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1B894E9" w:rsidRDefault="61B894E9" w14:paraId="6C9FF9A6" w14:textId="158B5599">
      <w:r w:rsidR="61B894E9">
        <w:rPr/>
        <w:t xml:space="preserve">                                                   </w:t>
      </w:r>
    </w:p>
    <w:p w:rsidR="6E4CC164" w:rsidRDefault="6E4CC164" w14:paraId="3DA63AD0" w14:textId="02382C1B"/>
    <w:p w:rsidR="1B802F16" w:rsidP="6E4CC164" w:rsidRDefault="1B802F16" w14:paraId="7CA35A01" w14:textId="505DCF31">
      <w:pPr>
        <w:jc w:val="both"/>
      </w:pPr>
      <w:r w:rsidR="1B802F16">
        <w:rPr/>
        <w:t xml:space="preserve">                                                    </w:t>
      </w:r>
      <w:r w:rsidR="61B894E9">
        <w:rPr/>
        <w:t xml:space="preserve"> </w:t>
      </w:r>
      <w:r w:rsidR="14800B3D">
        <w:rPr/>
        <w:t xml:space="preserve">    </w:t>
      </w:r>
      <w:r w:rsidRPr="6E4CC164" w:rsidR="026BE424">
        <w:rPr>
          <w:rStyle w:val="TitleChar"/>
        </w:rPr>
        <w:t>Community Care.</w:t>
      </w:r>
    </w:p>
    <w:p w:rsidR="026BE424" w:rsidP="6E4CC164" w:rsidRDefault="026BE424" w14:paraId="56BEA101" w14:textId="38627645">
      <w:pPr>
        <w:pStyle w:val="Normal"/>
      </w:pPr>
      <w:r w:rsidR="026BE424">
        <w:rPr/>
        <w:t xml:space="preserve">                                                     </w:t>
      </w:r>
      <w:r w:rsidR="2351BE1A">
        <w:rPr/>
        <w:t xml:space="preserve">     </w:t>
      </w:r>
      <w:r w:rsidR="026BE424">
        <w:rPr/>
        <w:t>BMNS5002.</w:t>
      </w:r>
    </w:p>
    <w:p w:rsidR="026BE424" w:rsidP="6E4CC164" w:rsidRDefault="026BE424" w14:paraId="121E49A9" w14:textId="280C4384">
      <w:pPr>
        <w:jc w:val="both"/>
      </w:pPr>
      <w:r w:rsidR="026BE424">
        <w:rPr/>
        <w:t xml:space="preserve">                                                      </w:t>
      </w:r>
      <w:r w:rsidR="2391E8A3">
        <w:rPr/>
        <w:t xml:space="preserve">    </w:t>
      </w:r>
      <w:r w:rsidR="026BE424">
        <w:rPr/>
        <w:t>Clare Patricia Mwenya (2238202).</w:t>
      </w:r>
    </w:p>
    <w:p w:rsidR="026BE424" w:rsidP="6E4CC164" w:rsidRDefault="026BE424" w14:paraId="53016525" w14:textId="1831B424">
      <w:pPr>
        <w:jc w:val="both"/>
      </w:pPr>
      <w:r w:rsidR="026BE424">
        <w:rPr/>
        <w:t xml:space="preserve">                                                       </w:t>
      </w:r>
      <w:r w:rsidR="50ABCA82">
        <w:rPr/>
        <w:t xml:space="preserve">   </w:t>
      </w:r>
      <w:r w:rsidR="026BE424">
        <w:rPr/>
        <w:t>Beverly Howard.</w:t>
      </w:r>
    </w:p>
    <w:p w:rsidR="026BE424" w:rsidP="6E4CC164" w:rsidRDefault="026BE424" w14:paraId="7FFFCD4D" w14:textId="2EC492CE">
      <w:pPr>
        <w:jc w:val="both"/>
      </w:pPr>
      <w:r w:rsidR="026BE424">
        <w:rPr/>
        <w:t xml:space="preserve">                                                       </w:t>
      </w:r>
      <w:r w:rsidR="54BECAAF">
        <w:rPr/>
        <w:t xml:space="preserve">  </w:t>
      </w:r>
      <w:r w:rsidR="026BE424">
        <w:rPr/>
        <w:t xml:space="preserve"> Submission date 18th July 2024.</w:t>
      </w:r>
    </w:p>
    <w:p w:rsidR="026BE424" w:rsidP="6E4CC164" w:rsidRDefault="026BE424" w14:paraId="4621C5B2" w14:textId="2A8677E1">
      <w:pPr>
        <w:jc w:val="both"/>
        <w:rPr>
          <w:lang w:val="pt-BR"/>
        </w:rPr>
      </w:pPr>
      <w:r w:rsidR="026BE424">
        <w:rPr/>
        <w:t xml:space="preserve">                                                       </w:t>
      </w:r>
      <w:r w:rsidR="63B8BC2F">
        <w:rPr/>
        <w:t xml:space="preserve">  </w:t>
      </w:r>
      <w:r w:rsidR="026BE424">
        <w:rPr/>
        <w:t xml:space="preserve"> 4500-word count.</w:t>
      </w:r>
    </w:p>
    <w:p w:rsidR="6E4CC164" w:rsidRDefault="6E4CC164" w14:paraId="0EA87359" w14:textId="243F534E">
      <w:r>
        <w:br w:type="page"/>
      </w:r>
    </w:p>
    <w:p w:rsidR="644B221B" w:rsidP="6E4CC164" w:rsidRDefault="644B221B" w14:paraId="1C3A0E75" w14:textId="084A0050">
      <w:pPr>
        <w:spacing w:after="120" w:line="259" w:lineRule="auto"/>
        <w:rPr>
          <w:rFonts w:ascii="Arial" w:hAnsi="Arial" w:eastAsia="Arial" w:cs="Arial"/>
          <w:b w:val="0"/>
          <w:bCs w:val="0"/>
          <w:i w:val="0"/>
          <w:iCs w:val="0"/>
          <w:caps w:val="0"/>
          <w:smallCaps w:val="0"/>
          <w:noProof w:val="0"/>
          <w:color w:val="595959" w:themeColor="text1" w:themeTint="A6" w:themeShade="FF"/>
          <w:sz w:val="24"/>
          <w:szCs w:val="24"/>
          <w:lang w:val="en-US"/>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This essay examines the history of the national health service, its founders, and the reasons for its creation to understand its foundation. The paper will address the notion of prudent health care, the Bevan commission paper, as well as the rapid changes that have occurred and the challenges that have been brought about by the Coronavirus virus. It is intended that this essay will cover both current agendas for change within the national health service, as well as the impact of the third sector within it. In addition, the importance of person-centred care on an individual. The paper will also focus on the importance of preventive care and the role of public health services in preventing and controlling infectious diseases. Finally, the essay will explore the impact of digital technologies on health care and the potential for health inequalities.</w:t>
      </w:r>
    </w:p>
    <w:p w:rsidR="644B221B" w:rsidP="6E4CC164" w:rsidRDefault="644B221B" w14:paraId="2D6EEA87" w14:textId="6EC4F142">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The National Health Service (NHS) is a healthcare system in the United Kingdom that offers free healthcare for all residents. It was born out of a desire for universal healthcare, addressing the social conditions of the time and the poor state of healthcare in the country. This history provides a glimpse into the origins of the NHS, the people involved in its establishment, and why it was needed. The NHS was the brainchild of Aneurin Bevan, a Welsh politician who was committed to providing healthcare for all regardless of ability to pay (Ginn, 2024). Aneurin Bevan played a crucial role in the creation of the NHS. As Minister of Health in post-World War II Britain, he championed the idea of a comprehensive healthcare system that would be accessible to all. Hiyam and Yates (2022) believe that Bevan's determination and political acumen were instrumental in overcoming opposition and securing the necessary support to establish the NHS. This marked a major milestone in the history of healthcare in the United Kingdom.</w:t>
      </w:r>
    </w:p>
    <w:p w:rsidR="644B221B" w:rsidP="6E4CC164" w:rsidRDefault="644B221B" w14:paraId="3C3E9DEE" w14:textId="221900D2">
      <w:pPr>
        <w:spacing w:after="120"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The roots of the NHS can be traced back to a report published in 1942 by Sir William Beveridge known as the Beveridge Report. Warwick University (2022) explains that the report highlighted the need for a comprehensive system of healthcare and social insurance. The report emphasized the importance of healthcare as a basic human right and proposed a system that provided equal access to healthcare services for all (UK Parliament, 2024). The five giants" referred to by Sir William Beveridge are idleness, ignorance, disease, squalor and want. These were the social issues he believed needed to be addressed to create a fair and equitable society. By including healthcare as one of the five giants, Beveridge recognized that access to quality healthcare was essential in improving individuals' overall well-being and tackling other societal challenges (Greener, 2022). The establishment of the NHS was a significant step towards addressing these giants and ensuring that healthcare was no longer a privilege, but a right for all (Beveridge Report, 1942). Although he alienated some politicians with his 'cradle to grave' program, he was quite popular with the public. The principles of cradle to grave coverage outlined in the Beveridge Report continue to be influential in shaping social welfare policies in many countries around the world. The report's emphasis on social insurance, healthcare, and full employment has contributed to the establishment of comprehensive social protection systems in many countries. According to Beland, et al. (2022), the Beveridge Report is regarded as one of the most influential government-sponsored reports in history.</w:t>
      </w:r>
    </w:p>
    <w:p w:rsidR="644B221B" w:rsidP="6E4CC164" w:rsidRDefault="644B221B" w14:paraId="3EF718AD" w14:textId="7D9D0E9E">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Another key figure in the establishment of the NHS was Clement Attlee, the then-Prime Minister of the United Kingdom. Under his leadership, the government passed the National Health Service Act in 1946, which established the NHS. This act brought together existing healthcare provisions into a single organization, providing a framework for the delivery of healthcare services throughout the country (UK Government, 2023). The National Health Service Act (1946) outlined several key features of the NHS. It established a comprehensive healthcare system funded through general taxation, ensuring that healthcare services were available to all residents of the United Kingdom. The act also created a centralized organization to oversee and coordinate healthcare services, bringing together existing provisions into a single entity (The Health Foundation, 2024). Additionally, it laid out the principle of free healthcare at the point of delivery, eliminating the need for individuals to pay for medical treatment or services.</w:t>
      </w:r>
    </w:p>
    <w:p w:rsidR="644B221B" w:rsidP="6E4CC164" w:rsidRDefault="644B221B" w14:paraId="5C18A1C3" w14:textId="2FB74C84">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Prior to the NHS, social conditions in the United Kingdom were characterized by widespread poverty, inequality, and inadequate healthcare. The healthcare system at the time catered mostly to the affluent, leaving the poor and disadvantaged without access to proper medical care. Healthcare poor conditions resulted in high mortality rates and preventable illnesses (Healthcare Diploma, 2022). The Kings Trust (2022) believe the NHS has had a profound impact on poverty and inequality in the United Kingdom. By providing free healthcare at the point of delivery and ensuring equal access to healthcare services for all residents, regardless of their ability to pay, the NHS significantly reduced the disparities in healthcare between the affluent and the disadvantaged. It played a crucial role in improving the overall health and well-being of the population, lifting many individuals and families out of poverty, and preventing unnecessary suffering caused by preventable illnesses. According to Nuffield Trust (2024), mortality rates in the United Kingdom significantly decreased after the NHS was established. In the first decade alone, there was a 30% decline in mortality rates, the rate of communicable diseases also reduced for example tuberculosis cases in 1943 stood at 25,649 however with the establishment of the NHS and immunisations accessible to all by 1958 cases had dropped to 4,480 indicating the positive impact of the NHS on public health outcomes. This reduction in mortality rates can be attributed to improved access to healthcare services and timely medical interventions to all residents. This was regardless of their socioeconomic status.</w:t>
      </w:r>
    </w:p>
    <w:p w:rsidR="644B221B" w:rsidP="6E4CC164" w:rsidRDefault="644B221B" w14:paraId="774CE40E" w14:textId="7AF1FF88">
      <w:pPr>
        <w:spacing w:after="120"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The aims of the NHS were threefold: to offer quality healthcare, improve the health of the general population, and ensure financial security. In doing this the outcomes hoped to decrease mortality rates, reduce the prevalence of preventable diseases, and promote healthy lifestyles. The NHS (2022) implemented various initiatives to achieve this goal, such as immunization programs, health promotion campaigns, and early diagnosis and treatment services. Immunization programs implemented by the NHS have had a significant impact on reducing mortality rates in the United Kingdom. By providing access to vaccines for various diseases, such as tuberculosis, measles, and polio, the NHS has effectively prevented the spread of these illnesses and saved countless lives. Immunization programs have not only protected individuals from contracting these diseases but have further contributed to the overall reduction in mortality rates and the improvement of public health outcomes (Guzzetta, 2024). It also offered access to essential health services, such as primary care, preventative health screenings, and mental health services. In addition, the NHS provided funding for medical research, education, and training programmes. This has allowed for the development of advances in technologies and treatments, as well as medical knowledge advancement (NHS, 2023). It has also enabled the NHS to provide better care for its citizens.</w:t>
      </w:r>
    </w:p>
    <w:p w:rsidR="644B221B" w:rsidP="6E4CC164" w:rsidRDefault="644B221B" w14:paraId="2E7DCF59" w14:textId="7A0B0503">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Prudent health care refers to the practice of providing healthcare services effectively and efficiently, while ensuring limited resources are used wisely. Compared to traditional healthcare approaches, prudent health care aims to achieve better patient outcomes by focusing on Co-Production, Necessity, Need and Evidence. This approach not only improves care quality but also reduces unnecessary healthcare costs. It involves making decisions based on the best available evidence. It involves considering the needs and priorities of the population and considering cost-effectiveness and using collaborative practice through multi-disciplinary teams (Bevan Commission, 2024). In Wales prudent health care is implemented through various strategies. One example is the use of clinical guidelines to ensure standardized and evidence-based care. Another example is the promotion of shared decision-making between healthcare professionals and patients, families and communities allowing for a more patient-centred approach. According to Withers et al (2021), patients should be treated as equal partners in their care since they are the experts in their own health. Additionally, the integration of health and social care services aims to improve coordination and reduce duplication of services, optimizing resource allocation. For instance, the NHS Long-Term Plan 2020-2030 calls for the implementation of integrated care systems, which bring together health and social care services in a local area to deliver improved patient outcomes (NHS, 2019).</w:t>
      </w:r>
    </w:p>
    <w:p w:rsidR="644B221B" w:rsidP="6E4CC164" w:rsidRDefault="644B221B" w14:paraId="327549EF" w14:textId="7E1548DD">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The primary objective of Prudent Health Care Wales is to improve the health and well-being of the population. It aims to assist the public, patients, and professionals in achieving health and well-being through co-production. To make sure those with the greatest needs are cared for first, therefore making the most effective use of all skills and resources. Do only what is necessary and do no harm. Ensure that evidence-based practices are implemented consistently and transparently to reduce inappropriate variation. It is possible to reduce disease burden and promote a healthier lifestyle by promoting prevention, early detection, and timely intervention (</w:t>
      </w:r>
      <w:hyperlink r:id="R3ba82fa0eab044c2">
        <w:r w:rsidRPr="6E4CC164" w:rsidR="644B221B">
          <w:rPr>
            <w:rStyle w:val="Hyperlink"/>
            <w:rFonts w:ascii="Arial" w:hAnsi="Arial" w:eastAsia="Arial" w:cs="Arial"/>
            <w:b w:val="0"/>
            <w:bCs w:val="0"/>
            <w:i w:val="0"/>
            <w:iCs w:val="0"/>
            <w:caps w:val="0"/>
            <w:smallCaps w:val="0"/>
            <w:strike w:val="0"/>
            <w:dstrike w:val="0"/>
            <w:noProof w:val="0"/>
            <w:sz w:val="24"/>
            <w:szCs w:val="24"/>
            <w:lang w:val="en-GB"/>
          </w:rPr>
          <w:t>Gov.Wales</w:t>
        </w:r>
      </w:hyperlink>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 2024). A prudent health care system aims to maximize the allocation of healthcare resources by ensuring their effective utilization. Dedicated to improving health equity and ensuring that all individuals and families receive appropriate health care, prudent health care strives to remove health inequalities. </w:t>
      </w:r>
    </w:p>
    <w:p w:rsidR="644B221B" w:rsidP="6E4CC164" w:rsidRDefault="644B221B" w14:paraId="2BC87BB5" w14:textId="2A73D4EB">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The Bevan report (2013) was commissioned by the UK Department of Health to review the country's healthcare system and identify areas for improvement. The report highlighted several key challenges that called for a change in healthcare delivery. The report called for a greater focus on preventive healthcare, improved access to specialist care, and a more efficient use of resources. It also called for improved collaboration between health and social care services. Some of the challenges identified in the Bevan report included the need for better coordination and integration of health and social care services. In addition, the rising demand for healthcare due to an aging population, and the increasing cost pressures on the healthcare system. The report also emphasized the importance of addressing health inequalities and increasing access to care for marginalized groups. Furthermore, it highlighted the need to shift towards a more patient-centred approach and encourage shared decision-making between healthcare professionals and patients. </w:t>
      </w:r>
    </w:p>
    <w:p w:rsidR="644B221B" w:rsidP="6E4CC164" w:rsidRDefault="644B221B" w14:paraId="74B2AA0B" w14:textId="75D04AB4">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Change was needed for several reasons. The demand for healthcare services in the UK has been steadily increasing, this rising demand strains limited resources and puts pressure on the healthcare system. The NHS faced financial challenges due to rising healthcare costs. The Bevan report emphasized the need to find more efficient and effective ways of delivering care, while also ensuring resources were allocated appropriately so that the NHS could provide for future generations. The quality of healthcare services in the UK was also a concern with The Bevan report identifying areas for improvement, such as reducing waiting times and improving patient safety. It emphasizes the importance of delivering high-quality care that responds to patients' needs (Bevan Report, 2013).</w:t>
      </w:r>
    </w:p>
    <w:p w:rsidR="644B221B" w:rsidP="6E4CC164" w:rsidRDefault="644B221B" w14:paraId="686D7297" w14:textId="2C725C96">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In addition to the growing demand for healthcare services, there have been several significant changes in society that have contributed to the need for prudent health care. The UK population is getting older, with the proportion of 65 and over increasing, people are living longer. During the period between 2011 and 2021, the number of people aged 65 and over increased from 9.2 million to over 11 million (Office of National Statistics, 2023). Aging populations impact healthcare resources significantly. As people live longer, they require more healthcare services, particularly for chronic conditions and age-related illnesses. This strains healthcare resources, including hospitals, medical professionals, and long-term care facilities. It also means that there is an increased need for specialized care and support services for older adults, such as home healthcare and geriatric care. As a result, healthcare systems need to adapt and allocate resources effectively to meet the needs of this growing demographic (Balqis-Ali, et al, 2024). Poor Health Habits and Changes in lifestyle, such as increased alcohol consumption, smoking, and obesity, have contributed to a decline in overall health. A study conducted by Gamboa et al (2024) suggests that frequent alcohol consumption is significantly associated with hospital admissions and the length of stay in hospitals, which negatively impacts the health of individuals as well as the healthcare system. Those who engage in these unhealthy behaviours are more likely to develop chronic conditions and require long-term medical care. According to NICE (2023), smoking-related illnesses are estimated to cost the NHS £2.6 billion annually. As well, treating the consequences of these unhealthy behaviours, such as smoking-related lung disease or obesity-related conditions, requires significant resources and may divert attention and resources away from other aspects of healthcare. Parliament (2017) agree that preventative ill health continues to burden patients and the health service. It is a significant threat to the NHS's long-term sustainability unless an intervention becomes available.</w:t>
      </w:r>
    </w:p>
    <w:p w:rsidR="644B221B" w:rsidP="6E4CC164" w:rsidRDefault="644B221B" w14:paraId="4D62A6EF" w14:textId="61FBB01F">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The Coronavirus (COVID-19) pandemic has had a profound impact on health and social care systems worldwide, including in the United Kingdom. The NHS has been significantly impacted. The sudden increase in demand for healthcare services caused by the pandemic overwhelmed hospitals and healthcare professionals. The rapid spread of the virus created a strain on resources, including hospital beds, ventilators, and personal protective equipment (PPE). This surge in demand caused hospitals to become overwhelmed and unable to cope with the influx of patients. Therefore, healthcare professionals' lives were at risk; the office of national statistics (2021) found that at least 779 health care workers lost their lives to COVID in England and Wales alone. Litton et al (2020) agree that the that intensive care bed capacity tripled in response to the expected increase in demand caused by COVID-19. But the maximal surge in bed numbers was hindered by a shortage of ventilators. A substantial increase in clinician and nursing staff numbers was needed.</w:t>
      </w:r>
    </w:p>
    <w:p w:rsidR="644B221B" w:rsidP="6E4CC164" w:rsidRDefault="644B221B" w14:paraId="4AEB2A98" w14:textId="7A94F40C">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The pandemic took a heavy toll on the healthcare workforce, leading to significant staff shortages. Many healthcare workers fell ill or had to self-isolate, leaving hospitals struggling to provide care. As healthcare workers fell ill or had to self-isolate, hospitals faced even greater challenges in providing adequate care. The shortage of staff not only put additional strain on the remaining healthcare professionals, but also compromised the quality and timeliness of care for patients. The impact was felt across all areas of healthcare, from emergency departments to intensive care units, exacerbating an already dire situation. According to Appleby (2021), sickness rates rose above the ten-year average in March 2020, peaking in April at 6.2% of the work force being absent every month. It is equivalent to 79 000 full-time employees being absent from work each month - enough to staff ten large hospitals. </w:t>
      </w:r>
    </w:p>
    <w:p w:rsidR="644B221B" w:rsidP="6E4CC164" w:rsidRDefault="644B221B" w14:paraId="7A7B7D5A" w14:textId="0871E73F">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Hospitals had to adapt their facilities quickly to accommodate a surge in COVID-19 patients. This involved converting wards into intensive care units, creating makeshift hospitals, and repurposing existing spaces to accommodate the increased number of patients. Visitors were not allowed into the hospitals and many people who contracted covid died alone (Arnott, et al, 2021). During the COVID-19 pandemic, Feder et al (2021) reported that restrictions on visiting were implemented in response to concerns over infection control and safety. Nevertheless, policies that prevented families from engaging in vital end-of-life care communication may have resulted in long-lasting and detrimental effects, including depression, anxiety, and complicated grief symptoms.</w:t>
      </w:r>
    </w:p>
    <w:p w:rsidR="644B221B" w:rsidP="6E4CC164" w:rsidRDefault="644B221B" w14:paraId="653D5B0F" w14:textId="244D19F3">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The psychological impact of the pandemic on healthcare workers, patients, and the general population was immense. Fear of contracting the virus, isolation from loved ones, and the constant exposure to death and suffering took a toll on many individuals' mental health. In accordance with the World Health Organization (2022), several individuals have reported psychological distress and symptoms of depression, anxiety, or post-traumatic stress disorder. In addition, there have been worrying signs of a rise in suicidal thoughts and behaviours, including among health care workers. In response to the mental health crisis exacerbated by the pandemic, many healthcare systems have implemented long-term mental health initiatives (Gov.uk, 2020). These include ongoing psychological support and counselling services for healthcare workers. They also offer mental health resources and training to help staff manage stress. In addition, they establish support groups for patients and their families to cope with grief and trauma. Additionally, investment in mental health infrastructure and the integration of mental wellness programs into routine healthcare practice have become priorities to ensure sustainable and comprehensive care for all affected individuals (Cogan, et al, 2022). As a result of the closure of day care centres and clubs, the most vulnerable members of the community suffered the most in terms of loss of independence and social isolation. </w:t>
      </w:r>
    </w:p>
    <w:p w:rsidR="644B221B" w:rsidP="6E4CC164" w:rsidRDefault="644B221B" w14:paraId="48AA8B6A" w14:textId="3EE57C1C">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One of the most significant changes during the COVID 19 pandemic was the way in which patients were prioritised to receive treatment. The allocation of resources within health and social care systems had to be adjusted to prioritize critical services. Hospitals and healthcare facilities focused their efforts on treating severe COVID-19 cases, while other non-emergency services faced disruptions. This prioritization strategy was necessary to ensure the availability of essential services while minimizing the risk of infection and maintaining capacity. All non-urgent appointments and operations were cancelled leaving a huge back log after lockdown lifted. As a result of this waiting lists are still long even today with people having to wait over a year longer for operations that pre-pandemic would have been classed as a priority. As explained by the Nuffield Trust (2022), at least 85% of patients are expected to begin treatment for cancer within two months of being referred by a physician for an urgent cancer diagnosis. The number of patients who began their first cancer treatment within two months of diagnosis reached a record low of 61% in May 2022. The result is that life-saving treatments are provided late, and people die as a result. Pre-pandemic healthcare services were overburdened; however, they were more efficient, with shorter waiting lists and timely access to both urgent and non-urgent care. Post-pandemic, healthcare systems have led to significant delays, with many individuals facing extended waiting periods for essential treatments and procedures (IFS, 2024). This has highlighted the urgent need for systemic improvements and increased resource allocation to address the backlog and enhance overall service efficiency.</w:t>
      </w:r>
    </w:p>
    <w:p w:rsidR="644B221B" w:rsidP="6E4CC164" w:rsidRDefault="644B221B" w14:paraId="182CA1B3" w14:textId="3C31BB3C">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One notable change is the increased use of telehealth and telemedicine services. With social distancing measures in place, healthcare providers had to find alternative ways to deliver healthcare services. Telehealth and telemedicine allowed patients to receive consultations, diagnoses, and treatments remotely through virtual platforms. This shift towards virtual care has gained popularity and is here to stay, offering convenience and accessibility for both patients and healthcare providers. However, some of the population will struggle with this due to not having mobile phones or access to the internet or just being unable to use modern technology.</w:t>
      </w:r>
    </w:p>
    <w:p w:rsidR="644B221B" w:rsidP="6E4CC164" w:rsidRDefault="644B221B" w14:paraId="013E638D" w14:textId="2E0819BC">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Agenda of Change for NHS Wales (AOCW) is a plan setting out how the NHS in Wales will be reformed. It outlines the vision, values, and goals for the NHS in Wales, as well as strategies to achieve them. AOCW is designed to support the government's commitment to high-quality, sustainable healthcare services in Wales. As the NHS moves into its next phase, services and how they are delivered are changing. This is with more focus on working with service users and preventing ill health rather than just treating people when they become unwell. This change has been emphasised and brought forward due to the Coronavirus pandemic (Welsh Government, 2021). </w:t>
      </w:r>
    </w:p>
    <w:p w:rsidR="644B221B" w:rsidP="6E4CC164" w:rsidRDefault="644B221B" w14:paraId="4A0E2A0D" w14:textId="69384926">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As a result of collaboration between primary care clusters, it is possible to take an innovative approach to designing primary care. This involves maximizing the use of buildings to promote the collaboration of professionals. Located within the City Health Cluster is Abertawe Medical Partnership. This cluster offers patients the ability to order repeat prescriptions online, make appointments with doctors or nurses and request specific clinics. This also gives patients the opportunity to stay up to date with relevant information (Abertawe Medical Partnership, 2024). </w:t>
      </w:r>
    </w:p>
    <w:p w:rsidR="644B221B" w:rsidP="6E4CC164" w:rsidRDefault="644B221B" w14:paraId="17FA96CB" w14:textId="15AD3ECE">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The NHS in Wales aims to adopt a more digital approach to healthcare delivery. By implementing electronic health records, and other advanced technologies, the organization intends to provide seamless access to patient information. It also aims to streamline administrative processes, and improve overall patient care (Sandhu, 2020). Offering telephone appointments is one of these changes which is beneficial as this allows people to access healthcare without having to physically attend a hospital or clinic. It can also reduce waiting times, as well as healthcare costs. However, digitalizing healthcare in Wales poses potential challenges. Newbould, et al (2019) explain that one significant concern is the digital divide, where some patients, particularly the elderly or those in rural areas, may lack access to the necessary technology or the skills to use it effectively. Additionally, safeguarding patient data and ensuring robust cybersecurity measures will be crucial to protect sensitive health information from breaches and unauthorized access.</w:t>
      </w:r>
    </w:p>
    <w:p w:rsidR="644B221B" w:rsidP="6E4CC164" w:rsidRDefault="644B221B" w14:paraId="43C4D17E" w14:textId="5094440F">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The integration of health and social care services is at the centre of the agenda for change. By working more closely with local authorities, social services, and other healthcare providers, the NHS in Wales aims to provide seamless care coordination, reduce duplication of services, and enhance patient outcomes (SCIE, 2024). For example, the Welsh government is working with local authorities to develop new care models, such as Social Prescribing. These models connect people with non-medical sources of support, such as local community groups, to improve their health and wellbeing. Social prescribing, according to Hopkins, et al (2023), is a method that can be used to improve the well-being of individuals. As well as addressing a specific problem, such as physical health, it can also have lasting positive effects such as supporting positive mental health, promoting social inclusion, and reducing loneliness. In contrast, BWMAS (2020) argues that a patient suffering from social anxiety, social prescribing could feel pressured, or forced. It is possible for patients to find themselves in uncomfortable situations that may exacerbate their anxiety levels. Additionally, patients with less extreme cases are also vulnerable, regardless of whether they suffer from social anxiety.</w:t>
      </w:r>
    </w:p>
    <w:p w:rsidR="644B221B" w:rsidP="6E4CC164" w:rsidRDefault="644B221B" w14:paraId="37388076" w14:textId="36DB96E4">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Moving to a value-based healthcare model is another key agenda item for NHS Wales. The organization aims to deliver person-centred, outcome-driven, and cost-effective care. By focusing on prevention, early intervention, and personalized care, NHS Wales intends to improve the overall health of the population while reducing healthcare costs. Person-centred healthcare has numerous benefits. The person-centred approach contributes to higher patient satisfaction and better adherence to treatment plans. In addition to empowering patients to take an active role in managing their health, this approach can also lead to better health outcomes for the patient. Furthermore, it helps in identifying and addressing individual patient needs more accurately, ensuring more tailored and effective care rather than a one-size fits all. A patient-centred approach fosters effective communication and collaboration between healthcare providers and patients, resulting in more informed decision-making and increased trust in the healthcare system. In accordance with the Health Foundation (2016), people who take an active role in the management of their health and care are less likely to need emergency hospitalization. They are also more likely to adhere to their treatment plans3 and take their medications correctly. As a result, patients are more satisfied with their care when they are given the opportunity and support to make decisions about their care and treatment in partnership with their health care providers.</w:t>
      </w:r>
    </w:p>
    <w:p w:rsidR="644B221B" w:rsidP="6E4CC164" w:rsidRDefault="644B221B" w14:paraId="5DFE4459" w14:textId="5A61B84C">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US"/>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The NHS in Wales recognizes the importance of collaboration and partnerships with other organizations, both within the healthcare sector and beyond. This includes partnerships with the third sector such as charitable organizations, social enterprises, and voluntary groups. These partnerships can provide additional support and services for patients. By working together with these third-sector entities, the NHS in Wales can enhance the range of services available and address the social determinants of health more effectively. Orton (2024) agrees that making sure people have access to the care and support in a time of great uncertainty needs different sectors to come together. For the NHS to truly thrive, the government, local authorities, and the voluntary sector must work collaboratively. This will drive change and ensure that the healthcare system is the most effective it can be. These collaborations can lead to innovative solutions and improved health outcomes for the community. By partnering with charitable organizations, social enterprises, and voluntary groups, the NHS in Wales can offer services that target the root causes of health issues, such as housing, education, and employment. These organizations often have specialized knowledge and resources that can help address these broader social determinants, leading to more holistic and effective healthcare. As a result, patients receive comprehensive support that goes beyond medical treatment, contributing to better health and well-being.</w:t>
      </w:r>
    </w:p>
    <w:p w:rsidR="644B221B" w:rsidP="6E4CC164" w:rsidRDefault="644B221B" w14:paraId="39823427" w14:textId="19841F21">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US"/>
        </w:rPr>
      </w:pP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In summary, this essay shows that great minds such as Aneurin Bevan and Clement Attlee </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were responsible for</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 the establishment and development of the National Health Service. As the NHS has evolved since its </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inception</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 in 1942, it has been able to overcome huge changes and challenges with the </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assistance</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 of individuals such as Sir William Beveridge and the government by </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establishing</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 policies, legislations, and reports to </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establish</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 a free and accessible system that </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benefits</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 all citizens of the United Kingdom. Nevertheless, </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our</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 health and social care systems have experienced problems following the covid 19 pandemic. Our system is at risk due to an aging population, staff burnout and understaffing, waiting lists, and financial cuts. In addition to </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utilizing</w:t>
      </w:r>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 </w:t>
      </w:r>
      <w:bookmarkStart w:name="_Int_LoII2vvw" w:id="1813464530"/>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a holistic approach</w:t>
      </w:r>
      <w:bookmarkEnd w:id="1813464530"/>
      <w:r w:rsidRPr="6E4CC164" w:rsidR="644B221B">
        <w:rPr>
          <w:rFonts w:ascii="Arial" w:hAnsi="Arial" w:eastAsia="Arial" w:cs="Arial"/>
          <w:b w:val="0"/>
          <w:bCs w:val="0"/>
          <w:i w:val="0"/>
          <w:iCs w:val="0"/>
          <w:caps w:val="0"/>
          <w:smallCaps w:val="0"/>
          <w:noProof w:val="0"/>
          <w:color w:val="595959" w:themeColor="text1" w:themeTint="A6" w:themeShade="FF"/>
          <w:sz w:val="24"/>
          <w:szCs w:val="24"/>
          <w:lang w:val="en-GB"/>
        </w:rPr>
        <w:t xml:space="preserve"> and using social prescribing in more widespread use, moving forward with technology has great advantages for the greater public. By merging the health and social care sectors, offering integrated working and a more person-centred approach, the NHS will continue to prosper in the future.</w:t>
      </w:r>
    </w:p>
    <w:p w:rsidR="6E4CC164" w:rsidP="6E4CC164" w:rsidRDefault="6E4CC164" w14:paraId="2FB26F39" w14:textId="0437905F">
      <w:pPr>
        <w:spacing w:before="240" w:beforeAutospacing="off" w:after="240" w:afterAutospacing="off" w:line="259" w:lineRule="auto"/>
        <w:rPr>
          <w:rFonts w:ascii="Arial" w:hAnsi="Arial" w:eastAsia="Arial" w:cs="Arial"/>
          <w:b w:val="0"/>
          <w:bCs w:val="0"/>
          <w:i w:val="0"/>
          <w:iCs w:val="0"/>
          <w:caps w:val="0"/>
          <w:smallCaps w:val="0"/>
          <w:noProof w:val="0"/>
          <w:color w:val="595959" w:themeColor="text1" w:themeTint="A6" w:themeShade="FF"/>
          <w:sz w:val="24"/>
          <w:szCs w:val="24"/>
          <w:lang w:val="en-GB"/>
        </w:rPr>
      </w:pPr>
    </w:p>
    <w:p w:rsidR="6E4CC164" w:rsidP="6E4CC164" w:rsidRDefault="6E4CC164" w14:paraId="20E28B4B" w14:textId="4D474493">
      <w:pPr>
        <w:pStyle w:val="Normal"/>
        <w:jc w:val="both"/>
      </w:pPr>
    </w:p>
    <w:p w:rsidR="026BE424" w:rsidRDefault="026BE424" w14:paraId="54F8B820" w14:textId="695E0A90">
      <w:r w:rsidR="026BE424">
        <w:rPr/>
        <w:t xml:space="preserve">                                                       </w:t>
      </w:r>
    </w:p>
    <w:p w:rsidR="6E4CC164" w:rsidRDefault="6E4CC164" w14:paraId="2370624C" w14:textId="02E5CD65">
      <w:r>
        <w:br w:type="page"/>
      </w:r>
    </w:p>
    <w:p w:rsidR="2F796507" w:rsidRDefault="2F796507" w14:paraId="42EDB122" w14:textId="6707B6C3">
      <w:r w:rsidR="2F796507">
        <w:rPr/>
        <w:t>Reference List.</w:t>
      </w:r>
    </w:p>
    <w:p w:rsidR="2F796507" w:rsidP="6E4CC164" w:rsidRDefault="2F796507" w14:paraId="37E0D237" w14:textId="4CF918BB">
      <w:pPr>
        <w:spacing w:after="160" w:line="279" w:lineRule="auto"/>
        <w:rPr>
          <w:rFonts w:ascii="Aptos" w:hAnsi="Aptos" w:eastAsia="Aptos" w:cs="Aptos"/>
          <w:noProof w:val="0"/>
          <w:sz w:val="24"/>
          <w:szCs w:val="24"/>
          <w:lang w:val="en-GB"/>
        </w:rPr>
      </w:pPr>
      <w:r w:rsidRPr="6E4CC164" w:rsidR="2F79650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Abertawe medical Partnership (2024)</w:t>
      </w:r>
      <w:r w:rsidRPr="6E4CC164" w:rsidR="2F79650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 City Health cluster,</w:t>
      </w:r>
      <w:r w:rsidRPr="6E4CC164" w:rsidR="2F79650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ef7b08867de6465f">
        <w:r w:rsidRPr="6E4CC164" w:rsidR="2F796507">
          <w:rPr>
            <w:rStyle w:val="Hyperlink"/>
            <w:rFonts w:ascii="Arial Nova" w:hAnsi="Arial Nova" w:eastAsia="Arial Nova" w:cs="Arial Nova"/>
            <w:b w:val="0"/>
            <w:bCs w:val="0"/>
            <w:i w:val="0"/>
            <w:iCs w:val="0"/>
            <w:caps w:val="0"/>
            <w:smallCaps w:val="0"/>
            <w:strike w:val="0"/>
            <w:dstrike w:val="0"/>
            <w:noProof w:val="0"/>
            <w:sz w:val="24"/>
            <w:szCs w:val="24"/>
            <w:lang w:val="en-GB"/>
          </w:rPr>
          <w:t>https://www.abertawemedicalpartnership.co.uk/info.aspx?p=19</w:t>
        </w:r>
      </w:hyperlink>
      <w:r w:rsidRPr="6E4CC164" w:rsidR="2F79650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14 July 2024)</w:t>
      </w:r>
      <w:r w:rsidRPr="6E4CC164" w:rsidR="14EF954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2F796507" w:rsidP="6E4CC164" w:rsidRDefault="2F796507" w14:paraId="6F1CA530" w14:textId="46467271">
      <w:pPr>
        <w:spacing w:after="160" w:line="279" w:lineRule="auto"/>
        <w:rPr>
          <w:rFonts w:ascii="Aptos" w:hAnsi="Aptos" w:eastAsia="Aptos" w:cs="Aptos"/>
          <w:noProof w:val="0"/>
          <w:sz w:val="24"/>
          <w:szCs w:val="24"/>
          <w:lang w:val="en-GB"/>
        </w:rPr>
      </w:pPr>
      <w:r w:rsidRPr="6E4CC164" w:rsidR="2F79650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Appleby, J. (2021) ‘NHS sickness absence during the covid-19 pandemic’, </w:t>
      </w:r>
      <w:r w:rsidRPr="6E4CC164" w:rsidR="2F79650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BMJ (Online)</w:t>
      </w:r>
      <w:r w:rsidRPr="6E4CC164" w:rsidR="2F79650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372, pp. n471–n471.</w:t>
      </w:r>
    </w:p>
    <w:p w:rsidR="2F796507" w:rsidP="6E4CC164" w:rsidRDefault="2F796507" w14:paraId="1F08B2B0" w14:textId="2EA744BD">
      <w:pPr>
        <w:spacing w:after="160" w:line="279" w:lineRule="auto"/>
      </w:pPr>
      <w:r w:rsidRPr="6E4CC164" w:rsidR="2F79650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Arnott, R., Lewis, A., </w:t>
      </w:r>
      <w:r w:rsidRPr="6E4CC164" w:rsidR="2F79650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Berbecila</w:t>
      </w:r>
      <w:r w:rsidRPr="6E4CC164" w:rsidR="2F79650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D., Deery, J., Wells, L., &amp; Poon, M. H. (2021). 129 “Pop-Up” Specialist End of Life Ward For COVID-19—The Nottingham Experience. </w:t>
      </w:r>
      <w:r w:rsidRPr="6E4CC164" w:rsidR="2F79650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Age and Ageing</w:t>
      </w:r>
      <w:r w:rsidRPr="6E4CC164" w:rsidR="2F79650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r w:rsidRPr="6E4CC164" w:rsidR="2F79650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50</w:t>
      </w:r>
      <w:r w:rsidRPr="6E4CC164" w:rsidR="2F79650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(Supplement_1), pp. i12–i42</w:t>
      </w:r>
      <w:r w:rsidRPr="6E4CC164" w:rsidR="2F79650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r w:rsidRPr="6E4CC164" w:rsidR="2F796507">
        <w:rPr>
          <w:rFonts w:ascii="Aptos" w:hAnsi="Aptos" w:eastAsia="Aptos" w:cs="Aptos"/>
          <w:noProof w:val="0"/>
          <w:sz w:val="24"/>
          <w:szCs w:val="24"/>
          <w:lang w:val="en-GB"/>
        </w:rPr>
        <w:t xml:space="preserve"> </w:t>
      </w:r>
    </w:p>
    <w:p w:rsidR="03E827D2" w:rsidP="6E4CC164" w:rsidRDefault="03E827D2" w14:paraId="3FDE0DB6" w14:textId="7DFA4692">
      <w:pPr>
        <w:spacing w:after="160" w:line="279" w:lineRule="auto"/>
        <w:rPr>
          <w:rFonts w:ascii="Aptos" w:hAnsi="Aptos" w:eastAsia="Aptos" w:cs="Aptos"/>
          <w:noProof w:val="0"/>
          <w:sz w:val="24"/>
          <w:szCs w:val="24"/>
          <w:lang w:val="en-GB"/>
        </w:rPr>
      </w:pPr>
      <w:r w:rsidRPr="6E4CC164" w:rsidR="03E82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Balqis-Ali, N. Z., Jawahir, S., Chan, Y. M., Lim, A. W.-Y., Azlan, U. W., </w:t>
      </w:r>
      <w:r w:rsidRPr="6E4CC164" w:rsidR="03E82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Shaffie</w:t>
      </w:r>
      <w:r w:rsidRPr="6E4CC164" w:rsidR="03E82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S. S. M., Fun, W. H., &amp; Lee, S. W. H. (2024). The impact of long-term care interventions on healthcare utilisation among older persons: a scoping review of reviews. </w:t>
      </w:r>
      <w:r w:rsidRPr="6E4CC164" w:rsidR="03E827D2">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BMC Geriatrics</w:t>
      </w:r>
      <w:r w:rsidRPr="6E4CC164" w:rsidR="03E82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r w:rsidRPr="6E4CC164" w:rsidR="03E827D2">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24</w:t>
      </w:r>
      <w:r w:rsidRPr="6E4CC164" w:rsidR="03E82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(1), 1–484.</w:t>
      </w:r>
    </w:p>
    <w:p w:rsidR="363F3E3F" w:rsidP="6E4CC164" w:rsidRDefault="363F3E3F" w14:paraId="7B836CEF" w14:textId="4111A5E8">
      <w:pPr>
        <w:spacing w:after="160" w:line="279" w:lineRule="auto"/>
        <w:rPr>
          <w:rFonts w:ascii="Arial Nova" w:hAnsi="Arial Nova" w:eastAsia="Arial Nova" w:cs="Arial Nova"/>
          <w:noProof w:val="0"/>
          <w:sz w:val="24"/>
          <w:szCs w:val="24"/>
          <w:lang w:val="en-GB"/>
        </w:rPr>
      </w:pPr>
      <w:r w:rsidRPr="6E4CC164" w:rsidR="363F3E3F">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Béland, D., Marchildon, G. P., Mioni, M., &amp; Petersen, K. (2022). Translating social policy ideas: The Beveridge report, transnational diffusion, and post‐war welfare state development in Canada, Denmark, and France. </w:t>
      </w:r>
      <w:r w:rsidRPr="6E4CC164" w:rsidR="363F3E3F">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Social Policy &amp; Administration</w:t>
      </w:r>
      <w:r w:rsidRPr="6E4CC164" w:rsidR="363F3E3F">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r w:rsidRPr="6E4CC164" w:rsidR="363F3E3F">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56</w:t>
      </w:r>
      <w:r w:rsidRPr="6E4CC164" w:rsidR="363F3E3F">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(2), 315–328.</w:t>
      </w:r>
    </w:p>
    <w:p w:rsidR="03E827D2" w:rsidP="6E4CC164" w:rsidRDefault="03E827D2" w14:paraId="03FCC9B1" w14:textId="0EBAF0A6">
      <w:pPr>
        <w:pStyle w:val="Normal"/>
        <w:spacing w:after="160" w:line="279"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r w:rsidRPr="6E4CC164" w:rsidR="03E82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Bevan Commission (2024) </w:t>
      </w:r>
      <w:r w:rsidRPr="6E4CC164" w:rsidR="03E827D2">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Prudent Health and care principles</w:t>
      </w:r>
      <w:r w:rsidRPr="6E4CC164" w:rsidR="03E82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27573f04e24c4e74">
        <w:r w:rsidRPr="6E4CC164" w:rsidR="03E827D2">
          <w:rPr>
            <w:rStyle w:val="Hyperlink"/>
            <w:rFonts w:ascii="Arial Nova" w:hAnsi="Arial Nova" w:eastAsia="Arial Nova" w:cs="Arial Nova"/>
            <w:b w:val="0"/>
            <w:bCs w:val="0"/>
            <w:i w:val="0"/>
            <w:iCs w:val="0"/>
            <w:caps w:val="0"/>
            <w:smallCaps w:val="0"/>
            <w:strike w:val="0"/>
            <w:dstrike w:val="0"/>
            <w:noProof w:val="0"/>
            <w:sz w:val="24"/>
            <w:szCs w:val="24"/>
            <w:lang w:val="en-GB"/>
          </w:rPr>
          <w:t>https://bevancommission.org/about-us/prudent-healthcare-principles/</w:t>
        </w:r>
      </w:hyperlink>
      <w:r w:rsidRPr="6E4CC164" w:rsidR="03E82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11 July 2024)</w:t>
      </w:r>
      <w:r w:rsidRPr="6E4CC164" w:rsidR="670F74C5">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w:t>
      </w:r>
    </w:p>
    <w:p w:rsidR="03E827D2" w:rsidP="6E4CC164" w:rsidRDefault="03E827D2" w14:paraId="4FE1A2F8" w14:textId="70CDDE05">
      <w:pPr>
        <w:spacing w:after="160" w:line="279" w:lineRule="auto"/>
        <w:rPr>
          <w:rFonts w:ascii="Aptos" w:hAnsi="Aptos" w:eastAsia="Aptos" w:cs="Aptos"/>
          <w:noProof w:val="0"/>
          <w:sz w:val="24"/>
          <w:szCs w:val="24"/>
          <w:lang w:val="en-GB"/>
        </w:rPr>
      </w:pPr>
      <w:r w:rsidRPr="6E4CC164" w:rsidR="03E82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The Bevan Report (2013). </w:t>
      </w:r>
    </w:p>
    <w:p w:rsidR="1810DF6F" w:rsidP="6E4CC164" w:rsidRDefault="1810DF6F" w14:paraId="60CC6345" w14:textId="40CB3F03">
      <w:pPr>
        <w:spacing w:after="160" w:line="279" w:lineRule="auto"/>
        <w:rPr>
          <w:rFonts w:ascii="Arial Nova" w:hAnsi="Arial Nova" w:eastAsia="Arial Nova" w:cs="Arial Nova"/>
          <w:noProof w:val="0"/>
          <w:sz w:val="24"/>
          <w:szCs w:val="24"/>
          <w:lang w:val="en-GB"/>
        </w:rPr>
      </w:pPr>
      <w:r w:rsidRPr="6E4CC164" w:rsidR="1810DF6F">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The Beveridge report (1942)</w:t>
      </w:r>
      <w:r w:rsidRPr="6E4CC164" w:rsidR="719D2E90">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1810DF6F" w:rsidP="6E4CC164" w:rsidRDefault="1810DF6F" w14:paraId="4EE575EA" w14:textId="1632108A">
      <w:pPr>
        <w:spacing w:after="160" w:line="279" w:lineRule="auto"/>
      </w:pPr>
      <w:r w:rsidRPr="6E4CC164" w:rsidR="1810DF6F">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BWAMS (2020) </w:t>
      </w:r>
      <w:r w:rsidRPr="6E4CC164" w:rsidR="1810DF6F">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What is social prescribing? What are the downsides?</w:t>
      </w:r>
      <w:r w:rsidRPr="6E4CC164" w:rsidR="1810DF6F">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Available at:</w:t>
      </w:r>
      <w:r w:rsidRPr="6E4CC164" w:rsidR="1810DF6F">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 xml:space="preserve"> </w:t>
      </w:r>
      <w:hyperlink w:anchor=":~:text=For%20a%20patient%20who%20suffers%20from%20social%20anxiety%2C,uncomfortable%20situations%20which%20may%20heighten%20feelings%20of%20anxiety" r:id="Raa6aa0e060214ee6">
        <w:r w:rsidRPr="6E4CC164" w:rsidR="1810DF6F">
          <w:rPr>
            <w:rStyle w:val="Hyperlink"/>
            <w:rFonts w:ascii="Arial Nova" w:hAnsi="Arial Nova" w:eastAsia="Arial Nova" w:cs="Arial Nova"/>
            <w:b w:val="0"/>
            <w:bCs w:val="0"/>
            <w:i w:val="1"/>
            <w:iCs w:val="1"/>
            <w:caps w:val="0"/>
            <w:smallCaps w:val="0"/>
            <w:strike w:val="0"/>
            <w:dstrike w:val="0"/>
            <w:noProof w:val="0"/>
            <w:sz w:val="24"/>
            <w:szCs w:val="24"/>
            <w:lang w:val="en-US"/>
          </w:rPr>
          <w:t>https://www.bwams.co.uk/post/what-is-social-prescribing-what-are-the-disadvantages#:~:text=For%20a%20patient%20who%20suffers%20from%20social%20anxiety%2C,uncomfortable%20situations%20which%20may%20heighten%20feelings%20of%20anxiety</w:t>
        </w:r>
      </w:hyperlink>
      <w:r w:rsidRPr="6E4CC164" w:rsidR="1810DF6F">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w:t>
      </w:r>
      <w:r w:rsidRPr="6E4CC164" w:rsidR="1810DF6F">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(Accessed 15 July 2024). </w:t>
      </w:r>
      <w:r w:rsidRPr="6E4CC164" w:rsidR="1810DF6F">
        <w:rPr>
          <w:rFonts w:ascii="Arial Nova" w:hAnsi="Arial Nova" w:eastAsia="Arial Nova" w:cs="Arial Nova"/>
          <w:noProof w:val="0"/>
          <w:sz w:val="24"/>
          <w:szCs w:val="24"/>
          <w:lang w:val="en-GB"/>
        </w:rPr>
        <w:t xml:space="preserve"> </w:t>
      </w:r>
    </w:p>
    <w:p w:rsidR="1810DF6F" w:rsidP="6E4CC164" w:rsidRDefault="1810DF6F" w14:paraId="077070D9" w14:textId="474ACB08">
      <w:pPr>
        <w:spacing w:after="160" w:line="279" w:lineRule="auto"/>
        <w:rPr>
          <w:rFonts w:ascii="Arial Nova" w:hAnsi="Arial Nova" w:eastAsia="Arial Nova" w:cs="Arial Nova"/>
          <w:noProof w:val="0"/>
          <w:sz w:val="24"/>
          <w:szCs w:val="24"/>
          <w:lang w:val="en-GB"/>
        </w:rPr>
      </w:pPr>
      <w:r w:rsidRPr="6E4CC164" w:rsidR="1810DF6F">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Cogan, N., Kennedy, C., Beck, Z., McInnes, L., MacIntyre, G., Morton, L., Tanner, G., &amp; Kolacz, J. (2022). ENACT study: What has helped health and social care workers maintain their mental well‐being during the COVID‐19 pandemic? </w:t>
      </w:r>
      <w:r w:rsidRPr="6E4CC164" w:rsidR="1810DF6F">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Health &amp; Social Care in the Community</w:t>
      </w:r>
      <w:r w:rsidRPr="6E4CC164" w:rsidR="1810DF6F">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r w:rsidRPr="6E4CC164" w:rsidR="1810DF6F">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30</w:t>
      </w:r>
      <w:r w:rsidRPr="6E4CC164" w:rsidR="1810DF6F">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(6), e6656–e6673.</w:t>
      </w:r>
    </w:p>
    <w:p w:rsidR="5355A541" w:rsidP="6E4CC164" w:rsidRDefault="5355A541" w14:paraId="102F95DA" w14:textId="1F45987E">
      <w:pPr>
        <w:spacing w:after="160" w:line="279" w:lineRule="auto"/>
        <w:rPr>
          <w:rFonts w:ascii="Arial Nova" w:hAnsi="Arial Nova" w:eastAsia="Arial Nova" w:cs="Arial Nova"/>
          <w:noProof w:val="0"/>
          <w:sz w:val="24"/>
          <w:szCs w:val="24"/>
          <w:lang w:val="en-GB"/>
        </w:rPr>
      </w:pP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Feder, S., Smith, D., Griffin, H., Shreve, S. T., Kinder, D., Kutney‐Lee, A., &amp; Ersek, M. (2021). “Why Couldn’t I Go in To See Him?” Bereaved Families’ Perceptions of End‐of‐Life Communication During COVID‐19. </w:t>
      </w:r>
      <w:r w:rsidRPr="6E4CC164" w:rsidR="5355A541">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Journal of the American Geriatrics Society (JAGS)</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r w:rsidRPr="6E4CC164" w:rsidR="5355A541">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69</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(3), pp. 587–592.</w:t>
      </w:r>
    </w:p>
    <w:p w:rsidR="5355A541" w:rsidP="6E4CC164" w:rsidRDefault="5355A541" w14:paraId="6056E173" w14:textId="460F1A6E">
      <w:pPr>
        <w:spacing w:after="160" w:line="279" w:lineRule="auto"/>
        <w:rPr>
          <w:rFonts w:ascii="Arial Nova" w:hAnsi="Arial Nova" w:eastAsia="Arial Nova" w:cs="Arial Nova"/>
          <w:noProof w:val="0"/>
          <w:sz w:val="24"/>
          <w:szCs w:val="24"/>
          <w:lang w:val="en-GB"/>
        </w:rPr>
      </w:pP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Gamboa, D., Kabashi, S., </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Jørgenrud</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B., Lerdal, A., Nordby, G., &amp; </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Bogstrand</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S. T. (2024). Is alcohol and psychoactive medication use associated with excess hospital length-of-stay and admission frequency? A cross-sectional, observational study. </w:t>
      </w:r>
      <w:r w:rsidRPr="6E4CC164" w:rsidR="5355A541">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BMC Emergency Medicine</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r w:rsidRPr="6E4CC164" w:rsidR="5355A541">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24</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(1), 63–63.</w:t>
      </w:r>
    </w:p>
    <w:p w:rsidR="5355A541" w:rsidP="6E4CC164" w:rsidRDefault="5355A541" w14:paraId="10A41974" w14:textId="254118C9">
      <w:pPr>
        <w:spacing w:after="160" w:line="279" w:lineRule="auto"/>
        <w:rPr>
          <w:rFonts w:ascii="Arial Nova" w:hAnsi="Arial Nova" w:eastAsia="Arial Nova" w:cs="Arial Nova"/>
          <w:noProof w:val="0"/>
          <w:sz w:val="24"/>
          <w:szCs w:val="24"/>
          <w:lang w:val="en-GB"/>
        </w:rPr>
      </w:pPr>
      <w:r w:rsidRPr="6E4CC164" w:rsidR="5355A54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Ginn, S. (2024) </w:t>
      </w:r>
      <w:bookmarkStart w:name="_Int_3Ns0AzK2" w:id="470493390"/>
      <w:r w:rsidRPr="6E4CC164" w:rsidR="5355A541">
        <w:rPr>
          <w:rFonts w:ascii="Arial Nova" w:hAnsi="Arial Nova" w:eastAsia="Arial Nova" w:cs="Arial Nova"/>
          <w:b w:val="0"/>
          <w:bCs w:val="0"/>
          <w:i w:val="0"/>
          <w:iCs w:val="0"/>
          <w:caps w:val="0"/>
          <w:smallCaps w:val="0"/>
          <w:noProof w:val="0"/>
          <w:color w:val="000000" w:themeColor="text1" w:themeTint="FF" w:themeShade="FF"/>
          <w:sz w:val="24"/>
          <w:szCs w:val="24"/>
          <w:lang w:val="en-GB"/>
        </w:rPr>
        <w:t>A lasting legacy</w:t>
      </w:r>
      <w:bookmarkEnd w:id="470493390"/>
      <w:r w:rsidRPr="6E4CC164" w:rsidR="5355A54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E4CC164" w:rsidR="5355A541">
        <w:rPr>
          <w:rFonts w:ascii="Arial Nova" w:hAnsi="Arial Nova" w:eastAsia="Arial Nova" w:cs="Arial Nova"/>
          <w:b w:val="0"/>
          <w:bCs w:val="0"/>
          <w:i w:val="1"/>
          <w:iCs w:val="1"/>
          <w:caps w:val="0"/>
          <w:smallCaps w:val="0"/>
          <w:noProof w:val="0"/>
          <w:color w:val="000000" w:themeColor="text1" w:themeTint="FF" w:themeShade="FF"/>
          <w:sz w:val="24"/>
          <w:szCs w:val="24"/>
          <w:lang w:val="en-GB"/>
        </w:rPr>
        <w:t>The lancet</w:t>
      </w:r>
      <w:r w:rsidRPr="6E4CC164" w:rsidR="5355A541">
        <w:rPr>
          <w:rFonts w:ascii="Arial Nova" w:hAnsi="Arial Nova" w:eastAsia="Arial Nova" w:cs="Arial Nova"/>
          <w:b w:val="0"/>
          <w:bCs w:val="0"/>
          <w:i w:val="0"/>
          <w:iCs w:val="0"/>
          <w:caps w:val="0"/>
          <w:smallCaps w:val="0"/>
          <w:noProof w:val="0"/>
          <w:color w:val="000000" w:themeColor="text1" w:themeTint="FF" w:themeShade="FF"/>
          <w:sz w:val="24"/>
          <w:szCs w:val="24"/>
          <w:lang w:val="en-GB"/>
        </w:rPr>
        <w:t>, 403(10436), pp. 1532</w:t>
      </w:r>
      <w:r w:rsidRPr="6E4CC164" w:rsidR="5355A54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355A541" w:rsidP="6E4CC164" w:rsidRDefault="5355A541" w14:paraId="61DF4275" w14:textId="7EBC5AE7">
      <w:pPr>
        <w:pStyle w:val="Normal"/>
        <w:spacing w:after="160" w:line="279"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Gov.Wales</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(2024) </w:t>
      </w:r>
      <w:r w:rsidRPr="6E4CC164" w:rsidR="5355A541">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Prudent healthcare securing health and well-being for future generations,</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362b64242bc340e6">
        <w:r w:rsidRPr="6E4CC164" w:rsidR="5355A541">
          <w:rPr>
            <w:rStyle w:val="Hyperlink"/>
            <w:rFonts w:ascii="Arial Nova" w:hAnsi="Arial Nova" w:eastAsia="Arial Nova" w:cs="Arial Nova"/>
            <w:b w:val="0"/>
            <w:bCs w:val="0"/>
            <w:i w:val="0"/>
            <w:iCs w:val="0"/>
            <w:caps w:val="0"/>
            <w:smallCaps w:val="0"/>
            <w:strike w:val="0"/>
            <w:dstrike w:val="0"/>
            <w:noProof w:val="0"/>
            <w:sz w:val="24"/>
            <w:szCs w:val="24"/>
            <w:lang w:val="en-GB"/>
          </w:rPr>
          <w:t>https://www.gov.wales/sites/default/files/publications/2019-04/securing-health-and-well-being-for-future-generations.pdf</w:t>
        </w:r>
      </w:hyperlink>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10 July 2024). </w:t>
      </w:r>
    </w:p>
    <w:p w:rsidR="5355A541" w:rsidP="6E4CC164" w:rsidRDefault="5355A541" w14:paraId="3127D671" w14:textId="1FC3760D">
      <w:pPr>
        <w:spacing w:after="160" w:line="279" w:lineRule="auto"/>
        <w:rPr>
          <w:rFonts w:ascii="Arial Nova" w:hAnsi="Arial Nova" w:eastAsia="Arial Nova" w:cs="Arial Nova"/>
          <w:noProof w:val="0"/>
          <w:sz w:val="24"/>
          <w:szCs w:val="24"/>
          <w:lang w:val="en-GB"/>
        </w:rPr>
      </w:pP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Greener, I. (2022) ‘The “New Five Giants”—Conceptualising the challenges facing societal progress in the 21st century’, </w:t>
      </w:r>
      <w:r w:rsidRPr="6E4CC164" w:rsidR="5355A541">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Social policy &amp; administration</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56(2), pp. 329–342.</w:t>
      </w:r>
    </w:p>
    <w:p w:rsidR="5355A541" w:rsidP="6E4CC164" w:rsidRDefault="5355A541" w14:paraId="700B1518" w14:textId="224F8E86">
      <w:pPr>
        <w:pStyle w:val="Normal"/>
        <w:spacing w:after="160" w:line="279" w:lineRule="auto"/>
        <w:rPr>
          <w:rFonts w:ascii="Arial Nova" w:hAnsi="Arial Nova" w:eastAsia="Arial Nova" w:cs="Arial Nova"/>
          <w:noProof w:val="0"/>
          <w:sz w:val="24"/>
          <w:szCs w:val="24"/>
          <w:lang w:val="en-GB"/>
        </w:rPr>
      </w:pP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Guzzetta, G., Marziano, V., Mammone, A., Siddu, A., Ferraro, F., </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Caraglia</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 Maraglino, F., Rezza, G., </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Vespignani</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 </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Longini</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I., </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Ajelli</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M., &amp; </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Merler</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S. (2024). The decline of the 2022 Italian mpox epidemic: Role of </w:t>
      </w:r>
      <w:r w:rsidRPr="6E4CC164" w:rsidR="04BB033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behaviour</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changes and control strategies. </w:t>
      </w:r>
      <w:r w:rsidRPr="6E4CC164" w:rsidR="5355A541">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Nature Communications</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r w:rsidRPr="6E4CC164" w:rsidR="5355A541">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15</w:t>
      </w:r>
      <w:r w:rsidRPr="6E4CC164" w:rsidR="5355A541">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(1), 2283–2283.</w:t>
      </w:r>
    </w:p>
    <w:p w:rsidR="54A2ECC6" w:rsidP="6E4CC164" w:rsidRDefault="54A2ECC6" w14:paraId="2A0617F7" w14:textId="3C41C610">
      <w:pPr>
        <w:spacing w:after="160" w:line="279" w:lineRule="auto"/>
        <w:rPr>
          <w:rFonts w:ascii="Arial Nova" w:hAnsi="Arial Nova" w:eastAsia="Arial Nova" w:cs="Arial Nova"/>
          <w:noProof w:val="0"/>
          <w:sz w:val="24"/>
          <w:szCs w:val="24"/>
          <w:lang w:val="en-GB"/>
        </w:rPr>
      </w:pPr>
      <w:r w:rsidRPr="6E4CC164" w:rsidR="54A2ECC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Healthcare Diploma (2023) </w:t>
      </w:r>
      <w:r w:rsidRPr="6E4CC164" w:rsidR="54A2ECC6">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UK Health history from Almshouses to the NHS,</w:t>
      </w:r>
      <w:r w:rsidRPr="6E4CC164" w:rsidR="54A2ECC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964c9f8f58a74f99">
        <w:r w:rsidRPr="6E4CC164" w:rsidR="54A2ECC6">
          <w:rPr>
            <w:rStyle w:val="Hyperlink"/>
            <w:rFonts w:ascii="Arial Nova" w:hAnsi="Arial Nova" w:eastAsia="Arial Nova" w:cs="Arial Nova"/>
            <w:b w:val="0"/>
            <w:bCs w:val="0"/>
            <w:i w:val="0"/>
            <w:iCs w:val="0"/>
            <w:caps w:val="0"/>
            <w:smallCaps w:val="0"/>
            <w:strike w:val="0"/>
            <w:dstrike w:val="0"/>
            <w:noProof w:val="0"/>
            <w:sz w:val="24"/>
            <w:szCs w:val="24"/>
            <w:lang w:val="en-GB"/>
          </w:rPr>
          <w:t>https://www.healthcarediploma.org/blog/from-almshouses-to-the-nhs-tracing-the-history-of-healthcare-in-the-uk/</w:t>
        </w:r>
      </w:hyperlink>
      <w:r w:rsidRPr="6E4CC164" w:rsidR="54A2ECC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7 July 2024).</w:t>
      </w:r>
    </w:p>
    <w:p w:rsidR="54A2ECC6" w:rsidP="6E4CC164" w:rsidRDefault="54A2ECC6" w14:paraId="610017AA" w14:textId="65A2A8F7">
      <w:pPr>
        <w:pStyle w:val="Normal"/>
        <w:spacing w:after="160" w:line="279" w:lineRule="auto"/>
        <w:rPr>
          <w:rFonts w:ascii="Arial Nova" w:hAnsi="Arial Nova" w:eastAsia="Arial Nova" w:cs="Arial Nova"/>
          <w:noProof w:val="0"/>
          <w:sz w:val="24"/>
          <w:szCs w:val="24"/>
          <w:lang w:val="en-GB"/>
        </w:rPr>
      </w:pPr>
      <w:r w:rsidRPr="6E4CC164" w:rsidR="54A2ECC6">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Hiam, L. and Yates, R. (2022) ‘Britain can afford the NHS—and it </w:t>
      </w:r>
      <w:r w:rsidRPr="6E4CC164" w:rsidR="5FFDC185">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must</w:t>
      </w:r>
      <w:r w:rsidRPr="6E4CC164" w:rsidR="3E93F2E5">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w:t>
      </w:r>
      <w:r w:rsidRPr="6E4CC164" w:rsidR="5F2D09A1">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to </w:t>
      </w:r>
      <w:r w:rsidRPr="6E4CC164" w:rsidR="54A2ECC6">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reduce fear during a period of crisis’, </w:t>
      </w:r>
      <w:r w:rsidRPr="6E4CC164" w:rsidR="54A2ECC6">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BMJ (Online)</w:t>
      </w:r>
      <w:r w:rsidRPr="6E4CC164" w:rsidR="54A2ECC6">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379, pp. o2987–o2987. </w:t>
      </w:r>
    </w:p>
    <w:p w:rsidR="15D80119" w:rsidP="6E4CC164" w:rsidRDefault="15D80119" w14:paraId="53E07EB5" w14:textId="2EB38542">
      <w:pPr>
        <w:pStyle w:val="Normal"/>
        <w:spacing w:after="160" w:line="279" w:lineRule="auto"/>
        <w:rPr>
          <w:rFonts w:ascii="Arial Nova" w:hAnsi="Arial Nova" w:eastAsia="Arial Nova" w:cs="Arial Nova"/>
          <w:noProof w:val="0"/>
          <w:sz w:val="24"/>
          <w:szCs w:val="24"/>
          <w:lang w:val="en-GB"/>
        </w:rPr>
      </w:pPr>
      <w:r w:rsidRPr="6E4CC164" w:rsidR="15D80119">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Hopkins, G., Winrow, E., Davies, C., &amp; Seddon, D. (2023). Beyond social prescribing-The use of social return on investment (SROI) analysis in integrated health and social care interventions in England and Wales: A protocol for a systematic review. </w:t>
      </w:r>
      <w:r w:rsidRPr="6E4CC164" w:rsidR="15D80119">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PloS</w:t>
      </w:r>
      <w:r w:rsidRPr="6E4CC164" w:rsidR="15D80119">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 xml:space="preserve"> One</w:t>
      </w:r>
      <w:r w:rsidRPr="6E4CC164" w:rsidR="15D80119">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18(2), pp. e0277386–e0277386.</w:t>
      </w:r>
    </w:p>
    <w:p w:rsidR="15D80119" w:rsidP="6E4CC164" w:rsidRDefault="15D80119" w14:paraId="073FB93F" w14:textId="49A2B006">
      <w:pPr>
        <w:spacing w:after="160" w:line="279" w:lineRule="auto"/>
        <w:rPr>
          <w:rFonts w:ascii="Arial Nova" w:hAnsi="Arial Nova" w:eastAsia="Arial Nova" w:cs="Arial Nova"/>
          <w:noProof w:val="0"/>
          <w:sz w:val="24"/>
          <w:szCs w:val="24"/>
          <w:lang w:val="en-GB"/>
        </w:rPr>
      </w:pPr>
      <w:r w:rsidRPr="6E4CC164" w:rsidR="15D80119">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House of Lords (2017) </w:t>
      </w:r>
      <w:r w:rsidRPr="6E4CC164" w:rsidR="15D80119">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The </w:t>
      </w:r>
      <w:r w:rsidRPr="6E4CC164" w:rsidR="1BAD1EFF">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long-term</w:t>
      </w:r>
      <w:r w:rsidRPr="6E4CC164" w:rsidR="15D80119">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 sustainability of the NHS and adult social care,</w:t>
      </w:r>
      <w:r w:rsidRPr="6E4CC164" w:rsidR="15D80119">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38c68be24f9d40b9">
        <w:r w:rsidRPr="6E4CC164" w:rsidR="15D80119">
          <w:rPr>
            <w:rStyle w:val="Hyperlink"/>
            <w:rFonts w:ascii="Arial Nova" w:hAnsi="Arial Nova" w:eastAsia="Arial Nova" w:cs="Arial Nova"/>
            <w:b w:val="0"/>
            <w:bCs w:val="0"/>
            <w:i w:val="0"/>
            <w:iCs w:val="0"/>
            <w:caps w:val="0"/>
            <w:smallCaps w:val="0"/>
            <w:strike w:val="0"/>
            <w:dstrike w:val="0"/>
            <w:noProof w:val="0"/>
            <w:sz w:val="24"/>
            <w:szCs w:val="24"/>
            <w:lang w:val="en-GB"/>
          </w:rPr>
          <w:t>https://publications.parliament.uk/pa/ld201617/ldselect/ldnhssus/151/15109.htm</w:t>
        </w:r>
      </w:hyperlink>
      <w:r w:rsidRPr="6E4CC164" w:rsidR="15D80119">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11 July 2024)</w:t>
      </w:r>
      <w:r w:rsidRPr="6E4CC164" w:rsidR="5DB460F8">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15D80119" w:rsidP="6E4CC164" w:rsidRDefault="15D80119" w14:paraId="7EEEB117" w14:textId="0B3095B3">
      <w:pPr>
        <w:spacing w:after="160" w:line="279" w:lineRule="auto"/>
        <w:rPr>
          <w:rFonts w:ascii="Arial Nova" w:hAnsi="Arial Nova" w:eastAsia="Arial Nova" w:cs="Arial Nova"/>
          <w:noProof w:val="0"/>
          <w:sz w:val="24"/>
          <w:szCs w:val="24"/>
          <w:lang w:val="en-GB"/>
        </w:rPr>
      </w:pPr>
      <w:r w:rsidRPr="6E4CC164" w:rsidR="15D80119">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IFS (2024) </w:t>
      </w:r>
      <w:r w:rsidRPr="6E4CC164" w:rsidR="15D80119">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Getting English waiting lists back to pre-pandemic levels is highly unlikely within the next parliament, </w:t>
      </w:r>
      <w:r w:rsidRPr="6E4CC164" w:rsidR="15D80119">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Available at: </w:t>
      </w:r>
      <w:hyperlink r:id="R2f338c1fa7de43b0">
        <w:r w:rsidRPr="6E4CC164" w:rsidR="15D80119">
          <w:rPr>
            <w:rStyle w:val="Hyperlink"/>
            <w:rFonts w:ascii="Arial Nova" w:hAnsi="Arial Nova" w:eastAsia="Arial Nova" w:cs="Arial Nova"/>
            <w:b w:val="0"/>
            <w:bCs w:val="0"/>
            <w:i w:val="0"/>
            <w:iCs w:val="0"/>
            <w:caps w:val="0"/>
            <w:smallCaps w:val="0"/>
            <w:strike w:val="0"/>
            <w:dstrike w:val="0"/>
            <w:noProof w:val="0"/>
            <w:sz w:val="24"/>
            <w:szCs w:val="24"/>
            <w:lang w:val="en-GB"/>
          </w:rPr>
          <w:t>https://ifs.org.uk/news/getting-english-nhs-waiting-lists-down-pre-pandemic-levels-highly-unlikely-within-next</w:t>
        </w:r>
      </w:hyperlink>
      <w:r w:rsidRPr="6E4CC164" w:rsidR="15D80119">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14 July 2024)</w:t>
      </w: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6E4CC164" w:rsidP="6E4CC164" w:rsidRDefault="6E4CC164" w14:paraId="60495D4C" w14:textId="535A74C7">
      <w:pPr>
        <w:spacing w:after="160" w:line="279"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p>
    <w:p w:rsidR="31C949B7" w:rsidP="6E4CC164" w:rsidRDefault="31C949B7" w14:paraId="1E5EB5B2" w14:textId="7A04FFB8">
      <w:pPr>
        <w:spacing w:after="160" w:line="279" w:lineRule="auto"/>
        <w:rPr>
          <w:rFonts w:ascii="Arial Nova" w:hAnsi="Arial Nova" w:eastAsia="Arial Nova" w:cs="Arial Nova"/>
          <w:noProof w:val="0"/>
          <w:sz w:val="24"/>
          <w:szCs w:val="24"/>
          <w:lang w:val="en-GB"/>
        </w:rPr>
      </w:pP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Litton, E., Bucci, T., Chavan, S., Ho, Y. Y., Holley, A., Howard, G., Huckson, S., Kwong, P., Millar, J., Nguyen, N., Secombe, P., Ziegenfuss, M., &amp; Pilcher, D. (2020). Surge </w:t>
      </w: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capacity</w:t>
      </w: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of intensive care units in case of acute increase in demand caused by COVID‐19 in Australia. </w:t>
      </w:r>
      <w:r w:rsidRPr="6E4CC164" w:rsidR="31C949B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Medical Journal of Australia</w:t>
      </w: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r w:rsidRPr="6E4CC164" w:rsidR="31C949B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212</w:t>
      </w: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(10), 463–467.</w:t>
      </w:r>
    </w:p>
    <w:p w:rsidR="31C949B7" w:rsidP="6E4CC164" w:rsidRDefault="31C949B7" w14:paraId="10C930E3" w14:textId="6D4FB2DE">
      <w:pPr>
        <w:spacing w:after="160" w:line="279" w:lineRule="auto"/>
        <w:rPr>
          <w:rFonts w:ascii="Arial Nova" w:hAnsi="Arial Nova" w:eastAsia="Arial Nova" w:cs="Arial Nova"/>
          <w:noProof w:val="0"/>
          <w:sz w:val="24"/>
          <w:szCs w:val="24"/>
          <w:lang w:val="en-GB"/>
        </w:rPr>
      </w:pP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Newbould, J., Exley, J., Ball, S., Corbett, J., Pitchforth, E., &amp; Roland, M. (2019). GPs’ and practice staff’s views of a telephone first approach to demand management: a qualitative study in primary care. </w:t>
      </w:r>
      <w:r w:rsidRPr="6E4CC164" w:rsidR="31C949B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The British Journal of General Practice</w:t>
      </w: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r w:rsidRPr="6E4CC164" w:rsidR="31C949B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69</w:t>
      </w: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(682), pp. 19</w:t>
      </w: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50446512" w:rsidP="6E4CC164" w:rsidRDefault="50446512" w14:paraId="392F96DB" w14:textId="00F86B56">
      <w:pPr>
        <w:spacing w:after="160" w:line="279" w:lineRule="auto"/>
        <w:rPr>
          <w:rFonts w:ascii="Arial Nova" w:hAnsi="Arial Nova" w:eastAsia="Arial Nova" w:cs="Arial Nova"/>
          <w:noProof w:val="0"/>
          <w:sz w:val="24"/>
          <w:szCs w:val="24"/>
          <w:lang w:val="en-GB"/>
        </w:rPr>
      </w:pPr>
      <w:r w:rsidRPr="6E4CC164" w:rsidR="5044651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NHS (2023) </w:t>
      </w:r>
      <w:r w:rsidRPr="6E4CC164" w:rsidR="50446512">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Funding: Health Reasearch Authority,</w:t>
      </w:r>
      <w:r w:rsidRPr="6E4CC164" w:rsidR="5044651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332da453b5df4470">
        <w:r w:rsidRPr="6E4CC164" w:rsidR="50446512">
          <w:rPr>
            <w:rStyle w:val="Hyperlink"/>
            <w:rFonts w:ascii="Arial Nova" w:hAnsi="Arial Nova" w:eastAsia="Arial Nova" w:cs="Arial Nova"/>
            <w:b w:val="0"/>
            <w:bCs w:val="0"/>
            <w:i w:val="0"/>
            <w:iCs w:val="0"/>
            <w:caps w:val="0"/>
            <w:smallCaps w:val="0"/>
            <w:strike w:val="0"/>
            <w:dstrike w:val="0"/>
            <w:noProof w:val="0"/>
            <w:sz w:val="24"/>
            <w:szCs w:val="24"/>
            <w:lang w:val="en-GB"/>
          </w:rPr>
          <w:t>https://www.hra.nhs.uk/planning-and-improving-research/research-planning/funding/</w:t>
        </w:r>
      </w:hyperlink>
      <w:r w:rsidRPr="6E4CC164" w:rsidR="5044651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10 July 2024). </w:t>
      </w:r>
    </w:p>
    <w:p w:rsidR="31C949B7" w:rsidP="6E4CC164" w:rsidRDefault="31C949B7" w14:paraId="30FF836E" w14:textId="588481C6">
      <w:pPr>
        <w:pStyle w:val="Normal"/>
        <w:spacing w:after="160" w:line="279" w:lineRule="auto"/>
        <w:rPr>
          <w:rFonts w:ascii="Arial Nova" w:hAnsi="Arial Nova" w:eastAsia="Arial Nova" w:cs="Arial Nova"/>
          <w:noProof w:val="0"/>
          <w:sz w:val="24"/>
          <w:szCs w:val="24"/>
          <w:lang w:val="en-GB"/>
        </w:rPr>
      </w:pP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NHS (2019) </w:t>
      </w:r>
      <w:r w:rsidRPr="6E4CC164" w:rsidR="31C949B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The NHS long term plan: A summary,</w:t>
      </w: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8e9036d27aa74eaa">
        <w:r w:rsidRPr="6E4CC164" w:rsidR="31C949B7">
          <w:rPr>
            <w:rStyle w:val="Hyperlink"/>
            <w:rFonts w:ascii="Arial Nova" w:hAnsi="Arial Nova" w:eastAsia="Arial Nova" w:cs="Arial Nova"/>
            <w:b w:val="0"/>
            <w:bCs w:val="0"/>
            <w:i w:val="0"/>
            <w:iCs w:val="0"/>
            <w:caps w:val="0"/>
            <w:smallCaps w:val="0"/>
            <w:strike w:val="0"/>
            <w:dstrike w:val="0"/>
            <w:noProof w:val="0"/>
            <w:sz w:val="24"/>
            <w:szCs w:val="24"/>
            <w:lang w:val="en-GB"/>
          </w:rPr>
          <w:t>https://www.longtermplan.nhs.uk/wp-content/uploads/2019/01/the-nhs-long-term-plan-summary.pdf</w:t>
        </w:r>
      </w:hyperlink>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11 July 2024). </w:t>
      </w:r>
    </w:p>
    <w:p w:rsidR="189A47D2" w:rsidP="6E4CC164" w:rsidRDefault="189A47D2" w14:paraId="7D9A58FD" w14:textId="194C6FAC">
      <w:pPr>
        <w:spacing w:after="160" w:line="279" w:lineRule="auto"/>
        <w:rPr>
          <w:rFonts w:ascii="Arial Nova" w:hAnsi="Arial Nova" w:eastAsia="Arial Nova" w:cs="Arial Nova"/>
          <w:noProof w:val="0"/>
          <w:sz w:val="24"/>
          <w:szCs w:val="24"/>
          <w:lang w:val="en-GB"/>
        </w:rPr>
      </w:pPr>
      <w:r w:rsidRPr="6E4CC164" w:rsidR="189A4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NHS (2023) </w:t>
      </w:r>
      <w:r w:rsidRPr="6E4CC164" w:rsidR="189A47D2">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Why vaccination is important and the safest way to protect yourself</w:t>
      </w:r>
      <w:r w:rsidRPr="6E4CC164" w:rsidR="189A4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e81f571ffee94029">
        <w:r w:rsidRPr="6E4CC164" w:rsidR="189A47D2">
          <w:rPr>
            <w:rStyle w:val="Hyperlink"/>
            <w:rFonts w:ascii="Arial Nova" w:hAnsi="Arial Nova" w:eastAsia="Arial Nova" w:cs="Arial Nova"/>
            <w:b w:val="0"/>
            <w:bCs w:val="0"/>
            <w:i w:val="0"/>
            <w:iCs w:val="0"/>
            <w:caps w:val="0"/>
            <w:smallCaps w:val="0"/>
            <w:strike w:val="0"/>
            <w:dstrike w:val="0"/>
            <w:noProof w:val="0"/>
            <w:sz w:val="24"/>
            <w:szCs w:val="24"/>
            <w:lang w:val="en-GB"/>
          </w:rPr>
          <w:t>https://www.nhs.uk/vaccinations/why-vaccination-is-important-and-the-safest-way-to-protect-yourself/</w:t>
        </w:r>
      </w:hyperlink>
      <w:r w:rsidRPr="6E4CC164" w:rsidR="189A47D2">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7 July 2024)</w:t>
      </w:r>
      <w:r w:rsidRPr="6E4CC164" w:rsidR="31EC7FCA">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31C949B7" w:rsidP="6E4CC164" w:rsidRDefault="31C949B7" w14:paraId="1590995B" w14:textId="4D672225">
      <w:pPr>
        <w:pStyle w:val="Normal"/>
        <w:spacing w:after="160" w:line="279"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NICE (2023) </w:t>
      </w:r>
      <w:r w:rsidRPr="6E4CC164" w:rsidR="31C949B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Tobacco: preventing uptake promoting quitting and treating uptake, </w:t>
      </w:r>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Available at: </w:t>
      </w:r>
      <w:hyperlink r:id="Rd71b691211dd4e51">
        <w:r w:rsidRPr="6E4CC164" w:rsidR="31C949B7">
          <w:rPr>
            <w:rStyle w:val="Hyperlink"/>
            <w:rFonts w:ascii="Arial Nova" w:hAnsi="Arial Nova" w:eastAsia="Arial Nova" w:cs="Arial Nova"/>
            <w:b w:val="0"/>
            <w:bCs w:val="0"/>
            <w:i w:val="0"/>
            <w:iCs w:val="0"/>
            <w:caps w:val="0"/>
            <w:smallCaps w:val="0"/>
            <w:strike w:val="0"/>
            <w:dstrike w:val="0"/>
            <w:noProof w:val="0"/>
            <w:sz w:val="24"/>
            <w:szCs w:val="24"/>
            <w:lang w:val="en-GB"/>
          </w:rPr>
          <w:t>https://www.nice.org.uk/guidance/ng209/resources/impact-on-nhs-workforce-and-resources-11188073773</w:t>
        </w:r>
      </w:hyperlink>
      <w:r w:rsidRPr="6E4CC164" w:rsidR="31C949B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11 July 2024)</w:t>
      </w:r>
      <w:r w:rsidRPr="6E4CC164" w:rsidR="3F0AF540">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3F0AF540" w:rsidP="6E4CC164" w:rsidRDefault="3F0AF540" w14:paraId="22C02FE9" w14:textId="50E6482C">
      <w:pPr>
        <w:spacing w:after="160" w:line="279" w:lineRule="auto"/>
        <w:rPr>
          <w:rFonts w:ascii="Arial Nova" w:hAnsi="Arial Nova" w:eastAsia="Arial Nova" w:cs="Arial Nova"/>
          <w:noProof w:val="0"/>
          <w:sz w:val="24"/>
          <w:szCs w:val="24"/>
          <w:lang w:val="en-GB"/>
        </w:rPr>
      </w:pPr>
      <w:r w:rsidRPr="6E4CC164" w:rsidR="3F0AF540">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Nuffield Trust (2022)</w:t>
      </w:r>
      <w:r w:rsidRPr="6E4CC164" w:rsidR="3F0AF540">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 How much is covid 19 to blame for growing NHS waiting times?</w:t>
      </w:r>
      <w:r w:rsidRPr="6E4CC164" w:rsidR="3F0AF540">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3f4cf5496ec5476a">
        <w:r w:rsidRPr="6E4CC164" w:rsidR="3F0AF540">
          <w:rPr>
            <w:rStyle w:val="Hyperlink"/>
            <w:rFonts w:ascii="Arial Nova" w:hAnsi="Arial Nova" w:eastAsia="Arial Nova" w:cs="Arial Nova"/>
            <w:b w:val="0"/>
            <w:bCs w:val="0"/>
            <w:i w:val="0"/>
            <w:iCs w:val="0"/>
            <w:caps w:val="0"/>
            <w:smallCaps w:val="0"/>
            <w:strike w:val="0"/>
            <w:dstrike w:val="0"/>
            <w:noProof w:val="0"/>
            <w:sz w:val="24"/>
            <w:szCs w:val="24"/>
            <w:lang w:val="en-GB"/>
          </w:rPr>
          <w:t>https://www.nuffieldtrust.org.uk/resource/how-much-is-covid-19-to-blame-for-growing-nhs-waiting-times</w:t>
        </w:r>
      </w:hyperlink>
      <w:r w:rsidRPr="6E4CC164" w:rsidR="3F0AF540">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13 July 2024)</w:t>
      </w:r>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w:t>
      </w:r>
    </w:p>
    <w:p w:rsidR="776F23C7" w:rsidP="6E4CC164" w:rsidRDefault="776F23C7" w14:paraId="1010D1A5" w14:textId="03468FB6">
      <w:pPr>
        <w:spacing w:after="160" w:line="279" w:lineRule="auto"/>
        <w:rPr>
          <w:rFonts w:ascii="Arial Nova" w:hAnsi="Arial Nova" w:eastAsia="Arial Nova" w:cs="Arial Nova"/>
          <w:noProof w:val="0"/>
          <w:sz w:val="24"/>
          <w:szCs w:val="24"/>
          <w:lang w:val="en-GB"/>
        </w:rPr>
      </w:pPr>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Nuffield Trust (2024) </w:t>
      </w:r>
      <w:r w:rsidRPr="6E4CC164" w:rsidR="776F23C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1948 – 1957; </w:t>
      </w:r>
      <w:r w:rsidRPr="6E4CC164" w:rsidR="776F23C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Establishing</w:t>
      </w:r>
      <w:r w:rsidRPr="6E4CC164" w:rsidR="776F23C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 the national health service,</w:t>
      </w:r>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cccfa4639eef407f">
        <w:r w:rsidRPr="6E4CC164" w:rsidR="776F23C7">
          <w:rPr>
            <w:rStyle w:val="Hyperlink"/>
            <w:rFonts w:ascii="Arial Nova" w:hAnsi="Arial Nova" w:eastAsia="Arial Nova" w:cs="Arial Nova"/>
            <w:b w:val="0"/>
            <w:bCs w:val="0"/>
            <w:i w:val="0"/>
            <w:iCs w:val="0"/>
            <w:caps w:val="0"/>
            <w:smallCaps w:val="0"/>
            <w:strike w:val="0"/>
            <w:dstrike w:val="0"/>
            <w:noProof w:val="0"/>
            <w:sz w:val="24"/>
            <w:szCs w:val="24"/>
            <w:lang w:val="en-GB"/>
          </w:rPr>
          <w:t>https://www.nuffieldtrust.org.uk/chapter/1948-1957-establishing-the-national-health-service</w:t>
        </w:r>
      </w:hyperlink>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(Accessed 10 July 2024)</w:t>
      </w:r>
      <w:r w:rsidRPr="6E4CC164" w:rsidR="431B4CE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776F23C7" w:rsidP="6E4CC164" w:rsidRDefault="776F23C7" w14:paraId="07400EAC" w14:textId="680F95EA">
      <w:pPr>
        <w:spacing w:after="160" w:line="279" w:lineRule="auto"/>
        <w:rPr>
          <w:rFonts w:ascii="Arial Nova" w:hAnsi="Arial Nova" w:eastAsia="Arial Nova" w:cs="Arial Nova"/>
          <w:noProof w:val="0"/>
          <w:sz w:val="24"/>
          <w:szCs w:val="24"/>
          <w:lang w:val="en-GB"/>
        </w:rPr>
      </w:pPr>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Office of national statistics (2021)</w:t>
      </w:r>
      <w:r w:rsidRPr="6E4CC164" w:rsidR="776F23C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 Coronavirus (Covid –19) related deaths by occupation, </w:t>
      </w:r>
      <w:bookmarkStart w:name="_Int_qLaCgwEp" w:id="334087582"/>
      <w:r w:rsidRPr="6E4CC164" w:rsidR="776F23C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England</w:t>
      </w:r>
      <w:bookmarkEnd w:id="334087582"/>
      <w:r w:rsidRPr="6E4CC164" w:rsidR="776F23C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 and Wales,</w:t>
      </w:r>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f1171ac381664e56">
        <w:r w:rsidRPr="6E4CC164" w:rsidR="776F23C7">
          <w:rPr>
            <w:rStyle w:val="Hyperlink"/>
            <w:rFonts w:ascii="Arial Nova" w:hAnsi="Arial Nova" w:eastAsia="Arial Nova" w:cs="Arial Nova"/>
            <w:b w:val="0"/>
            <w:bCs w:val="0"/>
            <w:i w:val="0"/>
            <w:iCs w:val="0"/>
            <w:caps w:val="0"/>
            <w:smallCaps w:val="0"/>
            <w:strike w:val="0"/>
            <w:dstrike w:val="0"/>
            <w:noProof w:val="0"/>
            <w:sz w:val="24"/>
            <w:szCs w:val="24"/>
            <w:lang w:val="en-GB"/>
          </w:rPr>
          <w:t>https://www.ons.gov.uk/peoplepopulationandcommunity/healthandsocialcare/causesofdeath/datasets/coronaviruscovid19relateddeathsbyoccupationenglandandwales</w:t>
        </w:r>
      </w:hyperlink>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13 July 2024).</w:t>
      </w:r>
    </w:p>
    <w:p w:rsidR="776F23C7" w:rsidP="6E4CC164" w:rsidRDefault="776F23C7" w14:paraId="4F308B36" w14:textId="2DBF4D1E">
      <w:pPr>
        <w:spacing w:after="160" w:line="279" w:lineRule="auto"/>
        <w:rPr>
          <w:rFonts w:ascii="Arial Nova" w:hAnsi="Arial Nova" w:eastAsia="Arial Nova" w:cs="Arial Nova"/>
          <w:noProof w:val="0"/>
          <w:sz w:val="24"/>
          <w:szCs w:val="24"/>
          <w:lang w:val="en-GB"/>
        </w:rPr>
      </w:pPr>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Office of national statistics (2023) </w:t>
      </w:r>
      <w:r w:rsidRPr="6E4CC164" w:rsidR="776F23C7">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Profile of the older population living in England and Wales in 2021 and changes since 2011</w:t>
      </w:r>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979972dcd3f14d84">
        <w:r w:rsidRPr="6E4CC164" w:rsidR="776F23C7">
          <w:rPr>
            <w:rStyle w:val="Hyperlink"/>
            <w:rFonts w:ascii="Arial Nova" w:hAnsi="Arial Nova" w:eastAsia="Arial Nova" w:cs="Arial Nova"/>
            <w:b w:val="0"/>
            <w:bCs w:val="0"/>
            <w:i w:val="0"/>
            <w:iCs w:val="0"/>
            <w:caps w:val="0"/>
            <w:smallCaps w:val="0"/>
            <w:strike w:val="0"/>
            <w:dstrike w:val="0"/>
            <w:noProof w:val="0"/>
            <w:sz w:val="24"/>
            <w:szCs w:val="24"/>
            <w:lang w:val="en-GB"/>
          </w:rPr>
          <w:t>https://www.ons.gov.uk/peoplepopulationandcommunity/birthsdeathsandmarriages/ageing/articles/profileoftheolderpopulationlivinginenglandandwalesin2021andchangessince2011/2023-04-03</w:t>
        </w:r>
      </w:hyperlink>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10 July 2024)</w:t>
      </w:r>
      <w:r w:rsidRPr="6E4CC164" w:rsidR="5BA10CEA">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776F23C7" w:rsidP="6E4CC164" w:rsidRDefault="776F23C7" w14:paraId="6BA76240" w14:textId="0F32933B">
      <w:pPr>
        <w:spacing w:after="160" w:line="279" w:lineRule="auto"/>
        <w:rPr>
          <w:rFonts w:ascii="Arial Nova" w:hAnsi="Arial Nova" w:eastAsia="Arial Nova" w:cs="Arial Nova"/>
          <w:noProof w:val="0"/>
          <w:sz w:val="24"/>
          <w:szCs w:val="24"/>
          <w:lang w:val="en-GB"/>
        </w:rPr>
      </w:pPr>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Orton, E. (2024) ‘NHS charities help with more than just the trimmings’, </w:t>
      </w:r>
      <w:r w:rsidRPr="6E4CC164" w:rsidR="776F23C7">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BMJ (Online)</w:t>
      </w:r>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384, pp. q240–q240.</w:t>
      </w:r>
    </w:p>
    <w:p w:rsidR="513C9D44" w:rsidP="6E4CC164" w:rsidRDefault="513C9D44" w14:paraId="29003811" w14:textId="44C8FB89">
      <w:pPr>
        <w:spacing w:after="160" w:line="279" w:lineRule="auto"/>
        <w:rPr>
          <w:rFonts w:ascii="Arial Nova" w:hAnsi="Arial Nova" w:eastAsia="Arial Nova" w:cs="Arial Nova"/>
          <w:noProof w:val="0"/>
          <w:sz w:val="24"/>
          <w:szCs w:val="24"/>
          <w:lang w:val="en-GB"/>
        </w:rPr>
      </w:pPr>
      <w:r w:rsidRPr="6E4CC164" w:rsidR="513C9D44">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Sandhu, K. (2020) </w:t>
      </w:r>
      <w:r w:rsidRPr="6E4CC164" w:rsidR="513C9D44">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Opportunities and challenges in digital healthcare innovation</w:t>
      </w:r>
      <w:r w:rsidRPr="6E4CC164" w:rsidR="513C9D44">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Edited by K. Sandhu. Hershey, Pennsylvania: IGI Global. Available at: </w:t>
      </w:r>
      <w:hyperlink r:id="R633d6ea4f2604616">
        <w:r w:rsidRPr="6E4CC164" w:rsidR="513C9D44">
          <w:rPr>
            <w:rStyle w:val="Hyperlink"/>
            <w:rFonts w:ascii="Arial Nova" w:hAnsi="Arial Nova" w:eastAsia="Arial Nova" w:cs="Arial Nova"/>
            <w:b w:val="0"/>
            <w:bCs w:val="0"/>
            <w:i w:val="0"/>
            <w:iCs w:val="0"/>
            <w:caps w:val="0"/>
            <w:smallCaps w:val="0"/>
            <w:strike w:val="0"/>
            <w:dstrike w:val="0"/>
            <w:noProof w:val="0"/>
            <w:sz w:val="24"/>
            <w:szCs w:val="24"/>
            <w:lang w:val="en-GB"/>
          </w:rPr>
          <w:t>https://doi.org/10.4018/978-1-7998-3274-4</w:t>
        </w:r>
      </w:hyperlink>
      <w:r w:rsidRPr="6E4CC164" w:rsidR="513C9D44">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w:t>
      </w:r>
    </w:p>
    <w:p w:rsidR="513C9D44" w:rsidP="6E4CC164" w:rsidRDefault="513C9D44" w14:paraId="56B1E916" w14:textId="05F577F1">
      <w:pPr>
        <w:spacing w:after="160" w:line="279" w:lineRule="auto"/>
      </w:pPr>
      <w:r w:rsidRPr="6E4CC164" w:rsidR="513C9D44">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SCIE (2024) </w:t>
      </w:r>
      <w:r w:rsidRPr="6E4CC164" w:rsidR="513C9D44">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Multidisciplinary teams working for integrated care,</w:t>
      </w:r>
      <w:r w:rsidRPr="6E4CC164" w:rsidR="513C9D44">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Available at: </w:t>
      </w:r>
      <w:hyperlink r:id="R3aafb69f3369439d">
        <w:r w:rsidRPr="6E4CC164" w:rsidR="513C9D44">
          <w:rPr>
            <w:rStyle w:val="Hyperlink"/>
            <w:rFonts w:ascii="Arial Nova" w:hAnsi="Arial Nova" w:eastAsia="Arial Nova" w:cs="Arial Nova"/>
            <w:b w:val="0"/>
            <w:bCs w:val="0"/>
            <w:i w:val="0"/>
            <w:iCs w:val="0"/>
            <w:caps w:val="0"/>
            <w:smallCaps w:val="0"/>
            <w:strike w:val="0"/>
            <w:dstrike w:val="0"/>
            <w:noProof w:val="0"/>
            <w:sz w:val="24"/>
            <w:szCs w:val="24"/>
            <w:lang w:val="en-US"/>
          </w:rPr>
          <w:t>https://www.scie.org.uk/integrated-care/research-practice/activities/multidisciplinary-teams/</w:t>
        </w:r>
      </w:hyperlink>
      <w:r w:rsidRPr="6E4CC164" w:rsidR="513C9D44">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(Accessed 13 July 2024). </w:t>
      </w:r>
      <w:r w:rsidRPr="6E4CC164" w:rsidR="513C9D44">
        <w:rPr>
          <w:rFonts w:ascii="Arial Nova" w:hAnsi="Arial Nova" w:eastAsia="Arial Nova" w:cs="Arial Nova"/>
          <w:noProof w:val="0"/>
          <w:sz w:val="24"/>
          <w:szCs w:val="24"/>
          <w:lang w:val="en-GB"/>
        </w:rPr>
        <w:t xml:space="preserve"> </w:t>
      </w:r>
    </w:p>
    <w:p w:rsidR="6AA82CA6" w:rsidP="6E4CC164" w:rsidRDefault="6AA82CA6" w14:paraId="5CE47930" w14:textId="06DB911B">
      <w:pPr>
        <w:spacing w:after="160" w:line="279" w:lineRule="auto"/>
        <w:rPr>
          <w:rFonts w:ascii="Arial Nova" w:hAnsi="Arial Nova" w:eastAsia="Arial Nova" w:cs="Arial Nova"/>
          <w:noProof w:val="0"/>
          <w:sz w:val="24"/>
          <w:szCs w:val="24"/>
          <w:lang w:val="en-GB"/>
        </w:rPr>
      </w:pP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The Health Foundation (2024) </w:t>
      </w:r>
      <w:r w:rsidRPr="6E4CC164" w:rsidR="6AA82CA6">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National Health Service Act 1946, </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Available at: </w:t>
      </w:r>
      <w:hyperlink r:id="R57c0d328faa9483e">
        <w:r w:rsidRPr="6E4CC164" w:rsidR="6AA82CA6">
          <w:rPr>
            <w:rStyle w:val="Hyperlink"/>
            <w:rFonts w:ascii="Arial Nova" w:hAnsi="Arial Nova" w:eastAsia="Arial Nova" w:cs="Arial Nova"/>
            <w:b w:val="0"/>
            <w:bCs w:val="0"/>
            <w:i w:val="0"/>
            <w:iCs w:val="0"/>
            <w:caps w:val="0"/>
            <w:smallCaps w:val="0"/>
            <w:strike w:val="0"/>
            <w:dstrike w:val="0"/>
            <w:noProof w:val="0"/>
            <w:sz w:val="24"/>
            <w:szCs w:val="24"/>
            <w:lang w:val="en-GB"/>
          </w:rPr>
          <w:t>https://navigator.health.org.uk/theme/national-health-service-act-1946</w:t>
        </w:r>
      </w:hyperlink>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9 July 2024)</w:t>
      </w:r>
      <w:r w:rsidRPr="6E4CC164" w:rsidR="5D4A3713">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6AA82CA6" w:rsidP="6E4CC164" w:rsidRDefault="6AA82CA6" w14:paraId="2F60EB3E" w14:textId="5E2DC771">
      <w:pPr>
        <w:spacing w:after="160" w:line="279" w:lineRule="auto"/>
      </w:pP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The health foundation (2016) </w:t>
      </w:r>
      <w:r w:rsidRPr="6E4CC164" w:rsidR="6AA82CA6">
        <w:rPr>
          <w:rFonts w:ascii="Arial Nova" w:hAnsi="Arial Nova" w:eastAsia="Arial Nova" w:cs="Arial Nova"/>
          <w:b w:val="0"/>
          <w:bCs w:val="0"/>
          <w:i w:val="1"/>
          <w:iCs w:val="1"/>
          <w:caps w:val="0"/>
          <w:smallCaps w:val="0"/>
          <w:noProof w:val="0"/>
          <w:color w:val="3A3A3A" w:themeColor="background2" w:themeTint="FF" w:themeShade="40"/>
          <w:sz w:val="24"/>
          <w:szCs w:val="24"/>
          <w:lang w:val="en-US"/>
        </w:rPr>
        <w:t>Person Centered care made simple: what everyone should know,</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Available at: </w:t>
      </w:r>
      <w:hyperlink w:anchor=":~:text=Patients%20who%20have%20the%20opportunity%20and%20support%20to,tend%20to%20choose%20less%20invasive%20and%20costly%20treatments.7" r:id="R2be123b10ccd46eb">
        <w:r w:rsidRPr="6E4CC164" w:rsidR="6AA82CA6">
          <w:rPr>
            <w:rStyle w:val="Hyperlink"/>
            <w:rFonts w:ascii="Arial Nova" w:hAnsi="Arial Nova" w:eastAsia="Arial Nova" w:cs="Arial Nova"/>
            <w:b w:val="0"/>
            <w:bCs w:val="0"/>
            <w:i w:val="0"/>
            <w:iCs w:val="0"/>
            <w:caps w:val="0"/>
            <w:smallCaps w:val="0"/>
            <w:strike w:val="0"/>
            <w:dstrike w:val="0"/>
            <w:noProof w:val="0"/>
            <w:sz w:val="24"/>
            <w:szCs w:val="24"/>
            <w:lang w:val="en-US"/>
          </w:rPr>
          <w:t>https://www.health.org.uk/sites/default/files/PersonCentredCareMadeSimple.pdf#:~:text=Patients%20who%20have%20the%20opportunity%20and%20support%20to,tend%20to%20choose%20less%20invasive%20and%20costly%20treatments.7</w:t>
        </w:r>
      </w:hyperlink>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US"/>
        </w:rPr>
        <w:t xml:space="preserve"> (Accessed 15 July 2024). </w:t>
      </w:r>
      <w:r w:rsidRPr="6E4CC164" w:rsidR="6AA82CA6">
        <w:rPr>
          <w:rFonts w:ascii="Arial Nova" w:hAnsi="Arial Nova" w:eastAsia="Arial Nova" w:cs="Arial Nova"/>
          <w:noProof w:val="0"/>
          <w:sz w:val="24"/>
          <w:szCs w:val="24"/>
          <w:lang w:val="en-GB"/>
        </w:rPr>
        <w:t xml:space="preserve"> </w:t>
      </w:r>
    </w:p>
    <w:p w:rsidR="6AA82CA6" w:rsidP="6E4CC164" w:rsidRDefault="6AA82CA6" w14:paraId="7E35849C" w14:textId="7A3A24B5">
      <w:pPr>
        <w:spacing w:after="160" w:line="279" w:lineRule="auto"/>
        <w:rPr>
          <w:rFonts w:ascii="Arial Nova" w:hAnsi="Arial Nova" w:eastAsia="Arial Nova" w:cs="Arial Nova"/>
          <w:noProof w:val="0"/>
          <w:sz w:val="24"/>
          <w:szCs w:val="24"/>
          <w:lang w:val="en-GB"/>
        </w:rPr>
      </w:pP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The Kings Fund (2022)</w:t>
      </w:r>
      <w:r w:rsidRPr="6E4CC164" w:rsidR="6AA82CA6">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 Poverty and the health and care system,</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28a59350af7c49a3">
        <w:r w:rsidRPr="6E4CC164" w:rsidR="6AA82CA6">
          <w:rPr>
            <w:rStyle w:val="Hyperlink"/>
            <w:rFonts w:ascii="Arial Nova" w:hAnsi="Arial Nova" w:eastAsia="Arial Nova" w:cs="Arial Nova"/>
            <w:b w:val="0"/>
            <w:bCs w:val="0"/>
            <w:i w:val="0"/>
            <w:iCs w:val="0"/>
            <w:caps w:val="0"/>
            <w:smallCaps w:val="0"/>
            <w:strike w:val="0"/>
            <w:dstrike w:val="0"/>
            <w:noProof w:val="0"/>
            <w:sz w:val="24"/>
            <w:szCs w:val="24"/>
            <w:lang w:val="en-GB"/>
          </w:rPr>
          <w:t>https://www.kingsfund.org.uk/insight-and-analysis/long-reads/poverty-health-care-system-data-partnership</w:t>
        </w:r>
      </w:hyperlink>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10 July 2024).</w:t>
      </w:r>
    </w:p>
    <w:p w:rsidR="6AA82CA6" w:rsidP="6E4CC164" w:rsidRDefault="6AA82CA6" w14:paraId="2A459E09" w14:textId="1E915EA4">
      <w:pPr>
        <w:spacing w:after="160" w:line="279" w:lineRule="auto"/>
        <w:rPr>
          <w:rFonts w:ascii="Arial Nova" w:hAnsi="Arial Nova" w:eastAsia="Arial Nova" w:cs="Arial Nova"/>
          <w:noProof w:val="0"/>
          <w:sz w:val="24"/>
          <w:szCs w:val="24"/>
          <w:lang w:val="en-GB"/>
        </w:rPr>
      </w:pP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The National health service act (1946)</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6AA82CA6" w:rsidP="6E4CC164" w:rsidRDefault="6AA82CA6" w14:paraId="626F503A" w14:textId="4CC667EA">
      <w:pPr>
        <w:spacing w:after="160" w:line="279" w:lineRule="auto"/>
        <w:rPr>
          <w:rFonts w:ascii="Arial Nova" w:hAnsi="Arial Nova" w:eastAsia="Arial Nova" w:cs="Arial Nova"/>
          <w:noProof w:val="0"/>
          <w:sz w:val="24"/>
          <w:szCs w:val="24"/>
          <w:lang w:val="en-GB"/>
        </w:rPr>
      </w:pP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UK Government (2023) </w:t>
      </w:r>
      <w:r w:rsidRPr="6E4CC164" w:rsidR="6AA82CA6">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The founding of the NHS 75 Years on</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59d4b6f05923445e">
        <w:r w:rsidRPr="6E4CC164" w:rsidR="6AA82CA6">
          <w:rPr>
            <w:rStyle w:val="Hyperlink"/>
            <w:rFonts w:ascii="Arial Nova" w:hAnsi="Arial Nova" w:eastAsia="Arial Nova" w:cs="Arial Nova"/>
            <w:b w:val="0"/>
            <w:bCs w:val="0"/>
            <w:i w:val="0"/>
            <w:iCs w:val="0"/>
            <w:caps w:val="0"/>
            <w:smallCaps w:val="0"/>
            <w:strike w:val="0"/>
            <w:dstrike w:val="0"/>
            <w:noProof w:val="0"/>
            <w:sz w:val="24"/>
            <w:szCs w:val="24"/>
            <w:lang w:val="en-GB"/>
          </w:rPr>
          <w:t>https://history.blog.gov.uk/2023/07/13/the-founding-of-the-nhs-75-years-on/</w:t>
        </w:r>
      </w:hyperlink>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7 July 2024)</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6AA82CA6" w:rsidP="6E4CC164" w:rsidRDefault="6AA82CA6" w14:paraId="6181D639" w14:textId="1626876B">
      <w:pPr>
        <w:spacing w:after="160" w:line="279" w:lineRule="auto"/>
        <w:rPr>
          <w:rFonts w:ascii="Arial Nova" w:hAnsi="Arial Nova" w:eastAsia="Arial Nova" w:cs="Arial Nova"/>
          <w:noProof w:val="0"/>
          <w:sz w:val="24"/>
          <w:szCs w:val="24"/>
          <w:lang w:val="en-GB"/>
        </w:rPr>
      </w:pP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UK Parliament (2024) </w:t>
      </w:r>
      <w:r w:rsidRPr="6E4CC164" w:rsidR="6AA82CA6">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1942 Beveridge report</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626425d2820840b3">
        <w:r w:rsidRPr="6E4CC164" w:rsidR="6AA82CA6">
          <w:rPr>
            <w:rStyle w:val="Hyperlink"/>
            <w:rFonts w:ascii="Arial Nova" w:hAnsi="Arial Nova" w:eastAsia="Arial Nova" w:cs="Arial Nova"/>
            <w:b w:val="0"/>
            <w:bCs w:val="0"/>
            <w:i w:val="0"/>
            <w:iCs w:val="0"/>
            <w:caps w:val="0"/>
            <w:smallCaps w:val="0"/>
            <w:strike w:val="0"/>
            <w:dstrike w:val="0"/>
            <w:noProof w:val="0"/>
            <w:sz w:val="24"/>
            <w:szCs w:val="24"/>
            <w:lang w:val="en-GB"/>
          </w:rPr>
          <w:t>https://www.parliament.uk/about/living-heritage/transformingsociety/livinglearning/coll-9-health1/coll-9-health/</w:t>
        </w:r>
      </w:hyperlink>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8 July 2024)</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6AA82CA6" w:rsidP="6E4CC164" w:rsidRDefault="6AA82CA6" w14:paraId="37E3D4B3" w14:textId="4F78BAD8">
      <w:pPr>
        <w:spacing w:after="160" w:line="279" w:lineRule="auto"/>
        <w:rPr>
          <w:rFonts w:ascii="Arial Nova" w:hAnsi="Arial Nova" w:eastAsia="Arial Nova" w:cs="Arial Nova"/>
          <w:noProof w:val="0"/>
          <w:sz w:val="24"/>
          <w:szCs w:val="24"/>
          <w:lang w:val="en-GB"/>
        </w:rPr>
      </w:pP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University of Warwick (2022) </w:t>
      </w:r>
      <w:r w:rsidRPr="6E4CC164" w:rsidR="6AA82CA6">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The Beveridge report,</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Available at: </w:t>
      </w:r>
      <w:hyperlink r:id="R419ddc34deaf41b7">
        <w:r w:rsidRPr="6E4CC164" w:rsidR="6AA82CA6">
          <w:rPr>
            <w:rStyle w:val="Hyperlink"/>
            <w:rFonts w:ascii="Arial Nova" w:hAnsi="Arial Nova" w:eastAsia="Arial Nova" w:cs="Arial Nova"/>
            <w:b w:val="0"/>
            <w:bCs w:val="0"/>
            <w:i w:val="0"/>
            <w:iCs w:val="0"/>
            <w:caps w:val="0"/>
            <w:smallCaps w:val="0"/>
            <w:strike w:val="0"/>
            <w:dstrike w:val="0"/>
            <w:noProof w:val="0"/>
            <w:sz w:val="24"/>
            <w:szCs w:val="24"/>
            <w:lang w:val="en-GB"/>
          </w:rPr>
          <w:t>https://warwick.ac.uk/services/library/mrc/archives_online/digital/health/beveridge</w:t>
        </w:r>
      </w:hyperlink>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9 July 2024)</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6AA82CA6" w:rsidP="6E4CC164" w:rsidRDefault="6AA82CA6" w14:paraId="6A469ECC" w14:textId="411EC5EF">
      <w:pPr>
        <w:spacing w:after="160" w:line="279" w:lineRule="auto"/>
        <w:rPr>
          <w:rFonts w:ascii="Arial Nova" w:hAnsi="Arial Nova" w:eastAsia="Arial Nova" w:cs="Arial Nova"/>
          <w:noProof w:val="0"/>
          <w:sz w:val="24"/>
          <w:szCs w:val="24"/>
          <w:lang w:val="en-GB"/>
        </w:rPr>
      </w:pP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Welsh Government (2021) </w:t>
      </w:r>
      <w:r w:rsidRPr="6E4CC164" w:rsidR="6AA82CA6">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 xml:space="preserve">NHS Wales planning framework 2022-2025, </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Available at: </w:t>
      </w:r>
      <w:hyperlink r:id="Rdf9a01fcc5ea404f">
        <w:r w:rsidRPr="6E4CC164" w:rsidR="6AA82CA6">
          <w:rPr>
            <w:rStyle w:val="Hyperlink"/>
            <w:rFonts w:ascii="Arial Nova" w:hAnsi="Arial Nova" w:eastAsia="Arial Nova" w:cs="Arial Nova"/>
            <w:b w:val="0"/>
            <w:bCs w:val="0"/>
            <w:i w:val="0"/>
            <w:iCs w:val="0"/>
            <w:caps w:val="0"/>
            <w:smallCaps w:val="0"/>
            <w:strike w:val="0"/>
            <w:dstrike w:val="0"/>
            <w:noProof w:val="0"/>
            <w:sz w:val="24"/>
            <w:szCs w:val="24"/>
            <w:lang w:val="en-GB"/>
          </w:rPr>
          <w:t>https://www.gov.wales/sites/default/files/publications/2021-11/nhs-wales-planning-framework-2022-2025_0.pdf</w:t>
        </w:r>
      </w:hyperlink>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(Accessed 14 July 2024)</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6AA82CA6" w:rsidP="6E4CC164" w:rsidRDefault="6AA82CA6" w14:paraId="4879C465" w14:textId="53C3809B">
      <w:pPr>
        <w:spacing w:after="160" w:line="279" w:lineRule="auto"/>
        <w:rPr>
          <w:rFonts w:ascii="Arial Nova" w:hAnsi="Arial Nova" w:eastAsia="Arial Nova" w:cs="Arial Nova"/>
          <w:noProof w:val="0"/>
          <w:sz w:val="24"/>
          <w:szCs w:val="24"/>
          <w:lang w:val="en-GB"/>
        </w:rPr>
      </w:pP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Withers, K., Palmer, R., Lewis, S., &amp; Carolan-Rees, G. (2021). First steps in PROMs and PREMs collection in Wales as part of the prudent and value-based healthcare agenda. </w:t>
      </w:r>
      <w:r w:rsidRPr="6E4CC164" w:rsidR="6AA82CA6">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Quality of Life Research</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r w:rsidRPr="6E4CC164" w:rsidR="6AA82CA6">
        <w:rPr>
          <w:rFonts w:ascii="Arial Nova" w:hAnsi="Arial Nova" w:eastAsia="Arial Nova" w:cs="Arial Nova"/>
          <w:b w:val="0"/>
          <w:bCs w:val="0"/>
          <w:i w:val="1"/>
          <w:iCs w:val="1"/>
          <w:caps w:val="0"/>
          <w:smallCaps w:val="0"/>
          <w:noProof w:val="0"/>
          <w:color w:val="3A3A3A" w:themeColor="background2" w:themeTint="FF" w:themeShade="40"/>
          <w:sz w:val="24"/>
          <w:szCs w:val="24"/>
          <w:lang w:val="en-GB"/>
        </w:rPr>
        <w:t>30</w:t>
      </w:r>
      <w:r w:rsidRPr="6E4CC164" w:rsidR="6AA82CA6">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(11), 3157–3170.</w:t>
      </w:r>
    </w:p>
    <w:p w:rsidR="776F23C7" w:rsidP="6E4CC164" w:rsidRDefault="776F23C7" w14:paraId="02579A4B" w14:textId="77A700D7">
      <w:pPr>
        <w:spacing w:after="160" w:line="279" w:lineRule="auto"/>
        <w:rPr>
          <w:rFonts w:ascii="Arial Nova" w:hAnsi="Arial Nova" w:eastAsia="Arial Nova" w:cs="Arial Nova"/>
          <w:noProof w:val="0"/>
          <w:sz w:val="24"/>
          <w:szCs w:val="24"/>
          <w:lang w:val="en-GB"/>
        </w:rPr>
      </w:pPr>
      <w:r w:rsidRPr="6E4CC164" w:rsidR="776F23C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6E4CC164" w:rsidP="6E4CC164" w:rsidRDefault="6E4CC164" w14:paraId="421F1E33" w14:textId="77A49CBD">
      <w:pPr>
        <w:pStyle w:val="Normal"/>
        <w:spacing w:after="160" w:line="279"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p>
    <w:p w:rsidR="6E4CC164" w:rsidP="6E4CC164" w:rsidRDefault="6E4CC164" w14:paraId="3DCB9981" w14:textId="5E05D410">
      <w:pPr>
        <w:pStyle w:val="Normal"/>
        <w:spacing w:after="160" w:line="279"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p>
    <w:p w:rsidR="6E4CC164" w:rsidP="6E4CC164" w:rsidRDefault="6E4CC164" w14:paraId="07B49903" w14:textId="32EBCB76">
      <w:pPr>
        <w:spacing w:after="160" w:line="279"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p>
    <w:p w:rsidR="6E4CC164" w:rsidP="6E4CC164" w:rsidRDefault="6E4CC164" w14:paraId="706BA791" w14:textId="52D0D748">
      <w:pPr>
        <w:pStyle w:val="Normal"/>
        <w:spacing w:after="160" w:line="279"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p>
    <w:p w:rsidR="6E4CC164" w:rsidP="6E4CC164" w:rsidRDefault="6E4CC164" w14:paraId="5F64956E" w14:textId="3A8972A1">
      <w:pPr>
        <w:pStyle w:val="Normal"/>
        <w:spacing w:after="160" w:line="279"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p>
    <w:p w:rsidR="6E4CC164" w:rsidP="6E4CC164" w:rsidRDefault="6E4CC164" w14:paraId="555BC764" w14:textId="15400B2A">
      <w:pPr>
        <w:spacing w:after="160" w:line="279"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p>
    <w:p w:rsidR="6E4CC164" w:rsidP="6E4CC164" w:rsidRDefault="6E4CC164" w14:paraId="74859563" w14:textId="408FD3D5">
      <w:pPr>
        <w:spacing w:after="160" w:line="279"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p>
    <w:p w:rsidR="6E4CC164" w:rsidRDefault="6E4CC164" w14:paraId="3846E5EF" w14:textId="45A27B53"/>
    <w:sectPr>
      <w:pgSz w:w="12240" w:h="15840" w:orient="portrait"/>
      <w:pgMar w:top="1440" w:right="1440" w:bottom="1440" w:left="1440" w:header="720" w:footer="720" w:gutter="0"/>
      <w:cols w:space="720"/>
      <w:docGrid w:linePitch="360"/>
      <w:headerReference w:type="default" r:id="R459a9d43eb4b4fd1"/>
      <w:footerReference w:type="default" r:id="R3d3bd6a3b1dd48e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2970"/>
    </w:tblGrid>
    <w:tr w:rsidR="6E4CC164" w:rsidTr="6E4CC164" w14:paraId="4418E138">
      <w:trPr>
        <w:trHeight w:val="300"/>
      </w:trPr>
      <w:tc>
        <w:tcPr>
          <w:tcW w:w="3120" w:type="dxa"/>
          <w:tcMar/>
        </w:tcPr>
        <w:p w:rsidR="6E4CC164" w:rsidP="6E4CC164" w:rsidRDefault="6E4CC164" w14:paraId="53478C6D" w14:textId="5C95EB97">
          <w:pPr>
            <w:pStyle w:val="Header"/>
            <w:bidi w:val="0"/>
            <w:ind w:left="-115"/>
            <w:jc w:val="left"/>
          </w:pPr>
        </w:p>
      </w:tc>
      <w:tc>
        <w:tcPr>
          <w:tcW w:w="3120" w:type="dxa"/>
          <w:tcMar/>
        </w:tcPr>
        <w:p w:rsidR="6E4CC164" w:rsidP="6E4CC164" w:rsidRDefault="6E4CC164" w14:paraId="0CF42F30" w14:textId="6479AA5F">
          <w:pPr>
            <w:pStyle w:val="Header"/>
            <w:bidi w:val="0"/>
            <w:jc w:val="center"/>
          </w:pPr>
        </w:p>
      </w:tc>
      <w:tc>
        <w:tcPr>
          <w:tcW w:w="2970" w:type="dxa"/>
          <w:tcMar/>
        </w:tcPr>
        <w:p w:rsidR="6E4CC164" w:rsidP="6E4CC164" w:rsidRDefault="6E4CC164" w14:paraId="37CD0480" w14:textId="2E3260D4">
          <w:pPr>
            <w:pStyle w:val="Header"/>
            <w:bidi w:val="0"/>
            <w:ind w:right="-115"/>
            <w:jc w:val="right"/>
          </w:pPr>
        </w:p>
      </w:tc>
    </w:tr>
  </w:tbl>
  <w:p w:rsidR="6E4CC164" w:rsidP="6E4CC164" w:rsidRDefault="6E4CC164" w14:paraId="23B87CF7" w14:textId="6D1C4E6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4CC164" w:rsidTr="6E4CC164" w14:paraId="749CE029">
      <w:trPr>
        <w:trHeight w:val="300"/>
      </w:trPr>
      <w:tc>
        <w:tcPr>
          <w:tcW w:w="3120" w:type="dxa"/>
          <w:tcMar/>
        </w:tcPr>
        <w:p w:rsidR="6E4CC164" w:rsidP="6E4CC164" w:rsidRDefault="6E4CC164" w14:paraId="346A48F5" w14:textId="6F9FB284">
          <w:pPr>
            <w:pStyle w:val="Header"/>
            <w:bidi w:val="0"/>
            <w:ind w:left="-115"/>
            <w:jc w:val="left"/>
          </w:pPr>
          <w:r w:rsidR="6E4CC164">
            <w:rPr/>
            <w:t>2238202.</w:t>
          </w:r>
        </w:p>
      </w:tc>
      <w:tc>
        <w:tcPr>
          <w:tcW w:w="3120" w:type="dxa"/>
          <w:tcMar/>
        </w:tcPr>
        <w:p w:rsidR="6E4CC164" w:rsidP="6E4CC164" w:rsidRDefault="6E4CC164" w14:paraId="12B18DEE" w14:textId="3DF89C58">
          <w:pPr>
            <w:pStyle w:val="Header"/>
            <w:bidi w:val="0"/>
            <w:jc w:val="center"/>
          </w:pPr>
        </w:p>
      </w:tc>
      <w:tc>
        <w:tcPr>
          <w:tcW w:w="3120" w:type="dxa"/>
          <w:tcMar/>
        </w:tcPr>
        <w:p w:rsidR="6E4CC164" w:rsidP="6E4CC164" w:rsidRDefault="6E4CC164" w14:paraId="532C2D5E" w14:textId="371CF84C">
          <w:pPr>
            <w:pStyle w:val="Header"/>
            <w:bidi w:val="0"/>
            <w:ind w:right="-115"/>
            <w:jc w:val="right"/>
          </w:pPr>
        </w:p>
      </w:tc>
    </w:tr>
  </w:tbl>
  <w:p w:rsidR="6E4CC164" w:rsidP="6E4CC164" w:rsidRDefault="6E4CC164" w14:paraId="53311E6B" w14:textId="7EEAB5F8">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XNvASXp8gwip1h" int2:id="ZUCsmT2W">
      <int2:state int2:type="AugLoop_Text_Critique" int2:value="Rejected"/>
    </int2:textHash>
    <int2:textHash int2:hashCode="Y0UROiFW+KpmX2" int2:id="dafa7NJI">
      <int2:state int2:type="AugLoop_Text_Critique" int2:value="Rejected"/>
    </int2:textHash>
    <int2:bookmark int2:bookmarkName="_Int_3Ns0AzK2" int2:invalidationBookmarkName="" int2:hashCode="VbzGGn4TjU+qUi" int2:id="I8cxFcZP">
      <int2:state int2:type="AugLoop_Text_Critique" int2:value="Rejected"/>
    </int2:bookmark>
    <int2:bookmark int2:bookmarkName="_Int_qLaCgwEp" int2:invalidationBookmarkName="" int2:hashCode="cH/gCqEj6wvlAQ" int2:id="B0i7vn4u">
      <int2:state int2:type="AugLoop_Text_Critique" int2:value="Rejected"/>
    </int2:bookmark>
    <int2:bookmark int2:bookmarkName="_Int_LoII2vvw" int2:invalidationBookmarkName="" int2:hashCode="aups33Dx9cjmOq" int2:id="EOW3RXTA">
      <int2:state int2:type="AugLoop_Text_Critique" int2:value="Rejected"/>
    </int2:bookmark>
    <int2:entireDocument int2:id="UXUTEPVU">
      <int2:extLst>
        <oel:ext uri="E302BA01-7950-474C-9AD3-286E660C40A8">
          <int2:similaritySummary int2:version="1" int2:runId="1721298831278" int2:tilesCheckedInThisRun="32" int2:totalNumOfTiles="32" int2:similarityAnnotationCount="0" int2:numWords="4255" int2:numFlaggedWords="0"/>
        </oel:ext>
      </int2:extLst>
    </int2:entireDocument>
  </int2:observations>
  <int2:intelligenceSettings/>
  <int2:onDemandWorkflows>
    <int2:onDemandWorkflow int2:type="SimilarityCheck" int2:paragraphVersions="6C9FF9A6-158B5599 3DA63AD0-02382C1B 7CA35A01-148D4E76 56BEA101-38627645 121E49A9-280C4384 53016525-1831B424 7FFFCD4D-2EC492CE 4621C5B2-2A8677E1 0EA87359-243F534E 1C3A0E75-084A0050 2D6EEA87-6EC4F142 3C3E9DEE-221900D2 3EF718AD-7D9D0E9E 5C18A1C3-2FB74C84 774CE40E-7AF1FF88 2E7DCF59-7A0B0503 327549EF-7E1548DD 2BC87BB5-2A73D4EB 74B2AA0B-75D04AB4 686D7297-2C725C96 4D62A6EF-61FBB01F 4AEB2A98-7A94F40C 7A7B7D5A-0871E73F 653D5B0F-244D19F3 48AA8B6A-3EE57C1C 182CA1B3-3C31BB3C 013E638D-2E0819BC 4A0E2A0D-69384926 17FA96CB-15AD3ECE 43C4D17E-5094440F 37388076-36DB96E4 5DFE4459-5A61B84C 39823427-19841F21 2FB26F39-0437905F 20E28B4B-4D474493 54F8B820-695E0A90 42EDB122-3215F7B9 346A48F5-6F9FB284 12B18DEE-3DF89C58 532C2D5E-371CF84C 53311E6B-7EEAB5F8 53478C6D-5C95EB97 0CF42F30-6479AA5F 37CD0480-7D47F633 23B87CF7-6D1C4E60"/>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5B3412"/>
    <w:rsid w:val="026BE424"/>
    <w:rsid w:val="03E827D2"/>
    <w:rsid w:val="04BB0336"/>
    <w:rsid w:val="059BED0F"/>
    <w:rsid w:val="09C91C40"/>
    <w:rsid w:val="0E4F5515"/>
    <w:rsid w:val="111E099C"/>
    <w:rsid w:val="11C2BD35"/>
    <w:rsid w:val="14800B3D"/>
    <w:rsid w:val="14EF9547"/>
    <w:rsid w:val="15423371"/>
    <w:rsid w:val="15D80119"/>
    <w:rsid w:val="176088DE"/>
    <w:rsid w:val="1810DF6F"/>
    <w:rsid w:val="189A47D2"/>
    <w:rsid w:val="18B5FF92"/>
    <w:rsid w:val="1B802F16"/>
    <w:rsid w:val="1BAD1EFF"/>
    <w:rsid w:val="2351BE1A"/>
    <w:rsid w:val="2391E8A3"/>
    <w:rsid w:val="2680407B"/>
    <w:rsid w:val="28274EBC"/>
    <w:rsid w:val="2ACB8C32"/>
    <w:rsid w:val="2ACB8C32"/>
    <w:rsid w:val="2F13EAC3"/>
    <w:rsid w:val="2F796507"/>
    <w:rsid w:val="31C949B7"/>
    <w:rsid w:val="31EC7FCA"/>
    <w:rsid w:val="32EF528F"/>
    <w:rsid w:val="3439B588"/>
    <w:rsid w:val="35E60627"/>
    <w:rsid w:val="35E60627"/>
    <w:rsid w:val="363F3E3F"/>
    <w:rsid w:val="39566735"/>
    <w:rsid w:val="3CE3EBB6"/>
    <w:rsid w:val="3E85D3BE"/>
    <w:rsid w:val="3E93F2E5"/>
    <w:rsid w:val="3EA20D6F"/>
    <w:rsid w:val="3ED3952C"/>
    <w:rsid w:val="3F0AF540"/>
    <w:rsid w:val="40AF8F9E"/>
    <w:rsid w:val="40DCCB9C"/>
    <w:rsid w:val="41B4B50B"/>
    <w:rsid w:val="4263BBE4"/>
    <w:rsid w:val="431B4CE6"/>
    <w:rsid w:val="439482E2"/>
    <w:rsid w:val="45C25507"/>
    <w:rsid w:val="45C25507"/>
    <w:rsid w:val="48E8F9BB"/>
    <w:rsid w:val="499A452C"/>
    <w:rsid w:val="4A6B8336"/>
    <w:rsid w:val="4D686251"/>
    <w:rsid w:val="4D686251"/>
    <w:rsid w:val="4DA1EC70"/>
    <w:rsid w:val="50446512"/>
    <w:rsid w:val="50734F0B"/>
    <w:rsid w:val="509C9651"/>
    <w:rsid w:val="50ABCA82"/>
    <w:rsid w:val="513C9D44"/>
    <w:rsid w:val="5355A541"/>
    <w:rsid w:val="54A2ECC6"/>
    <w:rsid w:val="54A4A447"/>
    <w:rsid w:val="54BECAAF"/>
    <w:rsid w:val="5733C78E"/>
    <w:rsid w:val="575B3412"/>
    <w:rsid w:val="592A9EFE"/>
    <w:rsid w:val="5BA10CEA"/>
    <w:rsid w:val="5D4A3713"/>
    <w:rsid w:val="5DB460F8"/>
    <w:rsid w:val="5F269F0F"/>
    <w:rsid w:val="5F2D09A1"/>
    <w:rsid w:val="5FFDC185"/>
    <w:rsid w:val="61B894E9"/>
    <w:rsid w:val="63218A50"/>
    <w:rsid w:val="632C914A"/>
    <w:rsid w:val="63B8BC2F"/>
    <w:rsid w:val="64362429"/>
    <w:rsid w:val="644B221B"/>
    <w:rsid w:val="64AB298A"/>
    <w:rsid w:val="670F74C5"/>
    <w:rsid w:val="6AA82CA6"/>
    <w:rsid w:val="6B09221A"/>
    <w:rsid w:val="6E4CC164"/>
    <w:rsid w:val="6F0BC81D"/>
    <w:rsid w:val="6FA44C4A"/>
    <w:rsid w:val="6FA44C4A"/>
    <w:rsid w:val="703D425D"/>
    <w:rsid w:val="713676C0"/>
    <w:rsid w:val="719D2E90"/>
    <w:rsid w:val="72735134"/>
    <w:rsid w:val="76B96827"/>
    <w:rsid w:val="776F23C7"/>
    <w:rsid w:val="78A7EED9"/>
    <w:rsid w:val="79E0733E"/>
    <w:rsid w:val="7D0116B2"/>
    <w:rsid w:val="7EEAD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B3412"/>
  <w15:chartTrackingRefBased/>
  <w15:docId w15:val="{A1374308-B390-4B08-B725-E409E266A9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E4CC16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E4CC16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E4CC16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E4CC16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E4CC16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E4CC16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E4CC16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E4CC16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E4CC16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E4CC16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E4CC16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E4CC16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E4CC16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E4CC164"/>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E4CC164"/>
    <w:pPr>
      <w:spacing/>
      <w:ind w:left="720"/>
      <w:contextualSpacing/>
    </w:pPr>
  </w:style>
  <w:style w:type="paragraph" w:styleId="TOC1">
    <w:uiPriority w:val="39"/>
    <w:name w:val="toc 1"/>
    <w:basedOn w:val="Normal"/>
    <w:next w:val="Normal"/>
    <w:unhideWhenUsed/>
    <w:rsid w:val="6E4CC164"/>
    <w:pPr>
      <w:spacing w:after="100"/>
    </w:pPr>
  </w:style>
  <w:style w:type="paragraph" w:styleId="TOC2">
    <w:uiPriority w:val="39"/>
    <w:name w:val="toc 2"/>
    <w:basedOn w:val="Normal"/>
    <w:next w:val="Normal"/>
    <w:unhideWhenUsed/>
    <w:rsid w:val="6E4CC164"/>
    <w:pPr>
      <w:spacing w:after="100"/>
      <w:ind w:left="220"/>
    </w:pPr>
  </w:style>
  <w:style w:type="paragraph" w:styleId="TOC3">
    <w:uiPriority w:val="39"/>
    <w:name w:val="toc 3"/>
    <w:basedOn w:val="Normal"/>
    <w:next w:val="Normal"/>
    <w:unhideWhenUsed/>
    <w:rsid w:val="6E4CC164"/>
    <w:pPr>
      <w:spacing w:after="100"/>
      <w:ind w:left="440"/>
    </w:pPr>
  </w:style>
  <w:style w:type="paragraph" w:styleId="TOC4">
    <w:uiPriority w:val="39"/>
    <w:name w:val="toc 4"/>
    <w:basedOn w:val="Normal"/>
    <w:next w:val="Normal"/>
    <w:unhideWhenUsed/>
    <w:rsid w:val="6E4CC164"/>
    <w:pPr>
      <w:spacing w:after="100"/>
      <w:ind w:left="660"/>
    </w:pPr>
  </w:style>
  <w:style w:type="paragraph" w:styleId="TOC5">
    <w:uiPriority w:val="39"/>
    <w:name w:val="toc 5"/>
    <w:basedOn w:val="Normal"/>
    <w:next w:val="Normal"/>
    <w:unhideWhenUsed/>
    <w:rsid w:val="6E4CC164"/>
    <w:pPr>
      <w:spacing w:after="100"/>
      <w:ind w:left="880"/>
    </w:pPr>
  </w:style>
  <w:style w:type="paragraph" w:styleId="TOC6">
    <w:uiPriority w:val="39"/>
    <w:name w:val="toc 6"/>
    <w:basedOn w:val="Normal"/>
    <w:next w:val="Normal"/>
    <w:unhideWhenUsed/>
    <w:rsid w:val="6E4CC164"/>
    <w:pPr>
      <w:spacing w:after="100"/>
      <w:ind w:left="1100"/>
    </w:pPr>
  </w:style>
  <w:style w:type="paragraph" w:styleId="TOC7">
    <w:uiPriority w:val="39"/>
    <w:name w:val="toc 7"/>
    <w:basedOn w:val="Normal"/>
    <w:next w:val="Normal"/>
    <w:unhideWhenUsed/>
    <w:rsid w:val="6E4CC164"/>
    <w:pPr>
      <w:spacing w:after="100"/>
      <w:ind w:left="1320"/>
    </w:pPr>
  </w:style>
  <w:style w:type="paragraph" w:styleId="TOC8">
    <w:uiPriority w:val="39"/>
    <w:name w:val="toc 8"/>
    <w:basedOn w:val="Normal"/>
    <w:next w:val="Normal"/>
    <w:unhideWhenUsed/>
    <w:rsid w:val="6E4CC164"/>
    <w:pPr>
      <w:spacing w:after="100"/>
      <w:ind w:left="1540"/>
    </w:pPr>
  </w:style>
  <w:style w:type="paragraph" w:styleId="TOC9">
    <w:uiPriority w:val="39"/>
    <w:name w:val="toc 9"/>
    <w:basedOn w:val="Normal"/>
    <w:next w:val="Normal"/>
    <w:unhideWhenUsed/>
    <w:rsid w:val="6E4CC164"/>
    <w:pPr>
      <w:spacing w:after="100"/>
      <w:ind w:left="1760"/>
    </w:pPr>
  </w:style>
  <w:style w:type="paragraph" w:styleId="EndnoteText">
    <w:uiPriority w:val="99"/>
    <w:name w:val="endnote text"/>
    <w:basedOn w:val="Normal"/>
    <w:semiHidden/>
    <w:unhideWhenUsed/>
    <w:link w:val="EndnoteTextChar"/>
    <w:rsid w:val="6E4CC164"/>
    <w:rPr>
      <w:sz w:val="20"/>
      <w:szCs w:val="20"/>
    </w:rPr>
    <w:pPr>
      <w:spacing w:after="0" w:line="240" w:lineRule="auto"/>
    </w:pPr>
  </w:style>
  <w:style w:type="paragraph" w:styleId="Footer">
    <w:uiPriority w:val="99"/>
    <w:name w:val="footer"/>
    <w:basedOn w:val="Normal"/>
    <w:unhideWhenUsed/>
    <w:link w:val="FooterChar"/>
    <w:rsid w:val="6E4CC164"/>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E4CC164"/>
    <w:rPr>
      <w:sz w:val="20"/>
      <w:szCs w:val="20"/>
    </w:rPr>
    <w:pPr>
      <w:spacing w:after="0" w:line="240" w:lineRule="auto"/>
    </w:pPr>
  </w:style>
  <w:style w:type="paragraph" w:styleId="Header">
    <w:uiPriority w:val="99"/>
    <w:name w:val="header"/>
    <w:basedOn w:val="Normal"/>
    <w:unhideWhenUsed/>
    <w:link w:val="HeaderChar"/>
    <w:rsid w:val="6E4CC164"/>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gov.wales/" TargetMode="External" Id="R3ba82fa0eab044c2" /><Relationship Type="http://schemas.openxmlformats.org/officeDocument/2006/relationships/hyperlink" Target="https://www.abertawemedicalpartnership.co.uk/info.aspx?p=19" TargetMode="External" Id="Ref7b08867de6465f" /><Relationship Type="http://schemas.openxmlformats.org/officeDocument/2006/relationships/hyperlink" Target="https://bevancommission.org/about-us/prudent-healthcare-principles/" TargetMode="External" Id="R27573f04e24c4e74" /><Relationship Type="http://schemas.openxmlformats.org/officeDocument/2006/relationships/hyperlink" Target="https://www.bwams.co.uk/post/what-is-social-prescribing-what-are-the-disadvantages" TargetMode="External" Id="Raa6aa0e060214ee6" /><Relationship Type="http://schemas.openxmlformats.org/officeDocument/2006/relationships/hyperlink" Target="https://www.gov.wales/sites/default/files/publications/2019-04/securing-health-and-well-being-for-future-generations.pdf" TargetMode="External" Id="R362b64242bc340e6" /><Relationship Type="http://schemas.openxmlformats.org/officeDocument/2006/relationships/hyperlink" Target="https://www.healthcarediploma.org/blog/from-almshouses-to-the-nhs-tracing-the-history-of-healthcare-in-the-uk/" TargetMode="External" Id="R964c9f8f58a74f99" /><Relationship Type="http://schemas.openxmlformats.org/officeDocument/2006/relationships/hyperlink" Target="https://publications.parliament.uk/pa/ld201617/ldselect/ldnhssus/151/15109.htm" TargetMode="External" Id="R38c68be24f9d40b9" /><Relationship Type="http://schemas.openxmlformats.org/officeDocument/2006/relationships/hyperlink" Target="https://ifs.org.uk/news/getting-english-nhs-waiting-lists-down-pre-pandemic-levels-highly-unlikely-within-next" TargetMode="External" Id="R2f338c1fa7de43b0" /><Relationship Type="http://schemas.openxmlformats.org/officeDocument/2006/relationships/hyperlink" Target="https://www.hra.nhs.uk/planning-and-improving-research/research-planning/funding/" TargetMode="External" Id="R332da453b5df4470" /><Relationship Type="http://schemas.openxmlformats.org/officeDocument/2006/relationships/hyperlink" Target="https://www.longtermplan.nhs.uk/wp-content/uploads/2019/01/the-nhs-long-term-plan-summary.pdf" TargetMode="External" Id="R8e9036d27aa74eaa" /><Relationship Type="http://schemas.openxmlformats.org/officeDocument/2006/relationships/hyperlink" Target="https://www.nhs.uk/vaccinations/why-vaccination-is-important-and-the-safest-way-to-protect-yourself/" TargetMode="External" Id="Re81f571ffee94029" /><Relationship Type="http://schemas.openxmlformats.org/officeDocument/2006/relationships/hyperlink" Target="https://www.nice.org.uk/guidance/ng209/resources/impact-on-nhs-workforce-and-resources-11188073773" TargetMode="External" Id="Rd71b691211dd4e51" /><Relationship Type="http://schemas.openxmlformats.org/officeDocument/2006/relationships/hyperlink" Target="https://www.nuffieldtrust.org.uk/resource/how-much-is-covid-19-to-blame-for-growing-nhs-waiting-times" TargetMode="External" Id="R3f4cf5496ec5476a" /><Relationship Type="http://schemas.openxmlformats.org/officeDocument/2006/relationships/hyperlink" Target="https://www.nuffieldtrust.org.uk/chapter/1948-1957-establishing-the-national-health-service" TargetMode="External" Id="Rcccfa4639eef407f" /><Relationship Type="http://schemas.openxmlformats.org/officeDocument/2006/relationships/hyperlink" Target="https://www.ons.gov.uk/peoplepopulationandcommunity/healthandsocialcare/causesofdeath/datasets/coronaviruscovid19relateddeathsbyoccupationenglandandwales" TargetMode="External" Id="Rf1171ac381664e56" /><Relationship Type="http://schemas.openxmlformats.org/officeDocument/2006/relationships/hyperlink" Target="https://www.ons.gov.uk/peoplepopulationandcommunity/birthsdeathsandmarriages/ageing/articles/profileoftheolderpopulationlivinginenglandandwalesin2021andchangessince2011/2023-04-03" TargetMode="External" Id="R979972dcd3f14d84" /><Relationship Type="http://schemas.openxmlformats.org/officeDocument/2006/relationships/hyperlink" Target="https://doi.org/10.4018/978-1-7998-3274-4" TargetMode="External" Id="R633d6ea4f2604616" /><Relationship Type="http://schemas.openxmlformats.org/officeDocument/2006/relationships/hyperlink" Target="https://www.scie.org.uk/integrated-care/research-practice/activities/multidisciplinary-teams/" TargetMode="External" Id="R3aafb69f3369439d" /><Relationship Type="http://schemas.openxmlformats.org/officeDocument/2006/relationships/hyperlink" Target="https://navigator.health.org.uk/theme/national-health-service-act-1946" TargetMode="External" Id="R57c0d328faa9483e" /><Relationship Type="http://schemas.openxmlformats.org/officeDocument/2006/relationships/hyperlink" Target="https://www.health.org.uk/sites/default/files/PersonCentredCareMadeSimple.pdf" TargetMode="External" Id="R2be123b10ccd46eb" /><Relationship Type="http://schemas.openxmlformats.org/officeDocument/2006/relationships/hyperlink" Target="https://www.kingsfund.org.uk/insight-and-analysis/long-reads/poverty-health-care-system-data-partnership" TargetMode="External" Id="R28a59350af7c49a3" /><Relationship Type="http://schemas.openxmlformats.org/officeDocument/2006/relationships/hyperlink" Target="https://history.blog.gov.uk/2023/07/13/the-founding-of-the-nhs-75-years-on/" TargetMode="External" Id="R59d4b6f05923445e" /><Relationship Type="http://schemas.openxmlformats.org/officeDocument/2006/relationships/hyperlink" Target="https://www.parliament.uk/about/living-heritage/transformingsociety/livinglearning/coll-9-health1/coll-9-health/" TargetMode="External" Id="R626425d2820840b3" /><Relationship Type="http://schemas.openxmlformats.org/officeDocument/2006/relationships/hyperlink" Target="https://warwick.ac.uk/services/library/mrc/archives_online/digital/health/beveridge" TargetMode="External" Id="R419ddc34deaf41b7" /><Relationship Type="http://schemas.openxmlformats.org/officeDocument/2006/relationships/hyperlink" Target="https://www.gov.wales/sites/default/files/publications/2021-11/nhs-wales-planning-framework-2022-2025_0.pdf" TargetMode="External" Id="Rdf9a01fcc5ea404f" /><Relationship Type="http://schemas.openxmlformats.org/officeDocument/2006/relationships/header" Target="header.xml" Id="R459a9d43eb4b4fd1" /><Relationship Type="http://schemas.openxmlformats.org/officeDocument/2006/relationships/footer" Target="footer.xml" Id="R3d3bd6a3b1dd48e3" /><Relationship Type="http://schemas.microsoft.com/office/2020/10/relationships/intelligence" Target="intelligence2.xml" Id="Rb13aaef621a24cf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2024-07-18T10:25:52.0975877Z</dcterms:created>
  <dcterms:modified xsi:type="dcterms:W3CDTF">2024-07-18T11:15:06.1438651Z</dcterms:modified>
  <dc:creator>Clare Mwenya (2238202)</dc:creator>
  <lastModifiedBy>Clare Mwenya (2238202)</lastModifiedBy>
</coreProperties>
</file>