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3B220" w14:textId="70FA9B25" w:rsidR="00405818" w:rsidRDefault="001F0E61">
      <w:r>
        <w:t xml:space="preserve">  </w:t>
      </w:r>
    </w:p>
    <w:p w14:paraId="09C1FD3F" w14:textId="77777777" w:rsidR="00163E67" w:rsidRDefault="00163E67"/>
    <w:p w14:paraId="604012D3" w14:textId="77777777" w:rsidR="00163E67" w:rsidRDefault="00163E67"/>
    <w:p w14:paraId="656F8240" w14:textId="77777777" w:rsidR="00163E67" w:rsidRDefault="00163E67"/>
    <w:p w14:paraId="3D255BC9" w14:textId="77777777" w:rsidR="00163E67" w:rsidRDefault="00163E67"/>
    <w:p w14:paraId="55F52D68" w14:textId="77777777" w:rsidR="00163E67" w:rsidRDefault="00163E67"/>
    <w:p w14:paraId="4124DC7E" w14:textId="77777777" w:rsidR="00163E67" w:rsidRDefault="00163E67"/>
    <w:p w14:paraId="2B4E6945" w14:textId="77777777" w:rsidR="00163E67" w:rsidRDefault="00163E67"/>
    <w:p w14:paraId="1C8FB0F3" w14:textId="77777777" w:rsidR="00163E67" w:rsidRDefault="00163E67"/>
    <w:p w14:paraId="1B691040" w14:textId="77777777" w:rsidR="00163E67" w:rsidRDefault="00163E67"/>
    <w:p w14:paraId="4768A4CB" w14:textId="77777777" w:rsidR="00163E67" w:rsidRDefault="00163E67"/>
    <w:p w14:paraId="15EE4ECD" w14:textId="77777777" w:rsidR="00163E67" w:rsidRDefault="00163E67"/>
    <w:p w14:paraId="0AF82C44" w14:textId="77777777" w:rsidR="00777E13" w:rsidRDefault="00777E13"/>
    <w:p w14:paraId="15661842" w14:textId="77777777" w:rsidR="00777E13" w:rsidRDefault="00777E13"/>
    <w:p w14:paraId="593EDA31" w14:textId="77777777" w:rsidR="00163E67" w:rsidRDefault="00163E67" w:rsidP="00163E67">
      <w:pPr>
        <w:spacing w:line="480" w:lineRule="auto"/>
        <w:jc w:val="both"/>
        <w:rPr>
          <w:rFonts w:ascii="Arial" w:hAnsi="Arial" w:cs="Arial"/>
          <w:b/>
        </w:rPr>
      </w:pPr>
    </w:p>
    <w:p w14:paraId="5B455D1F" w14:textId="71A5C350" w:rsidR="00163E67" w:rsidRPr="00521AE3" w:rsidRDefault="00163E67" w:rsidP="00163E67">
      <w:pPr>
        <w:spacing w:line="480" w:lineRule="auto"/>
        <w:jc w:val="center"/>
        <w:rPr>
          <w:rFonts w:ascii="Arial" w:hAnsi="Arial" w:cs="Arial"/>
          <w:b/>
        </w:rPr>
      </w:pPr>
      <w:r w:rsidRPr="00F85B82">
        <w:rPr>
          <w:rFonts w:ascii="Arial" w:hAnsi="Arial" w:cs="Arial"/>
          <w:b/>
        </w:rPr>
        <w:t>Redefining Luxury and Responsibility: Marriott International's Journey towards a Circular Economy in Hospitalit</w:t>
      </w:r>
      <w:r w:rsidR="006B3ACE">
        <w:rPr>
          <w:rFonts w:ascii="Arial" w:hAnsi="Arial" w:cs="Arial"/>
          <w:b/>
        </w:rPr>
        <w:t>y</w:t>
      </w:r>
    </w:p>
    <w:p w14:paraId="0F124781" w14:textId="77777777" w:rsidR="00163E67" w:rsidRDefault="00163E67" w:rsidP="00163E67">
      <w:pPr>
        <w:spacing w:line="480" w:lineRule="auto"/>
        <w:jc w:val="both"/>
        <w:rPr>
          <w:rFonts w:ascii="Arial" w:hAnsi="Arial" w:cs="Arial"/>
          <w:b/>
        </w:rPr>
      </w:pPr>
    </w:p>
    <w:p w14:paraId="4B4DE027" w14:textId="77777777" w:rsidR="00163E67" w:rsidRDefault="00163E67" w:rsidP="00163E67">
      <w:pPr>
        <w:spacing w:line="480" w:lineRule="auto"/>
        <w:jc w:val="both"/>
        <w:rPr>
          <w:rFonts w:ascii="Arial" w:hAnsi="Arial" w:cs="Arial"/>
          <w:b/>
        </w:rPr>
      </w:pPr>
    </w:p>
    <w:p w14:paraId="059D0C2B" w14:textId="77777777" w:rsidR="00163E67" w:rsidRPr="00521AE3" w:rsidRDefault="00163E67" w:rsidP="00163E67">
      <w:pPr>
        <w:spacing w:line="480" w:lineRule="auto"/>
        <w:jc w:val="both"/>
        <w:rPr>
          <w:rFonts w:ascii="Arial" w:hAnsi="Arial" w:cs="Arial"/>
          <w:b/>
        </w:rPr>
      </w:pPr>
    </w:p>
    <w:p w14:paraId="74E8727C" w14:textId="77777777" w:rsidR="00163E67" w:rsidRPr="00521AE3" w:rsidRDefault="00163E67" w:rsidP="00163E67">
      <w:pPr>
        <w:spacing w:line="480" w:lineRule="auto"/>
        <w:jc w:val="both"/>
        <w:rPr>
          <w:rFonts w:ascii="Arial" w:hAnsi="Arial" w:cs="Arial"/>
          <w:b/>
        </w:rPr>
      </w:pPr>
    </w:p>
    <w:p w14:paraId="147CE6FA" w14:textId="3B9B2595" w:rsidR="00163E67" w:rsidRPr="00521AE3" w:rsidRDefault="00163E67" w:rsidP="00163E67">
      <w:pPr>
        <w:spacing w:line="480" w:lineRule="auto"/>
        <w:jc w:val="both"/>
        <w:rPr>
          <w:rFonts w:ascii="Arial" w:hAnsi="Arial" w:cs="Arial"/>
        </w:rPr>
      </w:pPr>
      <w:r w:rsidRPr="00521AE3">
        <w:rPr>
          <w:rFonts w:ascii="Arial" w:hAnsi="Arial" w:cs="Arial"/>
        </w:rPr>
        <w:t>Student name: Roberta Isabela Brade</w:t>
      </w:r>
      <w:r w:rsidR="009E7495">
        <w:rPr>
          <w:rFonts w:ascii="Arial" w:hAnsi="Arial" w:cs="Arial"/>
        </w:rPr>
        <w:t>a</w:t>
      </w:r>
    </w:p>
    <w:p w14:paraId="16B5B5E7" w14:textId="77777777" w:rsidR="00163E67" w:rsidRPr="00521AE3" w:rsidRDefault="00163E67" w:rsidP="00163E67">
      <w:pPr>
        <w:spacing w:line="480" w:lineRule="auto"/>
        <w:jc w:val="both"/>
        <w:rPr>
          <w:rFonts w:ascii="Arial" w:hAnsi="Arial" w:cs="Arial"/>
        </w:rPr>
      </w:pPr>
      <w:r w:rsidRPr="00521AE3">
        <w:rPr>
          <w:rFonts w:ascii="Arial" w:hAnsi="Arial" w:cs="Arial"/>
        </w:rPr>
        <w:t>Student ID: 2125159</w:t>
      </w:r>
    </w:p>
    <w:p w14:paraId="5410116B" w14:textId="77777777" w:rsidR="00163E67" w:rsidRPr="00521AE3" w:rsidRDefault="00163E67" w:rsidP="00163E67">
      <w:pPr>
        <w:spacing w:line="480" w:lineRule="auto"/>
        <w:jc w:val="both"/>
        <w:rPr>
          <w:rFonts w:ascii="Arial" w:hAnsi="Arial" w:cs="Arial"/>
        </w:rPr>
      </w:pPr>
      <w:r w:rsidRPr="00521AE3">
        <w:rPr>
          <w:rFonts w:ascii="Arial" w:hAnsi="Arial" w:cs="Arial"/>
        </w:rPr>
        <w:t xml:space="preserve">Module title: </w:t>
      </w:r>
      <w:r w:rsidRPr="00E240D1">
        <w:rPr>
          <w:rFonts w:ascii="Arial" w:hAnsi="Arial" w:cs="Arial"/>
        </w:rPr>
        <w:t>Sustainable Hospitality &amp; Tourism Management</w:t>
      </w:r>
    </w:p>
    <w:p w14:paraId="0779200C" w14:textId="77777777" w:rsidR="00163E67" w:rsidRPr="00521AE3" w:rsidRDefault="00163E67" w:rsidP="00163E67">
      <w:pPr>
        <w:spacing w:line="480" w:lineRule="auto"/>
        <w:jc w:val="both"/>
        <w:rPr>
          <w:rFonts w:ascii="Arial" w:hAnsi="Arial" w:cs="Arial"/>
        </w:rPr>
      </w:pPr>
      <w:r>
        <w:rPr>
          <w:rFonts w:ascii="Arial" w:hAnsi="Arial" w:cs="Arial"/>
        </w:rPr>
        <w:t>Module code: BMIH5006</w:t>
      </w:r>
    </w:p>
    <w:p w14:paraId="4CCF2E98" w14:textId="77777777" w:rsidR="00163E67" w:rsidRPr="009C5252" w:rsidRDefault="00163E67" w:rsidP="00163E67">
      <w:pPr>
        <w:spacing w:line="480" w:lineRule="auto"/>
        <w:jc w:val="both"/>
        <w:rPr>
          <w:rFonts w:ascii="Arial" w:hAnsi="Arial" w:cs="Arial"/>
        </w:rPr>
      </w:pPr>
      <w:r>
        <w:rPr>
          <w:rFonts w:ascii="Arial" w:hAnsi="Arial" w:cs="Arial"/>
        </w:rPr>
        <w:t xml:space="preserve">Lecturer: </w:t>
      </w:r>
      <w:r w:rsidRPr="009C5252">
        <w:rPr>
          <w:rFonts w:ascii="Arial" w:hAnsi="Arial" w:cs="Arial"/>
        </w:rPr>
        <w:t>Dr Huw Thomas</w:t>
      </w:r>
    </w:p>
    <w:p w14:paraId="41CAA8DC" w14:textId="77777777" w:rsidR="00B97CB0" w:rsidRDefault="00163E67" w:rsidP="00B97CB0">
      <w:pPr>
        <w:spacing w:line="480" w:lineRule="auto"/>
        <w:jc w:val="both"/>
        <w:rPr>
          <w:rFonts w:ascii="Arial" w:hAnsi="Arial" w:cs="Arial"/>
        </w:rPr>
      </w:pPr>
      <w:r>
        <w:rPr>
          <w:rFonts w:ascii="Arial" w:hAnsi="Arial" w:cs="Arial"/>
        </w:rPr>
        <w:t>Words number: 2 179</w:t>
      </w:r>
    </w:p>
    <w:p w14:paraId="6562865D" w14:textId="77777777" w:rsidR="00B97CB0" w:rsidRDefault="00B97CB0" w:rsidP="00B97CB0">
      <w:pPr>
        <w:spacing w:line="480" w:lineRule="auto"/>
        <w:jc w:val="both"/>
        <w:rPr>
          <w:rFonts w:ascii="Arial" w:hAnsi="Arial" w:cs="Arial"/>
        </w:rPr>
      </w:pPr>
    </w:p>
    <w:p w14:paraId="42EA39AA" w14:textId="77777777" w:rsidR="00B97CB0" w:rsidRDefault="00B97CB0" w:rsidP="00B97CB0">
      <w:pPr>
        <w:spacing w:line="480" w:lineRule="auto"/>
        <w:jc w:val="both"/>
        <w:rPr>
          <w:rFonts w:ascii="Arial" w:hAnsi="Arial" w:cs="Arial"/>
        </w:rPr>
      </w:pPr>
    </w:p>
    <w:p w14:paraId="227AE87E" w14:textId="77777777" w:rsidR="00B97CB0" w:rsidRDefault="00B97CB0" w:rsidP="00B97CB0">
      <w:pPr>
        <w:spacing w:line="480" w:lineRule="auto"/>
        <w:jc w:val="both"/>
        <w:rPr>
          <w:rFonts w:ascii="Arial" w:hAnsi="Arial" w:cs="Arial"/>
        </w:rPr>
      </w:pPr>
    </w:p>
    <w:p w14:paraId="10E26A7B" w14:textId="77777777" w:rsidR="00B97CB0" w:rsidRDefault="00B97CB0" w:rsidP="00B97CB0">
      <w:pPr>
        <w:spacing w:line="480" w:lineRule="auto"/>
        <w:jc w:val="both"/>
        <w:rPr>
          <w:rFonts w:ascii="Arial" w:hAnsi="Arial" w:cs="Arial"/>
        </w:rPr>
      </w:pPr>
    </w:p>
    <w:p w14:paraId="59045DB2" w14:textId="77777777" w:rsidR="00777E13" w:rsidRPr="0051113B" w:rsidRDefault="00777E13" w:rsidP="00777E13">
      <w:pPr>
        <w:spacing w:line="360" w:lineRule="auto"/>
        <w:jc w:val="both"/>
        <w:rPr>
          <w:rFonts w:ascii="Arial" w:hAnsi="Arial" w:cs="Arial"/>
        </w:rPr>
      </w:pPr>
      <w:r w:rsidRPr="0051113B">
        <w:rPr>
          <w:rFonts w:ascii="Arial" w:hAnsi="Arial" w:cs="Arial"/>
        </w:rPr>
        <w:lastRenderedPageBreak/>
        <w:t xml:space="preserve">In a time when sustainability has evolved from a mere trendy term to a necessary requirement for businesses, the hospitality industry is under growing pressure to implement environmentally friendly practices. This study explores the incorporation of circular economy ideas into the Corporate Social Responsibility of Marriott International, a prominent multinational hospitality company. </w:t>
      </w:r>
    </w:p>
    <w:p w14:paraId="178B6A7B"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The circular economy </w:t>
      </w:r>
      <w:proofErr w:type="gramStart"/>
      <w:r w:rsidRPr="0051113B">
        <w:rPr>
          <w:rFonts w:ascii="Arial" w:hAnsi="Arial" w:cs="Arial"/>
        </w:rPr>
        <w:t>represent</w:t>
      </w:r>
      <w:proofErr w:type="gramEnd"/>
      <w:r w:rsidRPr="0051113B">
        <w:rPr>
          <w:rFonts w:ascii="Arial" w:hAnsi="Arial" w:cs="Arial"/>
        </w:rPr>
        <w:t xml:space="preserve"> revolutionary business methodology that aims to disrupt the conventional 'take-make-waste' model by advocating for the reduction, reuse, and recycling of resources (</w:t>
      </w:r>
      <w:proofErr w:type="spellStart"/>
      <w:r w:rsidRPr="0051113B">
        <w:rPr>
          <w:rFonts w:ascii="Arial" w:hAnsi="Arial" w:cs="Arial"/>
        </w:rPr>
        <w:t>Urbinati</w:t>
      </w:r>
      <w:proofErr w:type="spellEnd"/>
      <w:r w:rsidRPr="0051113B">
        <w:rPr>
          <w:rFonts w:ascii="Arial" w:hAnsi="Arial" w:cs="Arial"/>
        </w:rPr>
        <w:t xml:space="preserve">, </w:t>
      </w:r>
      <w:proofErr w:type="spellStart"/>
      <w:r w:rsidRPr="0051113B">
        <w:rPr>
          <w:rFonts w:ascii="Arial" w:hAnsi="Arial" w:cs="Arial"/>
        </w:rPr>
        <w:t>Chiaroni</w:t>
      </w:r>
      <w:proofErr w:type="spellEnd"/>
      <w:r w:rsidRPr="0051113B">
        <w:rPr>
          <w:rFonts w:ascii="Arial" w:hAnsi="Arial" w:cs="Arial"/>
        </w:rPr>
        <w:t xml:space="preserve"> and Chiesa, 2017). The importance of sustainability in the hospitality sector cannot be overstated, since it enables the implementation of environmentally friendly practices that simultaneou</w:t>
      </w:r>
      <w:r>
        <w:rPr>
          <w:rFonts w:ascii="Arial" w:hAnsi="Arial" w:cs="Arial"/>
        </w:rPr>
        <w:t xml:space="preserve">sly improve economic efficiency. </w:t>
      </w:r>
      <w:r w:rsidRPr="0051113B">
        <w:rPr>
          <w:rFonts w:ascii="Arial" w:hAnsi="Arial" w:cs="Arial"/>
        </w:rPr>
        <w:t>Marriott's commitment to sustainability is evident in its CSR policy, which outlines the company's dedication to promoting economic possibilities, enhancing human well-being, and addressing environmental issues (</w:t>
      </w:r>
      <w:proofErr w:type="spellStart"/>
      <w:r w:rsidRPr="0051113B">
        <w:rPr>
          <w:rFonts w:ascii="Arial" w:hAnsi="Arial" w:cs="Arial"/>
        </w:rPr>
        <w:t>Sanvitale</w:t>
      </w:r>
      <w:proofErr w:type="spellEnd"/>
      <w:r w:rsidRPr="0051113B">
        <w:rPr>
          <w:rFonts w:ascii="Arial" w:hAnsi="Arial" w:cs="Arial"/>
        </w:rPr>
        <w:t>, 2020). This essay will analyse in a meticulous manner how Marriott's corporate social responsibility initiatives exemplify the philosophies of the circular economy, with the objective of redefining the concepts of luxury and responsibility within the hospitality industry.</w:t>
      </w:r>
    </w:p>
    <w:p w14:paraId="5A80AAFA"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The circular economy </w:t>
      </w:r>
      <w:proofErr w:type="gramStart"/>
      <w:r w:rsidRPr="0051113B">
        <w:rPr>
          <w:rFonts w:ascii="Arial" w:hAnsi="Arial" w:cs="Arial"/>
        </w:rPr>
        <w:t>represent</w:t>
      </w:r>
      <w:proofErr w:type="gramEnd"/>
      <w:r w:rsidRPr="0051113B">
        <w:rPr>
          <w:rFonts w:ascii="Arial" w:hAnsi="Arial" w:cs="Arial"/>
        </w:rPr>
        <w:t xml:space="preserve"> a scheme that aims to minimise reserve input, surplus, emission, and energy trickle by decelerating, securing, and tightening material and energy rings (</w:t>
      </w:r>
      <w:proofErr w:type="spellStart"/>
      <w:r w:rsidRPr="0051113B">
        <w:rPr>
          <w:rFonts w:ascii="Arial" w:hAnsi="Arial" w:cs="Arial"/>
        </w:rPr>
        <w:t>Urbinati</w:t>
      </w:r>
      <w:proofErr w:type="spellEnd"/>
      <w:r w:rsidRPr="0051113B">
        <w:rPr>
          <w:rFonts w:ascii="Arial" w:hAnsi="Arial" w:cs="Arial"/>
        </w:rPr>
        <w:t xml:space="preserve">, </w:t>
      </w:r>
      <w:proofErr w:type="spellStart"/>
      <w:r w:rsidRPr="0051113B">
        <w:rPr>
          <w:rFonts w:ascii="Arial" w:hAnsi="Arial" w:cs="Arial"/>
        </w:rPr>
        <w:t>Chiaroni</w:t>
      </w:r>
      <w:proofErr w:type="spellEnd"/>
      <w:r w:rsidRPr="0051113B">
        <w:rPr>
          <w:rFonts w:ascii="Arial" w:hAnsi="Arial" w:cs="Arial"/>
        </w:rPr>
        <w:t xml:space="preserve"> and Chiesa, 2017). According to Suárez-</w:t>
      </w:r>
      <w:proofErr w:type="spellStart"/>
      <w:r w:rsidRPr="0051113B">
        <w:rPr>
          <w:rFonts w:ascii="Arial" w:hAnsi="Arial" w:cs="Arial"/>
        </w:rPr>
        <w:t>Eiroa</w:t>
      </w:r>
      <w:proofErr w:type="spellEnd"/>
      <w:r w:rsidRPr="0051113B">
        <w:rPr>
          <w:rFonts w:ascii="Arial" w:hAnsi="Arial" w:cs="Arial"/>
        </w:rPr>
        <w:t xml:space="preserve"> et al. (2019), this may be accomplished by using enduring design principles and actively engaging in activities such as maintenance, repair, and reuse, remanufacturing, refurbishing, and reconditioning. The framework is based on three core principles: conservation of commodities and resources, restoration of natural systems, and elimination of waste and pollution via design. The conventional linear economy operates on a 'take-make-dispose' model and presupposes an inexhaustible availability of resources and options for waste disposal, which is in direct contr</w:t>
      </w:r>
      <w:r>
        <w:rPr>
          <w:rFonts w:ascii="Arial" w:hAnsi="Arial" w:cs="Arial"/>
        </w:rPr>
        <w:t>ast to the current approach (</w:t>
      </w:r>
      <w:r w:rsidRPr="0051113B">
        <w:rPr>
          <w:rFonts w:ascii="Arial" w:hAnsi="Arial" w:cs="Arial"/>
        </w:rPr>
        <w:t xml:space="preserve">Souza, </w:t>
      </w:r>
      <w:proofErr w:type="spellStart"/>
      <w:r w:rsidRPr="0051113B">
        <w:rPr>
          <w:rFonts w:ascii="Arial" w:hAnsi="Arial" w:cs="Arial"/>
        </w:rPr>
        <w:t>Bloemhof-Ruwaard</w:t>
      </w:r>
      <w:proofErr w:type="spellEnd"/>
      <w:r w:rsidRPr="0051113B">
        <w:rPr>
          <w:rFonts w:ascii="Arial" w:hAnsi="Arial" w:cs="Arial"/>
        </w:rPr>
        <w:t xml:space="preserve">, and </w:t>
      </w:r>
      <w:proofErr w:type="spellStart"/>
      <w:r w:rsidRPr="0051113B">
        <w:rPr>
          <w:rFonts w:ascii="Arial" w:hAnsi="Arial" w:cs="Arial"/>
        </w:rPr>
        <w:t>Borsato</w:t>
      </w:r>
      <w:proofErr w:type="spellEnd"/>
      <w:r w:rsidRPr="0051113B">
        <w:rPr>
          <w:rFonts w:ascii="Arial" w:hAnsi="Arial" w:cs="Arial"/>
        </w:rPr>
        <w:t>, 2019).</w:t>
      </w:r>
    </w:p>
    <w:p w14:paraId="152C1ECD"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Contained by the structure of </w:t>
      </w:r>
      <w:r>
        <w:rPr>
          <w:rFonts w:ascii="Arial" w:hAnsi="Arial" w:cs="Arial"/>
        </w:rPr>
        <w:t>CSR</w:t>
      </w:r>
      <w:r w:rsidRPr="0051113B">
        <w:rPr>
          <w:rFonts w:ascii="Arial" w:hAnsi="Arial" w:cs="Arial"/>
        </w:rPr>
        <w:t>, the theory</w:t>
      </w:r>
      <w:r>
        <w:rPr>
          <w:rFonts w:ascii="Arial" w:hAnsi="Arial" w:cs="Arial"/>
        </w:rPr>
        <w:t xml:space="preserve"> of </w:t>
      </w:r>
      <w:r w:rsidRPr="0051113B">
        <w:rPr>
          <w:rFonts w:ascii="Arial" w:hAnsi="Arial" w:cs="Arial"/>
        </w:rPr>
        <w:t xml:space="preserve">circular economy </w:t>
      </w:r>
      <w:r>
        <w:rPr>
          <w:rFonts w:ascii="Arial" w:hAnsi="Arial" w:cs="Arial"/>
        </w:rPr>
        <w:t xml:space="preserve">harmoniously corresponds to </w:t>
      </w:r>
      <w:r w:rsidRPr="0051113B">
        <w:rPr>
          <w:rFonts w:ascii="Arial" w:hAnsi="Arial" w:cs="Arial"/>
        </w:rPr>
        <w:t>principle of environmental stewardship, which is one of the fundamental pillars of CSR (</w:t>
      </w:r>
      <w:proofErr w:type="spellStart"/>
      <w:r w:rsidRPr="0051113B">
        <w:rPr>
          <w:rFonts w:ascii="Arial" w:hAnsi="Arial" w:cs="Arial"/>
        </w:rPr>
        <w:t>Vinante</w:t>
      </w:r>
      <w:proofErr w:type="spellEnd"/>
      <w:r w:rsidRPr="0051113B">
        <w:rPr>
          <w:rFonts w:ascii="Arial" w:hAnsi="Arial" w:cs="Arial"/>
        </w:rPr>
        <w:t xml:space="preserve"> et al., 2021). The text promotes the responsible use of resources and highlights the importance of businesses managing their operations in a manner that is both sustainable for the economy and the environment (Suárez-</w:t>
      </w:r>
      <w:proofErr w:type="spellStart"/>
      <w:r w:rsidRPr="0051113B">
        <w:rPr>
          <w:rFonts w:ascii="Arial" w:hAnsi="Arial" w:cs="Arial"/>
        </w:rPr>
        <w:t>Eiroa</w:t>
      </w:r>
      <w:proofErr w:type="spellEnd"/>
      <w:r w:rsidRPr="0051113B">
        <w:rPr>
          <w:rFonts w:ascii="Arial" w:hAnsi="Arial" w:cs="Arial"/>
        </w:rPr>
        <w:t xml:space="preserve"> et al., 2019). F</w:t>
      </w:r>
      <w:r>
        <w:rPr>
          <w:rFonts w:ascii="Arial" w:hAnsi="Arial" w:cs="Arial"/>
        </w:rPr>
        <w:t xml:space="preserve">rom the commercial standpoint, </w:t>
      </w:r>
      <w:r w:rsidRPr="0051113B">
        <w:rPr>
          <w:rFonts w:ascii="Arial" w:hAnsi="Arial" w:cs="Arial"/>
        </w:rPr>
        <w:t xml:space="preserve">circular economy has </w:t>
      </w:r>
      <w:r w:rsidRPr="0051113B">
        <w:rPr>
          <w:rFonts w:ascii="Arial" w:hAnsi="Arial" w:cs="Arial"/>
        </w:rPr>
        <w:lastRenderedPageBreak/>
        <w:t xml:space="preserve">the potential to generate cost savings by optimising resource utilisation and can generate additional sources of revenue by repurposing items that would otherwise be considered. Moreover, it establishes the company as a frontrunner in sustainability, a quality that is progressively significant to customers, investors, and other interested parties (Gupta et al., 2019). Marriott, a company known for its high quality and luxurious offerings, is embracing circular economy ideas to redefine the concept of luxury </w:t>
      </w:r>
      <w:proofErr w:type="gramStart"/>
      <w:r w:rsidRPr="0051113B">
        <w:rPr>
          <w:rFonts w:ascii="Arial" w:hAnsi="Arial" w:cs="Arial"/>
        </w:rPr>
        <w:t>in today's society</w:t>
      </w:r>
      <w:proofErr w:type="gramEnd"/>
      <w:r w:rsidRPr="0051113B">
        <w:rPr>
          <w:rFonts w:ascii="Arial" w:hAnsi="Arial" w:cs="Arial"/>
        </w:rPr>
        <w:t>. Luxury is no longer solely about extravagance and comfort, but also about being mindful and environmentally sustainable (</w:t>
      </w:r>
      <w:proofErr w:type="spellStart"/>
      <w:r w:rsidRPr="0051113B">
        <w:rPr>
          <w:rFonts w:ascii="Arial" w:hAnsi="Arial" w:cs="Arial"/>
        </w:rPr>
        <w:t>Aeberhard</w:t>
      </w:r>
      <w:proofErr w:type="spellEnd"/>
      <w:r w:rsidRPr="0051113B">
        <w:rPr>
          <w:rFonts w:ascii="Arial" w:hAnsi="Arial" w:cs="Arial"/>
        </w:rPr>
        <w:t xml:space="preserve"> et al., 2020).</w:t>
      </w:r>
    </w:p>
    <w:p w14:paraId="58A65A1D" w14:textId="77777777" w:rsidR="00777E13" w:rsidRPr="0051113B" w:rsidRDefault="00777E13" w:rsidP="00777E13">
      <w:pPr>
        <w:spacing w:line="360" w:lineRule="auto"/>
        <w:jc w:val="both"/>
        <w:rPr>
          <w:rFonts w:ascii="Arial" w:hAnsi="Arial" w:cs="Arial"/>
        </w:rPr>
      </w:pPr>
      <w:r w:rsidRPr="0051113B">
        <w:rPr>
          <w:rFonts w:ascii="Arial" w:hAnsi="Arial" w:cs="Arial"/>
        </w:rPr>
        <w:t>Marriott, along with other progressive entities in the hospitality industry, is progressively exploring circular economy ideas as a component of its corporate social responsibility strategy (</w:t>
      </w:r>
      <w:proofErr w:type="spellStart"/>
      <w:r w:rsidRPr="0051113B">
        <w:rPr>
          <w:rFonts w:ascii="Arial" w:hAnsi="Arial" w:cs="Arial"/>
        </w:rPr>
        <w:t>Phothong</w:t>
      </w:r>
      <w:proofErr w:type="spellEnd"/>
      <w:r w:rsidRPr="0051113B">
        <w:rPr>
          <w:rFonts w:ascii="Arial" w:hAnsi="Arial" w:cs="Arial"/>
        </w:rPr>
        <w:t>, 2021). The motivation stems from two main factors: a commitment to environmental stewardship and the need for sustainable profitability. In terms of the environment, the hotel business is a major consumer of resources and produces a substantial amount of trash. Hotels can greatly diminish their environmental impact by adopting circular practices (</w:t>
      </w:r>
      <w:proofErr w:type="spellStart"/>
      <w:r w:rsidRPr="0051113B">
        <w:rPr>
          <w:rFonts w:ascii="Arial" w:hAnsi="Arial" w:cs="Arial"/>
        </w:rPr>
        <w:t>Sanvitale</w:t>
      </w:r>
      <w:proofErr w:type="spellEnd"/>
      <w:r w:rsidRPr="0051113B">
        <w:rPr>
          <w:rFonts w:ascii="Arial" w:hAnsi="Arial" w:cs="Arial"/>
        </w:rPr>
        <w:t>, 2020). Hotels may reduce waste and assist community efforts by recycling soap, minimising single-use plastics, and repurposing furniture. The use of circular models in hotels such as Marriott reflects a larger transformation in the business paradigm (Ioannidis et al., 2021). By incorporating circular economy principles into their corporate social responsibility (CSR) goals, these hotels are not only safeguarding the surroundings for upcoming age group</w:t>
      </w:r>
      <w:r>
        <w:rPr>
          <w:rFonts w:ascii="Arial" w:hAnsi="Arial" w:cs="Arial"/>
        </w:rPr>
        <w:t xml:space="preserve"> but also taking</w:t>
      </w:r>
      <w:r w:rsidRPr="0051113B">
        <w:rPr>
          <w:rFonts w:ascii="Arial" w:hAnsi="Arial" w:cs="Arial"/>
        </w:rPr>
        <w:t xml:space="preserve"> lead in driving the transition towards a more sustainable and fair global economy (</w:t>
      </w:r>
      <w:proofErr w:type="spellStart"/>
      <w:r w:rsidRPr="0051113B">
        <w:rPr>
          <w:rFonts w:ascii="Arial" w:hAnsi="Arial" w:cs="Arial"/>
        </w:rPr>
        <w:t>Pla</w:t>
      </w:r>
      <w:proofErr w:type="spellEnd"/>
      <w:r w:rsidRPr="0051113B">
        <w:rPr>
          <w:rFonts w:ascii="Arial" w:hAnsi="Arial" w:cs="Arial"/>
        </w:rPr>
        <w:t>-Julián and Guevara, 2019).</w:t>
      </w:r>
    </w:p>
    <w:p w14:paraId="00DBFADB"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Marriott International is a dominant player in the worldwide hospitality industry, boasting a vast network of over 7,000 locations spanning across 131 nations and territories. Established in 1927 by J. Willard and Alice Marriott and consistently led by their family, the enterprise has expanded from a modest root alcoholic drink stand in Washington, D.C. in the direction of a colossal hospitality empire worth billions of dollars. Marriott's success is valued not just centred on its financial show nevertheless correspondingly on its dedication to social responsibility and environmental sustainability (Tillery, Sheppard, &amp; Baker </w:t>
      </w:r>
      <w:proofErr w:type="spellStart"/>
      <w:r w:rsidRPr="0051113B">
        <w:rPr>
          <w:rFonts w:ascii="Arial" w:hAnsi="Arial" w:cs="Arial"/>
        </w:rPr>
        <w:t>Ayoun</w:t>
      </w:r>
      <w:proofErr w:type="spellEnd"/>
      <w:r w:rsidRPr="0051113B">
        <w:rPr>
          <w:rFonts w:ascii="Arial" w:hAnsi="Arial" w:cs="Arial"/>
        </w:rPr>
        <w:t>, 2023).</w:t>
      </w:r>
    </w:p>
    <w:p w14:paraId="123361C1"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Marriott's corporate social responsibility (CSR) policy, </w:t>
      </w:r>
      <w:proofErr w:type="gramStart"/>
      <w:r w:rsidRPr="0051113B">
        <w:rPr>
          <w:rFonts w:ascii="Arial" w:hAnsi="Arial" w:cs="Arial"/>
        </w:rPr>
        <w:t>Serve</w:t>
      </w:r>
      <w:proofErr w:type="gramEnd"/>
      <w:r w:rsidRPr="0051113B">
        <w:rPr>
          <w:rFonts w:ascii="Arial" w:hAnsi="Arial" w:cs="Arial"/>
        </w:rPr>
        <w:t xml:space="preserve"> 360: Doing Good in Every Direction emphasises its dedication to creating a beneficial and enduring influence in all areas of its operations. The policy is centred on four fundamental principles: Cultivate Our World, Maintain Responsible Operations, </w:t>
      </w:r>
      <w:proofErr w:type="gramStart"/>
      <w:r w:rsidRPr="0051113B">
        <w:rPr>
          <w:rFonts w:ascii="Arial" w:hAnsi="Arial" w:cs="Arial"/>
        </w:rPr>
        <w:t>Empower</w:t>
      </w:r>
      <w:proofErr w:type="gramEnd"/>
      <w:r w:rsidRPr="0051113B">
        <w:rPr>
          <w:rFonts w:ascii="Arial" w:hAnsi="Arial" w:cs="Arial"/>
        </w:rPr>
        <w:t xml:space="preserve"> through Opportunity, </w:t>
      </w:r>
      <w:r w:rsidRPr="0051113B">
        <w:rPr>
          <w:rFonts w:ascii="Arial" w:hAnsi="Arial" w:cs="Arial"/>
        </w:rPr>
        <w:lastRenderedPageBreak/>
        <w:t>and Embrace All &amp; Promote Human Rights. The company's sustainability strategy encompasses social, environmental,</w:t>
      </w:r>
      <w:r>
        <w:rPr>
          <w:rFonts w:ascii="Arial" w:hAnsi="Arial" w:cs="Arial"/>
        </w:rPr>
        <w:t xml:space="preserve"> and economic dimensions, through</w:t>
      </w:r>
      <w:r w:rsidRPr="0051113B">
        <w:rPr>
          <w:rFonts w:ascii="Arial" w:hAnsi="Arial" w:cs="Arial"/>
        </w:rPr>
        <w:t xml:space="preserve"> individual</w:t>
      </w:r>
      <w:r>
        <w:rPr>
          <w:rFonts w:ascii="Arial" w:hAnsi="Arial" w:cs="Arial"/>
        </w:rPr>
        <w:t xml:space="preserve"> focus off </w:t>
      </w:r>
      <w:r w:rsidRPr="0051113B">
        <w:rPr>
          <w:rFonts w:ascii="Arial" w:hAnsi="Arial" w:cs="Arial"/>
        </w:rPr>
        <w:t xml:space="preserve">circular economy </w:t>
      </w:r>
      <w:proofErr w:type="gramStart"/>
      <w:r w:rsidRPr="0051113B">
        <w:rPr>
          <w:rFonts w:ascii="Arial" w:hAnsi="Arial" w:cs="Arial"/>
        </w:rPr>
        <w:t>as a means to</w:t>
      </w:r>
      <w:proofErr w:type="gramEnd"/>
      <w:r w:rsidRPr="0051113B">
        <w:rPr>
          <w:rFonts w:ascii="Arial" w:hAnsi="Arial" w:cs="Arial"/>
        </w:rPr>
        <w:t xml:space="preserve"> accomplish its objectives (</w:t>
      </w:r>
      <w:proofErr w:type="spellStart"/>
      <w:r w:rsidRPr="0051113B">
        <w:rPr>
          <w:rFonts w:ascii="Arial" w:hAnsi="Arial" w:cs="Arial"/>
        </w:rPr>
        <w:t>Moret</w:t>
      </w:r>
      <w:proofErr w:type="spellEnd"/>
      <w:r w:rsidRPr="0051113B">
        <w:rPr>
          <w:rFonts w:ascii="Arial" w:hAnsi="Arial" w:cs="Arial"/>
        </w:rPr>
        <w:t>, 2020).</w:t>
      </w:r>
    </w:p>
    <w:p w14:paraId="5839D373" w14:textId="77777777" w:rsidR="00777E13" w:rsidRPr="0051113B" w:rsidRDefault="00777E13" w:rsidP="00777E13">
      <w:pPr>
        <w:spacing w:line="360" w:lineRule="auto"/>
        <w:jc w:val="both"/>
        <w:rPr>
          <w:rFonts w:ascii="Arial" w:hAnsi="Arial" w:cs="Arial"/>
        </w:rPr>
      </w:pPr>
      <w:r w:rsidRPr="0051113B">
        <w:rPr>
          <w:rFonts w:ascii="Arial" w:hAnsi="Arial" w:cs="Arial"/>
        </w:rPr>
        <w:t>Marriott's operations exemplify the circular economy by implementing measures to decrease water usage, minimise waste, and enhance the utilisation of renewable energy sources (Bruns-Smith et al., 2015). Marriott has made substantial progress in decreasing the usage of disposable plastics in its operations, which is in route</w:t>
      </w:r>
      <w:r>
        <w:rPr>
          <w:rFonts w:ascii="Arial" w:hAnsi="Arial" w:cs="Arial"/>
        </w:rPr>
        <w:t xml:space="preserve"> with</w:t>
      </w:r>
      <w:r w:rsidRPr="0051113B">
        <w:rPr>
          <w:rFonts w:ascii="Arial" w:hAnsi="Arial" w:cs="Arial"/>
        </w:rPr>
        <w:t xml:space="preserve"> w</w:t>
      </w:r>
      <w:r>
        <w:rPr>
          <w:rFonts w:ascii="Arial" w:hAnsi="Arial" w:cs="Arial"/>
        </w:rPr>
        <w:t>aste reduction objectives of circular economy. The hotels chain</w:t>
      </w:r>
      <w:r w:rsidRPr="0051113B">
        <w:rPr>
          <w:rFonts w:ascii="Arial" w:hAnsi="Arial" w:cs="Arial"/>
        </w:rPr>
        <w:t xml:space="preserve"> discontinued the use of diminutive plastic toiletry bottles in guestrooms, so averting the disposal of approximately 500 million minuscule bottles each year into landfills (Ramirez and George, 2019). </w:t>
      </w:r>
    </w:p>
    <w:p w14:paraId="3D71B9CF" w14:textId="77777777" w:rsidR="00777E13" w:rsidRPr="0051113B" w:rsidRDefault="00777E13" w:rsidP="00777E13">
      <w:pPr>
        <w:spacing w:line="360" w:lineRule="auto"/>
        <w:jc w:val="both"/>
        <w:rPr>
          <w:rFonts w:ascii="Arial" w:hAnsi="Arial" w:cs="Arial"/>
        </w:rPr>
      </w:pPr>
      <w:r w:rsidRPr="0051113B">
        <w:rPr>
          <w:rFonts w:ascii="Arial" w:hAnsi="Arial" w:cs="Arial"/>
        </w:rPr>
        <w:t>Furthermore, Marriott's initiative to reduce food waste serves as a prime example of the circular economy's notion of maintaining the utilisation of products and materials. Marriott strives to diminish food waste by half by the year 2025 through programmes like as 'The Next Course'. This programme aims to identify solutions that can optimise food design, procurement, and menu planning. By doing so, it not only prevents waste but also establishes a blueprint for responsible consumption (Marriott, 2020).</w:t>
      </w:r>
    </w:p>
    <w:p w14:paraId="4EF1FFE2"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Marriott has initiated a linen recycling programme that aligns with circular economy concepts, aiming to collaborate with others to transform hotel linens into new goods. This effort not only mitigates waste but also cultivates a culture of sustainability inside the organisation and among its stakeholders. This hotel business serves as a prominent illustration of how it effectively implements the moralities of the circular economy, specifically by maximising the value of its products and materials for an extended </w:t>
      </w:r>
      <w:proofErr w:type="gramStart"/>
      <w:r w:rsidRPr="0051113B">
        <w:rPr>
          <w:rFonts w:ascii="Arial" w:hAnsi="Arial" w:cs="Arial"/>
        </w:rPr>
        <w:t>period of time</w:t>
      </w:r>
      <w:proofErr w:type="gramEnd"/>
      <w:r w:rsidRPr="0051113B">
        <w:rPr>
          <w:rFonts w:ascii="Arial" w:hAnsi="Arial" w:cs="Arial"/>
        </w:rPr>
        <w:t xml:space="preserve"> (Antón and Almeida, 2019).</w:t>
      </w:r>
    </w:p>
    <w:p w14:paraId="34F25818"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Upon careful analysis of Marriott's endeavours, it is evident that the corporation has achieved praiseworthy advancements in incorporating circular economy ideas into its operations. However, there remain certain aspects that may be enhanced. The hospitality industry's extensive dependence on long-lasting commodities and the worldwide scope of Marriott's activities </w:t>
      </w:r>
      <w:proofErr w:type="gramStart"/>
      <w:r w:rsidRPr="0051113B">
        <w:rPr>
          <w:rFonts w:ascii="Arial" w:hAnsi="Arial" w:cs="Arial"/>
        </w:rPr>
        <w:t>pose</w:t>
      </w:r>
      <w:proofErr w:type="gramEnd"/>
      <w:r w:rsidRPr="0051113B">
        <w:rPr>
          <w:rFonts w:ascii="Arial" w:hAnsi="Arial" w:cs="Arial"/>
        </w:rPr>
        <w:t xml:space="preserve"> obstacles in achieving a comprehensive implementation of a circular bu</w:t>
      </w:r>
      <w:r>
        <w:rPr>
          <w:rFonts w:ascii="Arial" w:hAnsi="Arial" w:cs="Arial"/>
        </w:rPr>
        <w:t xml:space="preserve">siness model. </w:t>
      </w:r>
      <w:r w:rsidRPr="0051113B">
        <w:rPr>
          <w:rFonts w:ascii="Arial" w:hAnsi="Arial" w:cs="Arial"/>
        </w:rPr>
        <w:t xml:space="preserve">The intricate nature of supply chains and the varied regulatory landscapes worldwide require a flexible and context-specific approach to the implementation of </w:t>
      </w:r>
      <w:r>
        <w:rPr>
          <w:rFonts w:ascii="Arial" w:hAnsi="Arial" w:cs="Arial"/>
        </w:rPr>
        <w:t>CSR</w:t>
      </w:r>
      <w:r w:rsidRPr="0051113B">
        <w:rPr>
          <w:rFonts w:ascii="Arial" w:hAnsi="Arial" w:cs="Arial"/>
        </w:rPr>
        <w:t xml:space="preserve"> policies (</w:t>
      </w:r>
      <w:proofErr w:type="spellStart"/>
      <w:r w:rsidRPr="0051113B">
        <w:rPr>
          <w:rFonts w:ascii="Arial" w:hAnsi="Arial" w:cs="Arial"/>
        </w:rPr>
        <w:t>Fransen</w:t>
      </w:r>
      <w:proofErr w:type="spellEnd"/>
      <w:r w:rsidRPr="0051113B">
        <w:rPr>
          <w:rFonts w:ascii="Arial" w:hAnsi="Arial" w:cs="Arial"/>
        </w:rPr>
        <w:t>, Kolk and Rivera-Santos, 2019).</w:t>
      </w:r>
    </w:p>
    <w:p w14:paraId="502A6623" w14:textId="77777777" w:rsidR="00777E13" w:rsidRPr="0051113B" w:rsidRDefault="00777E13" w:rsidP="00777E13">
      <w:pPr>
        <w:spacing w:line="360" w:lineRule="auto"/>
        <w:jc w:val="both"/>
        <w:rPr>
          <w:rFonts w:ascii="Arial" w:hAnsi="Arial" w:cs="Arial"/>
        </w:rPr>
      </w:pPr>
      <w:r w:rsidRPr="0051113B">
        <w:rPr>
          <w:rFonts w:ascii="Arial" w:hAnsi="Arial" w:cs="Arial"/>
        </w:rPr>
        <w:lastRenderedPageBreak/>
        <w:t xml:space="preserve">Expanding collaborations to develop closed-loop systems with nearby companies and communities is one possible avenue for development. In addition to lowering transportation-related carbon emissions, interacting with local suppliers can boost regional economies (Kara et al., 2022). Marriott has set lofty objectives, yet even with this, transparency in reporting on its accomplishments would improve stakeholder trust and accountability. Additionally, a more comprehensive integration of the circular economy at all operational levels would be beneficial for Marriott's CSR programme. In addition to environmental projects, they also have social and economic components that have the prospective to alter the </w:t>
      </w:r>
      <w:proofErr w:type="gramStart"/>
      <w:r w:rsidRPr="0051113B">
        <w:rPr>
          <w:rFonts w:ascii="Arial" w:hAnsi="Arial" w:cs="Arial"/>
        </w:rPr>
        <w:t>manner in which</w:t>
      </w:r>
      <w:proofErr w:type="gramEnd"/>
      <w:r w:rsidRPr="0051113B">
        <w:rPr>
          <w:rFonts w:ascii="Arial" w:hAnsi="Arial" w:cs="Arial"/>
        </w:rPr>
        <w:t xml:space="preserve"> they provide their amenities. Marriott, for instance, should </w:t>
      </w:r>
      <w:proofErr w:type="gramStart"/>
      <w:r w:rsidRPr="0051113B">
        <w:rPr>
          <w:rFonts w:ascii="Arial" w:hAnsi="Arial" w:cs="Arial"/>
        </w:rPr>
        <w:t>look into</w:t>
      </w:r>
      <w:proofErr w:type="gramEnd"/>
      <w:r w:rsidRPr="0051113B">
        <w:rPr>
          <w:rFonts w:ascii="Arial" w:hAnsi="Arial" w:cs="Arial"/>
        </w:rPr>
        <w:t xml:space="preserve"> more comprehensive programmes that support the upskilling of regional suppliers and artisans and promote the use of locally created and sourced products that, at the end of their useful lives, can be easily recycled back into local economies.</w:t>
      </w:r>
    </w:p>
    <w:p w14:paraId="059D2941" w14:textId="77777777" w:rsidR="00777E13" w:rsidRPr="0051113B" w:rsidRDefault="00777E13" w:rsidP="00777E13">
      <w:pPr>
        <w:spacing w:line="360" w:lineRule="auto"/>
        <w:jc w:val="both"/>
        <w:rPr>
          <w:rFonts w:ascii="Arial" w:hAnsi="Arial" w:cs="Arial"/>
        </w:rPr>
      </w:pPr>
      <w:r w:rsidRPr="0051113B">
        <w:rPr>
          <w:rFonts w:ascii="Arial" w:hAnsi="Arial" w:cs="Arial"/>
        </w:rPr>
        <w:t>Marriott is in a unique position to create change and influence the industry towards more sustainable practices because of its global presence (</w:t>
      </w:r>
      <w:proofErr w:type="spellStart"/>
      <w:r w:rsidRPr="0051113B">
        <w:rPr>
          <w:rFonts w:ascii="Arial" w:hAnsi="Arial" w:cs="Arial"/>
        </w:rPr>
        <w:t>Northstar</w:t>
      </w:r>
      <w:proofErr w:type="spellEnd"/>
      <w:r w:rsidRPr="0051113B">
        <w:rPr>
          <w:rFonts w:ascii="Arial" w:hAnsi="Arial" w:cs="Arial"/>
        </w:rPr>
        <w:t xml:space="preserve">, 2022). As a result, it may set the standard for developing and putting into practice circular economy concepts that go beyond waste management and cover sustainable sourcing, funding for locally based circular systems, and resource efficiency innovation. According to </w:t>
      </w:r>
      <w:proofErr w:type="spellStart"/>
      <w:r w:rsidRPr="0051113B">
        <w:rPr>
          <w:rFonts w:ascii="Arial" w:hAnsi="Arial" w:cs="Arial"/>
        </w:rPr>
        <w:t>Mukheibir</w:t>
      </w:r>
      <w:proofErr w:type="spellEnd"/>
      <w:r w:rsidRPr="0051113B">
        <w:rPr>
          <w:rFonts w:ascii="Arial" w:hAnsi="Arial" w:cs="Arial"/>
        </w:rPr>
        <w:t xml:space="preserve">, </w:t>
      </w:r>
      <w:proofErr w:type="spellStart"/>
      <w:r w:rsidRPr="0051113B">
        <w:rPr>
          <w:rFonts w:ascii="Arial" w:hAnsi="Arial" w:cs="Arial"/>
        </w:rPr>
        <w:t>Jazbec</w:t>
      </w:r>
      <w:proofErr w:type="spellEnd"/>
      <w:r w:rsidRPr="0051113B">
        <w:rPr>
          <w:rFonts w:ascii="Arial" w:hAnsi="Arial" w:cs="Arial"/>
        </w:rPr>
        <w:t xml:space="preserve">, and Turner (2020), this calls for a paradigm change from merely "doing less harm" to actively "doing </w:t>
      </w:r>
      <w:proofErr w:type="gramStart"/>
      <w:r w:rsidRPr="0051113B">
        <w:rPr>
          <w:rFonts w:ascii="Arial" w:hAnsi="Arial" w:cs="Arial"/>
        </w:rPr>
        <w:t>more good</w:t>
      </w:r>
      <w:proofErr w:type="gramEnd"/>
      <w:r w:rsidRPr="0051113B">
        <w:rPr>
          <w:rFonts w:ascii="Arial" w:hAnsi="Arial" w:cs="Arial"/>
        </w:rPr>
        <w:t>," in which every aspect of the hotel's operations is scrutinised and rethought in light of a circular economy.</w:t>
      </w:r>
    </w:p>
    <w:p w14:paraId="79446299" w14:textId="77777777" w:rsidR="00777E13" w:rsidRPr="0051113B" w:rsidRDefault="00777E13" w:rsidP="00777E13">
      <w:pPr>
        <w:spacing w:line="360" w:lineRule="auto"/>
        <w:jc w:val="both"/>
        <w:rPr>
          <w:rFonts w:ascii="Arial" w:hAnsi="Arial" w:cs="Arial"/>
        </w:rPr>
      </w:pPr>
      <w:r w:rsidRPr="0051113B">
        <w:rPr>
          <w:rFonts w:ascii="Arial" w:hAnsi="Arial" w:cs="Arial"/>
        </w:rPr>
        <w:t>Marriott can apply circular economy principles not only to its operations but also to enhance visitor experiences. Informing clients about the significance of circular practices and how they are being integrated into their stay can enhance their experience, promoting a collective feeling of accountability and involvement in sustainability initiatives</w:t>
      </w:r>
      <w:r>
        <w:rPr>
          <w:rFonts w:ascii="Arial" w:hAnsi="Arial" w:cs="Arial"/>
        </w:rPr>
        <w:t xml:space="preserve"> (</w:t>
      </w:r>
      <w:proofErr w:type="spellStart"/>
      <w:r>
        <w:rPr>
          <w:rFonts w:ascii="Arial" w:hAnsi="Arial" w:cs="Arial"/>
        </w:rPr>
        <w:t>Sanvitale</w:t>
      </w:r>
      <w:proofErr w:type="spellEnd"/>
      <w:r>
        <w:rPr>
          <w:rFonts w:ascii="Arial" w:hAnsi="Arial" w:cs="Arial"/>
        </w:rPr>
        <w:t>, 2020)</w:t>
      </w:r>
      <w:r w:rsidRPr="0051113B">
        <w:rPr>
          <w:rFonts w:ascii="Arial" w:hAnsi="Arial" w:cs="Arial"/>
        </w:rPr>
        <w:t>. Implementing initiatives that motivate customers to engage in circular practices, such as choosing digital receipts or declining daily linen changes, can effectively increase consumer involvement and contribute to Marriott's corporate social responsibility objectives.</w:t>
      </w:r>
    </w:p>
    <w:p w14:paraId="4F878C6E" w14:textId="77777777" w:rsidR="00777E13" w:rsidRPr="0051113B" w:rsidRDefault="00777E13" w:rsidP="00777E13">
      <w:pPr>
        <w:spacing w:line="360" w:lineRule="auto"/>
        <w:jc w:val="both"/>
        <w:rPr>
          <w:rFonts w:ascii="Arial" w:hAnsi="Arial" w:cs="Arial"/>
        </w:rPr>
      </w:pPr>
      <w:r w:rsidRPr="0051113B">
        <w:rPr>
          <w:rFonts w:ascii="Arial" w:hAnsi="Arial" w:cs="Arial"/>
        </w:rPr>
        <w:t>Although Marriott's present endeavours are a positive move forward (</w:t>
      </w:r>
      <w:proofErr w:type="spellStart"/>
      <w:r w:rsidRPr="0051113B">
        <w:rPr>
          <w:rFonts w:ascii="Arial" w:hAnsi="Arial" w:cs="Arial"/>
        </w:rPr>
        <w:t>Sanvitale</w:t>
      </w:r>
      <w:proofErr w:type="spellEnd"/>
      <w:r w:rsidRPr="0051113B">
        <w:rPr>
          <w:rFonts w:ascii="Arial" w:hAnsi="Arial" w:cs="Arial"/>
        </w:rPr>
        <w:t xml:space="preserve">, 2020), it is imperative to consistently monitor, evaluate, and change its methods </w:t>
      </w:r>
      <w:proofErr w:type="gramStart"/>
      <w:r w:rsidRPr="0051113B">
        <w:rPr>
          <w:rFonts w:ascii="Arial" w:hAnsi="Arial" w:cs="Arial"/>
        </w:rPr>
        <w:t>in order to</w:t>
      </w:r>
      <w:proofErr w:type="gramEnd"/>
      <w:r w:rsidRPr="0051113B">
        <w:rPr>
          <w:rFonts w:ascii="Arial" w:hAnsi="Arial" w:cs="Arial"/>
        </w:rPr>
        <w:t xml:space="preserve"> achieve continuous improvement. The organisation has the potential to implement more effective systems for receiving feedback and fostering innovation, thereby encouraging employees and guests to actively submit ideas for circular solutions</w:t>
      </w:r>
      <w:r>
        <w:rPr>
          <w:rFonts w:ascii="Arial" w:hAnsi="Arial" w:cs="Arial"/>
        </w:rPr>
        <w:t xml:space="preserve">. </w:t>
      </w:r>
      <w:r w:rsidRPr="0051113B">
        <w:rPr>
          <w:rFonts w:ascii="Arial" w:hAnsi="Arial" w:cs="Arial"/>
        </w:rPr>
        <w:t xml:space="preserve">This </w:t>
      </w:r>
      <w:r w:rsidRPr="0051113B">
        <w:rPr>
          <w:rFonts w:ascii="Arial" w:hAnsi="Arial" w:cs="Arial"/>
        </w:rPr>
        <w:lastRenderedPageBreak/>
        <w:t>cooperative approach has the potential to generate more innovative and efficient ways that advance Marriott's corporate social responsibility goals.</w:t>
      </w:r>
    </w:p>
    <w:p w14:paraId="1E2333C0"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The hospitality industry is increasingly embracing the shift towards a circular economy, with </w:t>
      </w:r>
      <w:proofErr w:type="gramStart"/>
      <w:r w:rsidRPr="0051113B">
        <w:rPr>
          <w:rFonts w:ascii="Arial" w:hAnsi="Arial" w:cs="Arial"/>
        </w:rPr>
        <w:t>a number of</w:t>
      </w:r>
      <w:proofErr w:type="gramEnd"/>
      <w:r w:rsidRPr="0051113B">
        <w:rPr>
          <w:rFonts w:ascii="Arial" w:hAnsi="Arial" w:cs="Arial"/>
        </w:rPr>
        <w:t xml:space="preserve"> enterprises leading the way in adopting new methods. Marriott may draw valuable lessons and inspiration from these pioneering efforts (</w:t>
      </w:r>
      <w:proofErr w:type="spellStart"/>
      <w:r w:rsidRPr="0051113B">
        <w:rPr>
          <w:rFonts w:ascii="Arial" w:hAnsi="Arial" w:cs="Arial"/>
        </w:rPr>
        <w:t>Kretschel</w:t>
      </w:r>
      <w:proofErr w:type="spellEnd"/>
      <w:r w:rsidRPr="0051113B">
        <w:rPr>
          <w:rFonts w:ascii="Arial" w:hAnsi="Arial" w:cs="Arial"/>
        </w:rPr>
        <w:t>, 2021). An example of this is the implementation of the Planet 21 programme by the AccorHotels Group, which places significant emphasis on reducing food waste, procuring locally, and improving energy efficiency. The group has established explicit objectives, including the goal of achieving full participation of all its hotels in food waste prevention programmes by 2020. AccorHotels stands out for its approach to food waste, which involves meticulous waste tracking and active collaboration with local farmers to compost organic waste. This process effectively transforms potential landfill material into valuable agricultural inputs (Accor Group, 2023). Marriott's programmes are comparable to others in terms of intentions, but they diverge in terms of implementation. Marriott's strategy is mostly centred on enhancing the guest experience by altering consumption habits and optimising the menu. AccorHotels' back-end waste processing tactics could enhance the effectiveness of this method, resulting in a more comprehensive waste management system.</w:t>
      </w:r>
    </w:p>
    <w:p w14:paraId="478513C8"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Another notable example is the Scandinavian hotel chain, Scandic Hotels, which has been recognized for its sustainable business practices. </w:t>
      </w:r>
      <w:proofErr w:type="spellStart"/>
      <w:r w:rsidRPr="0051113B">
        <w:rPr>
          <w:rFonts w:ascii="Arial" w:hAnsi="Arial" w:cs="Arial"/>
        </w:rPr>
        <w:t>Scandic's</w:t>
      </w:r>
      <w:proofErr w:type="spellEnd"/>
      <w:r w:rsidRPr="0051113B">
        <w:rPr>
          <w:rFonts w:ascii="Arial" w:hAnsi="Arial" w:cs="Arial"/>
        </w:rPr>
        <w:t xml:space="preserve"> 'Hang Up Your Towel' campaign is a classic case of an initiative that reduces laundering frequency to save water and energy, which Marriott also practices. However, Scandic takes it a step further by meticulously measuring the environmental impact of guests' choices, providing tangible data on the savings achieved. This level of detail offers a transparency that Marriott might consider emulating to enhance guest engagement and trust in its sustainability initiatives.</w:t>
      </w:r>
    </w:p>
    <w:p w14:paraId="5754C0FD" w14:textId="77777777" w:rsidR="00777E13" w:rsidRPr="0051113B" w:rsidRDefault="00777E13" w:rsidP="00777E13">
      <w:pPr>
        <w:spacing w:line="360" w:lineRule="auto"/>
        <w:jc w:val="both"/>
        <w:rPr>
          <w:rFonts w:ascii="Arial" w:hAnsi="Arial" w:cs="Arial"/>
        </w:rPr>
      </w:pPr>
    </w:p>
    <w:p w14:paraId="697C81E0"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The broader impact of these practices on sustainability within the hospitality industry is profound. As hotels adopt more circular economy principles, they not only reduce their environmental footprint but also set a new standard for operational efficiency and customer expectation. These practices send a powerful message that sustainability can go </w:t>
      </w:r>
      <w:proofErr w:type="gramStart"/>
      <w:r w:rsidRPr="0051113B">
        <w:rPr>
          <w:rFonts w:ascii="Arial" w:hAnsi="Arial" w:cs="Arial"/>
        </w:rPr>
        <w:t>hand-in-hand</w:t>
      </w:r>
      <w:proofErr w:type="gramEnd"/>
      <w:r w:rsidRPr="0051113B">
        <w:rPr>
          <w:rFonts w:ascii="Arial" w:hAnsi="Arial" w:cs="Arial"/>
        </w:rPr>
        <w:t xml:space="preserve"> with profitability and guest satisfaction. The initiatives also drive innovation in the sector, encouraging suppliers and partners to offer more sustainable products and services.</w:t>
      </w:r>
    </w:p>
    <w:p w14:paraId="688F51A7" w14:textId="77777777" w:rsidR="00777E13" w:rsidRPr="0051113B" w:rsidRDefault="00777E13" w:rsidP="00777E13">
      <w:pPr>
        <w:spacing w:line="360" w:lineRule="auto"/>
        <w:jc w:val="both"/>
        <w:rPr>
          <w:rFonts w:ascii="Arial" w:hAnsi="Arial" w:cs="Arial"/>
        </w:rPr>
      </w:pPr>
    </w:p>
    <w:p w14:paraId="5D3C675B"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Moreover, the industry-wide shift towards circular economy practices has the potential to influence </w:t>
      </w:r>
      <w:proofErr w:type="gramStart"/>
      <w:r w:rsidRPr="0051113B">
        <w:rPr>
          <w:rFonts w:ascii="Arial" w:hAnsi="Arial" w:cs="Arial"/>
        </w:rPr>
        <w:t>policy-making</w:t>
      </w:r>
      <w:proofErr w:type="gramEnd"/>
      <w:r w:rsidRPr="0051113B">
        <w:rPr>
          <w:rFonts w:ascii="Arial" w:hAnsi="Arial" w:cs="Arial"/>
        </w:rPr>
        <w:t>, as governments recognize the role of the hospitality industry in achieving environmental targets. It can lead to the development of supportive legislation and incentives that further promote circular practices.</w:t>
      </w:r>
    </w:p>
    <w:p w14:paraId="7155F947" w14:textId="77777777" w:rsidR="00777E13" w:rsidRPr="0051113B" w:rsidRDefault="00777E13" w:rsidP="00777E13">
      <w:pPr>
        <w:spacing w:line="360" w:lineRule="auto"/>
        <w:jc w:val="both"/>
        <w:rPr>
          <w:rFonts w:ascii="Arial" w:hAnsi="Arial" w:cs="Arial"/>
        </w:rPr>
      </w:pPr>
      <w:r w:rsidRPr="0051113B">
        <w:rPr>
          <w:rFonts w:ascii="Arial" w:hAnsi="Arial" w:cs="Arial"/>
        </w:rPr>
        <w:t xml:space="preserve">This essay has critically examined Marriott International's CSR policy through the lens of the circular economy, highlighting the company's initiatives to reduce waste, preserve resources, and foster sustainable consumption. Marriott's </w:t>
      </w:r>
      <w:proofErr w:type="spellStart"/>
      <w:r w:rsidRPr="0051113B">
        <w:rPr>
          <w:rFonts w:ascii="Arial" w:hAnsi="Arial" w:cs="Arial"/>
        </w:rPr>
        <w:t>endeavors</w:t>
      </w:r>
      <w:proofErr w:type="spellEnd"/>
      <w:r w:rsidRPr="0051113B">
        <w:rPr>
          <w:rFonts w:ascii="Arial" w:hAnsi="Arial" w:cs="Arial"/>
        </w:rPr>
        <w:t>, such as eliminating single-use plastics and implementing food waste reduction programs, demonstrate a commendable commitment to environmental stewardship within the hospitality industry.</w:t>
      </w:r>
    </w:p>
    <w:p w14:paraId="0A49163A" w14:textId="77777777" w:rsidR="00777E13" w:rsidRPr="0051113B" w:rsidRDefault="00777E13" w:rsidP="00777E13">
      <w:pPr>
        <w:spacing w:line="360" w:lineRule="auto"/>
        <w:jc w:val="both"/>
        <w:rPr>
          <w:rFonts w:ascii="Arial" w:hAnsi="Arial" w:cs="Arial"/>
        </w:rPr>
      </w:pPr>
      <w:r w:rsidRPr="0051113B">
        <w:rPr>
          <w:rFonts w:ascii="Arial" w:hAnsi="Arial" w:cs="Arial"/>
        </w:rPr>
        <w:t>Integrating circular economy principles presents both opportunities and challenges for Marriott. Benefits include reduced environmental impact, enhanced brand reputation, and potential cost savings. However, challenges such as supply chain complexities and the need for greater transparency and stakeholder engagement persist. Marriott's journey reflects the broader industry's evolution, balancing the pursuit of sustainability with the demands of luxury hospitality.</w:t>
      </w:r>
    </w:p>
    <w:p w14:paraId="30E6653F" w14:textId="77777777" w:rsidR="00777E13" w:rsidRPr="0051113B" w:rsidRDefault="00777E13" w:rsidP="00777E13">
      <w:pPr>
        <w:spacing w:line="360" w:lineRule="auto"/>
        <w:jc w:val="both"/>
        <w:rPr>
          <w:rFonts w:ascii="Arial" w:hAnsi="Arial" w:cs="Arial"/>
        </w:rPr>
      </w:pPr>
      <w:r w:rsidRPr="0051113B">
        <w:rPr>
          <w:rFonts w:ascii="Arial" w:hAnsi="Arial" w:cs="Arial"/>
        </w:rPr>
        <w:t>Looking forward, Marriott's continued leadership in sustainability can inspire further innovation and the adoption of more advanced circular practices. As the industry moves towards a more sustainable future, Marriott's actions will likely influence peers and partners, contributing to a more resilient and environmentally conscious hospitality sector. The potential for Marriott and the industry is vast, with sustainability becoming an increasingly integral part of the global travel experience.</w:t>
      </w:r>
    </w:p>
    <w:p w14:paraId="11C6E1E1" w14:textId="77777777" w:rsidR="00777E13" w:rsidRPr="0051113B" w:rsidRDefault="00777E13" w:rsidP="00777E13">
      <w:pPr>
        <w:spacing w:line="360" w:lineRule="auto"/>
        <w:jc w:val="both"/>
        <w:rPr>
          <w:rFonts w:ascii="Arial" w:hAnsi="Arial" w:cs="Arial"/>
        </w:rPr>
      </w:pPr>
      <w:r w:rsidRPr="0051113B">
        <w:rPr>
          <w:rFonts w:ascii="Arial" w:hAnsi="Arial" w:cs="Arial"/>
        </w:rPr>
        <w:t>Scandic Hotels, a Scandinavian hotel operator, has gained recognition for its sustainable business methods (</w:t>
      </w:r>
      <w:proofErr w:type="spellStart"/>
      <w:r w:rsidRPr="0051113B">
        <w:rPr>
          <w:rFonts w:ascii="Arial" w:hAnsi="Arial" w:cs="Arial"/>
        </w:rPr>
        <w:t>Heesbeen</w:t>
      </w:r>
      <w:proofErr w:type="spellEnd"/>
      <w:r w:rsidRPr="0051113B">
        <w:rPr>
          <w:rFonts w:ascii="Arial" w:hAnsi="Arial" w:cs="Arial"/>
        </w:rPr>
        <w:t xml:space="preserve">, 2014). The 'Hang Up Your Towel' promotion by Scandic is a prime example of a programme aimed at reducing the frequency of laundering </w:t>
      </w:r>
      <w:proofErr w:type="gramStart"/>
      <w:r w:rsidRPr="0051113B">
        <w:rPr>
          <w:rFonts w:ascii="Arial" w:hAnsi="Arial" w:cs="Arial"/>
        </w:rPr>
        <w:t>in order to</w:t>
      </w:r>
      <w:proofErr w:type="gramEnd"/>
      <w:r w:rsidRPr="0051113B">
        <w:rPr>
          <w:rFonts w:ascii="Arial" w:hAnsi="Arial" w:cs="Arial"/>
        </w:rPr>
        <w:t xml:space="preserve"> conserve water and energy. This practice is also followed by Marriott. Scandic goes farther by carefully assessing the environmental consequences of guests' decisions, offering concrete data on the resulting savings (EDGE venues, 2022). Marriott could explore replicating this degree of detail to improve guest engagement and foster trust in its sustainability activities.</w:t>
      </w:r>
    </w:p>
    <w:p w14:paraId="15D42CDD" w14:textId="77777777" w:rsidR="00777E13" w:rsidRPr="0051113B" w:rsidRDefault="00777E13" w:rsidP="00777E13">
      <w:pPr>
        <w:spacing w:line="360" w:lineRule="auto"/>
        <w:jc w:val="both"/>
        <w:rPr>
          <w:rFonts w:ascii="Arial" w:hAnsi="Arial" w:cs="Arial"/>
        </w:rPr>
      </w:pPr>
      <w:r w:rsidRPr="0051113B">
        <w:rPr>
          <w:rFonts w:ascii="Arial" w:hAnsi="Arial" w:cs="Arial"/>
        </w:rPr>
        <w:t>The measures mentioned proceeds</w:t>
      </w:r>
      <w:r>
        <w:rPr>
          <w:rFonts w:ascii="Arial" w:hAnsi="Arial" w:cs="Arial"/>
        </w:rPr>
        <w:t xml:space="preserve"> </w:t>
      </w:r>
      <w:r w:rsidRPr="0051113B">
        <w:rPr>
          <w:rFonts w:ascii="Arial" w:hAnsi="Arial" w:cs="Arial"/>
        </w:rPr>
        <w:t xml:space="preserve">noteworthy and far-reaching power on sustainability in the hotel business. By embracing circular economy ideas, hotels not only decrease their impact on the environment but also establish a higher benchmark </w:t>
      </w:r>
      <w:r w:rsidRPr="0051113B">
        <w:rPr>
          <w:rFonts w:ascii="Arial" w:hAnsi="Arial" w:cs="Arial"/>
        </w:rPr>
        <w:lastRenderedPageBreak/>
        <w:t>for operational efficiency and consumer expectations. These methods convey a compelling message that sustainability and profitability may be mutually beneficial, while also ensuring visitor happiness (</w:t>
      </w:r>
      <w:proofErr w:type="spellStart"/>
      <w:r w:rsidRPr="0051113B">
        <w:rPr>
          <w:rFonts w:ascii="Arial" w:hAnsi="Arial" w:cs="Arial"/>
        </w:rPr>
        <w:t>Kazancoglu</w:t>
      </w:r>
      <w:proofErr w:type="spellEnd"/>
      <w:r w:rsidRPr="0051113B">
        <w:rPr>
          <w:rFonts w:ascii="Arial" w:hAnsi="Arial" w:cs="Arial"/>
        </w:rPr>
        <w:t xml:space="preserve">, </w:t>
      </w:r>
      <w:proofErr w:type="spellStart"/>
      <w:r w:rsidRPr="0051113B">
        <w:rPr>
          <w:rFonts w:ascii="Arial" w:hAnsi="Arial" w:cs="Arial"/>
        </w:rPr>
        <w:t>Kazancoglu</w:t>
      </w:r>
      <w:proofErr w:type="spellEnd"/>
      <w:r w:rsidRPr="0051113B">
        <w:rPr>
          <w:rFonts w:ascii="Arial" w:hAnsi="Arial" w:cs="Arial"/>
        </w:rPr>
        <w:t xml:space="preserve"> and </w:t>
      </w:r>
      <w:proofErr w:type="spellStart"/>
      <w:r w:rsidRPr="0051113B">
        <w:rPr>
          <w:rFonts w:ascii="Arial" w:hAnsi="Arial" w:cs="Arial"/>
        </w:rPr>
        <w:t>Sagnak</w:t>
      </w:r>
      <w:proofErr w:type="spellEnd"/>
      <w:r w:rsidRPr="0051113B">
        <w:rPr>
          <w:rFonts w:ascii="Arial" w:hAnsi="Arial" w:cs="Arial"/>
        </w:rPr>
        <w:t>, 2018). The programmes also foster innovation in the sector, prompting suppliers and partners to provide a greater range of sus</w:t>
      </w:r>
      <w:r>
        <w:rPr>
          <w:rFonts w:ascii="Arial" w:hAnsi="Arial" w:cs="Arial"/>
        </w:rPr>
        <w:t>tainable products and services.</w:t>
      </w:r>
      <w:r w:rsidRPr="0051113B">
        <w:rPr>
          <w:rFonts w:ascii="Arial" w:hAnsi="Arial" w:cs="Arial"/>
        </w:rPr>
        <w:cr/>
        <w:t xml:space="preserve">Furthermore, the widespread adoption of circular economy methods in the business has the capacity to affect </w:t>
      </w:r>
      <w:proofErr w:type="gramStart"/>
      <w:r w:rsidRPr="0051113B">
        <w:rPr>
          <w:rFonts w:ascii="Arial" w:hAnsi="Arial" w:cs="Arial"/>
        </w:rPr>
        <w:t>policy-making</w:t>
      </w:r>
      <w:proofErr w:type="gramEnd"/>
      <w:r w:rsidRPr="0051113B">
        <w:rPr>
          <w:rFonts w:ascii="Arial" w:hAnsi="Arial" w:cs="Arial"/>
        </w:rPr>
        <w:t>, as governments acknowledge the hotel sector's contribution to meeting environmental goals (</w:t>
      </w:r>
      <w:proofErr w:type="spellStart"/>
      <w:r w:rsidRPr="0051113B">
        <w:rPr>
          <w:rFonts w:ascii="Arial" w:hAnsi="Arial" w:cs="Arial"/>
        </w:rPr>
        <w:t>Arni</w:t>
      </w:r>
      <w:proofErr w:type="spellEnd"/>
      <w:r w:rsidRPr="0051113B">
        <w:rPr>
          <w:rFonts w:ascii="Arial" w:hAnsi="Arial" w:cs="Arial"/>
        </w:rPr>
        <w:t xml:space="preserve"> </w:t>
      </w:r>
      <w:proofErr w:type="spellStart"/>
      <w:r w:rsidRPr="0051113B">
        <w:rPr>
          <w:rFonts w:ascii="Arial" w:hAnsi="Arial" w:cs="Arial"/>
        </w:rPr>
        <w:t>Dewi</w:t>
      </w:r>
      <w:proofErr w:type="spellEnd"/>
      <w:r w:rsidRPr="0051113B">
        <w:rPr>
          <w:rFonts w:ascii="Arial" w:hAnsi="Arial" w:cs="Arial"/>
        </w:rPr>
        <w:t xml:space="preserve"> </w:t>
      </w:r>
      <w:proofErr w:type="spellStart"/>
      <w:r w:rsidRPr="0051113B">
        <w:rPr>
          <w:rFonts w:ascii="Arial" w:hAnsi="Arial" w:cs="Arial"/>
        </w:rPr>
        <w:t>Boronnia</w:t>
      </w:r>
      <w:proofErr w:type="spellEnd"/>
      <w:r w:rsidRPr="0051113B">
        <w:rPr>
          <w:rFonts w:ascii="Arial" w:hAnsi="Arial" w:cs="Arial"/>
        </w:rPr>
        <w:t>, 2023). It can result in the creation of supportive laws and incentives that further encourage circular activities.</w:t>
      </w:r>
    </w:p>
    <w:p w14:paraId="07C9CFA3" w14:textId="77777777" w:rsidR="00777E13" w:rsidRPr="0051113B" w:rsidRDefault="00777E13" w:rsidP="00777E13">
      <w:pPr>
        <w:spacing w:line="360" w:lineRule="auto"/>
        <w:jc w:val="both"/>
        <w:rPr>
          <w:rFonts w:ascii="Arial" w:hAnsi="Arial" w:cs="Arial"/>
        </w:rPr>
      </w:pPr>
      <w:r w:rsidRPr="0051113B">
        <w:rPr>
          <w:rFonts w:ascii="Arial" w:hAnsi="Arial" w:cs="Arial"/>
        </w:rPr>
        <w:t>This essay has conducted a thorough analysis of Marriott International's CSR policy from the perception</w:t>
      </w:r>
      <w:r>
        <w:rPr>
          <w:rFonts w:ascii="Arial" w:hAnsi="Arial" w:cs="Arial"/>
        </w:rPr>
        <w:t xml:space="preserve"> of</w:t>
      </w:r>
      <w:r w:rsidRPr="0051113B">
        <w:rPr>
          <w:rFonts w:ascii="Arial" w:hAnsi="Arial" w:cs="Arial"/>
        </w:rPr>
        <w:t xml:space="preserve"> circular economy. It has emphasised the company's efforts to decrease waste, save resources, and promote sustainable consumption. Marriott's initiatives, such as the elimination of single-use plastics and the implementation of food waste reduction programmes, display a praiseworthy dedication to environmental stewardship in the hospitality sector.</w:t>
      </w:r>
    </w:p>
    <w:p w14:paraId="642F6047" w14:textId="77777777" w:rsidR="00777E13" w:rsidRPr="0051113B" w:rsidRDefault="00777E13" w:rsidP="00777E13">
      <w:pPr>
        <w:spacing w:line="360" w:lineRule="auto"/>
        <w:jc w:val="both"/>
        <w:rPr>
          <w:rFonts w:ascii="Arial" w:hAnsi="Arial" w:cs="Arial"/>
        </w:rPr>
      </w:pPr>
      <w:r w:rsidRPr="0051113B">
        <w:rPr>
          <w:rFonts w:ascii="Arial" w:hAnsi="Arial" w:cs="Arial"/>
        </w:rPr>
        <w:t>Marriott faces both advantageous prospects and obstacles while incorporating circular economy ideas. The advantages encompass less ecological footprint, improved brand image, and possible financial savings. Nevertheless, obstacles such as intricate supply chain systems and the requirement for more clarity and involvement of interested parties continue to exist. Marriott's trajectory exemplifies the wider transformation of the sector, as it successfully manages the dual objectives of sustainability and the high standards expected in premium hospitality.</w:t>
      </w:r>
    </w:p>
    <w:p w14:paraId="088D6940" w14:textId="77777777" w:rsidR="00777E13" w:rsidRPr="0051113B" w:rsidRDefault="00777E13" w:rsidP="00777E13">
      <w:pPr>
        <w:spacing w:line="360" w:lineRule="auto"/>
        <w:jc w:val="both"/>
        <w:rPr>
          <w:rFonts w:ascii="Arial" w:hAnsi="Arial" w:cs="Arial"/>
        </w:rPr>
      </w:pPr>
      <w:r w:rsidRPr="0051113B">
        <w:rPr>
          <w:rFonts w:ascii="Arial" w:hAnsi="Arial" w:cs="Arial"/>
        </w:rPr>
        <w:t>Marriott's ongoing commitment to sustainability can serve as a catalyst for additional innovation and the implementation of more sophisticated circular practices. Marriott's activities are expected to have a significant impact on peers and partners in the hospitality sector as it transitions towards a more sustainable future. This will contribute to a sector that is more resilient and ecologically conscientious. The opportunity for Marriott and the industry is immense, as sustainability is becoming an increasingly essential component of the worldwide travel experience.</w:t>
      </w:r>
    </w:p>
    <w:p w14:paraId="340B6D7B" w14:textId="77777777" w:rsidR="00777E13" w:rsidRPr="0051113B" w:rsidRDefault="00777E13" w:rsidP="00777E13">
      <w:pPr>
        <w:spacing w:line="360" w:lineRule="auto"/>
        <w:jc w:val="both"/>
        <w:rPr>
          <w:rFonts w:ascii="Arial" w:hAnsi="Arial" w:cs="Arial"/>
        </w:rPr>
      </w:pPr>
      <w:r w:rsidRPr="0051113B">
        <w:rPr>
          <w:rFonts w:ascii="Arial" w:hAnsi="Arial" w:cs="Arial"/>
        </w:rPr>
        <w:br w:type="page"/>
      </w:r>
    </w:p>
    <w:p w14:paraId="3573C81F" w14:textId="77777777" w:rsidR="00777E13" w:rsidRPr="0051113B" w:rsidRDefault="00777E13" w:rsidP="00777E13">
      <w:pPr>
        <w:pStyle w:val="Heading1"/>
        <w:rPr>
          <w:rFonts w:ascii="Arial" w:hAnsi="Arial" w:cs="Arial"/>
          <w:sz w:val="24"/>
          <w:szCs w:val="24"/>
        </w:rPr>
      </w:pPr>
      <w:r w:rsidRPr="0051113B">
        <w:rPr>
          <w:rFonts w:ascii="Arial" w:hAnsi="Arial" w:cs="Arial"/>
          <w:sz w:val="24"/>
          <w:szCs w:val="24"/>
        </w:rPr>
        <w:lastRenderedPageBreak/>
        <w:t>References</w:t>
      </w:r>
    </w:p>
    <w:p w14:paraId="35D12F32" w14:textId="77777777" w:rsidR="00777E13" w:rsidRPr="0051113B" w:rsidRDefault="00777E13" w:rsidP="00777E13">
      <w:pPr>
        <w:rPr>
          <w:rFonts w:ascii="Arial" w:hAnsi="Arial" w:cs="Arial"/>
        </w:rPr>
      </w:pPr>
    </w:p>
    <w:sdt>
      <w:sdtPr>
        <w:rPr>
          <w:rFonts w:ascii="Arial" w:hAnsi="Arial" w:cs="Arial"/>
        </w:rPr>
        <w:id w:val="111145805"/>
        <w:bibliography/>
      </w:sdtPr>
      <w:sdtEndPr>
        <w:rPr>
          <w:rFonts w:eastAsiaTheme="minorHAnsi"/>
          <w:kern w:val="2"/>
          <w:lang w:val="en-GB"/>
          <w14:ligatures w14:val="standardContextual"/>
        </w:rPr>
      </w:sdtEndPr>
      <w:sdtContent>
        <w:p w14:paraId="350C5427"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Accor Group (2023). </w:t>
          </w:r>
          <w:r w:rsidRPr="0051113B">
            <w:rPr>
              <w:rFonts w:ascii="Arial" w:hAnsi="Arial" w:cs="Arial"/>
              <w:i/>
              <w:iCs/>
            </w:rPr>
            <w:t>Accor Planet 21 Background</w:t>
          </w:r>
          <w:r w:rsidRPr="0051113B">
            <w:rPr>
              <w:rFonts w:ascii="Arial" w:hAnsi="Arial" w:cs="Arial"/>
            </w:rPr>
            <w:t>. [online] Available at: https://accorhotelscomms.com/newsletter/luxe/2019/issue_02/spotlight-pdfs/Accor-Planet21.pdf.</w:t>
          </w:r>
        </w:p>
        <w:p w14:paraId="35051E7B"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Aeberhard</w:t>
          </w:r>
          <w:proofErr w:type="spellEnd"/>
          <w:r w:rsidRPr="0051113B">
            <w:rPr>
              <w:rFonts w:ascii="Arial" w:hAnsi="Arial" w:cs="Arial"/>
            </w:rPr>
            <w:t xml:space="preserve">, M., </w:t>
          </w:r>
          <w:proofErr w:type="spellStart"/>
          <w:r w:rsidRPr="0051113B">
            <w:rPr>
              <w:rFonts w:ascii="Arial" w:hAnsi="Arial" w:cs="Arial"/>
            </w:rPr>
            <w:t>Antonioli</w:t>
          </w:r>
          <w:proofErr w:type="spellEnd"/>
          <w:r w:rsidRPr="0051113B">
            <w:rPr>
              <w:rFonts w:ascii="Arial" w:hAnsi="Arial" w:cs="Arial"/>
            </w:rPr>
            <w:t xml:space="preserve"> </w:t>
          </w:r>
          <w:proofErr w:type="spellStart"/>
          <w:r w:rsidRPr="0051113B">
            <w:rPr>
              <w:rFonts w:ascii="Arial" w:hAnsi="Arial" w:cs="Arial"/>
            </w:rPr>
            <w:t>Corigliano</w:t>
          </w:r>
          <w:proofErr w:type="spellEnd"/>
          <w:r w:rsidRPr="0051113B">
            <w:rPr>
              <w:rFonts w:ascii="Arial" w:hAnsi="Arial" w:cs="Arial"/>
            </w:rPr>
            <w:t xml:space="preserve">, M., </w:t>
          </w:r>
          <w:proofErr w:type="spellStart"/>
          <w:r w:rsidRPr="0051113B">
            <w:rPr>
              <w:rFonts w:ascii="Arial" w:hAnsi="Arial" w:cs="Arial"/>
            </w:rPr>
            <w:t>Bricchi</w:t>
          </w:r>
          <w:proofErr w:type="spellEnd"/>
          <w:r w:rsidRPr="0051113B">
            <w:rPr>
              <w:rFonts w:ascii="Arial" w:hAnsi="Arial" w:cs="Arial"/>
            </w:rPr>
            <w:t xml:space="preserve">, S., Kinsman, J. and </w:t>
          </w:r>
          <w:proofErr w:type="spellStart"/>
          <w:r w:rsidRPr="0051113B">
            <w:rPr>
              <w:rFonts w:ascii="Arial" w:hAnsi="Arial" w:cs="Arial"/>
            </w:rPr>
            <w:t>Kirihara</w:t>
          </w:r>
          <w:proofErr w:type="spellEnd"/>
          <w:r w:rsidRPr="0051113B">
            <w:rPr>
              <w:rFonts w:ascii="Arial" w:hAnsi="Arial" w:cs="Arial"/>
            </w:rPr>
            <w:t xml:space="preserve">, K. (2020). Marketing Management of Luxury Providers. </w:t>
          </w:r>
          <w:r w:rsidRPr="0051113B">
            <w:rPr>
              <w:rFonts w:ascii="Arial" w:hAnsi="Arial" w:cs="Arial"/>
              <w:i/>
              <w:iCs/>
            </w:rPr>
            <w:t>Tourism, Hospitality &amp; Event Management</w:t>
          </w:r>
          <w:r w:rsidRPr="0051113B">
            <w:rPr>
              <w:rFonts w:ascii="Arial" w:hAnsi="Arial" w:cs="Arial"/>
            </w:rPr>
            <w:t xml:space="preserve">, pp.109–155. </w:t>
          </w:r>
          <w:proofErr w:type="spellStart"/>
          <w:proofErr w:type="gramStart"/>
          <w:r w:rsidRPr="0051113B">
            <w:rPr>
              <w:rFonts w:ascii="Arial" w:hAnsi="Arial" w:cs="Arial"/>
            </w:rPr>
            <w:t>doi:https</w:t>
          </w:r>
          <w:proofErr w:type="spellEnd"/>
          <w:r w:rsidRPr="0051113B">
            <w:rPr>
              <w:rFonts w:ascii="Arial" w:hAnsi="Arial" w:cs="Arial"/>
            </w:rPr>
            <w:t>://doi.org/10.1007/978-3-030-59893-8_5</w:t>
          </w:r>
          <w:proofErr w:type="gramEnd"/>
          <w:r w:rsidRPr="0051113B">
            <w:rPr>
              <w:rFonts w:ascii="Arial" w:hAnsi="Arial" w:cs="Arial"/>
            </w:rPr>
            <w:t>.</w:t>
          </w:r>
        </w:p>
        <w:p w14:paraId="206F2502"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Antón, R. and Almeida, A. (2019). The Circular Economy Strategy in Hospitality: A </w:t>
          </w:r>
          <w:proofErr w:type="spellStart"/>
          <w:r w:rsidRPr="0051113B">
            <w:rPr>
              <w:rFonts w:ascii="Arial" w:hAnsi="Arial" w:cs="Arial"/>
            </w:rPr>
            <w:t>Multicase</w:t>
          </w:r>
          <w:proofErr w:type="spellEnd"/>
          <w:r w:rsidRPr="0051113B">
            <w:rPr>
              <w:rFonts w:ascii="Arial" w:hAnsi="Arial" w:cs="Arial"/>
            </w:rPr>
            <w:t xml:space="preserve"> Approach. </w:t>
          </w:r>
          <w:r w:rsidRPr="0051113B">
            <w:rPr>
              <w:rFonts w:ascii="Arial" w:hAnsi="Arial" w:cs="Arial"/>
              <w:i/>
              <w:iCs/>
            </w:rPr>
            <w:t>Sustainability</w:t>
          </w:r>
          <w:r w:rsidRPr="0051113B">
            <w:rPr>
              <w:rFonts w:ascii="Arial" w:hAnsi="Arial" w:cs="Arial"/>
            </w:rPr>
            <w:t xml:space="preserve">, 11(20), p.5665. </w:t>
          </w:r>
          <w:proofErr w:type="spellStart"/>
          <w:proofErr w:type="gramStart"/>
          <w:r w:rsidRPr="0051113B">
            <w:rPr>
              <w:rFonts w:ascii="Arial" w:hAnsi="Arial" w:cs="Arial"/>
            </w:rPr>
            <w:t>doi:https</w:t>
          </w:r>
          <w:proofErr w:type="spellEnd"/>
          <w:r w:rsidRPr="0051113B">
            <w:rPr>
              <w:rFonts w:ascii="Arial" w:hAnsi="Arial" w:cs="Arial"/>
            </w:rPr>
            <w:t>://doi.org/10.3390/su11205665</w:t>
          </w:r>
          <w:proofErr w:type="gramEnd"/>
          <w:r w:rsidRPr="0051113B">
            <w:rPr>
              <w:rFonts w:ascii="Arial" w:hAnsi="Arial" w:cs="Arial"/>
            </w:rPr>
            <w:t>.</w:t>
          </w:r>
        </w:p>
        <w:p w14:paraId="62EB8CC6"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Arni</w:t>
          </w:r>
          <w:proofErr w:type="spellEnd"/>
          <w:r w:rsidRPr="0051113B">
            <w:rPr>
              <w:rFonts w:ascii="Arial" w:hAnsi="Arial" w:cs="Arial"/>
            </w:rPr>
            <w:t xml:space="preserve"> </w:t>
          </w:r>
          <w:proofErr w:type="spellStart"/>
          <w:r w:rsidRPr="0051113B">
            <w:rPr>
              <w:rFonts w:ascii="Arial" w:hAnsi="Arial" w:cs="Arial"/>
            </w:rPr>
            <w:t>Dewi</w:t>
          </w:r>
          <w:proofErr w:type="spellEnd"/>
          <w:r w:rsidRPr="0051113B">
            <w:rPr>
              <w:rFonts w:ascii="Arial" w:hAnsi="Arial" w:cs="Arial"/>
            </w:rPr>
            <w:t xml:space="preserve"> </w:t>
          </w:r>
          <w:proofErr w:type="spellStart"/>
          <w:r w:rsidRPr="0051113B">
            <w:rPr>
              <w:rFonts w:ascii="Arial" w:hAnsi="Arial" w:cs="Arial"/>
            </w:rPr>
            <w:t>Boronnia</w:t>
          </w:r>
          <w:proofErr w:type="spellEnd"/>
          <w:r w:rsidRPr="0051113B">
            <w:rPr>
              <w:rFonts w:ascii="Arial" w:hAnsi="Arial" w:cs="Arial"/>
            </w:rPr>
            <w:t xml:space="preserve">, A. (2023). </w:t>
          </w:r>
          <w:r w:rsidRPr="0051113B">
            <w:rPr>
              <w:rFonts w:ascii="Arial" w:hAnsi="Arial" w:cs="Arial"/>
              <w:i/>
              <w:iCs/>
            </w:rPr>
            <w:t>Tourism in the circular city – a study case of the museum circularity in Amsterdam</w:t>
          </w:r>
          <w:r w:rsidRPr="0051113B">
            <w:rPr>
              <w:rFonts w:ascii="Arial" w:hAnsi="Arial" w:cs="Arial"/>
            </w:rPr>
            <w:t>. [online] studenttheses.uu.nl. Available at: https://studenttheses.uu.nl/handle/20.500.12932/45391.</w:t>
          </w:r>
        </w:p>
        <w:p w14:paraId="018479FA"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Bruns-Smith, A., Choy, V., Chong, H. and Verma, R. (2015). Environmental Sustainability in the Hospitality Industry: Best Practices, Guest Participation, and Customer Satisfaction. </w:t>
          </w:r>
          <w:r w:rsidRPr="0051113B">
            <w:rPr>
              <w:rFonts w:ascii="Arial" w:hAnsi="Arial" w:cs="Arial"/>
              <w:i/>
              <w:iCs/>
            </w:rPr>
            <w:t>ecommons.cornell.edu</w:t>
          </w:r>
          <w:r w:rsidRPr="0051113B">
            <w:rPr>
              <w:rFonts w:ascii="Arial" w:hAnsi="Arial" w:cs="Arial"/>
            </w:rPr>
            <w:t>. [online] Available at: https://hdl.handle.net/1813/71174.</w:t>
          </w:r>
        </w:p>
        <w:p w14:paraId="52480A77"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Souza, V., </w:t>
          </w:r>
          <w:proofErr w:type="spellStart"/>
          <w:r w:rsidRPr="0051113B">
            <w:rPr>
              <w:rFonts w:ascii="Arial" w:hAnsi="Arial" w:cs="Arial"/>
            </w:rPr>
            <w:t>Bloemhof-Ruwaard</w:t>
          </w:r>
          <w:proofErr w:type="spellEnd"/>
          <w:r w:rsidRPr="0051113B">
            <w:rPr>
              <w:rFonts w:ascii="Arial" w:hAnsi="Arial" w:cs="Arial"/>
            </w:rPr>
            <w:t xml:space="preserve">, J. and </w:t>
          </w:r>
          <w:proofErr w:type="spellStart"/>
          <w:r w:rsidRPr="0051113B">
            <w:rPr>
              <w:rFonts w:ascii="Arial" w:hAnsi="Arial" w:cs="Arial"/>
            </w:rPr>
            <w:t>Borsato</w:t>
          </w:r>
          <w:proofErr w:type="spellEnd"/>
          <w:r w:rsidRPr="0051113B">
            <w:rPr>
              <w:rFonts w:ascii="Arial" w:hAnsi="Arial" w:cs="Arial"/>
            </w:rPr>
            <w:t xml:space="preserve">, M. (2019). Towards Regenerative Supply Networks: A design framework proposal. </w:t>
          </w:r>
          <w:r w:rsidRPr="0051113B">
            <w:rPr>
              <w:rFonts w:ascii="Arial" w:hAnsi="Arial" w:cs="Arial"/>
              <w:i/>
              <w:iCs/>
            </w:rPr>
            <w:t>Journal of Cleaner Production</w:t>
          </w:r>
          <w:r w:rsidRPr="0051113B">
            <w:rPr>
              <w:rFonts w:ascii="Arial" w:hAnsi="Arial" w:cs="Arial"/>
            </w:rPr>
            <w:t xml:space="preserve">, 221, pp.145–156. </w:t>
          </w:r>
          <w:proofErr w:type="spellStart"/>
          <w:proofErr w:type="gramStart"/>
          <w:r w:rsidRPr="0051113B">
            <w:rPr>
              <w:rFonts w:ascii="Arial" w:hAnsi="Arial" w:cs="Arial"/>
            </w:rPr>
            <w:t>doi:https</w:t>
          </w:r>
          <w:proofErr w:type="spellEnd"/>
          <w:r w:rsidRPr="0051113B">
            <w:rPr>
              <w:rFonts w:ascii="Arial" w:hAnsi="Arial" w:cs="Arial"/>
            </w:rPr>
            <w:t>://doi.org/10.1016/j.jclepro.2019.02.178</w:t>
          </w:r>
          <w:proofErr w:type="gramEnd"/>
          <w:r w:rsidRPr="0051113B">
            <w:rPr>
              <w:rFonts w:ascii="Arial" w:hAnsi="Arial" w:cs="Arial"/>
            </w:rPr>
            <w:t>.</w:t>
          </w:r>
        </w:p>
        <w:p w14:paraId="30C65C3C"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EDGE venues (2022). </w:t>
          </w:r>
          <w:r w:rsidRPr="0051113B">
            <w:rPr>
              <w:rFonts w:ascii="Arial" w:hAnsi="Arial" w:cs="Arial"/>
              <w:i/>
              <w:iCs/>
            </w:rPr>
            <w:t>Sustainability is beyond ‘hang up your towel’ at Scandic Hotels</w:t>
          </w:r>
          <w:r w:rsidRPr="0051113B">
            <w:rPr>
              <w:rFonts w:ascii="Arial" w:hAnsi="Arial" w:cs="Arial"/>
            </w:rPr>
            <w:t>. [online] Edgevenues.com. Available at: https://edgevenues.com/community/sustainability-is-beyond-hang-up-your-towel-at-scandic-hotels.</w:t>
          </w:r>
        </w:p>
        <w:p w14:paraId="44CD4968"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Fransen</w:t>
          </w:r>
          <w:proofErr w:type="spellEnd"/>
          <w:r w:rsidRPr="0051113B">
            <w:rPr>
              <w:rFonts w:ascii="Arial" w:hAnsi="Arial" w:cs="Arial"/>
            </w:rPr>
            <w:t xml:space="preserve">, L., Kolk, A. and Rivera-Santos, M. (2019). The multiplicity of international corporate social responsibility standards. </w:t>
          </w:r>
          <w:r w:rsidRPr="0051113B">
            <w:rPr>
              <w:rFonts w:ascii="Arial" w:hAnsi="Arial" w:cs="Arial"/>
              <w:i/>
              <w:iCs/>
            </w:rPr>
            <w:t>Multinational Business Review</w:t>
          </w:r>
          <w:r w:rsidRPr="0051113B">
            <w:rPr>
              <w:rFonts w:ascii="Arial" w:hAnsi="Arial" w:cs="Arial"/>
            </w:rPr>
            <w:t xml:space="preserve">, ahead-of-print(ahead-of-print). </w:t>
          </w:r>
          <w:proofErr w:type="spellStart"/>
          <w:proofErr w:type="gramStart"/>
          <w:r w:rsidRPr="0051113B">
            <w:rPr>
              <w:rFonts w:ascii="Arial" w:hAnsi="Arial" w:cs="Arial"/>
            </w:rPr>
            <w:t>doi:https</w:t>
          </w:r>
          <w:proofErr w:type="spellEnd"/>
          <w:r w:rsidRPr="0051113B">
            <w:rPr>
              <w:rFonts w:ascii="Arial" w:hAnsi="Arial" w:cs="Arial"/>
            </w:rPr>
            <w:t>://doi.org/10.1108/mbr-08-2019-0083</w:t>
          </w:r>
          <w:proofErr w:type="gramEnd"/>
          <w:r w:rsidRPr="0051113B">
            <w:rPr>
              <w:rFonts w:ascii="Arial" w:hAnsi="Arial" w:cs="Arial"/>
            </w:rPr>
            <w:t>.</w:t>
          </w:r>
        </w:p>
        <w:p w14:paraId="1285EBEF"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lastRenderedPageBreak/>
            <w:t xml:space="preserve">Gupta, S., Chen, H., Hazen, B.T., Kaur, </w:t>
          </w:r>
          <w:proofErr w:type="gramStart"/>
          <w:r w:rsidRPr="0051113B">
            <w:rPr>
              <w:rFonts w:ascii="Arial" w:hAnsi="Arial" w:cs="Arial"/>
            </w:rPr>
            <w:t>S.</w:t>
          </w:r>
          <w:proofErr w:type="gramEnd"/>
          <w:r w:rsidRPr="0051113B">
            <w:rPr>
              <w:rFonts w:ascii="Arial" w:hAnsi="Arial" w:cs="Arial"/>
            </w:rPr>
            <w:t xml:space="preserve"> and </w:t>
          </w:r>
          <w:proofErr w:type="spellStart"/>
          <w:r w:rsidRPr="0051113B">
            <w:rPr>
              <w:rFonts w:ascii="Arial" w:hAnsi="Arial" w:cs="Arial"/>
            </w:rPr>
            <w:t>Santibañez</w:t>
          </w:r>
          <w:proofErr w:type="spellEnd"/>
          <w:r w:rsidRPr="0051113B">
            <w:rPr>
              <w:rFonts w:ascii="Arial" w:hAnsi="Arial" w:cs="Arial"/>
            </w:rPr>
            <w:t xml:space="preserve"> Gonzalez, E.D.R. (2019). Circular economy and big data analytics: A stakeholder perspective. </w:t>
          </w:r>
          <w:r w:rsidRPr="0051113B">
            <w:rPr>
              <w:rFonts w:ascii="Arial" w:hAnsi="Arial" w:cs="Arial"/>
              <w:i/>
              <w:iCs/>
            </w:rPr>
            <w:t>Technological Forecasting and Social Change</w:t>
          </w:r>
          <w:r w:rsidRPr="0051113B">
            <w:rPr>
              <w:rFonts w:ascii="Arial" w:hAnsi="Arial" w:cs="Arial"/>
            </w:rPr>
            <w:t xml:space="preserve">, 144, pp.466–474. </w:t>
          </w:r>
          <w:proofErr w:type="spellStart"/>
          <w:proofErr w:type="gramStart"/>
          <w:r w:rsidRPr="0051113B">
            <w:rPr>
              <w:rFonts w:ascii="Arial" w:hAnsi="Arial" w:cs="Arial"/>
            </w:rPr>
            <w:t>doi:https</w:t>
          </w:r>
          <w:proofErr w:type="spellEnd"/>
          <w:r w:rsidRPr="0051113B">
            <w:rPr>
              <w:rFonts w:ascii="Arial" w:hAnsi="Arial" w:cs="Arial"/>
            </w:rPr>
            <w:t>://doi.org/10.1016/j.techfore.2018.06.030</w:t>
          </w:r>
          <w:proofErr w:type="gramEnd"/>
          <w:r w:rsidRPr="0051113B">
            <w:rPr>
              <w:rFonts w:ascii="Arial" w:hAnsi="Arial" w:cs="Arial"/>
            </w:rPr>
            <w:t>.</w:t>
          </w:r>
        </w:p>
        <w:p w14:paraId="36B8D870"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Heesbeen</w:t>
          </w:r>
          <w:proofErr w:type="spellEnd"/>
          <w:r w:rsidRPr="0051113B">
            <w:rPr>
              <w:rFonts w:ascii="Arial" w:hAnsi="Arial" w:cs="Arial"/>
            </w:rPr>
            <w:t xml:space="preserve">, L. (2014). </w:t>
          </w:r>
          <w:r w:rsidRPr="0051113B">
            <w:rPr>
              <w:rFonts w:ascii="Arial" w:hAnsi="Arial" w:cs="Arial"/>
              <w:i/>
              <w:iCs/>
            </w:rPr>
            <w:t>Corporate Social Responsibility: A Case Study of Scandic Hotels</w:t>
          </w:r>
          <w:r w:rsidRPr="0051113B">
            <w:rPr>
              <w:rFonts w:ascii="Arial" w:hAnsi="Arial" w:cs="Arial"/>
            </w:rPr>
            <w:t>. [online] www.theseus.fi. Available at: https://urn.f</w:t>
          </w:r>
          <w:r>
            <w:rPr>
              <w:rFonts w:ascii="Arial" w:hAnsi="Arial" w:cs="Arial"/>
            </w:rPr>
            <w:t xml:space="preserve">i/URN:NBN:fi:amk-2014053011105 </w:t>
          </w:r>
        </w:p>
        <w:p w14:paraId="6C540565"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Ioannidis, A., Chalvatzis, K.J., </w:t>
          </w:r>
          <w:proofErr w:type="spellStart"/>
          <w:r w:rsidRPr="0051113B">
            <w:rPr>
              <w:rFonts w:ascii="Arial" w:hAnsi="Arial" w:cs="Arial"/>
            </w:rPr>
            <w:t>Leonidou</w:t>
          </w:r>
          <w:proofErr w:type="spellEnd"/>
          <w:r w:rsidRPr="0051113B">
            <w:rPr>
              <w:rFonts w:ascii="Arial" w:hAnsi="Arial" w:cs="Arial"/>
            </w:rPr>
            <w:t xml:space="preserve">, L.C. and Feng, Z. (2021). Applying the reduce, reuse, and recycle principle in the hospitality sector: Its antecedents and performance implications. </w:t>
          </w:r>
          <w:r w:rsidRPr="0051113B">
            <w:rPr>
              <w:rFonts w:ascii="Arial" w:hAnsi="Arial" w:cs="Arial"/>
              <w:i/>
              <w:iCs/>
            </w:rPr>
            <w:t>Business Strategy and the Environment</w:t>
          </w:r>
          <w:r w:rsidRPr="0051113B">
            <w:rPr>
              <w:rFonts w:ascii="Arial" w:hAnsi="Arial" w:cs="Arial"/>
            </w:rPr>
            <w:t xml:space="preserve">, 30(7). </w:t>
          </w:r>
          <w:proofErr w:type="spellStart"/>
          <w:proofErr w:type="gramStart"/>
          <w:r w:rsidRPr="0051113B">
            <w:rPr>
              <w:rFonts w:ascii="Arial" w:hAnsi="Arial" w:cs="Arial"/>
            </w:rPr>
            <w:t>doi:https</w:t>
          </w:r>
          <w:proofErr w:type="spellEnd"/>
          <w:r w:rsidRPr="0051113B">
            <w:rPr>
              <w:rFonts w:ascii="Arial" w:hAnsi="Arial" w:cs="Arial"/>
            </w:rPr>
            <w:t>://doi.org/10.1002/bse.2809</w:t>
          </w:r>
          <w:proofErr w:type="gramEnd"/>
          <w:r w:rsidRPr="0051113B">
            <w:rPr>
              <w:rFonts w:ascii="Arial" w:hAnsi="Arial" w:cs="Arial"/>
            </w:rPr>
            <w:t>.</w:t>
          </w:r>
        </w:p>
        <w:p w14:paraId="6E5FE32F"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Kara, S., </w:t>
          </w:r>
          <w:proofErr w:type="spellStart"/>
          <w:r w:rsidRPr="0051113B">
            <w:rPr>
              <w:rFonts w:ascii="Arial" w:hAnsi="Arial" w:cs="Arial"/>
            </w:rPr>
            <w:t>Hauschild</w:t>
          </w:r>
          <w:proofErr w:type="spellEnd"/>
          <w:r w:rsidRPr="0051113B">
            <w:rPr>
              <w:rFonts w:ascii="Arial" w:hAnsi="Arial" w:cs="Arial"/>
            </w:rPr>
            <w:t xml:space="preserve">, M., Sutherland, J. and </w:t>
          </w:r>
          <w:proofErr w:type="spellStart"/>
          <w:r w:rsidRPr="0051113B">
            <w:rPr>
              <w:rFonts w:ascii="Arial" w:hAnsi="Arial" w:cs="Arial"/>
            </w:rPr>
            <w:t>McAloone</w:t>
          </w:r>
          <w:proofErr w:type="spellEnd"/>
          <w:r w:rsidRPr="0051113B">
            <w:rPr>
              <w:rFonts w:ascii="Arial" w:hAnsi="Arial" w:cs="Arial"/>
            </w:rPr>
            <w:t xml:space="preserve">, T. (2022). Closed-loop systems to circular economy: A pathway to environmental sustainability? </w:t>
          </w:r>
          <w:r w:rsidRPr="0051113B">
            <w:rPr>
              <w:rFonts w:ascii="Arial" w:hAnsi="Arial" w:cs="Arial"/>
              <w:i/>
              <w:iCs/>
            </w:rPr>
            <w:t>CIRP Annals</w:t>
          </w:r>
          <w:r w:rsidRPr="0051113B">
            <w:rPr>
              <w:rFonts w:ascii="Arial" w:hAnsi="Arial" w:cs="Arial"/>
            </w:rPr>
            <w:t xml:space="preserve">, [online] 71(2). </w:t>
          </w:r>
          <w:proofErr w:type="spellStart"/>
          <w:proofErr w:type="gramStart"/>
          <w:r w:rsidRPr="0051113B">
            <w:rPr>
              <w:rFonts w:ascii="Arial" w:hAnsi="Arial" w:cs="Arial"/>
            </w:rPr>
            <w:t>doi:https</w:t>
          </w:r>
          <w:proofErr w:type="spellEnd"/>
          <w:r w:rsidRPr="0051113B">
            <w:rPr>
              <w:rFonts w:ascii="Arial" w:hAnsi="Arial" w:cs="Arial"/>
            </w:rPr>
            <w:t>://doi.org/10.1016/j.cirp.2022.05.008</w:t>
          </w:r>
          <w:proofErr w:type="gramEnd"/>
          <w:r w:rsidRPr="0051113B">
            <w:rPr>
              <w:rFonts w:ascii="Arial" w:hAnsi="Arial" w:cs="Arial"/>
            </w:rPr>
            <w:t>.</w:t>
          </w:r>
        </w:p>
        <w:p w14:paraId="6F9B66B3"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Kazancoglu</w:t>
          </w:r>
          <w:proofErr w:type="spellEnd"/>
          <w:r w:rsidRPr="0051113B">
            <w:rPr>
              <w:rFonts w:ascii="Arial" w:hAnsi="Arial" w:cs="Arial"/>
            </w:rPr>
            <w:t xml:space="preserve">, Y., </w:t>
          </w:r>
          <w:proofErr w:type="spellStart"/>
          <w:r w:rsidRPr="0051113B">
            <w:rPr>
              <w:rFonts w:ascii="Arial" w:hAnsi="Arial" w:cs="Arial"/>
            </w:rPr>
            <w:t>Kazancoglu</w:t>
          </w:r>
          <w:proofErr w:type="spellEnd"/>
          <w:r w:rsidRPr="0051113B">
            <w:rPr>
              <w:rFonts w:ascii="Arial" w:hAnsi="Arial" w:cs="Arial"/>
            </w:rPr>
            <w:t xml:space="preserve">, I. and </w:t>
          </w:r>
          <w:proofErr w:type="spellStart"/>
          <w:r w:rsidRPr="0051113B">
            <w:rPr>
              <w:rFonts w:ascii="Arial" w:hAnsi="Arial" w:cs="Arial"/>
            </w:rPr>
            <w:t>Sagnak</w:t>
          </w:r>
          <w:proofErr w:type="spellEnd"/>
          <w:r w:rsidRPr="0051113B">
            <w:rPr>
              <w:rFonts w:ascii="Arial" w:hAnsi="Arial" w:cs="Arial"/>
            </w:rPr>
            <w:t xml:space="preserve">, M. (2018). A new holistic conceptual framework for green supply chain management performance assessment based on circular economy. </w:t>
          </w:r>
          <w:r w:rsidRPr="0051113B">
            <w:rPr>
              <w:rFonts w:ascii="Arial" w:hAnsi="Arial" w:cs="Arial"/>
              <w:i/>
              <w:iCs/>
            </w:rPr>
            <w:t>Journal of Cleaner Production</w:t>
          </w:r>
          <w:r w:rsidRPr="0051113B">
            <w:rPr>
              <w:rFonts w:ascii="Arial" w:hAnsi="Arial" w:cs="Arial"/>
            </w:rPr>
            <w:t xml:space="preserve">, 195, pp.1282–1299. </w:t>
          </w:r>
          <w:proofErr w:type="spellStart"/>
          <w:proofErr w:type="gramStart"/>
          <w:r w:rsidRPr="0051113B">
            <w:rPr>
              <w:rFonts w:ascii="Arial" w:hAnsi="Arial" w:cs="Arial"/>
            </w:rPr>
            <w:t>doi:https</w:t>
          </w:r>
          <w:proofErr w:type="spellEnd"/>
          <w:r w:rsidRPr="0051113B">
            <w:rPr>
              <w:rFonts w:ascii="Arial" w:hAnsi="Arial" w:cs="Arial"/>
            </w:rPr>
            <w:t>://doi.org/10.1016/j.jclepro.2018.06.015</w:t>
          </w:r>
          <w:proofErr w:type="gramEnd"/>
          <w:r w:rsidRPr="0051113B">
            <w:rPr>
              <w:rFonts w:ascii="Arial" w:hAnsi="Arial" w:cs="Arial"/>
            </w:rPr>
            <w:t>.</w:t>
          </w:r>
        </w:p>
        <w:p w14:paraId="37BFDF22"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Kretschel</w:t>
          </w:r>
          <w:proofErr w:type="spellEnd"/>
          <w:r w:rsidRPr="0051113B">
            <w:rPr>
              <w:rFonts w:ascii="Arial" w:hAnsi="Arial" w:cs="Arial"/>
            </w:rPr>
            <w:t xml:space="preserve">, T. (2021). </w:t>
          </w:r>
          <w:r w:rsidRPr="0051113B">
            <w:rPr>
              <w:rFonts w:ascii="Arial" w:hAnsi="Arial" w:cs="Arial"/>
              <w:i/>
              <w:iCs/>
            </w:rPr>
            <w:t xml:space="preserve">Opportunities in the experiential hotel segment </w:t>
          </w:r>
          <w:proofErr w:type="gramStart"/>
          <w:r w:rsidRPr="0051113B">
            <w:rPr>
              <w:rFonts w:ascii="Arial" w:hAnsi="Arial" w:cs="Arial"/>
              <w:i/>
              <w:iCs/>
            </w:rPr>
            <w:t>An</w:t>
          </w:r>
          <w:proofErr w:type="gramEnd"/>
          <w:r w:rsidRPr="0051113B">
            <w:rPr>
              <w:rFonts w:ascii="Arial" w:hAnsi="Arial" w:cs="Arial"/>
              <w:i/>
              <w:iCs/>
            </w:rPr>
            <w:t xml:space="preserve"> exploratory study of how the industry strikes back against platform disruptors</w:t>
          </w:r>
          <w:r w:rsidRPr="0051113B">
            <w:rPr>
              <w:rFonts w:ascii="Arial" w:hAnsi="Arial" w:cs="Arial"/>
            </w:rPr>
            <w:t>. [online] Available at: https://research-api.cbs.dk/ws/portalfiles/portal/68330741/1161030_Master_Thesis_Grand_Andres.pdf.</w:t>
          </w:r>
        </w:p>
        <w:p w14:paraId="56DFE9CD"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Marriott (2020). </w:t>
          </w:r>
          <w:r w:rsidRPr="0051113B">
            <w:rPr>
              <w:rFonts w:ascii="Arial" w:hAnsi="Arial" w:cs="Arial"/>
              <w:i/>
              <w:iCs/>
            </w:rPr>
            <w:t>Sustainability &amp; Social Impact Goals Empower Through Opportunity Nurture Our World</w:t>
          </w:r>
          <w:r w:rsidRPr="0051113B">
            <w:rPr>
              <w:rFonts w:ascii="Arial" w:hAnsi="Arial" w:cs="Arial"/>
            </w:rPr>
            <w:t>. [online] Available at: https://serve360.marriott.com/wp-content/uploads/2019/02/Serve_360_2025_Goals_Dec_14.pdf.</w:t>
          </w:r>
        </w:p>
        <w:p w14:paraId="67193E21"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Molina-</w:t>
          </w:r>
          <w:proofErr w:type="spellStart"/>
          <w:r w:rsidRPr="0051113B">
            <w:rPr>
              <w:rFonts w:ascii="Arial" w:hAnsi="Arial" w:cs="Arial"/>
            </w:rPr>
            <w:t>Azorín</w:t>
          </w:r>
          <w:proofErr w:type="spellEnd"/>
          <w:r w:rsidRPr="0051113B">
            <w:rPr>
              <w:rFonts w:ascii="Arial" w:hAnsi="Arial" w:cs="Arial"/>
            </w:rPr>
            <w:t xml:space="preserve">, J.F., </w:t>
          </w:r>
          <w:proofErr w:type="spellStart"/>
          <w:r w:rsidRPr="0051113B">
            <w:rPr>
              <w:rFonts w:ascii="Arial" w:hAnsi="Arial" w:cs="Arial"/>
            </w:rPr>
            <w:t>Claver</w:t>
          </w:r>
          <w:proofErr w:type="spellEnd"/>
          <w:r w:rsidRPr="0051113B">
            <w:rPr>
              <w:rFonts w:ascii="Arial" w:hAnsi="Arial" w:cs="Arial"/>
            </w:rPr>
            <w:t>-Cortés, E., Pereira-</w:t>
          </w:r>
          <w:proofErr w:type="spellStart"/>
          <w:r w:rsidRPr="0051113B">
            <w:rPr>
              <w:rFonts w:ascii="Arial" w:hAnsi="Arial" w:cs="Arial"/>
            </w:rPr>
            <w:t>Moliner</w:t>
          </w:r>
          <w:proofErr w:type="spellEnd"/>
          <w:r w:rsidRPr="0051113B">
            <w:rPr>
              <w:rFonts w:ascii="Arial" w:hAnsi="Arial" w:cs="Arial"/>
            </w:rPr>
            <w:t xml:space="preserve">, J. and </w:t>
          </w:r>
          <w:proofErr w:type="spellStart"/>
          <w:r w:rsidRPr="0051113B">
            <w:rPr>
              <w:rFonts w:ascii="Arial" w:hAnsi="Arial" w:cs="Arial"/>
            </w:rPr>
            <w:t>Tarí</w:t>
          </w:r>
          <w:proofErr w:type="spellEnd"/>
          <w:r w:rsidRPr="0051113B">
            <w:rPr>
              <w:rFonts w:ascii="Arial" w:hAnsi="Arial" w:cs="Arial"/>
            </w:rPr>
            <w:t xml:space="preserve">, J.J. (2009). Environmental practices and firm performance: an empirical analysis in the Spanish </w:t>
          </w:r>
          <w:r w:rsidRPr="0051113B">
            <w:rPr>
              <w:rFonts w:ascii="Arial" w:hAnsi="Arial" w:cs="Arial"/>
            </w:rPr>
            <w:lastRenderedPageBreak/>
            <w:t xml:space="preserve">hotel industry. </w:t>
          </w:r>
          <w:r w:rsidRPr="0051113B">
            <w:rPr>
              <w:rFonts w:ascii="Arial" w:hAnsi="Arial" w:cs="Arial"/>
              <w:i/>
              <w:iCs/>
            </w:rPr>
            <w:t>Journal of Cleaner Production</w:t>
          </w:r>
          <w:r w:rsidRPr="0051113B">
            <w:rPr>
              <w:rFonts w:ascii="Arial" w:hAnsi="Arial" w:cs="Arial"/>
            </w:rPr>
            <w:t xml:space="preserve">, 17(5), pp.516–524. </w:t>
          </w:r>
          <w:proofErr w:type="spellStart"/>
          <w:proofErr w:type="gramStart"/>
          <w:r w:rsidRPr="0051113B">
            <w:rPr>
              <w:rFonts w:ascii="Arial" w:hAnsi="Arial" w:cs="Arial"/>
            </w:rPr>
            <w:t>doi:https</w:t>
          </w:r>
          <w:proofErr w:type="spellEnd"/>
          <w:r w:rsidRPr="0051113B">
            <w:rPr>
              <w:rFonts w:ascii="Arial" w:hAnsi="Arial" w:cs="Arial"/>
            </w:rPr>
            <w:t>://doi.org/10.1016/j.jclepro.2008.09.001</w:t>
          </w:r>
          <w:proofErr w:type="gramEnd"/>
          <w:r w:rsidRPr="0051113B">
            <w:rPr>
              <w:rFonts w:ascii="Arial" w:hAnsi="Arial" w:cs="Arial"/>
            </w:rPr>
            <w:t>.</w:t>
          </w:r>
        </w:p>
        <w:p w14:paraId="4E715DF7"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Moret</w:t>
          </w:r>
          <w:proofErr w:type="spellEnd"/>
          <w:r w:rsidRPr="0051113B">
            <w:rPr>
              <w:rFonts w:ascii="Arial" w:hAnsi="Arial" w:cs="Arial"/>
            </w:rPr>
            <w:t xml:space="preserve">, N.J. (2020). The sustainable business model of a hotel – the case of the W Barcelona. </w:t>
          </w:r>
          <w:r w:rsidRPr="0051113B">
            <w:rPr>
              <w:rFonts w:ascii="Arial" w:hAnsi="Arial" w:cs="Arial"/>
              <w:i/>
              <w:iCs/>
            </w:rPr>
            <w:t>Handle.net</w:t>
          </w:r>
          <w:r w:rsidRPr="0051113B">
            <w:rPr>
              <w:rFonts w:ascii="Arial" w:hAnsi="Arial" w:cs="Arial"/>
            </w:rPr>
            <w:t xml:space="preserve">. [online] </w:t>
          </w:r>
          <w:proofErr w:type="spellStart"/>
          <w:proofErr w:type="gramStart"/>
          <w:r w:rsidRPr="0051113B">
            <w:rPr>
              <w:rFonts w:ascii="Arial" w:hAnsi="Arial" w:cs="Arial"/>
            </w:rPr>
            <w:t>doi:http</w:t>
          </w:r>
          <w:proofErr w:type="spellEnd"/>
          <w:r w:rsidRPr="0051113B">
            <w:rPr>
              <w:rFonts w:ascii="Arial" w:hAnsi="Arial" w:cs="Arial"/>
            </w:rPr>
            <w:t>://hdl.handle.net/2072/373877</w:t>
          </w:r>
          <w:proofErr w:type="gramEnd"/>
          <w:r w:rsidRPr="0051113B">
            <w:rPr>
              <w:rFonts w:ascii="Arial" w:hAnsi="Arial" w:cs="Arial"/>
            </w:rPr>
            <w:t>.</w:t>
          </w:r>
        </w:p>
        <w:p w14:paraId="6E2EAEBC"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Mukheibir</w:t>
          </w:r>
          <w:proofErr w:type="spellEnd"/>
          <w:r w:rsidRPr="0051113B">
            <w:rPr>
              <w:rFonts w:ascii="Arial" w:hAnsi="Arial" w:cs="Arial"/>
            </w:rPr>
            <w:t xml:space="preserve">, P., </w:t>
          </w:r>
          <w:proofErr w:type="spellStart"/>
          <w:r w:rsidRPr="0051113B">
            <w:rPr>
              <w:rFonts w:ascii="Arial" w:hAnsi="Arial" w:cs="Arial"/>
            </w:rPr>
            <w:t>Jazbec</w:t>
          </w:r>
          <w:proofErr w:type="spellEnd"/>
          <w:r w:rsidRPr="0051113B">
            <w:rPr>
              <w:rFonts w:ascii="Arial" w:hAnsi="Arial" w:cs="Arial"/>
            </w:rPr>
            <w:t xml:space="preserve">, M. and Turner, A. (2020). </w:t>
          </w:r>
          <w:r w:rsidRPr="0051113B">
            <w:rPr>
              <w:rFonts w:ascii="Arial" w:hAnsi="Arial" w:cs="Arial"/>
              <w:i/>
              <w:iCs/>
            </w:rPr>
            <w:t xml:space="preserve">The Water industry With the Circular economy Institute for Sustainable Futures </w:t>
          </w:r>
          <w:proofErr w:type="gramStart"/>
          <w:r w:rsidRPr="0051113B">
            <w:rPr>
              <w:rFonts w:ascii="Arial" w:hAnsi="Arial" w:cs="Arial"/>
              <w:i/>
              <w:iCs/>
            </w:rPr>
            <w:t xml:space="preserve">Research </w:t>
          </w:r>
          <w:r w:rsidRPr="0051113B">
            <w:rPr>
              <w:rFonts w:ascii="Arial" w:hAnsi="Arial" w:cs="Arial"/>
            </w:rPr>
            <w:t>.</w:t>
          </w:r>
          <w:proofErr w:type="gramEnd"/>
          <w:r w:rsidRPr="0051113B">
            <w:rPr>
              <w:rFonts w:ascii="Arial" w:hAnsi="Arial" w:cs="Arial"/>
            </w:rPr>
            <w:t xml:space="preserve"> [online] Available at: https://opus.lib.uts.edu.au/bitstream/10453/143397/2/Transitioning%20the%20water%20industry%20with%20the%20circular%20economy%20FINAL%2012102020.pdf.</w:t>
          </w:r>
        </w:p>
        <w:p w14:paraId="0FF2529E"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Northstar</w:t>
          </w:r>
          <w:proofErr w:type="spellEnd"/>
          <w:r w:rsidRPr="0051113B">
            <w:rPr>
              <w:rFonts w:ascii="Arial" w:hAnsi="Arial" w:cs="Arial"/>
            </w:rPr>
            <w:t xml:space="preserve"> (2022). </w:t>
          </w:r>
          <w:r w:rsidRPr="0051113B">
            <w:rPr>
              <w:rFonts w:ascii="Arial" w:hAnsi="Arial" w:cs="Arial"/>
              <w:i/>
              <w:iCs/>
            </w:rPr>
            <w:t xml:space="preserve">How Marriott Is Expanding Its Sustainable Practices for Events | </w:t>
          </w:r>
          <w:proofErr w:type="spellStart"/>
          <w:r w:rsidRPr="0051113B">
            <w:rPr>
              <w:rFonts w:ascii="Arial" w:hAnsi="Arial" w:cs="Arial"/>
              <w:i/>
              <w:iCs/>
            </w:rPr>
            <w:t>Northstar</w:t>
          </w:r>
          <w:proofErr w:type="spellEnd"/>
          <w:r w:rsidRPr="0051113B">
            <w:rPr>
              <w:rFonts w:ascii="Arial" w:hAnsi="Arial" w:cs="Arial"/>
              <w:i/>
              <w:iCs/>
            </w:rPr>
            <w:t xml:space="preserve"> Meetings Group</w:t>
          </w:r>
          <w:r w:rsidRPr="0051113B">
            <w:rPr>
              <w:rFonts w:ascii="Arial" w:hAnsi="Arial" w:cs="Arial"/>
            </w:rPr>
            <w:t>. [online] www.northstarmeetingsgroup.com. Available at: https://www.northstarmeetingsgroup.com/News/Hotels-and-Resorts/marriott-international-sustainability.</w:t>
          </w:r>
        </w:p>
        <w:p w14:paraId="5E5835AA"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Phothong</w:t>
          </w:r>
          <w:proofErr w:type="spellEnd"/>
          <w:r w:rsidRPr="0051113B">
            <w:rPr>
              <w:rFonts w:ascii="Arial" w:hAnsi="Arial" w:cs="Arial"/>
            </w:rPr>
            <w:t xml:space="preserve">, M. (2021). </w:t>
          </w:r>
          <w:r w:rsidRPr="0051113B">
            <w:rPr>
              <w:rFonts w:ascii="Arial" w:hAnsi="Arial" w:cs="Arial"/>
              <w:i/>
              <w:iCs/>
            </w:rPr>
            <w:t>SUSTAINABLE STRATEGY IMPLEMENTATION BY LOCALLY OWNED BUSINESSES IN HOSPITALITY INDUSTRY: A CASE STUDY OF KHAO LAK, PHANG NGA, THAILAND</w:t>
          </w:r>
          <w:r w:rsidRPr="0051113B">
            <w:rPr>
              <w:rFonts w:ascii="Arial" w:hAnsi="Arial" w:cs="Arial"/>
            </w:rPr>
            <w:t>. [online] Available at: https://ethesisarchive.library.tu.ac.th/thesis/2021/TU_2021_6433145114_15370_20092.pdf.</w:t>
          </w:r>
        </w:p>
        <w:p w14:paraId="790F926C"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Pla</w:t>
          </w:r>
          <w:proofErr w:type="spellEnd"/>
          <w:r w:rsidRPr="0051113B">
            <w:rPr>
              <w:rFonts w:ascii="Arial" w:hAnsi="Arial" w:cs="Arial"/>
            </w:rPr>
            <w:t xml:space="preserve">-Julián, I. and Guevara, S. (2019). Is circular economy the key to transitioning towards sustainable development? Challenges from the perspective of care ethics. </w:t>
          </w:r>
          <w:r w:rsidRPr="0051113B">
            <w:rPr>
              <w:rFonts w:ascii="Arial" w:hAnsi="Arial" w:cs="Arial"/>
              <w:i/>
              <w:iCs/>
            </w:rPr>
            <w:t>Futures</w:t>
          </w:r>
          <w:r w:rsidRPr="0051113B">
            <w:rPr>
              <w:rFonts w:ascii="Arial" w:hAnsi="Arial" w:cs="Arial"/>
            </w:rPr>
            <w:t xml:space="preserve">, 105, pp.67–77. </w:t>
          </w:r>
          <w:proofErr w:type="spellStart"/>
          <w:proofErr w:type="gramStart"/>
          <w:r w:rsidRPr="0051113B">
            <w:rPr>
              <w:rFonts w:ascii="Arial" w:hAnsi="Arial" w:cs="Arial"/>
            </w:rPr>
            <w:t>doi:https</w:t>
          </w:r>
          <w:proofErr w:type="spellEnd"/>
          <w:r w:rsidRPr="0051113B">
            <w:rPr>
              <w:rFonts w:ascii="Arial" w:hAnsi="Arial" w:cs="Arial"/>
            </w:rPr>
            <w:t>://doi.org/10.1016/j.futures.2018.09.001</w:t>
          </w:r>
          <w:proofErr w:type="gramEnd"/>
          <w:r w:rsidRPr="0051113B">
            <w:rPr>
              <w:rFonts w:ascii="Arial" w:hAnsi="Arial" w:cs="Arial"/>
            </w:rPr>
            <w:t>.</w:t>
          </w:r>
        </w:p>
        <w:p w14:paraId="65712701"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Ramirez, A. and George, B. (2019). Plastic recycling and waste reduction in the hospitality industry: Current challenges and some potential solutions. </w:t>
          </w:r>
          <w:r w:rsidRPr="0051113B">
            <w:rPr>
              <w:rFonts w:ascii="Arial" w:hAnsi="Arial" w:cs="Arial"/>
              <w:i/>
              <w:iCs/>
            </w:rPr>
            <w:t>Economics, Management and Sustainability</w:t>
          </w:r>
          <w:r w:rsidRPr="0051113B">
            <w:rPr>
              <w:rFonts w:ascii="Arial" w:hAnsi="Arial" w:cs="Arial"/>
            </w:rPr>
            <w:t>, [online] 4(1), pp.6–20. Available at: https://cyberleninka.ru/article/n/plastic-recycling-and-waste-reduction-in-the-hospitality-industry-current-challenges-and-some-potential-solutions.</w:t>
          </w:r>
        </w:p>
        <w:p w14:paraId="40F22F40"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Sanvitale</w:t>
          </w:r>
          <w:proofErr w:type="spellEnd"/>
          <w:r w:rsidRPr="0051113B">
            <w:rPr>
              <w:rFonts w:ascii="Arial" w:hAnsi="Arial" w:cs="Arial"/>
            </w:rPr>
            <w:t xml:space="preserve">, A. (2020). </w:t>
          </w:r>
          <w:r w:rsidRPr="0051113B">
            <w:rPr>
              <w:rFonts w:ascii="Arial" w:hAnsi="Arial" w:cs="Arial"/>
              <w:i/>
              <w:iCs/>
            </w:rPr>
            <w:t xml:space="preserve">Corporate Social Responsibility in the Hotel Industry: A Study of Marriott International and Odyssey Hotel </w:t>
          </w:r>
          <w:proofErr w:type="gramStart"/>
          <w:r w:rsidRPr="0051113B">
            <w:rPr>
              <w:rFonts w:ascii="Arial" w:hAnsi="Arial" w:cs="Arial"/>
              <w:i/>
              <w:iCs/>
            </w:rPr>
            <w:t xml:space="preserve">Group </w:t>
          </w:r>
          <w:r w:rsidRPr="0051113B">
            <w:rPr>
              <w:rFonts w:ascii="Arial" w:hAnsi="Arial" w:cs="Arial"/>
            </w:rPr>
            <w:t>.</w:t>
          </w:r>
          <w:proofErr w:type="gramEnd"/>
          <w:r w:rsidRPr="0051113B">
            <w:rPr>
              <w:rFonts w:ascii="Arial" w:hAnsi="Arial" w:cs="Arial"/>
            </w:rPr>
            <w:t xml:space="preserve"> [online] Available at: https://arno.uvt.nl/show.cgi?fid=151914.</w:t>
          </w:r>
        </w:p>
        <w:p w14:paraId="260B7495"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lastRenderedPageBreak/>
            <w:t>Suárez-</w:t>
          </w:r>
          <w:proofErr w:type="spellStart"/>
          <w:r w:rsidRPr="0051113B">
            <w:rPr>
              <w:rFonts w:ascii="Arial" w:hAnsi="Arial" w:cs="Arial"/>
            </w:rPr>
            <w:t>Eiroa</w:t>
          </w:r>
          <w:proofErr w:type="spellEnd"/>
          <w:r w:rsidRPr="0051113B">
            <w:rPr>
              <w:rFonts w:ascii="Arial" w:hAnsi="Arial" w:cs="Arial"/>
            </w:rPr>
            <w:t>, B., Fernández, E., Méndez-Martínez, G. and Soto-</w:t>
          </w:r>
          <w:proofErr w:type="spellStart"/>
          <w:r w:rsidRPr="0051113B">
            <w:rPr>
              <w:rFonts w:ascii="Arial" w:hAnsi="Arial" w:cs="Arial"/>
            </w:rPr>
            <w:t>Oñate</w:t>
          </w:r>
          <w:proofErr w:type="spellEnd"/>
          <w:r w:rsidRPr="0051113B">
            <w:rPr>
              <w:rFonts w:ascii="Arial" w:hAnsi="Arial" w:cs="Arial"/>
            </w:rPr>
            <w:t xml:space="preserve">, D. (2019). Operational principles of circular economy for sustainable development: Linking theory and practice. </w:t>
          </w:r>
          <w:r w:rsidRPr="0051113B">
            <w:rPr>
              <w:rFonts w:ascii="Arial" w:hAnsi="Arial" w:cs="Arial"/>
              <w:i/>
              <w:iCs/>
            </w:rPr>
            <w:t>Journal of Cleaner Production</w:t>
          </w:r>
          <w:r w:rsidRPr="0051113B">
            <w:rPr>
              <w:rFonts w:ascii="Arial" w:hAnsi="Arial" w:cs="Arial"/>
            </w:rPr>
            <w:t xml:space="preserve">, 214, pp.952–961. </w:t>
          </w:r>
          <w:proofErr w:type="spellStart"/>
          <w:proofErr w:type="gramStart"/>
          <w:r w:rsidRPr="0051113B">
            <w:rPr>
              <w:rFonts w:ascii="Arial" w:hAnsi="Arial" w:cs="Arial"/>
            </w:rPr>
            <w:t>doi:https</w:t>
          </w:r>
          <w:proofErr w:type="spellEnd"/>
          <w:r w:rsidRPr="0051113B">
            <w:rPr>
              <w:rFonts w:ascii="Arial" w:hAnsi="Arial" w:cs="Arial"/>
            </w:rPr>
            <w:t>://doi.org/10.1016/j.jclepro.2018.12.271</w:t>
          </w:r>
          <w:proofErr w:type="gramEnd"/>
          <w:r w:rsidRPr="0051113B">
            <w:rPr>
              <w:rFonts w:ascii="Arial" w:hAnsi="Arial" w:cs="Arial"/>
            </w:rPr>
            <w:t>.</w:t>
          </w:r>
        </w:p>
        <w:p w14:paraId="208432CD" w14:textId="77777777" w:rsidR="00777E13" w:rsidRPr="0051113B" w:rsidRDefault="00777E13" w:rsidP="00777E13">
          <w:pPr>
            <w:pStyle w:val="NormalWeb"/>
            <w:spacing w:before="0" w:beforeAutospacing="0" w:after="240" w:afterAutospacing="0" w:line="360" w:lineRule="auto"/>
            <w:jc w:val="both"/>
            <w:rPr>
              <w:rFonts w:ascii="Arial" w:hAnsi="Arial" w:cs="Arial"/>
            </w:rPr>
          </w:pPr>
          <w:r w:rsidRPr="0051113B">
            <w:rPr>
              <w:rFonts w:ascii="Arial" w:hAnsi="Arial" w:cs="Arial"/>
            </w:rPr>
            <w:t xml:space="preserve">Tillery, H., Sheppard, </w:t>
          </w:r>
          <w:proofErr w:type="gramStart"/>
          <w:r w:rsidRPr="0051113B">
            <w:rPr>
              <w:rFonts w:ascii="Arial" w:hAnsi="Arial" w:cs="Arial"/>
            </w:rPr>
            <w:t>S.</w:t>
          </w:r>
          <w:proofErr w:type="gramEnd"/>
          <w:r w:rsidRPr="0051113B">
            <w:rPr>
              <w:rFonts w:ascii="Arial" w:hAnsi="Arial" w:cs="Arial"/>
            </w:rPr>
            <w:t xml:space="preserve"> and Baker </w:t>
          </w:r>
          <w:proofErr w:type="spellStart"/>
          <w:r w:rsidRPr="0051113B">
            <w:rPr>
              <w:rFonts w:ascii="Arial" w:hAnsi="Arial" w:cs="Arial"/>
            </w:rPr>
            <w:t>Ayoun</w:t>
          </w:r>
          <w:proofErr w:type="spellEnd"/>
          <w:r w:rsidRPr="0051113B">
            <w:rPr>
              <w:rFonts w:ascii="Arial" w:hAnsi="Arial" w:cs="Arial"/>
            </w:rPr>
            <w:t xml:space="preserve"> (2023). Marriott’s Strategy to Survive an Economic Crisis: Invest and Reposition the Brand. </w:t>
          </w:r>
          <w:r w:rsidRPr="0051113B">
            <w:rPr>
              <w:rFonts w:ascii="Arial" w:hAnsi="Arial" w:cs="Arial"/>
              <w:i/>
              <w:iCs/>
            </w:rPr>
            <w:t>Journal of Hospitality &amp; Tourism Cases</w:t>
          </w:r>
          <w:r w:rsidRPr="0051113B">
            <w:rPr>
              <w:rFonts w:ascii="Arial" w:hAnsi="Arial" w:cs="Arial"/>
            </w:rPr>
            <w:t xml:space="preserve">. </w:t>
          </w:r>
          <w:proofErr w:type="spellStart"/>
          <w:proofErr w:type="gramStart"/>
          <w:r w:rsidRPr="0051113B">
            <w:rPr>
              <w:rFonts w:ascii="Arial" w:hAnsi="Arial" w:cs="Arial"/>
            </w:rPr>
            <w:t>doi:https</w:t>
          </w:r>
          <w:proofErr w:type="spellEnd"/>
          <w:r w:rsidRPr="0051113B">
            <w:rPr>
              <w:rFonts w:ascii="Arial" w:hAnsi="Arial" w:cs="Arial"/>
            </w:rPr>
            <w:t>://doi.org/10.1177/21649987231209173</w:t>
          </w:r>
          <w:proofErr w:type="gramEnd"/>
          <w:r w:rsidRPr="0051113B">
            <w:rPr>
              <w:rFonts w:ascii="Arial" w:hAnsi="Arial" w:cs="Arial"/>
            </w:rPr>
            <w:t>.</w:t>
          </w:r>
        </w:p>
        <w:p w14:paraId="0A9D9E92" w14:textId="77777777" w:rsidR="00777E13" w:rsidRPr="0051113B" w:rsidRDefault="00777E13" w:rsidP="00777E13">
          <w:pPr>
            <w:pStyle w:val="NormalWeb"/>
            <w:spacing w:before="0" w:beforeAutospacing="0" w:after="240" w:afterAutospacing="0" w:line="360" w:lineRule="auto"/>
            <w:jc w:val="both"/>
            <w:rPr>
              <w:rFonts w:ascii="Arial" w:hAnsi="Arial" w:cs="Arial"/>
            </w:rPr>
          </w:pPr>
          <w:proofErr w:type="spellStart"/>
          <w:r w:rsidRPr="0051113B">
            <w:rPr>
              <w:rFonts w:ascii="Arial" w:hAnsi="Arial" w:cs="Arial"/>
            </w:rPr>
            <w:t>Urbinati</w:t>
          </w:r>
          <w:proofErr w:type="spellEnd"/>
          <w:r w:rsidRPr="0051113B">
            <w:rPr>
              <w:rFonts w:ascii="Arial" w:hAnsi="Arial" w:cs="Arial"/>
            </w:rPr>
            <w:t xml:space="preserve">, A., </w:t>
          </w:r>
          <w:proofErr w:type="spellStart"/>
          <w:r w:rsidRPr="0051113B">
            <w:rPr>
              <w:rFonts w:ascii="Arial" w:hAnsi="Arial" w:cs="Arial"/>
            </w:rPr>
            <w:t>Chiaroni</w:t>
          </w:r>
          <w:proofErr w:type="spellEnd"/>
          <w:r w:rsidRPr="0051113B">
            <w:rPr>
              <w:rFonts w:ascii="Arial" w:hAnsi="Arial" w:cs="Arial"/>
            </w:rPr>
            <w:t xml:space="preserve">, D. and Chiesa, V. (2017). Towards a new taxonomy of circular economy business models. </w:t>
          </w:r>
          <w:r w:rsidRPr="0051113B">
            <w:rPr>
              <w:rFonts w:ascii="Arial" w:hAnsi="Arial" w:cs="Arial"/>
              <w:i/>
              <w:iCs/>
            </w:rPr>
            <w:t>Journal of Cleaner Production</w:t>
          </w:r>
          <w:r w:rsidRPr="0051113B">
            <w:rPr>
              <w:rFonts w:ascii="Arial" w:hAnsi="Arial" w:cs="Arial"/>
            </w:rPr>
            <w:t xml:space="preserve">, 168, pp.487–498. </w:t>
          </w:r>
          <w:proofErr w:type="spellStart"/>
          <w:proofErr w:type="gramStart"/>
          <w:r w:rsidRPr="0051113B">
            <w:rPr>
              <w:rFonts w:ascii="Arial" w:hAnsi="Arial" w:cs="Arial"/>
            </w:rPr>
            <w:t>doi:https</w:t>
          </w:r>
          <w:proofErr w:type="spellEnd"/>
          <w:r w:rsidRPr="0051113B">
            <w:rPr>
              <w:rFonts w:ascii="Arial" w:hAnsi="Arial" w:cs="Arial"/>
            </w:rPr>
            <w:t>://doi.org/10.1016/j.jclepro.2017.09.047</w:t>
          </w:r>
          <w:proofErr w:type="gramEnd"/>
          <w:r w:rsidRPr="0051113B">
            <w:rPr>
              <w:rFonts w:ascii="Arial" w:hAnsi="Arial" w:cs="Arial"/>
            </w:rPr>
            <w:t>.</w:t>
          </w:r>
        </w:p>
        <w:p w14:paraId="32DCBCAC" w14:textId="5BD8EE13" w:rsidR="00163E67" w:rsidRDefault="00777E13" w:rsidP="00777E13">
          <w:proofErr w:type="spellStart"/>
          <w:r w:rsidRPr="0051113B">
            <w:rPr>
              <w:rFonts w:ascii="Arial" w:hAnsi="Arial" w:cs="Arial"/>
            </w:rPr>
            <w:t>Vinante</w:t>
          </w:r>
          <w:proofErr w:type="spellEnd"/>
          <w:r w:rsidRPr="0051113B">
            <w:rPr>
              <w:rFonts w:ascii="Arial" w:hAnsi="Arial" w:cs="Arial"/>
            </w:rPr>
            <w:t xml:space="preserve">, C., Sacco, P., </w:t>
          </w:r>
          <w:proofErr w:type="spellStart"/>
          <w:r w:rsidRPr="0051113B">
            <w:rPr>
              <w:rFonts w:ascii="Arial" w:hAnsi="Arial" w:cs="Arial"/>
            </w:rPr>
            <w:t>Orzes</w:t>
          </w:r>
          <w:proofErr w:type="spellEnd"/>
          <w:r w:rsidRPr="0051113B">
            <w:rPr>
              <w:rFonts w:ascii="Arial" w:hAnsi="Arial" w:cs="Arial"/>
            </w:rPr>
            <w:t xml:space="preserve">, G. and </w:t>
          </w:r>
          <w:proofErr w:type="spellStart"/>
          <w:r w:rsidRPr="0051113B">
            <w:rPr>
              <w:rFonts w:ascii="Arial" w:hAnsi="Arial" w:cs="Arial"/>
            </w:rPr>
            <w:t>Borgianni</w:t>
          </w:r>
          <w:proofErr w:type="spellEnd"/>
          <w:r w:rsidRPr="0051113B">
            <w:rPr>
              <w:rFonts w:ascii="Arial" w:hAnsi="Arial" w:cs="Arial"/>
            </w:rPr>
            <w:t xml:space="preserve">, Y. (2021). Circular economy metrics: Literature review and company-level classification framework. </w:t>
          </w:r>
          <w:r w:rsidRPr="0051113B">
            <w:rPr>
              <w:rFonts w:ascii="Arial" w:hAnsi="Arial" w:cs="Arial"/>
              <w:i/>
              <w:iCs/>
            </w:rPr>
            <w:t>Journal of Cleaner Production</w:t>
          </w:r>
          <w:r w:rsidRPr="0051113B">
            <w:rPr>
              <w:rFonts w:ascii="Arial" w:hAnsi="Arial" w:cs="Arial"/>
            </w:rPr>
            <w:t xml:space="preserve">, 288, p.125090. </w:t>
          </w:r>
          <w:proofErr w:type="spellStart"/>
          <w:proofErr w:type="gramStart"/>
          <w:r w:rsidRPr="0051113B">
            <w:rPr>
              <w:rFonts w:ascii="Arial" w:hAnsi="Arial" w:cs="Arial"/>
            </w:rPr>
            <w:t>doi:https</w:t>
          </w:r>
          <w:proofErr w:type="spellEnd"/>
          <w:r w:rsidRPr="0051113B">
            <w:rPr>
              <w:rFonts w:ascii="Arial" w:hAnsi="Arial" w:cs="Arial"/>
            </w:rPr>
            <w:t>://doi.org/10.1016/j.jclepro.2020.125090</w:t>
          </w:r>
          <w:proofErr w:type="gramEnd"/>
          <w:r w:rsidRPr="0051113B">
            <w:rPr>
              <w:rFonts w:ascii="Arial" w:hAnsi="Arial" w:cs="Arial"/>
            </w:rPr>
            <w:t>.</w:t>
          </w:r>
          <w:r w:rsidRPr="0051113B">
            <w:rPr>
              <w:rFonts w:ascii="Arial" w:hAnsi="Arial" w:cs="Arial"/>
            </w:rPr>
            <w:fldChar w:fldCharType="begin"/>
          </w:r>
          <w:r w:rsidRPr="0051113B">
            <w:rPr>
              <w:rFonts w:ascii="Arial" w:hAnsi="Arial" w:cs="Arial"/>
            </w:rPr>
            <w:instrText xml:space="preserve"> BIBLIOGRAPHY </w:instrText>
          </w:r>
          <w:r w:rsidRPr="0051113B">
            <w:rPr>
              <w:rFonts w:ascii="Arial" w:hAnsi="Arial" w:cs="Arial"/>
            </w:rPr>
            <w:fldChar w:fldCharType="end"/>
          </w:r>
        </w:p>
      </w:sdtContent>
    </w:sdt>
    <w:sectPr w:rsidR="00163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E64221"/>
    <w:multiLevelType w:val="hybridMultilevel"/>
    <w:tmpl w:val="72709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8929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61"/>
    <w:rsid w:val="00163E67"/>
    <w:rsid w:val="001F0E61"/>
    <w:rsid w:val="002968E3"/>
    <w:rsid w:val="003A298A"/>
    <w:rsid w:val="00405818"/>
    <w:rsid w:val="00482F34"/>
    <w:rsid w:val="005545D0"/>
    <w:rsid w:val="00615EA3"/>
    <w:rsid w:val="006B3ACE"/>
    <w:rsid w:val="00777E13"/>
    <w:rsid w:val="009E7495"/>
    <w:rsid w:val="00B97CB0"/>
    <w:rsid w:val="00D47C79"/>
    <w:rsid w:val="00DF3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B5788E"/>
  <w15:chartTrackingRefBased/>
  <w15:docId w15:val="{7A27E2FE-BA59-E44A-BF30-DA826F705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E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E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E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E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E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E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E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E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E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E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E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E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E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E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E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E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E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E61"/>
    <w:rPr>
      <w:rFonts w:eastAsiaTheme="majorEastAsia" w:cstheme="majorBidi"/>
      <w:color w:val="272727" w:themeColor="text1" w:themeTint="D8"/>
    </w:rPr>
  </w:style>
  <w:style w:type="paragraph" w:styleId="Title">
    <w:name w:val="Title"/>
    <w:basedOn w:val="Normal"/>
    <w:next w:val="Normal"/>
    <w:link w:val="TitleChar"/>
    <w:uiPriority w:val="10"/>
    <w:qFormat/>
    <w:rsid w:val="001F0E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E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E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E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E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0E61"/>
    <w:rPr>
      <w:i/>
      <w:iCs/>
      <w:color w:val="404040" w:themeColor="text1" w:themeTint="BF"/>
    </w:rPr>
  </w:style>
  <w:style w:type="paragraph" w:styleId="ListParagraph">
    <w:name w:val="List Paragraph"/>
    <w:basedOn w:val="Normal"/>
    <w:uiPriority w:val="34"/>
    <w:qFormat/>
    <w:rsid w:val="001F0E61"/>
    <w:pPr>
      <w:ind w:left="720"/>
      <w:contextualSpacing/>
    </w:pPr>
  </w:style>
  <w:style w:type="character" w:styleId="IntenseEmphasis">
    <w:name w:val="Intense Emphasis"/>
    <w:basedOn w:val="DefaultParagraphFont"/>
    <w:uiPriority w:val="21"/>
    <w:qFormat/>
    <w:rsid w:val="001F0E61"/>
    <w:rPr>
      <w:i/>
      <w:iCs/>
      <w:color w:val="0F4761" w:themeColor="accent1" w:themeShade="BF"/>
    </w:rPr>
  </w:style>
  <w:style w:type="paragraph" w:styleId="IntenseQuote">
    <w:name w:val="Intense Quote"/>
    <w:basedOn w:val="Normal"/>
    <w:next w:val="Normal"/>
    <w:link w:val="IntenseQuoteChar"/>
    <w:uiPriority w:val="30"/>
    <w:qFormat/>
    <w:rsid w:val="001F0E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E61"/>
    <w:rPr>
      <w:i/>
      <w:iCs/>
      <w:color w:val="0F4761" w:themeColor="accent1" w:themeShade="BF"/>
    </w:rPr>
  </w:style>
  <w:style w:type="character" w:styleId="IntenseReference">
    <w:name w:val="Intense Reference"/>
    <w:basedOn w:val="DefaultParagraphFont"/>
    <w:uiPriority w:val="32"/>
    <w:qFormat/>
    <w:rsid w:val="001F0E61"/>
    <w:rPr>
      <w:b/>
      <w:bCs/>
      <w:smallCaps/>
      <w:color w:val="0F4761" w:themeColor="accent1" w:themeShade="BF"/>
      <w:spacing w:val="5"/>
    </w:rPr>
  </w:style>
  <w:style w:type="paragraph" w:styleId="NormalWeb">
    <w:name w:val="Normal (Web)"/>
    <w:basedOn w:val="Normal"/>
    <w:uiPriority w:val="99"/>
    <w:unhideWhenUsed/>
    <w:rsid w:val="00163E67"/>
    <w:pPr>
      <w:spacing w:before="100" w:beforeAutospacing="1" w:after="100" w:afterAutospacing="1"/>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12</Pages>
  <Words>3767</Words>
  <Characters>21477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7</cp:revision>
  <dcterms:created xsi:type="dcterms:W3CDTF">2024-01-29T12:53:00Z</dcterms:created>
  <dcterms:modified xsi:type="dcterms:W3CDTF">2024-02-01T11:22:00Z</dcterms:modified>
</cp:coreProperties>
</file>