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40BFD" w14:textId="77777777" w:rsidR="00175C33" w:rsidRDefault="00175C33" w:rsidP="00175C33">
      <w:pPr>
        <w:pStyle w:val="NormalWeb"/>
        <w:spacing w:before="0" w:beforeAutospacing="0" w:after="0" w:afterAutospacing="0"/>
        <w:ind w:left="-180" w:right="-334"/>
      </w:pPr>
      <w:r>
        <w:rPr>
          <w:noProof/>
        </w:rPr>
        <w:drawing>
          <wp:inline distT="0" distB="0" distL="0" distR="0" wp14:anchorId="737E9207" wp14:editId="59B50117">
            <wp:extent cx="1903095" cy="638175"/>
            <wp:effectExtent l="25400" t="25400" r="14605" b="9525"/>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3095" cy="638175"/>
                    </a:xfrm>
                    <a:prstGeom prst="rect">
                      <a:avLst/>
                    </a:prstGeom>
                    <a:noFill/>
                    <a:ln w="19050" cmpd="sng">
                      <a:solidFill>
                        <a:srgbClr val="F6F6F6"/>
                      </a:solidFill>
                      <a:miter lim="800000"/>
                      <a:headEnd/>
                      <a:tailEnd/>
                    </a:ln>
                    <a:effectLst/>
                  </pic:spPr>
                </pic:pic>
              </a:graphicData>
            </a:graphic>
          </wp:inline>
        </w:drawing>
      </w:r>
    </w:p>
    <w:p w14:paraId="443C8F33" w14:textId="77777777" w:rsidR="00175C33" w:rsidRDefault="00175C33" w:rsidP="00175C33">
      <w:pPr>
        <w:pStyle w:val="NormalWeb"/>
        <w:spacing w:before="0" w:beforeAutospacing="0" w:after="0" w:afterAutospacing="0"/>
        <w:ind w:left="-180" w:right="-334"/>
      </w:pPr>
    </w:p>
    <w:p w14:paraId="624E6A65" w14:textId="77777777" w:rsidR="00175C33" w:rsidRDefault="00175C33" w:rsidP="00175C33">
      <w:pPr>
        <w:pStyle w:val="NormalWeb"/>
        <w:spacing w:before="0" w:beforeAutospacing="0" w:after="0" w:afterAutospacing="0"/>
        <w:ind w:left="-180" w:right="-334"/>
      </w:pPr>
    </w:p>
    <w:p w14:paraId="7554A0D8" w14:textId="77777777" w:rsidR="00175C33" w:rsidRDefault="00175C33" w:rsidP="00175C33">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AAB7DD9" w14:textId="77777777" w:rsidR="00175C33" w:rsidRPr="00230F35" w:rsidRDefault="00175C33" w:rsidP="00175C3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007BF95" w14:textId="77777777" w:rsidR="00175C33" w:rsidRPr="00230F35" w:rsidRDefault="00175C33" w:rsidP="00175C33">
      <w:pPr>
        <w:rPr>
          <w:rFonts w:ascii="Arial" w:hAnsi="Arial" w:cs="Arial"/>
          <w:sz w:val="28"/>
          <w:szCs w:val="28"/>
          <w:lang w:val="cy-GB"/>
        </w:rPr>
      </w:pPr>
    </w:p>
    <w:p w14:paraId="344D7120" w14:textId="77777777" w:rsidR="00175C33" w:rsidRDefault="00175C33" w:rsidP="00175C33">
      <w:pPr>
        <w:pStyle w:val="Heading3"/>
        <w:jc w:val="center"/>
        <w:rPr>
          <w:lang w:val="cy-GB"/>
        </w:rPr>
      </w:pPr>
      <w:r>
        <w:rPr>
          <w:lang w:val="cy-GB"/>
        </w:rPr>
        <w:t>THIS SHEET MUST BE THE FIRST PAGE OF THE ASSIGNMENT YOU ARE SUBMITTING  (DO NOT SEND AS A SEPARATE FILE)</w:t>
      </w:r>
    </w:p>
    <w:p w14:paraId="19F9A2BB" w14:textId="77777777" w:rsidR="00175C33" w:rsidRDefault="00175C33" w:rsidP="00175C3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75C33" w:rsidRPr="00230F35" w14:paraId="17A9AA45" w14:textId="77777777" w:rsidTr="00F74D54">
        <w:trPr>
          <w:trHeight w:val="614"/>
        </w:trPr>
        <w:tc>
          <w:tcPr>
            <w:tcW w:w="8856" w:type="dxa"/>
            <w:gridSpan w:val="5"/>
          </w:tcPr>
          <w:p w14:paraId="18E4AC10" w14:textId="77777777" w:rsidR="00175C33" w:rsidRPr="00230F35" w:rsidRDefault="00175C33" w:rsidP="00F74D54">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75C33" w:rsidRPr="00230F35" w14:paraId="2B03856F" w14:textId="77777777" w:rsidTr="00F74D54">
        <w:trPr>
          <w:trHeight w:val="718"/>
        </w:trPr>
        <w:tc>
          <w:tcPr>
            <w:tcW w:w="8856" w:type="dxa"/>
            <w:gridSpan w:val="5"/>
          </w:tcPr>
          <w:p w14:paraId="62F5E557" w14:textId="0C72D75A" w:rsidR="00175C33" w:rsidRDefault="00175C33" w:rsidP="00F74D5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E17C17">
              <w:rPr>
                <w:rFonts w:ascii="Arial" w:hAnsi="Arial" w:cs="Arial"/>
                <w:sz w:val="22"/>
                <w:szCs w:val="22"/>
              </w:rPr>
              <w:t xml:space="preserve"> Amelia Nicol</w:t>
            </w:r>
          </w:p>
          <w:p w14:paraId="0E6C375D" w14:textId="77777777" w:rsidR="00175C33" w:rsidRPr="00230F35" w:rsidRDefault="00175C33" w:rsidP="00F74D54">
            <w:pPr>
              <w:pStyle w:val="NormalWeb"/>
              <w:spacing w:before="0" w:beforeAutospacing="0" w:after="0" w:afterAutospacing="0"/>
              <w:ind w:right="34"/>
              <w:rPr>
                <w:rFonts w:ascii="Arial" w:hAnsi="Arial" w:cs="Arial"/>
                <w:sz w:val="22"/>
                <w:szCs w:val="22"/>
              </w:rPr>
            </w:pPr>
          </w:p>
          <w:p w14:paraId="6894AED1" w14:textId="6B3024DB" w:rsidR="00175C33" w:rsidRPr="00230F35" w:rsidRDefault="00175C33" w:rsidP="00F74D5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E17C17">
              <w:rPr>
                <w:rFonts w:ascii="Arial" w:hAnsi="Arial" w:cs="Arial"/>
                <w:sz w:val="22"/>
                <w:szCs w:val="22"/>
              </w:rPr>
              <w:t>2220140</w:t>
            </w:r>
            <w:r w:rsidR="00A32E17">
              <w:rPr>
                <w:rFonts w:ascii="Arial" w:hAnsi="Arial" w:cs="Arial"/>
                <w:sz w:val="22"/>
                <w:szCs w:val="22"/>
              </w:rPr>
              <w:t>@student.uwtsd.ac.uk</w:t>
            </w:r>
          </w:p>
        </w:tc>
      </w:tr>
      <w:tr w:rsidR="00175C33" w:rsidRPr="00230F35" w14:paraId="09A84FC3" w14:textId="77777777" w:rsidTr="00F74D54">
        <w:trPr>
          <w:trHeight w:val="849"/>
        </w:trPr>
        <w:tc>
          <w:tcPr>
            <w:tcW w:w="4788" w:type="dxa"/>
          </w:tcPr>
          <w:p w14:paraId="4122B051" w14:textId="1BE8F58C" w:rsidR="00175C33" w:rsidRPr="00230F35" w:rsidRDefault="00175C33" w:rsidP="00F74D5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A32E17">
              <w:rPr>
                <w:rFonts w:ascii="Arial" w:hAnsi="Arial" w:cs="Arial"/>
                <w:sz w:val="22"/>
                <w:szCs w:val="22"/>
              </w:rPr>
              <w:t xml:space="preserve"> HPCA7015</w:t>
            </w:r>
          </w:p>
          <w:p w14:paraId="6AD2E7B8" w14:textId="77777777" w:rsidR="00175C33" w:rsidRPr="00230F35" w:rsidRDefault="00175C33" w:rsidP="00F74D54">
            <w:pPr>
              <w:pStyle w:val="NormalWeb"/>
              <w:spacing w:before="0" w:beforeAutospacing="0" w:after="0" w:afterAutospacing="0"/>
              <w:ind w:right="34"/>
              <w:rPr>
                <w:rFonts w:ascii="Arial" w:hAnsi="Arial" w:cs="Arial"/>
                <w:sz w:val="22"/>
                <w:szCs w:val="22"/>
              </w:rPr>
            </w:pPr>
          </w:p>
          <w:p w14:paraId="381064F2" w14:textId="0965D880" w:rsidR="00175C33" w:rsidRDefault="00175C33" w:rsidP="00F74D5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A32E17">
              <w:rPr>
                <w:rFonts w:ascii="Arial" w:hAnsi="Arial" w:cs="Arial"/>
                <w:sz w:val="22"/>
                <w:szCs w:val="22"/>
              </w:rPr>
              <w:t xml:space="preserve"> Foundations in Cultural Astronomy and Astrology </w:t>
            </w:r>
          </w:p>
          <w:p w14:paraId="67FD6F5A" w14:textId="77777777" w:rsidR="00175C33" w:rsidRDefault="00175C33" w:rsidP="00F74D54">
            <w:pPr>
              <w:pStyle w:val="NormalWeb"/>
              <w:spacing w:before="0" w:beforeAutospacing="0" w:after="0" w:afterAutospacing="0"/>
              <w:ind w:right="34"/>
              <w:rPr>
                <w:rFonts w:ascii="Arial" w:hAnsi="Arial" w:cs="Arial"/>
                <w:sz w:val="22"/>
                <w:szCs w:val="22"/>
              </w:rPr>
            </w:pPr>
          </w:p>
          <w:p w14:paraId="00A5CEEE" w14:textId="77777777" w:rsidR="00175C33" w:rsidRPr="00230F35" w:rsidRDefault="00175C33" w:rsidP="00F74D54">
            <w:pPr>
              <w:pStyle w:val="NormalWeb"/>
              <w:spacing w:before="0" w:beforeAutospacing="0" w:after="0" w:afterAutospacing="0"/>
              <w:ind w:right="34"/>
              <w:rPr>
                <w:rFonts w:ascii="Arial" w:hAnsi="Arial" w:cs="Arial"/>
                <w:sz w:val="22"/>
                <w:szCs w:val="22"/>
              </w:rPr>
            </w:pPr>
          </w:p>
        </w:tc>
        <w:tc>
          <w:tcPr>
            <w:tcW w:w="2266" w:type="dxa"/>
            <w:gridSpan w:val="3"/>
          </w:tcPr>
          <w:p w14:paraId="6C5C0951" w14:textId="77777777" w:rsidR="00175C33" w:rsidRDefault="00175C33" w:rsidP="00F74D5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4001DE8" w14:textId="31A99605" w:rsidR="00A32E17" w:rsidRPr="00230F35" w:rsidRDefault="00A32E17" w:rsidP="00F74D54">
            <w:pPr>
              <w:pStyle w:val="NormalWeb"/>
              <w:spacing w:before="0" w:beforeAutospacing="0" w:after="0" w:afterAutospacing="0"/>
              <w:ind w:right="34"/>
              <w:rPr>
                <w:rFonts w:ascii="Arial" w:hAnsi="Arial" w:cs="Arial"/>
                <w:sz w:val="22"/>
                <w:szCs w:val="22"/>
              </w:rPr>
            </w:pPr>
            <w:r>
              <w:rPr>
                <w:rFonts w:ascii="Arial" w:hAnsi="Arial" w:cs="Arial"/>
                <w:sz w:val="22"/>
                <w:szCs w:val="22"/>
              </w:rPr>
              <w:t>2220140</w:t>
            </w:r>
          </w:p>
        </w:tc>
        <w:tc>
          <w:tcPr>
            <w:tcW w:w="1802" w:type="dxa"/>
          </w:tcPr>
          <w:p w14:paraId="438835E2" w14:textId="77777777" w:rsidR="00175C33" w:rsidRPr="00230F35" w:rsidRDefault="00175C33" w:rsidP="00F74D5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B87F3FE" w14:textId="77777777" w:rsidR="00175C33" w:rsidRPr="00230F35" w:rsidRDefault="00175C33" w:rsidP="00F74D5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175C33" w:rsidRPr="00230F35" w14:paraId="3C3C7D75" w14:textId="77777777" w:rsidTr="00F74D54">
        <w:trPr>
          <w:trHeight w:val="1139"/>
        </w:trPr>
        <w:tc>
          <w:tcPr>
            <w:tcW w:w="8856" w:type="dxa"/>
            <w:gridSpan w:val="5"/>
          </w:tcPr>
          <w:p w14:paraId="1908A251" w14:textId="6C91F3CC" w:rsidR="00175C33" w:rsidRPr="00230F35" w:rsidRDefault="00175C33" w:rsidP="00F74D5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A32E17">
              <w:rPr>
                <w:rFonts w:ascii="Arial" w:hAnsi="Arial" w:cs="Arial"/>
                <w:sz w:val="22"/>
                <w:szCs w:val="22"/>
              </w:rPr>
              <w:t xml:space="preserve"> A critical comparison of two secondary sources </w:t>
            </w:r>
          </w:p>
          <w:p w14:paraId="7B47B2EC" w14:textId="77777777" w:rsidR="00175C33" w:rsidRPr="00230F35" w:rsidRDefault="00175C33" w:rsidP="00F74D54">
            <w:pPr>
              <w:pStyle w:val="NormalWeb"/>
              <w:spacing w:before="0" w:beforeAutospacing="0" w:after="0" w:afterAutospacing="0"/>
              <w:ind w:right="34"/>
              <w:rPr>
                <w:rFonts w:ascii="Arial" w:hAnsi="Arial" w:cs="Arial"/>
                <w:sz w:val="22"/>
                <w:szCs w:val="22"/>
              </w:rPr>
            </w:pPr>
          </w:p>
          <w:p w14:paraId="08A7FC1A" w14:textId="77777777" w:rsidR="00175C33" w:rsidRDefault="00175C33" w:rsidP="00F74D54">
            <w:pPr>
              <w:pStyle w:val="NormalWeb"/>
              <w:spacing w:before="0" w:beforeAutospacing="0" w:after="0" w:afterAutospacing="0"/>
              <w:ind w:right="34"/>
              <w:rPr>
                <w:rFonts w:ascii="Arial" w:hAnsi="Arial" w:cs="Arial"/>
                <w:sz w:val="22"/>
                <w:szCs w:val="22"/>
              </w:rPr>
            </w:pPr>
          </w:p>
          <w:p w14:paraId="2F7F285E" w14:textId="70AB1ADE" w:rsidR="00175C33" w:rsidRPr="00230F35" w:rsidRDefault="00175C33" w:rsidP="00F74D5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A32E17">
              <w:rPr>
                <w:rFonts w:ascii="Arial" w:hAnsi="Arial" w:cs="Arial"/>
                <w:sz w:val="22"/>
                <w:szCs w:val="22"/>
              </w:rPr>
              <w:t xml:space="preserve"> 7 November 2022</w:t>
            </w:r>
          </w:p>
        </w:tc>
      </w:tr>
      <w:tr w:rsidR="00175C33" w:rsidRPr="00230F35" w14:paraId="2EBBBD8A" w14:textId="77777777" w:rsidTr="00F74D54">
        <w:trPr>
          <w:trHeight w:val="978"/>
        </w:trPr>
        <w:tc>
          <w:tcPr>
            <w:tcW w:w="8856" w:type="dxa"/>
            <w:gridSpan w:val="5"/>
            <w:tcBorders>
              <w:bottom w:val="single" w:sz="4" w:space="0" w:color="000000"/>
            </w:tcBorders>
          </w:tcPr>
          <w:p w14:paraId="77A5CD23" w14:textId="5E5A56D8" w:rsidR="00175C33" w:rsidRPr="00230F35" w:rsidRDefault="00175C33" w:rsidP="00F74D54">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A32E17">
              <w:rPr>
                <w:rFonts w:ascii="Arial" w:hAnsi="Arial" w:cs="Arial"/>
                <w:sz w:val="22"/>
                <w:szCs w:val="22"/>
              </w:rPr>
              <w:t>x</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175C33" w:rsidRPr="00230F35" w14:paraId="48B3EA11" w14:textId="77777777" w:rsidTr="00F74D54">
        <w:trPr>
          <w:trHeight w:val="978"/>
        </w:trPr>
        <w:tc>
          <w:tcPr>
            <w:tcW w:w="8856" w:type="dxa"/>
            <w:gridSpan w:val="5"/>
            <w:shd w:val="clear" w:color="auto" w:fill="D9D9D9"/>
          </w:tcPr>
          <w:p w14:paraId="73631A7E" w14:textId="77777777" w:rsidR="00175C33" w:rsidRPr="00230F35" w:rsidRDefault="00175C33" w:rsidP="00F74D5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BFC38ED" w14:textId="718060C9" w:rsidR="00175C33" w:rsidRDefault="00175C33" w:rsidP="00F74D5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proofErr w:type="gramStart"/>
            <w:r w:rsidR="00BE75B7">
              <w:rPr>
                <w:rFonts w:ascii="Arial" w:hAnsi="Arial" w:cs="Arial"/>
                <w:sz w:val="22"/>
                <w:szCs w:val="22"/>
              </w:rPr>
              <w:t>….</w:t>
            </w:r>
            <w:r w:rsidR="00A32E17">
              <w:rPr>
                <w:rFonts w:ascii="Arial" w:hAnsi="Arial" w:cs="Arial"/>
                <w:sz w:val="22"/>
                <w:szCs w:val="22"/>
              </w:rPr>
              <w:t>Amelia</w:t>
            </w:r>
            <w:proofErr w:type="gramEnd"/>
            <w:r w:rsidR="00A32E17">
              <w:rPr>
                <w:rFonts w:ascii="Arial" w:hAnsi="Arial" w:cs="Arial"/>
                <w:sz w:val="22"/>
                <w:szCs w:val="22"/>
              </w:rPr>
              <w:t xml:space="preserve"> Nicol</w:t>
            </w:r>
            <w:r w:rsidRPr="00230F35">
              <w:rPr>
                <w:rFonts w:ascii="Arial" w:hAnsi="Arial" w:cs="Arial"/>
                <w:sz w:val="22"/>
                <w:szCs w:val="22"/>
              </w:rPr>
              <w:t>………………………………………</w:t>
            </w:r>
          </w:p>
          <w:p w14:paraId="5620BE54" w14:textId="77777777" w:rsidR="00175C33" w:rsidRDefault="00175C33" w:rsidP="00F74D54">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41327B60" w14:textId="77777777" w:rsidR="00175C33" w:rsidRPr="00230F35" w:rsidRDefault="00175C33" w:rsidP="00F74D54">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175C33" w:rsidRPr="00230F35" w14:paraId="51683B08" w14:textId="77777777" w:rsidTr="00F74D54">
        <w:trPr>
          <w:trHeight w:val="3972"/>
        </w:trPr>
        <w:tc>
          <w:tcPr>
            <w:tcW w:w="8856" w:type="dxa"/>
            <w:gridSpan w:val="5"/>
          </w:tcPr>
          <w:p w14:paraId="39276000" w14:textId="77777777" w:rsidR="00175C33" w:rsidRDefault="00175C33" w:rsidP="00F74D54">
            <w:pPr>
              <w:rPr>
                <w:rFonts w:ascii="Arial" w:hAnsi="Arial"/>
                <w:b/>
              </w:rPr>
            </w:pPr>
          </w:p>
          <w:p w14:paraId="369AA0F7" w14:textId="77777777" w:rsidR="00175C33" w:rsidRPr="00116CE6" w:rsidRDefault="00175C33" w:rsidP="00F74D54">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75C33" w:rsidRPr="00116CE6" w14:paraId="2B3439B8" w14:textId="77777777" w:rsidTr="00F74D54">
              <w:tc>
                <w:tcPr>
                  <w:tcW w:w="6970" w:type="dxa"/>
                </w:tcPr>
                <w:p w14:paraId="651DE9B6" w14:textId="77777777" w:rsidR="00175C33" w:rsidRPr="00116CE6" w:rsidRDefault="00175C33" w:rsidP="00F74D54">
                  <w:pPr>
                    <w:rPr>
                      <w:rFonts w:ascii="Arial" w:hAnsi="Arial"/>
                      <w:sz w:val="20"/>
                      <w:szCs w:val="20"/>
                    </w:rPr>
                  </w:pPr>
                </w:p>
                <w:p w14:paraId="479BDDFB" w14:textId="77777777" w:rsidR="00175C33" w:rsidRPr="00116CE6" w:rsidRDefault="00175C33" w:rsidP="00F74D54">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19FD17B" w14:textId="77777777" w:rsidR="00175C33" w:rsidRPr="00116CE6" w:rsidRDefault="00175C33" w:rsidP="00F74D54">
                  <w:pPr>
                    <w:rPr>
                      <w:rFonts w:ascii="Arial" w:hAnsi="Arial"/>
                      <w:sz w:val="20"/>
                      <w:szCs w:val="20"/>
                    </w:rPr>
                  </w:pPr>
                </w:p>
              </w:tc>
            </w:tr>
            <w:tr w:rsidR="00175C33" w:rsidRPr="00116CE6" w14:paraId="5E6C07C2" w14:textId="77777777" w:rsidTr="00F74D54">
              <w:tc>
                <w:tcPr>
                  <w:tcW w:w="6970" w:type="dxa"/>
                </w:tcPr>
                <w:p w14:paraId="0D97201D" w14:textId="77777777" w:rsidR="00175C33" w:rsidRPr="00116CE6" w:rsidRDefault="00175C33" w:rsidP="00F74D54">
                  <w:pPr>
                    <w:rPr>
                      <w:rFonts w:ascii="Arial" w:hAnsi="Arial"/>
                      <w:sz w:val="20"/>
                      <w:szCs w:val="20"/>
                    </w:rPr>
                  </w:pPr>
                </w:p>
                <w:p w14:paraId="79B7AAF5" w14:textId="77777777" w:rsidR="00175C33" w:rsidRPr="00116CE6" w:rsidRDefault="00175C33" w:rsidP="00F74D54">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6268293" w14:textId="77777777" w:rsidR="00175C33" w:rsidRPr="00116CE6" w:rsidRDefault="00175C33" w:rsidP="00F74D54">
                  <w:pPr>
                    <w:rPr>
                      <w:rFonts w:ascii="Arial" w:hAnsi="Arial"/>
                      <w:sz w:val="20"/>
                      <w:szCs w:val="20"/>
                    </w:rPr>
                  </w:pPr>
                </w:p>
              </w:tc>
            </w:tr>
            <w:tr w:rsidR="00175C33" w:rsidRPr="00116CE6" w14:paraId="50F4A23F" w14:textId="77777777" w:rsidTr="00F74D54">
              <w:tc>
                <w:tcPr>
                  <w:tcW w:w="6970" w:type="dxa"/>
                </w:tcPr>
                <w:p w14:paraId="71728CD1" w14:textId="77777777" w:rsidR="00175C33" w:rsidRPr="00116CE6" w:rsidRDefault="00175C33" w:rsidP="00F74D54">
                  <w:pPr>
                    <w:rPr>
                      <w:rFonts w:ascii="Arial" w:hAnsi="Arial"/>
                      <w:sz w:val="20"/>
                      <w:szCs w:val="20"/>
                    </w:rPr>
                  </w:pPr>
                </w:p>
                <w:p w14:paraId="52912AFB" w14:textId="77777777" w:rsidR="00175C33" w:rsidRPr="00116CE6" w:rsidRDefault="00175C33" w:rsidP="00F74D54">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62ABF2B" w14:textId="77777777" w:rsidR="00175C33" w:rsidRPr="00116CE6" w:rsidRDefault="00175C33" w:rsidP="00F74D54">
                  <w:pPr>
                    <w:rPr>
                      <w:rFonts w:ascii="Arial" w:hAnsi="Arial"/>
                      <w:sz w:val="20"/>
                      <w:szCs w:val="20"/>
                    </w:rPr>
                  </w:pPr>
                </w:p>
              </w:tc>
            </w:tr>
            <w:tr w:rsidR="00175C33" w:rsidRPr="00116CE6" w14:paraId="7117867F" w14:textId="77777777" w:rsidTr="00F74D54">
              <w:tc>
                <w:tcPr>
                  <w:tcW w:w="6970" w:type="dxa"/>
                </w:tcPr>
                <w:p w14:paraId="54012B9E" w14:textId="77777777" w:rsidR="00175C33" w:rsidRDefault="00175C33" w:rsidP="00F74D54">
                  <w:pPr>
                    <w:rPr>
                      <w:rFonts w:ascii="Arial" w:hAnsi="Arial"/>
                      <w:sz w:val="20"/>
                      <w:szCs w:val="20"/>
                    </w:rPr>
                  </w:pPr>
                </w:p>
                <w:p w14:paraId="4BF33958" w14:textId="77777777" w:rsidR="00175C33" w:rsidRPr="00022345" w:rsidRDefault="00175C33" w:rsidP="00F74D54">
                  <w:pPr>
                    <w:rPr>
                      <w:rFonts w:ascii="Arial" w:hAnsi="Arial"/>
                      <w:b/>
                      <w:sz w:val="20"/>
                      <w:szCs w:val="20"/>
                    </w:rPr>
                  </w:pPr>
                  <w:r w:rsidRPr="00022345">
                    <w:rPr>
                      <w:rFonts w:ascii="Arial" w:hAnsi="Arial"/>
                      <w:b/>
                      <w:sz w:val="20"/>
                      <w:szCs w:val="20"/>
                    </w:rPr>
                    <w:t>Final Mark</w:t>
                  </w:r>
                </w:p>
                <w:p w14:paraId="4CEBC2DA" w14:textId="77777777" w:rsidR="00175C33" w:rsidRPr="00116CE6" w:rsidRDefault="00175C33" w:rsidP="00F74D54">
                  <w:pPr>
                    <w:rPr>
                      <w:rFonts w:ascii="Arial" w:hAnsi="Arial"/>
                      <w:sz w:val="20"/>
                      <w:szCs w:val="20"/>
                    </w:rPr>
                  </w:pPr>
                </w:p>
              </w:tc>
              <w:tc>
                <w:tcPr>
                  <w:tcW w:w="1660" w:type="dxa"/>
                </w:tcPr>
                <w:p w14:paraId="0B9F15E4" w14:textId="77777777" w:rsidR="00175C33" w:rsidRPr="00116CE6" w:rsidRDefault="00175C33" w:rsidP="00F74D54">
                  <w:pPr>
                    <w:rPr>
                      <w:rFonts w:ascii="Arial" w:hAnsi="Arial"/>
                      <w:sz w:val="20"/>
                      <w:szCs w:val="20"/>
                    </w:rPr>
                  </w:pPr>
                </w:p>
              </w:tc>
            </w:tr>
          </w:tbl>
          <w:p w14:paraId="2E8F9898" w14:textId="77777777" w:rsidR="00175C33" w:rsidRDefault="00175C33" w:rsidP="00F74D54">
            <w:pPr>
              <w:pStyle w:val="NormalWeb"/>
              <w:spacing w:before="0" w:beforeAutospacing="0" w:after="0" w:afterAutospacing="0"/>
              <w:ind w:left="142" w:right="34"/>
              <w:rPr>
                <w:rFonts w:ascii="Arial" w:hAnsi="Arial" w:cs="Arial"/>
                <w:b/>
                <w:sz w:val="22"/>
                <w:szCs w:val="22"/>
              </w:rPr>
            </w:pPr>
          </w:p>
          <w:p w14:paraId="55DDCCC5" w14:textId="77777777" w:rsidR="00175C33" w:rsidRPr="00230F35" w:rsidRDefault="00175C33" w:rsidP="00F74D54">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9057B55" w14:textId="77777777" w:rsidR="00175C33" w:rsidRDefault="00175C33" w:rsidP="00F74D54">
            <w:pPr>
              <w:pStyle w:val="NormalWeb"/>
              <w:spacing w:before="0" w:beforeAutospacing="0" w:after="0" w:afterAutospacing="0"/>
              <w:rPr>
                <w:rFonts w:ascii="Arial" w:hAnsi="Arial" w:cs="Arial"/>
                <w:b/>
                <w:sz w:val="22"/>
                <w:szCs w:val="22"/>
              </w:rPr>
            </w:pPr>
          </w:p>
          <w:p w14:paraId="22593696" w14:textId="77777777" w:rsidR="00175C33" w:rsidRDefault="00175C33" w:rsidP="00F74D54">
            <w:pPr>
              <w:pStyle w:val="NormalWeb"/>
              <w:spacing w:before="0" w:beforeAutospacing="0" w:after="0" w:afterAutospacing="0"/>
              <w:rPr>
                <w:rFonts w:ascii="Arial" w:hAnsi="Arial" w:cs="Arial"/>
                <w:b/>
                <w:sz w:val="22"/>
                <w:szCs w:val="22"/>
              </w:rPr>
            </w:pPr>
          </w:p>
          <w:p w14:paraId="538FCFA3" w14:textId="77777777" w:rsidR="00175C33" w:rsidRDefault="00175C33" w:rsidP="00F74D54">
            <w:pPr>
              <w:pStyle w:val="NormalWeb"/>
              <w:spacing w:before="0" w:beforeAutospacing="0" w:after="0" w:afterAutospacing="0"/>
              <w:rPr>
                <w:rFonts w:ascii="Arial" w:hAnsi="Arial" w:cs="Arial"/>
                <w:b/>
                <w:sz w:val="22"/>
                <w:szCs w:val="22"/>
              </w:rPr>
            </w:pPr>
          </w:p>
          <w:p w14:paraId="4F1D946E" w14:textId="77777777" w:rsidR="00175C33" w:rsidRDefault="00175C33" w:rsidP="00F74D54">
            <w:pPr>
              <w:pStyle w:val="NormalWeb"/>
              <w:spacing w:before="0" w:beforeAutospacing="0" w:after="0" w:afterAutospacing="0"/>
              <w:rPr>
                <w:rFonts w:ascii="Arial" w:hAnsi="Arial" w:cs="Arial"/>
                <w:b/>
                <w:sz w:val="22"/>
                <w:szCs w:val="22"/>
              </w:rPr>
            </w:pPr>
          </w:p>
          <w:p w14:paraId="3CD40F3C" w14:textId="77777777" w:rsidR="00175C33" w:rsidRDefault="00175C33" w:rsidP="00F74D54">
            <w:pPr>
              <w:pStyle w:val="NormalWeb"/>
              <w:spacing w:before="0" w:beforeAutospacing="0" w:after="0" w:afterAutospacing="0"/>
              <w:rPr>
                <w:rFonts w:ascii="Arial" w:hAnsi="Arial" w:cs="Arial"/>
                <w:b/>
                <w:sz w:val="22"/>
                <w:szCs w:val="22"/>
              </w:rPr>
            </w:pPr>
          </w:p>
          <w:p w14:paraId="2E595161" w14:textId="77777777" w:rsidR="00175C33" w:rsidRPr="00230F35" w:rsidRDefault="00175C33" w:rsidP="00F74D54">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3393D540" w14:textId="77777777" w:rsidR="00175C33" w:rsidRDefault="00175C33" w:rsidP="00F74D5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968B804" w14:textId="77777777" w:rsidR="00175C33" w:rsidRPr="00001C3B" w:rsidRDefault="00175C33" w:rsidP="00F74D54">
            <w:pPr>
              <w:pStyle w:val="NormalWeb"/>
              <w:rPr>
                <w:rFonts w:ascii="Arial" w:hAnsi="Arial" w:cs="Arial"/>
                <w:sz w:val="22"/>
                <w:szCs w:val="22"/>
              </w:rPr>
            </w:pPr>
          </w:p>
        </w:tc>
      </w:tr>
      <w:tr w:rsidR="00175C33" w:rsidRPr="00230F35" w14:paraId="2F2A5011" w14:textId="77777777" w:rsidTr="00F74D54">
        <w:trPr>
          <w:trHeight w:val="492"/>
        </w:trPr>
        <w:tc>
          <w:tcPr>
            <w:tcW w:w="6768" w:type="dxa"/>
            <w:gridSpan w:val="3"/>
          </w:tcPr>
          <w:p w14:paraId="26AD89FC" w14:textId="77777777" w:rsidR="00175C33" w:rsidRPr="00230F35" w:rsidRDefault="00175C33" w:rsidP="00F74D54">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A93477C" w14:textId="77777777" w:rsidR="00175C33" w:rsidRPr="00230F35" w:rsidRDefault="00175C33" w:rsidP="00F74D54">
            <w:pPr>
              <w:pStyle w:val="NormalWeb"/>
              <w:spacing w:after="0"/>
              <w:ind w:left="142" w:right="34"/>
              <w:rPr>
                <w:rFonts w:ascii="Arial" w:hAnsi="Arial" w:cs="Arial"/>
                <w:sz w:val="22"/>
                <w:szCs w:val="22"/>
              </w:rPr>
            </w:pPr>
            <w:r w:rsidRPr="00230F35">
              <w:rPr>
                <w:rFonts w:ascii="Arial" w:hAnsi="Arial" w:cs="Arial"/>
                <w:sz w:val="22"/>
                <w:szCs w:val="22"/>
              </w:rPr>
              <w:t>Date:</w:t>
            </w:r>
          </w:p>
        </w:tc>
      </w:tr>
      <w:tr w:rsidR="00175C33" w:rsidRPr="002F467C" w14:paraId="5467B432" w14:textId="77777777" w:rsidTr="00F74D54">
        <w:tc>
          <w:tcPr>
            <w:tcW w:w="8856" w:type="dxa"/>
            <w:gridSpan w:val="5"/>
          </w:tcPr>
          <w:p w14:paraId="054E64DC" w14:textId="77777777" w:rsidR="00175C33" w:rsidRPr="00230F35" w:rsidRDefault="00175C33" w:rsidP="00F74D54">
            <w:pPr>
              <w:pStyle w:val="NormalWeb"/>
              <w:spacing w:before="0" w:beforeAutospacing="0" w:after="0" w:afterAutospacing="0"/>
              <w:ind w:right="-334"/>
              <w:rPr>
                <w:rFonts w:ascii="Arial" w:hAnsi="Arial" w:cs="Arial"/>
                <w:bCs/>
                <w:i/>
                <w:sz w:val="22"/>
                <w:szCs w:val="22"/>
              </w:rPr>
            </w:pPr>
          </w:p>
          <w:p w14:paraId="2B8006BE" w14:textId="77777777" w:rsidR="00175C33" w:rsidRPr="00230F35" w:rsidRDefault="00175C33" w:rsidP="00F74D54">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98F710D" w14:textId="77777777" w:rsidR="00175C33" w:rsidRPr="00230F35" w:rsidRDefault="00175C33" w:rsidP="00F74D54">
            <w:pPr>
              <w:pStyle w:val="NormalWeb"/>
              <w:spacing w:before="0" w:beforeAutospacing="0" w:after="0" w:afterAutospacing="0"/>
              <w:ind w:right="-334"/>
              <w:rPr>
                <w:rFonts w:ascii="Arial" w:hAnsi="Arial" w:cs="Arial"/>
                <w:b/>
                <w:bCs/>
                <w:sz w:val="22"/>
                <w:szCs w:val="22"/>
              </w:rPr>
            </w:pPr>
          </w:p>
          <w:p w14:paraId="3EF0EB3F"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B7D9C77"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5CE84D22"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56E3EB44"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00C56859"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3040CD3D"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410E6BC3"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6148EB92"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45822C63"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2DED9E78" w14:textId="77777777" w:rsidR="00175C33" w:rsidRDefault="00175C33" w:rsidP="00F74D54">
            <w:pPr>
              <w:pStyle w:val="NormalWeb"/>
              <w:spacing w:before="0" w:beforeAutospacing="0" w:after="0" w:afterAutospacing="0"/>
              <w:ind w:right="-334"/>
              <w:rPr>
                <w:rFonts w:ascii="Arial" w:hAnsi="Arial" w:cs="Arial"/>
                <w:bCs/>
                <w:sz w:val="22"/>
                <w:szCs w:val="22"/>
              </w:rPr>
            </w:pPr>
          </w:p>
          <w:p w14:paraId="0FE52688"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6503E713"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61C4C288"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tc>
      </w:tr>
      <w:tr w:rsidR="00175C33" w:rsidRPr="002F467C" w14:paraId="2A8D9AFE" w14:textId="77777777" w:rsidTr="00F74D54">
        <w:trPr>
          <w:trHeight w:val="720"/>
        </w:trPr>
        <w:tc>
          <w:tcPr>
            <w:tcW w:w="5211" w:type="dxa"/>
            <w:gridSpan w:val="2"/>
          </w:tcPr>
          <w:p w14:paraId="2978C55F"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93893DF"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75C33" w:rsidRPr="002F467C" w14:paraId="4593E117" w14:textId="77777777" w:rsidTr="00F74D54">
        <w:trPr>
          <w:trHeight w:val="720"/>
        </w:trPr>
        <w:tc>
          <w:tcPr>
            <w:tcW w:w="8856" w:type="dxa"/>
            <w:gridSpan w:val="5"/>
          </w:tcPr>
          <w:p w14:paraId="157FD8F8" w14:textId="77777777" w:rsidR="00175C33" w:rsidRPr="00B34964" w:rsidRDefault="00175C33" w:rsidP="00F74D54">
            <w:pPr>
              <w:rPr>
                <w:rFonts w:ascii="Arial" w:hAnsi="Arial" w:cs="Arial"/>
                <w:b/>
                <w:sz w:val="22"/>
                <w:szCs w:val="22"/>
              </w:rPr>
            </w:pPr>
            <w:r w:rsidRPr="00B34964">
              <w:rPr>
                <w:rFonts w:ascii="Arial" w:hAnsi="Arial" w:cs="Arial"/>
                <w:b/>
                <w:sz w:val="22"/>
                <w:szCs w:val="22"/>
              </w:rPr>
              <w:t>External Examiner’s comments (if relevant)</w:t>
            </w:r>
          </w:p>
          <w:p w14:paraId="64B35BA3"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4FCF693C"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630507A6"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530357E0"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424F0DC8"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6DD09097"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7547D003"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5F03F74D"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36333AB0" w14:textId="77777777" w:rsidR="00175C33" w:rsidRDefault="00175C33" w:rsidP="00F74D54">
            <w:pPr>
              <w:pStyle w:val="NormalWeb"/>
              <w:spacing w:before="0" w:beforeAutospacing="0" w:after="0" w:afterAutospacing="0"/>
              <w:ind w:right="-334"/>
              <w:rPr>
                <w:rFonts w:ascii="Arial" w:hAnsi="Arial" w:cs="Arial"/>
                <w:bCs/>
                <w:sz w:val="22"/>
                <w:szCs w:val="22"/>
              </w:rPr>
            </w:pPr>
          </w:p>
          <w:p w14:paraId="665F3320"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p w14:paraId="6D392D83" w14:textId="77777777" w:rsidR="00175C33" w:rsidRPr="00230F35" w:rsidRDefault="00175C33" w:rsidP="00F74D54">
            <w:pPr>
              <w:pStyle w:val="NormalWeb"/>
              <w:spacing w:before="0" w:beforeAutospacing="0" w:after="0" w:afterAutospacing="0"/>
              <w:ind w:right="-334"/>
              <w:rPr>
                <w:rFonts w:ascii="Arial" w:hAnsi="Arial" w:cs="Arial"/>
                <w:bCs/>
                <w:sz w:val="22"/>
                <w:szCs w:val="22"/>
              </w:rPr>
            </w:pPr>
          </w:p>
        </w:tc>
      </w:tr>
      <w:tr w:rsidR="00175C33" w:rsidRPr="002F467C" w14:paraId="1C114405" w14:textId="77777777" w:rsidTr="00F74D54">
        <w:trPr>
          <w:trHeight w:val="720"/>
        </w:trPr>
        <w:tc>
          <w:tcPr>
            <w:tcW w:w="5211" w:type="dxa"/>
            <w:gridSpan w:val="2"/>
          </w:tcPr>
          <w:p w14:paraId="552F1BC7" w14:textId="77777777" w:rsidR="00175C33" w:rsidRPr="00230F35" w:rsidRDefault="00175C33" w:rsidP="00F74D54">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0B4974C4" w14:textId="77777777" w:rsidR="00175C33" w:rsidRPr="00230F35" w:rsidRDefault="00175C33" w:rsidP="00F74D54">
            <w:pPr>
              <w:rPr>
                <w:rFonts w:ascii="Arial" w:hAnsi="Arial" w:cs="Arial"/>
                <w:sz w:val="22"/>
                <w:szCs w:val="22"/>
              </w:rPr>
            </w:pPr>
            <w:r w:rsidRPr="00230F35">
              <w:rPr>
                <w:rFonts w:ascii="Arial" w:hAnsi="Arial" w:cs="Arial"/>
                <w:sz w:val="22"/>
                <w:szCs w:val="22"/>
              </w:rPr>
              <w:t>Date:</w:t>
            </w:r>
          </w:p>
        </w:tc>
      </w:tr>
    </w:tbl>
    <w:p w14:paraId="5D6B2BDC" w14:textId="77777777" w:rsidR="00175C33" w:rsidRPr="00D67BF8" w:rsidRDefault="00175C33" w:rsidP="00175C33">
      <w:pPr>
        <w:pStyle w:val="NormalWeb"/>
        <w:spacing w:before="0" w:beforeAutospacing="0" w:after="0" w:afterAutospacing="0"/>
        <w:ind w:right="-334"/>
        <w:rPr>
          <w:rFonts w:ascii="Trebuchet MS" w:hAnsi="Trebuchet MS" w:cs="Tahoma"/>
          <w:bCs/>
          <w:sz w:val="24"/>
          <w:szCs w:val="24"/>
        </w:rPr>
      </w:pPr>
    </w:p>
    <w:p w14:paraId="23785EEA" w14:textId="465BEF57" w:rsidR="00976D80" w:rsidRDefault="00976D80" w:rsidP="00DE1872"/>
    <w:p w14:paraId="616A490A" w14:textId="77777777" w:rsidR="00BE75B7" w:rsidRDefault="00BE75B7" w:rsidP="00A32E17">
      <w:pPr>
        <w:jc w:val="center"/>
        <w:rPr>
          <w:u w:val="single"/>
        </w:rPr>
      </w:pPr>
    </w:p>
    <w:p w14:paraId="4FF9B971" w14:textId="650DE72B" w:rsidR="00175C33" w:rsidRDefault="00A32E17" w:rsidP="00A32E17">
      <w:pPr>
        <w:jc w:val="center"/>
        <w:rPr>
          <w:u w:val="single"/>
        </w:rPr>
      </w:pPr>
      <w:r w:rsidRPr="00A32E17">
        <w:rPr>
          <w:u w:val="single"/>
        </w:rPr>
        <w:t>A Critical Comparison of Two Secondary Sources</w:t>
      </w:r>
    </w:p>
    <w:p w14:paraId="3E021A77" w14:textId="7D47B159" w:rsidR="00165301" w:rsidRPr="00165301" w:rsidRDefault="00165301" w:rsidP="00A32E17">
      <w:pPr>
        <w:jc w:val="center"/>
      </w:pPr>
      <w:r w:rsidRPr="00165301">
        <w:t>Word Count:</w:t>
      </w:r>
      <w:r>
        <w:t xml:space="preserve"> 2046</w:t>
      </w:r>
    </w:p>
    <w:p w14:paraId="0304E0A8" w14:textId="77777777" w:rsidR="00A32E17" w:rsidRPr="00A32E17" w:rsidRDefault="00A32E17" w:rsidP="00A32E17">
      <w:pPr>
        <w:jc w:val="center"/>
        <w:rPr>
          <w:u w:val="single"/>
        </w:rPr>
      </w:pPr>
    </w:p>
    <w:p w14:paraId="10A58203" w14:textId="77777777" w:rsidR="00175C33" w:rsidRPr="001A7686" w:rsidRDefault="00175C33" w:rsidP="00DE1872"/>
    <w:p w14:paraId="4A08ADCB" w14:textId="41B64990" w:rsidR="00BF68AC" w:rsidRPr="001A7686" w:rsidRDefault="00976D80" w:rsidP="00DE1872">
      <w:pPr>
        <w:ind w:firstLine="720"/>
        <w:rPr>
          <w:rFonts w:asciiTheme="majorHAnsi" w:hAnsiTheme="majorHAnsi" w:cstheme="majorHAnsi"/>
        </w:rPr>
      </w:pPr>
      <w:r w:rsidRPr="001A7686">
        <w:rPr>
          <w:rFonts w:asciiTheme="majorHAnsi" w:hAnsiTheme="majorHAnsi" w:cstheme="majorHAnsi"/>
        </w:rPr>
        <w:t xml:space="preserve">In this essay I will be </w:t>
      </w:r>
      <w:proofErr w:type="gramStart"/>
      <w:r w:rsidRPr="001A7686">
        <w:rPr>
          <w:rFonts w:asciiTheme="majorHAnsi" w:hAnsiTheme="majorHAnsi" w:cstheme="majorHAnsi"/>
        </w:rPr>
        <w:t>comparing and contrasting</w:t>
      </w:r>
      <w:proofErr w:type="gramEnd"/>
      <w:r w:rsidRPr="001A7686">
        <w:rPr>
          <w:rFonts w:asciiTheme="majorHAnsi" w:hAnsiTheme="majorHAnsi" w:cstheme="majorHAnsi"/>
        </w:rPr>
        <w:t xml:space="preserve"> two </w:t>
      </w:r>
      <w:r w:rsidR="005A3FB8" w:rsidRPr="001A7686">
        <w:rPr>
          <w:rFonts w:asciiTheme="majorHAnsi" w:hAnsiTheme="majorHAnsi" w:cstheme="majorHAnsi"/>
        </w:rPr>
        <w:t>journal articles</w:t>
      </w:r>
      <w:r w:rsidRPr="001A7686">
        <w:rPr>
          <w:rFonts w:asciiTheme="majorHAnsi" w:hAnsiTheme="majorHAnsi" w:cstheme="majorHAnsi"/>
        </w:rPr>
        <w:t xml:space="preserve">; </w:t>
      </w:r>
      <w:r w:rsidR="00BF68AC" w:rsidRPr="008B2CF5">
        <w:rPr>
          <w:rFonts w:asciiTheme="majorHAnsi" w:hAnsiTheme="majorHAnsi" w:cstheme="majorHAnsi"/>
          <w:i/>
          <w:iCs/>
        </w:rPr>
        <w:t>‘</w:t>
      </w:r>
      <w:r w:rsidRPr="008B2CF5">
        <w:rPr>
          <w:rFonts w:asciiTheme="majorHAnsi" w:hAnsiTheme="majorHAnsi" w:cstheme="majorHAnsi"/>
          <w:i/>
          <w:iCs/>
        </w:rPr>
        <w:t xml:space="preserve">The Nahua Myth of the Suns: History and Cosmology in </w:t>
      </w:r>
      <w:r w:rsidR="00F01620" w:rsidRPr="008B2CF5">
        <w:rPr>
          <w:rFonts w:asciiTheme="majorHAnsi" w:hAnsiTheme="majorHAnsi" w:cstheme="majorHAnsi"/>
          <w:i/>
          <w:iCs/>
        </w:rPr>
        <w:t>P</w:t>
      </w:r>
      <w:r w:rsidRPr="008B2CF5">
        <w:rPr>
          <w:rFonts w:asciiTheme="majorHAnsi" w:hAnsiTheme="majorHAnsi" w:cstheme="majorHAnsi"/>
          <w:i/>
          <w:iCs/>
        </w:rPr>
        <w:t>re-Hispanic Mexican Religions’ by Wayne Elzey</w:t>
      </w:r>
      <w:r w:rsidRPr="008B2CF5">
        <w:rPr>
          <w:rStyle w:val="FootnoteReference"/>
          <w:rFonts w:asciiTheme="majorHAnsi" w:hAnsiTheme="majorHAnsi" w:cstheme="majorHAnsi"/>
          <w:i/>
          <w:iCs/>
        </w:rPr>
        <w:footnoteReference w:id="1"/>
      </w:r>
      <w:r w:rsidR="00BF68AC" w:rsidRPr="008B2CF5">
        <w:rPr>
          <w:rFonts w:asciiTheme="majorHAnsi" w:hAnsiTheme="majorHAnsi" w:cstheme="majorHAnsi"/>
          <w:i/>
          <w:iCs/>
        </w:rPr>
        <w:t xml:space="preserve">, and </w:t>
      </w:r>
      <w:r w:rsidR="00BF68AC" w:rsidRPr="008B2CF5">
        <w:rPr>
          <w:rFonts w:asciiTheme="majorHAnsi" w:hAnsiTheme="majorHAnsi" w:cstheme="majorHAnsi"/>
          <w:i/>
          <w:iCs/>
        </w:rPr>
        <w:t>‘How the Dog Got Its Days: A S</w:t>
      </w:r>
      <w:r w:rsidR="005E7782" w:rsidRPr="008B2CF5">
        <w:rPr>
          <w:rFonts w:asciiTheme="majorHAnsi" w:hAnsiTheme="majorHAnsi" w:cstheme="majorHAnsi"/>
          <w:i/>
          <w:iCs/>
        </w:rPr>
        <w:t>k</w:t>
      </w:r>
      <w:r w:rsidR="00BF68AC" w:rsidRPr="008B2CF5">
        <w:rPr>
          <w:rFonts w:asciiTheme="majorHAnsi" w:hAnsiTheme="majorHAnsi" w:cstheme="majorHAnsi"/>
          <w:i/>
          <w:iCs/>
        </w:rPr>
        <w:t>eptical Inquiry into Traditional Star and Weather Lore’</w:t>
      </w:r>
      <w:r w:rsidR="00BF68AC" w:rsidRPr="001A7686">
        <w:rPr>
          <w:rFonts w:asciiTheme="majorHAnsi" w:hAnsiTheme="majorHAnsi" w:cstheme="majorHAnsi"/>
        </w:rPr>
        <w:t xml:space="preserve"> by Eleanor R. Long </w:t>
      </w:r>
      <w:r w:rsidR="00BF68AC" w:rsidRPr="001A7686">
        <w:rPr>
          <w:rStyle w:val="FootnoteReference"/>
          <w:rFonts w:asciiTheme="majorHAnsi" w:hAnsiTheme="majorHAnsi" w:cstheme="majorHAnsi"/>
        </w:rPr>
        <w:footnoteReference w:id="2"/>
      </w:r>
      <w:r w:rsidR="00BF68AC" w:rsidRPr="001A7686">
        <w:rPr>
          <w:rFonts w:asciiTheme="majorHAnsi" w:hAnsiTheme="majorHAnsi" w:cstheme="majorHAnsi"/>
        </w:rPr>
        <w:t xml:space="preserve">. </w:t>
      </w:r>
      <w:r w:rsidR="009834CA" w:rsidRPr="001A7686">
        <w:rPr>
          <w:rFonts w:asciiTheme="majorHAnsi" w:hAnsiTheme="majorHAnsi" w:cstheme="majorHAnsi"/>
        </w:rPr>
        <w:t>Wayne Elzey, a late professor of Comparative Religion at Miami University, Ohio,</w:t>
      </w:r>
      <w:r w:rsidR="00BF68AC" w:rsidRPr="001A7686">
        <w:rPr>
          <w:rFonts w:asciiTheme="majorHAnsi" w:hAnsiTheme="majorHAnsi" w:cstheme="majorHAnsi"/>
        </w:rPr>
        <w:t xml:space="preserve"> </w:t>
      </w:r>
      <w:r w:rsidR="00F01620">
        <w:rPr>
          <w:rFonts w:asciiTheme="majorHAnsi" w:hAnsiTheme="majorHAnsi" w:cstheme="majorHAnsi"/>
        </w:rPr>
        <w:t>focused his research heavily on</w:t>
      </w:r>
      <w:r w:rsidR="004957FB" w:rsidRPr="001A7686">
        <w:rPr>
          <w:rFonts w:asciiTheme="majorHAnsi" w:hAnsiTheme="majorHAnsi" w:cstheme="majorHAnsi"/>
        </w:rPr>
        <w:t xml:space="preserve"> Aztec and Mayan cultures throughout his academic career</w:t>
      </w:r>
      <w:r w:rsidR="00267B8F" w:rsidRPr="001A7686">
        <w:rPr>
          <w:rStyle w:val="FootnoteReference"/>
          <w:rFonts w:asciiTheme="majorHAnsi" w:hAnsiTheme="majorHAnsi" w:cstheme="majorHAnsi"/>
        </w:rPr>
        <w:footnoteReference w:id="3"/>
      </w:r>
      <w:r w:rsidR="004957FB" w:rsidRPr="001A7686">
        <w:rPr>
          <w:rFonts w:asciiTheme="majorHAnsi" w:hAnsiTheme="majorHAnsi" w:cstheme="majorHAnsi"/>
        </w:rPr>
        <w:t xml:space="preserve">. With </w:t>
      </w:r>
      <w:r w:rsidR="004957FB" w:rsidRPr="001A7686">
        <w:rPr>
          <w:rFonts w:asciiTheme="majorHAnsi" w:hAnsiTheme="majorHAnsi" w:cstheme="majorHAnsi"/>
          <w:i/>
          <w:iCs/>
        </w:rPr>
        <w:t>The Nahua Myth of the Suns</w:t>
      </w:r>
      <w:r w:rsidR="004957FB" w:rsidRPr="001A7686">
        <w:rPr>
          <w:rFonts w:asciiTheme="majorHAnsi" w:hAnsiTheme="majorHAnsi" w:cstheme="majorHAnsi"/>
        </w:rPr>
        <w:t xml:space="preserve">, Elzey </w:t>
      </w:r>
      <w:r w:rsidR="00BF68AC" w:rsidRPr="001A7686">
        <w:rPr>
          <w:rFonts w:asciiTheme="majorHAnsi" w:hAnsiTheme="majorHAnsi" w:cstheme="majorHAnsi"/>
        </w:rPr>
        <w:t>sets out</w:t>
      </w:r>
      <w:r w:rsidR="009834CA" w:rsidRPr="001A7686">
        <w:rPr>
          <w:rFonts w:asciiTheme="majorHAnsi" w:hAnsiTheme="majorHAnsi" w:cstheme="majorHAnsi"/>
        </w:rPr>
        <w:t xml:space="preserve"> </w:t>
      </w:r>
      <w:r w:rsidR="00BF68AC" w:rsidRPr="001A7686">
        <w:rPr>
          <w:rFonts w:asciiTheme="majorHAnsi" w:hAnsiTheme="majorHAnsi" w:cstheme="majorHAnsi"/>
        </w:rPr>
        <w:t>to propose three main hypotheses regarding the importance of the Nahua Myth of the Suns</w:t>
      </w:r>
      <w:r w:rsidR="009834CA" w:rsidRPr="001A7686">
        <w:rPr>
          <w:rFonts w:asciiTheme="majorHAnsi" w:hAnsiTheme="majorHAnsi" w:cstheme="majorHAnsi"/>
        </w:rPr>
        <w:t xml:space="preserve">. This </w:t>
      </w:r>
      <w:r w:rsidR="00BF68AC" w:rsidRPr="001A7686">
        <w:rPr>
          <w:rFonts w:asciiTheme="majorHAnsi" w:hAnsiTheme="majorHAnsi" w:cstheme="majorHAnsi"/>
        </w:rPr>
        <w:t>includ</w:t>
      </w:r>
      <w:r w:rsidR="009834CA" w:rsidRPr="001A7686">
        <w:rPr>
          <w:rFonts w:asciiTheme="majorHAnsi" w:hAnsiTheme="majorHAnsi" w:cstheme="majorHAnsi"/>
        </w:rPr>
        <w:t>es</w:t>
      </w:r>
      <w:r w:rsidR="00BF68AC" w:rsidRPr="001A7686">
        <w:rPr>
          <w:rFonts w:asciiTheme="majorHAnsi" w:hAnsiTheme="majorHAnsi" w:cstheme="majorHAnsi"/>
        </w:rPr>
        <w:t xml:space="preserve"> the potential for the myth to characterise time in a pattern other than linear or cyclical. </w:t>
      </w:r>
      <w:r w:rsidR="009834CA" w:rsidRPr="001A7686">
        <w:rPr>
          <w:rFonts w:asciiTheme="majorHAnsi" w:hAnsiTheme="majorHAnsi" w:cstheme="majorHAnsi"/>
        </w:rPr>
        <w:t>Likewise, Eleanor R</w:t>
      </w:r>
      <w:r w:rsidR="00BF68AC" w:rsidRPr="001A7686">
        <w:rPr>
          <w:rFonts w:asciiTheme="majorHAnsi" w:hAnsiTheme="majorHAnsi" w:cstheme="majorHAnsi"/>
        </w:rPr>
        <w:t xml:space="preserve"> Long</w:t>
      </w:r>
      <w:r w:rsidR="009834CA" w:rsidRPr="001A7686">
        <w:rPr>
          <w:rFonts w:asciiTheme="majorHAnsi" w:hAnsiTheme="majorHAnsi" w:cstheme="majorHAnsi"/>
        </w:rPr>
        <w:t xml:space="preserve"> also</w:t>
      </w:r>
      <w:r w:rsidR="00BF68AC" w:rsidRPr="001A7686">
        <w:rPr>
          <w:rFonts w:asciiTheme="majorHAnsi" w:hAnsiTheme="majorHAnsi" w:cstheme="majorHAnsi"/>
        </w:rPr>
        <w:t xml:space="preserve"> </w:t>
      </w:r>
      <w:r w:rsidR="009834CA" w:rsidRPr="001A7686">
        <w:rPr>
          <w:rFonts w:asciiTheme="majorHAnsi" w:hAnsiTheme="majorHAnsi" w:cstheme="majorHAnsi"/>
        </w:rPr>
        <w:t>attempts</w:t>
      </w:r>
      <w:r w:rsidR="00BF68AC" w:rsidRPr="001A7686">
        <w:rPr>
          <w:rFonts w:asciiTheme="majorHAnsi" w:hAnsiTheme="majorHAnsi" w:cstheme="majorHAnsi"/>
        </w:rPr>
        <w:t xml:space="preserve"> to analyse the validity of </w:t>
      </w:r>
      <w:r w:rsidR="009834CA" w:rsidRPr="001A7686">
        <w:rPr>
          <w:rFonts w:asciiTheme="majorHAnsi" w:hAnsiTheme="majorHAnsi" w:cstheme="majorHAnsi"/>
        </w:rPr>
        <w:t>a mythological and</w:t>
      </w:r>
      <w:r w:rsidR="00BF68AC" w:rsidRPr="001A7686">
        <w:rPr>
          <w:rFonts w:asciiTheme="majorHAnsi" w:hAnsiTheme="majorHAnsi" w:cstheme="majorHAnsi"/>
        </w:rPr>
        <w:t xml:space="preserve"> cultural phenomena</w:t>
      </w:r>
      <w:r w:rsidR="009834CA" w:rsidRPr="001A7686">
        <w:rPr>
          <w:rFonts w:asciiTheme="majorHAnsi" w:hAnsiTheme="majorHAnsi" w:cstheme="majorHAnsi"/>
        </w:rPr>
        <w:t xml:space="preserve">, namely the midsummer period of </w:t>
      </w:r>
      <w:r w:rsidR="00BF68AC" w:rsidRPr="001A7686">
        <w:rPr>
          <w:rFonts w:asciiTheme="majorHAnsi" w:hAnsiTheme="majorHAnsi" w:cstheme="majorHAnsi"/>
        </w:rPr>
        <w:t>“</w:t>
      </w:r>
      <w:r w:rsidR="003C4778">
        <w:rPr>
          <w:rFonts w:asciiTheme="majorHAnsi" w:hAnsiTheme="majorHAnsi" w:cstheme="majorHAnsi"/>
        </w:rPr>
        <w:t>d</w:t>
      </w:r>
      <w:r w:rsidR="00BF68AC" w:rsidRPr="001A7686">
        <w:rPr>
          <w:rFonts w:asciiTheme="majorHAnsi" w:hAnsiTheme="majorHAnsi" w:cstheme="majorHAnsi"/>
        </w:rPr>
        <w:t>og days”</w:t>
      </w:r>
      <w:r w:rsidR="009834CA" w:rsidRPr="001A7686">
        <w:rPr>
          <w:rFonts w:asciiTheme="majorHAnsi" w:hAnsiTheme="majorHAnsi" w:cstheme="majorHAnsi"/>
        </w:rPr>
        <w:t>. Long, a professor and scholar of comparative mythology, folklore and Medieval Literature</w:t>
      </w:r>
      <w:r w:rsidR="00871B11" w:rsidRPr="001A7686">
        <w:rPr>
          <w:rStyle w:val="FootnoteReference"/>
          <w:rFonts w:asciiTheme="majorHAnsi" w:hAnsiTheme="majorHAnsi" w:cstheme="majorHAnsi"/>
        </w:rPr>
        <w:footnoteReference w:id="4"/>
      </w:r>
      <w:r w:rsidR="00871B11" w:rsidRPr="001A7686">
        <w:rPr>
          <w:rFonts w:asciiTheme="majorHAnsi" w:hAnsiTheme="majorHAnsi" w:cstheme="majorHAnsi"/>
        </w:rPr>
        <w:t xml:space="preserve"> </w:t>
      </w:r>
      <w:r w:rsidR="009834CA" w:rsidRPr="001A7686">
        <w:rPr>
          <w:rFonts w:asciiTheme="majorHAnsi" w:hAnsiTheme="majorHAnsi" w:cstheme="majorHAnsi"/>
        </w:rPr>
        <w:t xml:space="preserve">delves into </w:t>
      </w:r>
      <w:r w:rsidR="00663522" w:rsidRPr="001A7686">
        <w:rPr>
          <w:rFonts w:asciiTheme="majorHAnsi" w:hAnsiTheme="majorHAnsi" w:cstheme="majorHAnsi"/>
        </w:rPr>
        <w:t xml:space="preserve">the </w:t>
      </w:r>
      <w:r w:rsidR="009834CA" w:rsidRPr="001A7686">
        <w:rPr>
          <w:rFonts w:asciiTheme="majorHAnsi" w:hAnsiTheme="majorHAnsi" w:cstheme="majorHAnsi"/>
        </w:rPr>
        <w:t xml:space="preserve">originations </w:t>
      </w:r>
      <w:r w:rsidR="00BF68AC" w:rsidRPr="001A7686">
        <w:rPr>
          <w:rFonts w:asciiTheme="majorHAnsi" w:hAnsiTheme="majorHAnsi" w:cstheme="majorHAnsi"/>
        </w:rPr>
        <w:t>of the</w:t>
      </w:r>
      <w:r w:rsidR="00663522" w:rsidRPr="001A7686">
        <w:rPr>
          <w:rFonts w:asciiTheme="majorHAnsi" w:hAnsiTheme="majorHAnsi" w:cstheme="majorHAnsi"/>
        </w:rPr>
        <w:t xml:space="preserve"> </w:t>
      </w:r>
      <w:r w:rsidR="003C4778">
        <w:rPr>
          <w:rFonts w:asciiTheme="majorHAnsi" w:hAnsiTheme="majorHAnsi" w:cstheme="majorHAnsi"/>
        </w:rPr>
        <w:t xml:space="preserve">mythology surrounding the </w:t>
      </w:r>
      <w:r w:rsidR="00663522" w:rsidRPr="001A7686">
        <w:rPr>
          <w:rFonts w:asciiTheme="majorHAnsi" w:hAnsiTheme="majorHAnsi" w:cstheme="majorHAnsi"/>
        </w:rPr>
        <w:t>“dog</w:t>
      </w:r>
      <w:r w:rsidR="00BF68AC" w:rsidRPr="001A7686">
        <w:rPr>
          <w:rFonts w:asciiTheme="majorHAnsi" w:hAnsiTheme="majorHAnsi" w:cstheme="majorHAnsi"/>
        </w:rPr>
        <w:t xml:space="preserve"> star</w:t>
      </w:r>
      <w:r w:rsidR="00663522" w:rsidRPr="001A7686">
        <w:rPr>
          <w:rFonts w:asciiTheme="majorHAnsi" w:hAnsiTheme="majorHAnsi" w:cstheme="majorHAnsi"/>
        </w:rPr>
        <w:t>”</w:t>
      </w:r>
      <w:r w:rsidR="00BF68AC" w:rsidRPr="001A7686">
        <w:rPr>
          <w:rFonts w:asciiTheme="majorHAnsi" w:hAnsiTheme="majorHAnsi" w:cstheme="majorHAnsi"/>
        </w:rPr>
        <w:t xml:space="preserve"> Sirius</w:t>
      </w:r>
      <w:r w:rsidR="009834CA" w:rsidRPr="001A7686">
        <w:rPr>
          <w:rFonts w:asciiTheme="majorHAnsi" w:hAnsiTheme="majorHAnsi" w:cstheme="majorHAnsi"/>
        </w:rPr>
        <w:t xml:space="preserve"> and the ways in which various cultural interpretations may have contributed to the </w:t>
      </w:r>
      <w:r w:rsidR="003C4778">
        <w:rPr>
          <w:rFonts w:asciiTheme="majorHAnsi" w:hAnsiTheme="majorHAnsi" w:cstheme="majorHAnsi"/>
        </w:rPr>
        <w:t>phenomena</w:t>
      </w:r>
      <w:r w:rsidR="009834CA" w:rsidRPr="001A7686">
        <w:rPr>
          <w:rFonts w:asciiTheme="majorHAnsi" w:hAnsiTheme="majorHAnsi" w:cstheme="majorHAnsi"/>
        </w:rPr>
        <w:t xml:space="preserve"> of “dog days”.</w:t>
      </w:r>
      <w:r w:rsidR="0098086D" w:rsidRPr="001A7686">
        <w:rPr>
          <w:rFonts w:asciiTheme="majorHAnsi" w:hAnsiTheme="majorHAnsi" w:cstheme="majorHAnsi"/>
        </w:rPr>
        <w:t xml:space="preserve"> </w:t>
      </w:r>
      <w:r w:rsidR="009834CA" w:rsidRPr="001A7686">
        <w:rPr>
          <w:rFonts w:asciiTheme="majorHAnsi" w:hAnsiTheme="majorHAnsi" w:cstheme="majorHAnsi"/>
          <w:color w:val="000000" w:themeColor="text1"/>
        </w:rPr>
        <w:t>Consequently, this</w:t>
      </w:r>
      <w:r w:rsidR="00BF68AC" w:rsidRPr="001A7686">
        <w:rPr>
          <w:rFonts w:asciiTheme="majorHAnsi" w:hAnsiTheme="majorHAnsi" w:cstheme="majorHAnsi"/>
          <w:color w:val="000000" w:themeColor="text1"/>
        </w:rPr>
        <w:t xml:space="preserve"> essay will explore the extent to </w:t>
      </w:r>
      <w:r w:rsidR="00BF68AC" w:rsidRPr="001A7686">
        <w:rPr>
          <w:rFonts w:asciiTheme="majorHAnsi" w:hAnsiTheme="majorHAnsi" w:cstheme="majorHAnsi"/>
          <w:color w:val="000000" w:themeColor="text1"/>
        </w:rPr>
        <w:t>which</w:t>
      </w:r>
      <w:r w:rsidR="00BF68AC" w:rsidRPr="001A7686">
        <w:rPr>
          <w:rFonts w:asciiTheme="majorHAnsi" w:hAnsiTheme="majorHAnsi" w:cstheme="majorHAnsi"/>
          <w:color w:val="000000" w:themeColor="text1"/>
        </w:rPr>
        <w:t xml:space="preserve"> Long and </w:t>
      </w:r>
      <w:proofErr w:type="spellStart"/>
      <w:r w:rsidR="00BF68AC" w:rsidRPr="001A7686">
        <w:rPr>
          <w:rFonts w:asciiTheme="majorHAnsi" w:hAnsiTheme="majorHAnsi" w:cstheme="majorHAnsi"/>
          <w:color w:val="000000" w:themeColor="text1"/>
        </w:rPr>
        <w:t>Elzey’s</w:t>
      </w:r>
      <w:proofErr w:type="spellEnd"/>
      <w:r w:rsidR="00BF68AC" w:rsidRPr="001A7686">
        <w:rPr>
          <w:rFonts w:asciiTheme="majorHAnsi" w:hAnsiTheme="majorHAnsi" w:cstheme="majorHAnsi"/>
          <w:color w:val="000000" w:themeColor="text1"/>
        </w:rPr>
        <w:t xml:space="preserve"> articles supp</w:t>
      </w:r>
      <w:r w:rsidR="00663522" w:rsidRPr="001A7686">
        <w:rPr>
          <w:rFonts w:asciiTheme="majorHAnsi" w:hAnsiTheme="majorHAnsi" w:cstheme="majorHAnsi"/>
          <w:color w:val="000000" w:themeColor="text1"/>
        </w:rPr>
        <w:t>o</w:t>
      </w:r>
      <w:r w:rsidR="00BF68AC" w:rsidRPr="001A7686">
        <w:rPr>
          <w:rFonts w:asciiTheme="majorHAnsi" w:hAnsiTheme="majorHAnsi" w:cstheme="majorHAnsi"/>
          <w:color w:val="000000" w:themeColor="text1"/>
        </w:rPr>
        <w:t xml:space="preserve">rt </w:t>
      </w:r>
      <w:r w:rsidR="00BF68AC" w:rsidRPr="001A7686">
        <w:rPr>
          <w:rFonts w:asciiTheme="majorHAnsi" w:hAnsiTheme="majorHAnsi" w:cstheme="majorHAnsi"/>
          <w:color w:val="000000" w:themeColor="text1"/>
        </w:rPr>
        <w:t>and achieve their</w:t>
      </w:r>
      <w:r w:rsidR="00BF68AC" w:rsidRPr="001A7686">
        <w:rPr>
          <w:rFonts w:asciiTheme="majorHAnsi" w:hAnsiTheme="majorHAnsi" w:cstheme="majorHAnsi"/>
          <w:color w:val="000000" w:themeColor="text1"/>
        </w:rPr>
        <w:t xml:space="preserve"> </w:t>
      </w:r>
      <w:r w:rsidR="00BF2F15" w:rsidRPr="001A7686">
        <w:rPr>
          <w:rFonts w:asciiTheme="majorHAnsi" w:hAnsiTheme="majorHAnsi" w:cstheme="majorHAnsi"/>
          <w:color w:val="000000" w:themeColor="text1"/>
        </w:rPr>
        <w:t xml:space="preserve">respective </w:t>
      </w:r>
      <w:r w:rsidR="00BF68AC" w:rsidRPr="001A7686">
        <w:rPr>
          <w:rFonts w:asciiTheme="majorHAnsi" w:hAnsiTheme="majorHAnsi" w:cstheme="majorHAnsi"/>
          <w:color w:val="000000" w:themeColor="text1"/>
        </w:rPr>
        <w:t>hypotheses</w:t>
      </w:r>
      <w:r w:rsidR="00BF68AC" w:rsidRPr="001A7686">
        <w:rPr>
          <w:rFonts w:asciiTheme="majorHAnsi" w:hAnsiTheme="majorHAnsi" w:cstheme="majorHAnsi"/>
          <w:color w:val="000000" w:themeColor="text1"/>
        </w:rPr>
        <w:t xml:space="preserve">; whilst also </w:t>
      </w:r>
      <w:r w:rsidR="009834CA" w:rsidRPr="001A7686">
        <w:rPr>
          <w:rFonts w:asciiTheme="majorHAnsi" w:hAnsiTheme="majorHAnsi" w:cstheme="majorHAnsi"/>
          <w:color w:val="000000" w:themeColor="text1"/>
        </w:rPr>
        <w:t>discussing the importance of mythology, folklore</w:t>
      </w:r>
      <w:r w:rsidR="003C4778">
        <w:rPr>
          <w:rFonts w:asciiTheme="majorHAnsi" w:hAnsiTheme="majorHAnsi" w:cstheme="majorHAnsi"/>
          <w:color w:val="000000" w:themeColor="text1"/>
        </w:rPr>
        <w:t xml:space="preserve"> through </w:t>
      </w:r>
      <w:r w:rsidR="00BF2F15" w:rsidRPr="001A7686">
        <w:rPr>
          <w:rFonts w:asciiTheme="majorHAnsi" w:hAnsiTheme="majorHAnsi" w:cstheme="majorHAnsi"/>
          <w:color w:val="000000" w:themeColor="text1"/>
        </w:rPr>
        <w:t xml:space="preserve">debates of </w:t>
      </w:r>
      <w:r w:rsidR="009834CA" w:rsidRPr="001A7686">
        <w:rPr>
          <w:rFonts w:asciiTheme="majorHAnsi" w:hAnsiTheme="majorHAnsi" w:cstheme="majorHAnsi"/>
          <w:color w:val="000000" w:themeColor="text1"/>
        </w:rPr>
        <w:t xml:space="preserve">culture </w:t>
      </w:r>
      <w:r w:rsidR="00BF2F15" w:rsidRPr="001A7686">
        <w:rPr>
          <w:rFonts w:asciiTheme="majorHAnsi" w:hAnsiTheme="majorHAnsi" w:cstheme="majorHAnsi"/>
          <w:color w:val="000000" w:themeColor="text1"/>
        </w:rPr>
        <w:t xml:space="preserve">and cosmology </w:t>
      </w:r>
      <w:r w:rsidR="009834CA" w:rsidRPr="001A7686">
        <w:rPr>
          <w:rFonts w:asciiTheme="majorHAnsi" w:hAnsiTheme="majorHAnsi" w:cstheme="majorHAnsi"/>
          <w:color w:val="000000" w:themeColor="text1"/>
        </w:rPr>
        <w:t xml:space="preserve">in both </w:t>
      </w:r>
      <w:r w:rsidR="00BF68AC" w:rsidRPr="001A7686">
        <w:rPr>
          <w:rFonts w:asciiTheme="majorHAnsi" w:hAnsiTheme="majorHAnsi" w:cstheme="majorHAnsi"/>
          <w:color w:val="000000" w:themeColor="text1"/>
        </w:rPr>
        <w:t xml:space="preserve">Western and non-Western </w:t>
      </w:r>
      <w:r w:rsidR="003C4778">
        <w:rPr>
          <w:rFonts w:asciiTheme="majorHAnsi" w:hAnsiTheme="majorHAnsi" w:cstheme="majorHAnsi"/>
          <w:color w:val="000000" w:themeColor="text1"/>
        </w:rPr>
        <w:t xml:space="preserve">cultural </w:t>
      </w:r>
      <w:r w:rsidR="009834CA" w:rsidRPr="001A7686">
        <w:rPr>
          <w:rFonts w:asciiTheme="majorHAnsi" w:hAnsiTheme="majorHAnsi" w:cstheme="majorHAnsi"/>
          <w:color w:val="000000" w:themeColor="text1"/>
        </w:rPr>
        <w:t>traditions.</w:t>
      </w:r>
    </w:p>
    <w:p w14:paraId="5A4DC7B5" w14:textId="74F3403F" w:rsidR="00EA7BFD" w:rsidRPr="001A7686" w:rsidRDefault="00EA7BFD" w:rsidP="00DE1872">
      <w:pPr>
        <w:ind w:firstLine="720"/>
        <w:rPr>
          <w:rFonts w:asciiTheme="majorHAnsi" w:hAnsiTheme="majorHAnsi" w:cstheme="majorHAnsi"/>
          <w:color w:val="000000" w:themeColor="text1"/>
        </w:rPr>
      </w:pPr>
    </w:p>
    <w:p w14:paraId="02FC04E7" w14:textId="1AD495F9" w:rsidR="00130820" w:rsidRPr="001A7686" w:rsidRDefault="00804BB1" w:rsidP="00DE1872">
      <w:pPr>
        <w:rPr>
          <w:rFonts w:asciiTheme="majorHAnsi" w:hAnsiTheme="majorHAnsi" w:cstheme="majorHAnsi"/>
          <w:color w:val="000000" w:themeColor="text1"/>
        </w:rPr>
      </w:pPr>
      <w:r w:rsidRPr="001A7686">
        <w:rPr>
          <w:rFonts w:asciiTheme="majorHAnsi" w:hAnsiTheme="majorHAnsi" w:cstheme="majorHAnsi"/>
          <w:color w:val="000000" w:themeColor="text1"/>
        </w:rPr>
        <w:tab/>
      </w:r>
      <w:r w:rsidR="00DE1872">
        <w:rPr>
          <w:rFonts w:asciiTheme="majorHAnsi" w:hAnsiTheme="majorHAnsi" w:cstheme="majorHAnsi"/>
          <w:color w:val="000000" w:themeColor="text1"/>
        </w:rPr>
        <w:t>In</w:t>
      </w:r>
      <w:r w:rsidRPr="001A7686">
        <w:rPr>
          <w:rFonts w:asciiTheme="majorHAnsi" w:hAnsiTheme="majorHAnsi" w:cstheme="majorHAnsi"/>
          <w:color w:val="000000" w:themeColor="text1"/>
        </w:rPr>
        <w:t xml:space="preserve"> order to compare both Long and </w:t>
      </w:r>
      <w:proofErr w:type="spellStart"/>
      <w:r w:rsidRPr="001A7686">
        <w:rPr>
          <w:rFonts w:asciiTheme="majorHAnsi" w:hAnsiTheme="majorHAnsi" w:cstheme="majorHAnsi"/>
          <w:color w:val="000000" w:themeColor="text1"/>
        </w:rPr>
        <w:t>Elzey’s</w:t>
      </w:r>
      <w:proofErr w:type="spellEnd"/>
      <w:r w:rsidRPr="001A7686">
        <w:rPr>
          <w:rFonts w:asciiTheme="majorHAnsi" w:hAnsiTheme="majorHAnsi" w:cstheme="majorHAnsi"/>
          <w:color w:val="000000" w:themeColor="text1"/>
        </w:rPr>
        <w:t xml:space="preserve"> papers, it is</w:t>
      </w:r>
      <w:r w:rsidR="00BF68AC" w:rsidRPr="001A7686">
        <w:rPr>
          <w:rFonts w:asciiTheme="majorHAnsi" w:hAnsiTheme="majorHAnsi" w:cstheme="majorHAnsi"/>
          <w:color w:val="000000" w:themeColor="text1"/>
        </w:rPr>
        <w:t xml:space="preserve"> first</w:t>
      </w:r>
      <w:r w:rsidRPr="001A7686">
        <w:rPr>
          <w:rFonts w:asciiTheme="majorHAnsi" w:hAnsiTheme="majorHAnsi" w:cstheme="majorHAnsi"/>
          <w:color w:val="000000" w:themeColor="text1"/>
        </w:rPr>
        <w:t xml:space="preserve"> vital to also define </w:t>
      </w:r>
      <w:r w:rsidR="009834CA" w:rsidRPr="001A7686">
        <w:rPr>
          <w:rFonts w:asciiTheme="majorHAnsi" w:hAnsiTheme="majorHAnsi" w:cstheme="majorHAnsi"/>
          <w:color w:val="000000" w:themeColor="text1"/>
        </w:rPr>
        <w:t xml:space="preserve">key terms that will be referenced. </w:t>
      </w:r>
      <w:proofErr w:type="gramStart"/>
      <w:r w:rsidR="009834CA" w:rsidRPr="001A7686">
        <w:rPr>
          <w:rFonts w:asciiTheme="majorHAnsi" w:hAnsiTheme="majorHAnsi" w:cstheme="majorHAnsi"/>
          <w:color w:val="000000" w:themeColor="text1"/>
        </w:rPr>
        <w:t>In particular, this</w:t>
      </w:r>
      <w:proofErr w:type="gramEnd"/>
      <w:r w:rsidR="009834CA" w:rsidRPr="001A7686">
        <w:rPr>
          <w:rFonts w:asciiTheme="majorHAnsi" w:hAnsiTheme="majorHAnsi" w:cstheme="majorHAnsi"/>
          <w:color w:val="000000" w:themeColor="text1"/>
        </w:rPr>
        <w:t xml:space="preserve"> includes definitions of </w:t>
      </w:r>
      <w:r w:rsidRPr="001A7686">
        <w:rPr>
          <w:rFonts w:asciiTheme="majorHAnsi" w:hAnsiTheme="majorHAnsi" w:cstheme="majorHAnsi"/>
          <w:color w:val="000000" w:themeColor="text1"/>
        </w:rPr>
        <w:t xml:space="preserve">culture, </w:t>
      </w:r>
      <w:r w:rsidR="002D7A3C" w:rsidRPr="001A7686">
        <w:rPr>
          <w:rFonts w:asciiTheme="majorHAnsi" w:hAnsiTheme="majorHAnsi" w:cstheme="majorHAnsi"/>
          <w:color w:val="000000" w:themeColor="text1"/>
        </w:rPr>
        <w:t xml:space="preserve">cosmology, </w:t>
      </w:r>
      <w:r w:rsidR="009834CA" w:rsidRPr="001A7686">
        <w:rPr>
          <w:rFonts w:asciiTheme="majorHAnsi" w:hAnsiTheme="majorHAnsi" w:cstheme="majorHAnsi"/>
          <w:color w:val="000000" w:themeColor="text1"/>
        </w:rPr>
        <w:t xml:space="preserve">mythology and folklore. </w:t>
      </w:r>
      <w:r w:rsidR="003721CB" w:rsidRPr="001A7686">
        <w:rPr>
          <w:rFonts w:asciiTheme="majorHAnsi" w:hAnsiTheme="majorHAnsi" w:cstheme="majorHAnsi"/>
          <w:color w:val="000000" w:themeColor="text1"/>
        </w:rPr>
        <w:t>As suggested by Nicholas Campion in Astrology and Cosmology in the World’s Religions</w:t>
      </w:r>
      <w:r w:rsidR="00DE1872" w:rsidRPr="001A7686">
        <w:rPr>
          <w:rStyle w:val="FootnoteReference"/>
          <w:rFonts w:asciiTheme="majorHAnsi" w:hAnsiTheme="majorHAnsi" w:cstheme="majorHAnsi"/>
          <w:color w:val="000000" w:themeColor="text1"/>
        </w:rPr>
        <w:footnoteReference w:id="5"/>
      </w:r>
      <w:r w:rsidR="003721CB" w:rsidRPr="001A7686">
        <w:rPr>
          <w:rFonts w:asciiTheme="majorHAnsi" w:hAnsiTheme="majorHAnsi" w:cstheme="majorHAnsi"/>
          <w:color w:val="000000" w:themeColor="text1"/>
        </w:rPr>
        <w:t>, cosmology can be “a conception of the cosmos…We can identify different cosmologies, many of which may have common features but that are al</w:t>
      </w:r>
      <w:r w:rsidR="00756F77" w:rsidRPr="001A7686">
        <w:rPr>
          <w:rFonts w:asciiTheme="majorHAnsi" w:hAnsiTheme="majorHAnsi" w:cstheme="majorHAnsi"/>
          <w:color w:val="000000" w:themeColor="text1"/>
        </w:rPr>
        <w:t>l</w:t>
      </w:r>
      <w:r w:rsidR="003721CB" w:rsidRPr="001A7686">
        <w:rPr>
          <w:rFonts w:asciiTheme="majorHAnsi" w:hAnsiTheme="majorHAnsi" w:cstheme="majorHAnsi"/>
          <w:color w:val="000000" w:themeColor="text1"/>
        </w:rPr>
        <w:t xml:space="preserve"> the products of their own cultures</w:t>
      </w:r>
      <w:r w:rsidR="00DE1872">
        <w:rPr>
          <w:rFonts w:asciiTheme="majorHAnsi" w:hAnsiTheme="majorHAnsi" w:cstheme="majorHAnsi"/>
          <w:color w:val="000000" w:themeColor="text1"/>
        </w:rPr>
        <w:t>” (ibid.)</w:t>
      </w:r>
      <w:r w:rsidR="003721CB" w:rsidRPr="001A7686">
        <w:rPr>
          <w:rFonts w:asciiTheme="majorHAnsi" w:hAnsiTheme="majorHAnsi" w:cstheme="majorHAnsi"/>
          <w:color w:val="000000" w:themeColor="text1"/>
        </w:rPr>
        <w:t xml:space="preserve">. </w:t>
      </w:r>
      <w:r w:rsidRPr="001A7686">
        <w:rPr>
          <w:rFonts w:asciiTheme="majorHAnsi" w:hAnsiTheme="majorHAnsi" w:cstheme="majorHAnsi"/>
          <w:color w:val="000000" w:themeColor="text1"/>
        </w:rPr>
        <w:t>In his book ‘Culture’</w:t>
      </w:r>
      <w:r w:rsidR="006F0081" w:rsidRPr="001A7686">
        <w:rPr>
          <w:rStyle w:val="FootnoteReference"/>
          <w:rFonts w:asciiTheme="majorHAnsi" w:hAnsiTheme="majorHAnsi" w:cstheme="majorHAnsi"/>
          <w:color w:val="000000" w:themeColor="text1"/>
        </w:rPr>
        <w:footnoteReference w:id="6"/>
      </w:r>
      <w:r w:rsidRPr="001A7686">
        <w:rPr>
          <w:rFonts w:asciiTheme="majorHAnsi" w:hAnsiTheme="majorHAnsi" w:cstheme="majorHAnsi"/>
          <w:color w:val="000000" w:themeColor="text1"/>
        </w:rPr>
        <w:t>, Terry Eagleton suggests it may be useful to define culture as “the values, customs, beliefs and symbolic practices by which men and women live”</w:t>
      </w:r>
      <w:r w:rsidR="006F0081">
        <w:rPr>
          <w:rFonts w:asciiTheme="majorHAnsi" w:hAnsiTheme="majorHAnsi" w:cstheme="majorHAnsi"/>
          <w:color w:val="000000" w:themeColor="text1"/>
        </w:rPr>
        <w:t xml:space="preserve"> (ibid.)</w:t>
      </w:r>
      <w:r w:rsidRPr="001A7686">
        <w:rPr>
          <w:rFonts w:asciiTheme="majorHAnsi" w:hAnsiTheme="majorHAnsi" w:cstheme="majorHAnsi"/>
          <w:color w:val="000000" w:themeColor="text1"/>
        </w:rPr>
        <w:t xml:space="preserve">. </w:t>
      </w:r>
      <w:r w:rsidR="00BF68AC" w:rsidRPr="001A7686">
        <w:rPr>
          <w:rFonts w:asciiTheme="majorHAnsi" w:hAnsiTheme="majorHAnsi" w:cstheme="majorHAnsi"/>
        </w:rPr>
        <w:t xml:space="preserve">According to </w:t>
      </w:r>
      <w:proofErr w:type="spellStart"/>
      <w:r w:rsidR="00BF68AC" w:rsidRPr="001A7686">
        <w:rPr>
          <w:rFonts w:asciiTheme="majorHAnsi" w:hAnsiTheme="majorHAnsi" w:cstheme="majorHAnsi"/>
        </w:rPr>
        <w:t>Michalopoulos</w:t>
      </w:r>
      <w:proofErr w:type="spellEnd"/>
      <w:r w:rsidR="00BF68AC" w:rsidRPr="001A7686">
        <w:rPr>
          <w:rFonts w:asciiTheme="majorHAnsi" w:hAnsiTheme="majorHAnsi" w:cstheme="majorHAnsi"/>
        </w:rPr>
        <w:t xml:space="preserve"> and </w:t>
      </w:r>
      <w:proofErr w:type="spellStart"/>
      <w:r w:rsidR="00BF68AC" w:rsidRPr="001A7686">
        <w:rPr>
          <w:rFonts w:asciiTheme="majorHAnsi" w:hAnsiTheme="majorHAnsi" w:cstheme="majorHAnsi"/>
        </w:rPr>
        <w:t>Xue</w:t>
      </w:r>
      <w:proofErr w:type="spellEnd"/>
      <w:r w:rsidR="00BF68AC" w:rsidRPr="001A7686">
        <w:rPr>
          <w:rStyle w:val="FootnoteReference"/>
          <w:rFonts w:asciiTheme="majorHAnsi" w:hAnsiTheme="majorHAnsi" w:cstheme="majorHAnsi"/>
        </w:rPr>
        <w:footnoteReference w:id="7"/>
      </w:r>
      <w:r w:rsidR="00BF68AC" w:rsidRPr="001A7686">
        <w:rPr>
          <w:rFonts w:asciiTheme="majorHAnsi" w:hAnsiTheme="majorHAnsi" w:cstheme="majorHAnsi"/>
        </w:rPr>
        <w:t xml:space="preserve">, folklore is “the collection of traditional </w:t>
      </w:r>
      <w:r w:rsidR="00BF68AC" w:rsidRPr="001A7686">
        <w:rPr>
          <w:rFonts w:asciiTheme="majorHAnsi" w:hAnsiTheme="majorHAnsi" w:cstheme="majorHAnsi"/>
        </w:rPr>
        <w:lastRenderedPageBreak/>
        <w:t>beliefs, customs, and stories of a community passed through the generations by word of mouth</w:t>
      </w:r>
      <w:r w:rsidR="00BF68AC" w:rsidRPr="001A7686">
        <w:rPr>
          <w:rFonts w:asciiTheme="majorHAnsi" w:hAnsiTheme="majorHAnsi" w:cstheme="majorHAnsi"/>
          <w:color w:val="000000" w:themeColor="text1"/>
        </w:rPr>
        <w:t>”</w:t>
      </w:r>
      <w:r w:rsidR="006F0081">
        <w:rPr>
          <w:rFonts w:asciiTheme="majorHAnsi" w:hAnsiTheme="majorHAnsi" w:cstheme="majorHAnsi"/>
          <w:color w:val="000000" w:themeColor="text1"/>
        </w:rPr>
        <w:t xml:space="preserve"> (ibid.)</w:t>
      </w:r>
      <w:r w:rsidR="00BF68AC" w:rsidRPr="001A7686">
        <w:rPr>
          <w:rFonts w:asciiTheme="majorHAnsi" w:hAnsiTheme="majorHAnsi" w:cstheme="majorHAnsi"/>
          <w:color w:val="000000" w:themeColor="text1"/>
        </w:rPr>
        <w:t>, whilst Berk describes how mythology is generally associated with cultural identity</w:t>
      </w:r>
      <w:r w:rsidR="00BF68AC" w:rsidRPr="001A7686">
        <w:rPr>
          <w:rStyle w:val="FootnoteReference"/>
          <w:rFonts w:asciiTheme="majorHAnsi" w:hAnsiTheme="majorHAnsi" w:cstheme="majorHAnsi"/>
          <w:color w:val="000000" w:themeColor="text1"/>
        </w:rPr>
        <w:footnoteReference w:id="8"/>
      </w:r>
      <w:r w:rsidR="006F0081">
        <w:rPr>
          <w:rFonts w:asciiTheme="majorHAnsi" w:hAnsiTheme="majorHAnsi" w:cstheme="majorHAnsi"/>
          <w:color w:val="000000" w:themeColor="text1"/>
        </w:rPr>
        <w:t xml:space="preserve">, </w:t>
      </w:r>
      <w:r w:rsidR="00BF68AC" w:rsidRPr="001A7686">
        <w:rPr>
          <w:rFonts w:asciiTheme="majorHAnsi" w:hAnsiTheme="majorHAnsi" w:cstheme="majorHAnsi"/>
          <w:color w:val="000000" w:themeColor="text1"/>
        </w:rPr>
        <w:t>stating it as having “a key role in civilisation and cultural movements throughout [the] history” (ibid.).</w:t>
      </w:r>
      <w:r w:rsidR="002D7A3C" w:rsidRPr="001A7686">
        <w:rPr>
          <w:rFonts w:asciiTheme="majorHAnsi" w:hAnsiTheme="majorHAnsi" w:cstheme="majorHAnsi"/>
          <w:color w:val="000000" w:themeColor="text1"/>
        </w:rPr>
        <w:t xml:space="preserve"> Therefore, it appears already that there exists</w:t>
      </w:r>
      <w:r w:rsidR="00BF68AC" w:rsidRPr="001A7686">
        <w:rPr>
          <w:rFonts w:asciiTheme="majorHAnsi" w:hAnsiTheme="majorHAnsi" w:cstheme="majorHAnsi"/>
          <w:color w:val="000000" w:themeColor="text1"/>
        </w:rPr>
        <w:t xml:space="preserve"> </w:t>
      </w:r>
      <w:r w:rsidRPr="001A7686">
        <w:rPr>
          <w:rFonts w:asciiTheme="majorHAnsi" w:hAnsiTheme="majorHAnsi" w:cstheme="majorHAnsi"/>
          <w:color w:val="000000" w:themeColor="text1"/>
        </w:rPr>
        <w:t>an intrinsic link between culture, folklore and mythology in the development and maintenance of cultural identity and formation</w:t>
      </w:r>
      <w:r w:rsidR="00220216" w:rsidRPr="001A7686">
        <w:rPr>
          <w:rFonts w:asciiTheme="majorHAnsi" w:hAnsiTheme="majorHAnsi" w:cstheme="majorHAnsi"/>
          <w:color w:val="000000" w:themeColor="text1"/>
        </w:rPr>
        <w:t xml:space="preserve">, something demonstrated in both </w:t>
      </w:r>
      <w:r w:rsidR="00220216" w:rsidRPr="001A7686">
        <w:rPr>
          <w:rFonts w:asciiTheme="majorHAnsi" w:hAnsiTheme="majorHAnsi" w:cstheme="majorHAnsi"/>
          <w:i/>
          <w:iCs/>
          <w:color w:val="000000" w:themeColor="text1"/>
        </w:rPr>
        <w:t>The Nahua Myth of Suns</w:t>
      </w:r>
      <w:r w:rsidR="00220216" w:rsidRPr="001A7686">
        <w:rPr>
          <w:rFonts w:asciiTheme="majorHAnsi" w:hAnsiTheme="majorHAnsi" w:cstheme="majorHAnsi"/>
          <w:color w:val="000000" w:themeColor="text1"/>
        </w:rPr>
        <w:t xml:space="preserve">, and </w:t>
      </w:r>
      <w:r w:rsidR="002235EC" w:rsidRPr="001A7686">
        <w:rPr>
          <w:rFonts w:asciiTheme="majorHAnsi" w:hAnsiTheme="majorHAnsi" w:cstheme="majorHAnsi"/>
          <w:i/>
          <w:iCs/>
          <w:color w:val="000000" w:themeColor="text1"/>
        </w:rPr>
        <w:t>How the Dog Got its Days</w:t>
      </w:r>
      <w:r w:rsidR="002235EC" w:rsidRPr="001A7686">
        <w:rPr>
          <w:rFonts w:asciiTheme="majorHAnsi" w:hAnsiTheme="majorHAnsi" w:cstheme="majorHAnsi"/>
          <w:color w:val="000000" w:themeColor="text1"/>
        </w:rPr>
        <w:t>.</w:t>
      </w:r>
    </w:p>
    <w:p w14:paraId="20D855BA" w14:textId="265D76E5" w:rsidR="00DC487A" w:rsidRPr="001A7686" w:rsidRDefault="00DC487A" w:rsidP="00DE1872">
      <w:pPr>
        <w:rPr>
          <w:rFonts w:asciiTheme="majorHAnsi" w:hAnsiTheme="majorHAnsi" w:cstheme="majorHAnsi"/>
          <w:color w:val="000000" w:themeColor="text1"/>
        </w:rPr>
      </w:pPr>
    </w:p>
    <w:p w14:paraId="44C10F79" w14:textId="405967B6" w:rsidR="00DA1229" w:rsidRPr="001A7686" w:rsidRDefault="002235EC" w:rsidP="00DE1872">
      <w:pPr>
        <w:ind w:firstLine="720"/>
        <w:rPr>
          <w:rFonts w:asciiTheme="majorHAnsi" w:hAnsiTheme="majorHAnsi" w:cstheme="majorHAnsi"/>
        </w:rPr>
      </w:pPr>
      <w:r w:rsidRPr="001A7686">
        <w:rPr>
          <w:rFonts w:asciiTheme="majorHAnsi" w:hAnsiTheme="majorHAnsi" w:cstheme="majorHAnsi"/>
        </w:rPr>
        <w:t xml:space="preserve">For instance, </w:t>
      </w:r>
      <w:r w:rsidR="00DC487A" w:rsidRPr="001A7686">
        <w:rPr>
          <w:rFonts w:asciiTheme="majorHAnsi" w:hAnsiTheme="majorHAnsi" w:cstheme="majorHAnsi"/>
        </w:rPr>
        <w:t>Long and Elzey aim to bring together varying interpretations of their individual subject matters</w:t>
      </w:r>
      <w:r w:rsidR="006F0081">
        <w:rPr>
          <w:rFonts w:asciiTheme="majorHAnsi" w:hAnsiTheme="majorHAnsi" w:cstheme="majorHAnsi"/>
        </w:rPr>
        <w:t xml:space="preserve"> with </w:t>
      </w:r>
      <w:r w:rsidR="001D1915">
        <w:rPr>
          <w:rFonts w:asciiTheme="majorHAnsi" w:hAnsiTheme="majorHAnsi" w:cstheme="majorHAnsi"/>
        </w:rPr>
        <w:t>specific attention</w:t>
      </w:r>
      <w:r w:rsidR="006F0081">
        <w:rPr>
          <w:rFonts w:asciiTheme="majorHAnsi" w:hAnsiTheme="majorHAnsi" w:cstheme="majorHAnsi"/>
        </w:rPr>
        <w:t xml:space="preserve"> to cosmology and culture</w:t>
      </w:r>
      <w:r w:rsidRPr="001A7686">
        <w:rPr>
          <w:rFonts w:asciiTheme="majorHAnsi" w:hAnsiTheme="majorHAnsi" w:cstheme="majorHAnsi"/>
        </w:rPr>
        <w:t>.</w:t>
      </w:r>
      <w:r w:rsidR="00DC487A" w:rsidRPr="001A7686">
        <w:rPr>
          <w:rFonts w:asciiTheme="majorHAnsi" w:hAnsiTheme="majorHAnsi" w:cstheme="majorHAnsi"/>
        </w:rPr>
        <w:t xml:space="preserve"> Elzey focus</w:t>
      </w:r>
      <w:r w:rsidRPr="001A7686">
        <w:rPr>
          <w:rFonts w:asciiTheme="majorHAnsi" w:hAnsiTheme="majorHAnsi" w:cstheme="majorHAnsi"/>
        </w:rPr>
        <w:t>es</w:t>
      </w:r>
      <w:r w:rsidR="00DC487A" w:rsidRPr="001A7686">
        <w:rPr>
          <w:rFonts w:asciiTheme="majorHAnsi" w:hAnsiTheme="majorHAnsi" w:cstheme="majorHAnsi"/>
        </w:rPr>
        <w:t xml:space="preserve"> on</w:t>
      </w:r>
      <w:r w:rsidR="00FA1CCA" w:rsidRPr="001A7686">
        <w:rPr>
          <w:rFonts w:asciiTheme="majorHAnsi" w:hAnsiTheme="majorHAnsi" w:cstheme="majorHAnsi"/>
        </w:rPr>
        <w:t xml:space="preserve"> the fragmented</w:t>
      </w:r>
      <w:r w:rsidR="00915BE1" w:rsidRPr="001A7686">
        <w:rPr>
          <w:rFonts w:asciiTheme="majorHAnsi" w:hAnsiTheme="majorHAnsi" w:cstheme="majorHAnsi"/>
        </w:rPr>
        <w:t xml:space="preserve"> </w:t>
      </w:r>
      <w:r w:rsidR="00FA1CCA" w:rsidRPr="001A7686">
        <w:rPr>
          <w:rFonts w:asciiTheme="majorHAnsi" w:hAnsiTheme="majorHAnsi" w:cstheme="majorHAnsi"/>
        </w:rPr>
        <w:t>accounts of</w:t>
      </w:r>
      <w:r w:rsidR="00DC487A" w:rsidRPr="001A7686">
        <w:rPr>
          <w:rFonts w:asciiTheme="majorHAnsi" w:hAnsiTheme="majorHAnsi" w:cstheme="majorHAnsi"/>
        </w:rPr>
        <w:t xml:space="preserve"> </w:t>
      </w:r>
      <w:r w:rsidRPr="001A7686">
        <w:rPr>
          <w:rFonts w:asciiTheme="majorHAnsi" w:hAnsiTheme="majorHAnsi" w:cstheme="majorHAnsi"/>
        </w:rPr>
        <w:t>the</w:t>
      </w:r>
      <w:r w:rsidR="00DC487A" w:rsidRPr="001A7686">
        <w:rPr>
          <w:rFonts w:asciiTheme="majorHAnsi" w:hAnsiTheme="majorHAnsi" w:cstheme="majorHAnsi"/>
        </w:rPr>
        <w:t xml:space="preserve"> long-standing Pre-Hispanic Mexican </w:t>
      </w:r>
      <w:r w:rsidRPr="001A7686">
        <w:rPr>
          <w:rFonts w:asciiTheme="majorHAnsi" w:hAnsiTheme="majorHAnsi" w:cstheme="majorHAnsi"/>
        </w:rPr>
        <w:t>R</w:t>
      </w:r>
      <w:r w:rsidR="00DC487A" w:rsidRPr="001A7686">
        <w:rPr>
          <w:rFonts w:asciiTheme="majorHAnsi" w:hAnsiTheme="majorHAnsi" w:cstheme="majorHAnsi"/>
        </w:rPr>
        <w:t>eligious myth</w:t>
      </w:r>
      <w:r w:rsidR="00915BE1" w:rsidRPr="001A7686">
        <w:rPr>
          <w:rStyle w:val="FootnoteReference"/>
          <w:rFonts w:asciiTheme="majorHAnsi" w:hAnsiTheme="majorHAnsi" w:cstheme="majorHAnsi"/>
        </w:rPr>
        <w:footnoteReference w:id="9"/>
      </w:r>
      <w:r w:rsidR="00BF501F" w:rsidRPr="001A7686">
        <w:rPr>
          <w:rFonts w:asciiTheme="majorHAnsi" w:hAnsiTheme="majorHAnsi" w:cstheme="majorHAnsi"/>
        </w:rPr>
        <w:t xml:space="preserve"> across general Mesoamerican culture and history</w:t>
      </w:r>
      <w:r w:rsidR="001D1915">
        <w:rPr>
          <w:rFonts w:asciiTheme="majorHAnsi" w:hAnsiTheme="majorHAnsi" w:cstheme="majorHAnsi"/>
        </w:rPr>
        <w:t xml:space="preserve">, aiming </w:t>
      </w:r>
      <w:r w:rsidR="00BF501F" w:rsidRPr="001A7686">
        <w:rPr>
          <w:rFonts w:asciiTheme="majorHAnsi" w:hAnsiTheme="majorHAnsi" w:cstheme="majorHAnsi"/>
        </w:rPr>
        <w:t>to argue</w:t>
      </w:r>
      <w:r w:rsidR="00DC487A" w:rsidRPr="001A7686">
        <w:rPr>
          <w:rFonts w:asciiTheme="majorHAnsi" w:hAnsiTheme="majorHAnsi" w:cstheme="majorHAnsi"/>
        </w:rPr>
        <w:t xml:space="preserve"> in favour of the Nahua Myth of the Suns functioning as “a structural paradigm or model</w:t>
      </w:r>
      <w:r w:rsidR="003F5E95" w:rsidRPr="001A7686">
        <w:rPr>
          <w:rFonts w:asciiTheme="majorHAnsi" w:hAnsiTheme="majorHAnsi" w:cstheme="majorHAnsi"/>
        </w:rPr>
        <w:t>”</w:t>
      </w:r>
      <w:r w:rsidR="003F5E95">
        <w:rPr>
          <w:rFonts w:asciiTheme="majorHAnsi" w:hAnsiTheme="majorHAnsi" w:cstheme="majorHAnsi"/>
        </w:rPr>
        <w:t>,</w:t>
      </w:r>
      <w:r w:rsidR="00C43824" w:rsidRPr="001A7686">
        <w:rPr>
          <w:rFonts w:asciiTheme="majorHAnsi" w:hAnsiTheme="majorHAnsi" w:cstheme="majorHAnsi"/>
        </w:rPr>
        <w:t xml:space="preserve"> observing their rituals, their calendars and </w:t>
      </w:r>
      <w:r w:rsidR="006F0081">
        <w:rPr>
          <w:rFonts w:asciiTheme="majorHAnsi" w:hAnsiTheme="majorHAnsi" w:cstheme="majorHAnsi"/>
        </w:rPr>
        <w:t xml:space="preserve">their </w:t>
      </w:r>
      <w:r w:rsidR="00C43824" w:rsidRPr="001A7686">
        <w:rPr>
          <w:rFonts w:asciiTheme="majorHAnsi" w:hAnsiTheme="majorHAnsi" w:cstheme="majorHAnsi"/>
        </w:rPr>
        <w:t>beliefs as a direct</w:t>
      </w:r>
      <w:r w:rsidR="00AC49D6" w:rsidRPr="001A7686">
        <w:rPr>
          <w:rFonts w:asciiTheme="majorHAnsi" w:hAnsiTheme="majorHAnsi" w:cstheme="majorHAnsi"/>
        </w:rPr>
        <w:t xml:space="preserve"> </w:t>
      </w:r>
      <w:r w:rsidR="00C43824" w:rsidRPr="001A7686">
        <w:rPr>
          <w:rFonts w:asciiTheme="majorHAnsi" w:hAnsiTheme="majorHAnsi" w:cstheme="majorHAnsi"/>
        </w:rPr>
        <w:t>result of the myth</w:t>
      </w:r>
      <w:r w:rsidR="006F0081">
        <w:rPr>
          <w:rFonts w:asciiTheme="majorHAnsi" w:hAnsiTheme="majorHAnsi" w:cstheme="majorHAnsi"/>
        </w:rPr>
        <w:t xml:space="preserve">’s </w:t>
      </w:r>
      <w:r w:rsidR="00AC49D6" w:rsidRPr="001A7686">
        <w:rPr>
          <w:rFonts w:asciiTheme="majorHAnsi" w:hAnsiTheme="majorHAnsi" w:cstheme="majorHAnsi"/>
        </w:rPr>
        <w:t>formative, constructive effect upon Pre-Hispanic Mexican Religio</w:t>
      </w:r>
      <w:r w:rsidR="006F0081">
        <w:rPr>
          <w:rFonts w:asciiTheme="majorHAnsi" w:hAnsiTheme="majorHAnsi" w:cstheme="majorHAnsi"/>
        </w:rPr>
        <w:t>us culture</w:t>
      </w:r>
      <w:r w:rsidR="003F5E95">
        <w:rPr>
          <w:rFonts w:asciiTheme="majorHAnsi" w:hAnsiTheme="majorHAnsi" w:cstheme="majorHAnsi"/>
        </w:rPr>
        <w:t xml:space="preserve"> (ibid)</w:t>
      </w:r>
      <w:r w:rsidR="001D1915">
        <w:rPr>
          <w:rFonts w:asciiTheme="majorHAnsi" w:hAnsiTheme="majorHAnsi" w:cstheme="majorHAnsi"/>
        </w:rPr>
        <w:t xml:space="preserve">. </w:t>
      </w:r>
      <w:r w:rsidR="00DC487A" w:rsidRPr="001A7686">
        <w:rPr>
          <w:rFonts w:asciiTheme="majorHAnsi" w:hAnsiTheme="majorHAnsi" w:cstheme="majorHAnsi"/>
        </w:rPr>
        <w:t xml:space="preserve">Long </w:t>
      </w:r>
      <w:r w:rsidR="006F0081">
        <w:rPr>
          <w:rFonts w:asciiTheme="majorHAnsi" w:hAnsiTheme="majorHAnsi" w:cstheme="majorHAnsi"/>
        </w:rPr>
        <w:t xml:space="preserve">chooses to </w:t>
      </w:r>
      <w:r w:rsidR="00DC487A" w:rsidRPr="001A7686">
        <w:rPr>
          <w:rFonts w:asciiTheme="majorHAnsi" w:hAnsiTheme="majorHAnsi" w:cstheme="majorHAnsi"/>
        </w:rPr>
        <w:t xml:space="preserve">analyse a </w:t>
      </w:r>
      <w:r w:rsidR="003F5E95" w:rsidRPr="001A7686">
        <w:rPr>
          <w:rFonts w:asciiTheme="majorHAnsi" w:hAnsiTheme="majorHAnsi" w:cstheme="majorHAnsi"/>
        </w:rPr>
        <w:t>specific cultural phenomenon</w:t>
      </w:r>
      <w:r w:rsidR="00DC487A" w:rsidRPr="001A7686">
        <w:rPr>
          <w:rFonts w:asciiTheme="majorHAnsi" w:hAnsiTheme="majorHAnsi" w:cstheme="majorHAnsi"/>
        </w:rPr>
        <w:t xml:space="preserve"> across Greek, Persian, Babylonian and </w:t>
      </w:r>
      <w:r w:rsidR="006F0081">
        <w:rPr>
          <w:rFonts w:asciiTheme="majorHAnsi" w:hAnsiTheme="majorHAnsi" w:cstheme="majorHAnsi"/>
        </w:rPr>
        <w:t>Hindu</w:t>
      </w:r>
      <w:r w:rsidR="00DC487A" w:rsidRPr="001A7686">
        <w:rPr>
          <w:rFonts w:asciiTheme="majorHAnsi" w:hAnsiTheme="majorHAnsi" w:cstheme="majorHAnsi"/>
        </w:rPr>
        <w:t xml:space="preserve"> cultural traditions</w:t>
      </w:r>
      <w:r w:rsidR="006F0081">
        <w:rPr>
          <w:rFonts w:asciiTheme="majorHAnsi" w:hAnsiTheme="majorHAnsi" w:cstheme="majorHAnsi"/>
        </w:rPr>
        <w:t>,</w:t>
      </w:r>
      <w:r w:rsidR="00C50900">
        <w:rPr>
          <w:rFonts w:asciiTheme="majorHAnsi" w:hAnsiTheme="majorHAnsi" w:cstheme="majorHAnsi"/>
        </w:rPr>
        <w:t xml:space="preserve"> offering various explanations</w:t>
      </w:r>
      <w:r w:rsidR="00803F18">
        <w:rPr>
          <w:rFonts w:asciiTheme="majorHAnsi" w:hAnsiTheme="majorHAnsi" w:cstheme="majorHAnsi"/>
        </w:rPr>
        <w:t xml:space="preserve"> that conclude with the argument “dog days” likely originates from the cultural connection between heat, dogs and disease</w:t>
      </w:r>
      <w:r w:rsidR="00406FA9">
        <w:rPr>
          <w:rStyle w:val="FootnoteReference"/>
          <w:rFonts w:asciiTheme="majorHAnsi" w:hAnsiTheme="majorHAnsi" w:cstheme="majorHAnsi"/>
        </w:rPr>
        <w:footnoteReference w:id="10"/>
      </w:r>
      <w:r w:rsidR="00406FA9">
        <w:rPr>
          <w:rFonts w:asciiTheme="majorHAnsi" w:hAnsiTheme="majorHAnsi" w:cstheme="majorHAnsi"/>
        </w:rPr>
        <w:t xml:space="preserve">. </w:t>
      </w:r>
      <w:r w:rsidR="007E3AE0">
        <w:rPr>
          <w:rFonts w:asciiTheme="majorHAnsi" w:hAnsiTheme="majorHAnsi" w:cstheme="majorHAnsi"/>
        </w:rPr>
        <w:t>Indeed,</w:t>
      </w:r>
      <w:r w:rsidR="00DC487A" w:rsidRPr="001A7686">
        <w:rPr>
          <w:rFonts w:asciiTheme="majorHAnsi" w:hAnsiTheme="majorHAnsi" w:cstheme="majorHAnsi"/>
        </w:rPr>
        <w:t xml:space="preserve"> </w:t>
      </w:r>
      <w:r w:rsidR="007E3AE0" w:rsidRPr="001A7686">
        <w:rPr>
          <w:rFonts w:asciiTheme="majorHAnsi" w:hAnsiTheme="majorHAnsi" w:cstheme="majorHAnsi"/>
        </w:rPr>
        <w:t xml:space="preserve">Long’s paper pertains largely towards astrological interpretations of </w:t>
      </w:r>
      <w:r w:rsidR="007E3AE0">
        <w:rPr>
          <w:rFonts w:asciiTheme="majorHAnsi" w:hAnsiTheme="majorHAnsi" w:cstheme="majorHAnsi"/>
        </w:rPr>
        <w:t>the phenomena,</w:t>
      </w:r>
      <w:r w:rsidR="007E3AE0" w:rsidRPr="001A7686">
        <w:rPr>
          <w:rFonts w:asciiTheme="majorHAnsi" w:hAnsiTheme="majorHAnsi" w:cstheme="majorHAnsi"/>
        </w:rPr>
        <w:t xml:space="preserve"> </w:t>
      </w:r>
      <w:r w:rsidR="007E3AE0">
        <w:rPr>
          <w:rFonts w:asciiTheme="majorHAnsi" w:hAnsiTheme="majorHAnsi" w:cstheme="majorHAnsi"/>
        </w:rPr>
        <w:t xml:space="preserve">particularly </w:t>
      </w:r>
      <w:r w:rsidR="007E3AE0" w:rsidRPr="001A7686">
        <w:rPr>
          <w:rFonts w:asciiTheme="majorHAnsi" w:hAnsiTheme="majorHAnsi" w:cstheme="majorHAnsi"/>
        </w:rPr>
        <w:t xml:space="preserve">through the notion </w:t>
      </w:r>
      <w:r w:rsidR="007E3AE0">
        <w:rPr>
          <w:rFonts w:asciiTheme="majorHAnsi" w:hAnsiTheme="majorHAnsi" w:cstheme="majorHAnsi"/>
        </w:rPr>
        <w:t xml:space="preserve">that </w:t>
      </w:r>
      <w:r w:rsidR="007E3AE0" w:rsidRPr="001A7686">
        <w:rPr>
          <w:rFonts w:asciiTheme="majorHAnsi" w:hAnsiTheme="majorHAnsi" w:cstheme="majorHAnsi"/>
        </w:rPr>
        <w:t>the Western tradition of “dog days” act</w:t>
      </w:r>
      <w:r w:rsidR="007E3AE0">
        <w:rPr>
          <w:rFonts w:asciiTheme="majorHAnsi" w:hAnsiTheme="majorHAnsi" w:cstheme="majorHAnsi"/>
        </w:rPr>
        <w:t>s</w:t>
      </w:r>
      <w:r w:rsidR="007E3AE0" w:rsidRPr="001A7686">
        <w:rPr>
          <w:rFonts w:asciiTheme="majorHAnsi" w:hAnsiTheme="majorHAnsi" w:cstheme="majorHAnsi"/>
        </w:rPr>
        <w:t xml:space="preserve"> as “pilot days [that] are predictive of rain or drought”</w:t>
      </w:r>
      <w:r w:rsidR="007E3AE0">
        <w:rPr>
          <w:rFonts w:asciiTheme="majorHAnsi" w:hAnsiTheme="majorHAnsi" w:cstheme="majorHAnsi"/>
        </w:rPr>
        <w:t>.</w:t>
      </w:r>
      <w:r w:rsidR="001D1915">
        <w:rPr>
          <w:rFonts w:asciiTheme="majorHAnsi" w:hAnsiTheme="majorHAnsi" w:cstheme="majorHAnsi"/>
        </w:rPr>
        <w:t xml:space="preserve"> The </w:t>
      </w:r>
      <w:r w:rsidR="007E3AE0">
        <w:rPr>
          <w:rFonts w:asciiTheme="majorHAnsi" w:hAnsiTheme="majorHAnsi" w:cstheme="majorHAnsi"/>
        </w:rPr>
        <w:t xml:space="preserve">heliacal </w:t>
      </w:r>
      <w:r w:rsidR="007E3AE0" w:rsidRPr="001A7686">
        <w:rPr>
          <w:rFonts w:asciiTheme="majorHAnsi" w:hAnsiTheme="majorHAnsi" w:cstheme="majorHAnsi"/>
        </w:rPr>
        <w:t xml:space="preserve">rising of Sirius </w:t>
      </w:r>
      <w:r w:rsidR="007E3AE0">
        <w:rPr>
          <w:rFonts w:asciiTheme="majorHAnsi" w:hAnsiTheme="majorHAnsi" w:cstheme="majorHAnsi"/>
        </w:rPr>
        <w:t>is</w:t>
      </w:r>
      <w:r w:rsidR="001D1915">
        <w:rPr>
          <w:rFonts w:asciiTheme="majorHAnsi" w:hAnsiTheme="majorHAnsi" w:cstheme="majorHAnsi"/>
        </w:rPr>
        <w:t xml:space="preserve"> also</w:t>
      </w:r>
      <w:r w:rsidR="007E3AE0" w:rsidRPr="001A7686">
        <w:rPr>
          <w:rFonts w:asciiTheme="majorHAnsi" w:hAnsiTheme="majorHAnsi" w:cstheme="majorHAnsi"/>
        </w:rPr>
        <w:t xml:space="preserve"> connected to the Hindu “rain-indicating days”</w:t>
      </w:r>
      <w:r w:rsidR="007E3AE0" w:rsidRPr="001A7686">
        <w:rPr>
          <w:rStyle w:val="FootnoteReference"/>
          <w:rFonts w:asciiTheme="majorHAnsi" w:hAnsiTheme="majorHAnsi" w:cstheme="majorHAnsi"/>
        </w:rPr>
        <w:footnoteReference w:id="11"/>
      </w:r>
      <w:r w:rsidR="007E3AE0" w:rsidRPr="001A7686">
        <w:rPr>
          <w:rFonts w:asciiTheme="majorHAnsi" w:hAnsiTheme="majorHAnsi" w:cstheme="majorHAnsi"/>
        </w:rPr>
        <w:t>.</w:t>
      </w:r>
      <w:r w:rsidR="007E3AE0">
        <w:rPr>
          <w:rFonts w:asciiTheme="majorHAnsi" w:hAnsiTheme="majorHAnsi" w:cstheme="majorHAnsi"/>
        </w:rPr>
        <w:t xml:space="preserve"> </w:t>
      </w:r>
      <w:r w:rsidR="00DC487A" w:rsidRPr="001A7686">
        <w:rPr>
          <w:rFonts w:asciiTheme="majorHAnsi" w:hAnsiTheme="majorHAnsi" w:cstheme="majorHAnsi"/>
        </w:rPr>
        <w:t xml:space="preserve">Long </w:t>
      </w:r>
      <w:r w:rsidR="007E3AE0">
        <w:rPr>
          <w:rFonts w:asciiTheme="majorHAnsi" w:hAnsiTheme="majorHAnsi" w:cstheme="majorHAnsi"/>
        </w:rPr>
        <w:t xml:space="preserve">also </w:t>
      </w:r>
      <w:r w:rsidR="00DC487A" w:rsidRPr="001A7686">
        <w:rPr>
          <w:rFonts w:asciiTheme="majorHAnsi" w:hAnsiTheme="majorHAnsi" w:cstheme="majorHAnsi"/>
        </w:rPr>
        <w:t>describes the varying</w:t>
      </w:r>
      <w:r w:rsidR="007E3AE0">
        <w:rPr>
          <w:rFonts w:asciiTheme="majorHAnsi" w:hAnsiTheme="majorHAnsi" w:cstheme="majorHAnsi"/>
        </w:rPr>
        <w:t xml:space="preserve"> etymological originations </w:t>
      </w:r>
      <w:r w:rsidR="00DC487A" w:rsidRPr="001A7686">
        <w:rPr>
          <w:rFonts w:asciiTheme="majorHAnsi" w:hAnsiTheme="majorHAnsi" w:cstheme="majorHAnsi"/>
        </w:rPr>
        <w:t>of the “dog star”, Sirius, from the Egyptian “</w:t>
      </w:r>
      <w:r w:rsidR="00DC487A" w:rsidRPr="001A7686">
        <w:rPr>
          <w:rFonts w:asciiTheme="majorHAnsi" w:hAnsiTheme="majorHAnsi" w:cstheme="majorHAnsi"/>
          <w:i/>
          <w:iCs/>
        </w:rPr>
        <w:t>Sothis</w:t>
      </w:r>
      <w:r w:rsidR="00DC487A" w:rsidRPr="001A7686">
        <w:rPr>
          <w:rFonts w:asciiTheme="majorHAnsi" w:hAnsiTheme="majorHAnsi" w:cstheme="majorHAnsi"/>
        </w:rPr>
        <w:t xml:space="preserve">, the Chinese </w:t>
      </w:r>
      <w:proofErr w:type="spellStart"/>
      <w:r w:rsidR="00DC487A" w:rsidRPr="001A7686">
        <w:rPr>
          <w:rFonts w:asciiTheme="majorHAnsi" w:hAnsiTheme="majorHAnsi" w:cstheme="majorHAnsi"/>
          <w:i/>
          <w:iCs/>
        </w:rPr>
        <w:t>hou</w:t>
      </w:r>
      <w:proofErr w:type="spellEnd"/>
      <w:r w:rsidR="00DC487A" w:rsidRPr="001A7686">
        <w:rPr>
          <w:rFonts w:asciiTheme="majorHAnsi" w:hAnsiTheme="majorHAnsi" w:cstheme="majorHAnsi"/>
          <w:i/>
          <w:iCs/>
        </w:rPr>
        <w:t>-chi</w:t>
      </w:r>
      <w:r w:rsidR="00DC487A" w:rsidRPr="001A7686">
        <w:rPr>
          <w:rFonts w:asciiTheme="majorHAnsi" w:hAnsiTheme="majorHAnsi" w:cstheme="majorHAnsi"/>
        </w:rPr>
        <w:t xml:space="preserve">, each of which is a translation of the Babylonian </w:t>
      </w:r>
      <w:proofErr w:type="spellStart"/>
      <w:r w:rsidR="00DC487A" w:rsidRPr="001A7686">
        <w:rPr>
          <w:rFonts w:asciiTheme="majorHAnsi" w:hAnsiTheme="majorHAnsi" w:cstheme="majorHAnsi"/>
          <w:i/>
          <w:iCs/>
        </w:rPr>
        <w:t>Kah</w:t>
      </w:r>
      <w:proofErr w:type="spellEnd"/>
      <w:r w:rsidR="00DC487A" w:rsidRPr="001A7686">
        <w:rPr>
          <w:rFonts w:asciiTheme="majorHAnsi" w:hAnsiTheme="majorHAnsi" w:cstheme="majorHAnsi"/>
          <w:i/>
          <w:iCs/>
        </w:rPr>
        <w:t>-sidi</w:t>
      </w:r>
      <w:r w:rsidR="00DC487A" w:rsidRPr="001A7686">
        <w:rPr>
          <w:rFonts w:asciiTheme="majorHAnsi" w:hAnsiTheme="majorHAnsi" w:cstheme="majorHAnsi"/>
        </w:rPr>
        <w:t xml:space="preserve"> “arrow””</w:t>
      </w:r>
      <w:r w:rsidR="00DC487A" w:rsidRPr="001A7686">
        <w:rPr>
          <w:rStyle w:val="FootnoteReference"/>
          <w:rFonts w:asciiTheme="majorHAnsi" w:hAnsiTheme="majorHAnsi" w:cstheme="majorHAnsi"/>
        </w:rPr>
        <w:footnoteReference w:id="12"/>
      </w:r>
      <w:r w:rsidR="00DC487A" w:rsidRPr="001A7686">
        <w:rPr>
          <w:rFonts w:asciiTheme="majorHAnsi" w:hAnsiTheme="majorHAnsi" w:cstheme="majorHAnsi"/>
        </w:rPr>
        <w:t>.</w:t>
      </w:r>
      <w:r w:rsidR="007E3AE0">
        <w:rPr>
          <w:rFonts w:asciiTheme="majorHAnsi" w:hAnsiTheme="majorHAnsi" w:cstheme="majorHAnsi"/>
        </w:rPr>
        <w:t xml:space="preserve"> </w:t>
      </w:r>
      <w:r w:rsidR="0022481A">
        <w:rPr>
          <w:rFonts w:asciiTheme="majorHAnsi" w:hAnsiTheme="majorHAnsi" w:cstheme="majorHAnsi"/>
        </w:rPr>
        <w:t>This is dissimilar to</w:t>
      </w:r>
      <w:r w:rsidR="00E3345E" w:rsidRPr="001A7686">
        <w:rPr>
          <w:rFonts w:asciiTheme="majorHAnsi" w:hAnsiTheme="majorHAnsi" w:cstheme="majorHAnsi"/>
        </w:rPr>
        <w:t xml:space="preserve"> </w:t>
      </w:r>
      <w:proofErr w:type="spellStart"/>
      <w:r w:rsidR="00E3345E" w:rsidRPr="001A7686">
        <w:rPr>
          <w:rFonts w:asciiTheme="majorHAnsi" w:hAnsiTheme="majorHAnsi" w:cstheme="majorHAnsi"/>
        </w:rPr>
        <w:t>Elzey’s</w:t>
      </w:r>
      <w:proofErr w:type="spellEnd"/>
      <w:r w:rsidR="00E3345E" w:rsidRPr="001A7686">
        <w:rPr>
          <w:rFonts w:asciiTheme="majorHAnsi" w:hAnsiTheme="majorHAnsi" w:cstheme="majorHAnsi"/>
        </w:rPr>
        <w:t xml:space="preserve"> </w:t>
      </w:r>
      <w:r w:rsidR="00E3345E" w:rsidRPr="001A7686">
        <w:rPr>
          <w:rFonts w:asciiTheme="majorHAnsi" w:hAnsiTheme="majorHAnsi" w:cstheme="majorHAnsi"/>
        </w:rPr>
        <w:t xml:space="preserve">discussion of </w:t>
      </w:r>
      <w:r w:rsidR="00406FA9">
        <w:rPr>
          <w:rFonts w:asciiTheme="majorHAnsi" w:hAnsiTheme="majorHAnsi" w:cstheme="majorHAnsi"/>
          <w:i/>
          <w:iCs/>
        </w:rPr>
        <w:t>T</w:t>
      </w:r>
      <w:r w:rsidR="00E3345E" w:rsidRPr="00406FA9">
        <w:rPr>
          <w:rFonts w:asciiTheme="majorHAnsi" w:hAnsiTheme="majorHAnsi" w:cstheme="majorHAnsi"/>
          <w:i/>
          <w:iCs/>
        </w:rPr>
        <w:t>he Nahua Myth of Suns</w:t>
      </w:r>
      <w:r w:rsidR="0022481A">
        <w:rPr>
          <w:rFonts w:asciiTheme="majorHAnsi" w:hAnsiTheme="majorHAnsi" w:cstheme="majorHAnsi"/>
        </w:rPr>
        <w:t xml:space="preserve">, which </w:t>
      </w:r>
      <w:r w:rsidR="00E3345E" w:rsidRPr="001A7686">
        <w:rPr>
          <w:rFonts w:asciiTheme="majorHAnsi" w:hAnsiTheme="majorHAnsi" w:cstheme="majorHAnsi"/>
        </w:rPr>
        <w:t xml:space="preserve">focuses markedly more on the religious aspect and </w:t>
      </w:r>
      <w:r w:rsidR="00C9379B">
        <w:rPr>
          <w:rFonts w:asciiTheme="majorHAnsi" w:hAnsiTheme="majorHAnsi" w:cstheme="majorHAnsi"/>
        </w:rPr>
        <w:t xml:space="preserve">structural cultural </w:t>
      </w:r>
      <w:r w:rsidR="00E3345E" w:rsidRPr="001A7686">
        <w:rPr>
          <w:rFonts w:asciiTheme="majorHAnsi" w:hAnsiTheme="majorHAnsi" w:cstheme="majorHAnsi"/>
        </w:rPr>
        <w:t xml:space="preserve">influence of </w:t>
      </w:r>
      <w:r w:rsidR="0022481A">
        <w:rPr>
          <w:rFonts w:asciiTheme="majorHAnsi" w:hAnsiTheme="majorHAnsi" w:cstheme="majorHAnsi"/>
        </w:rPr>
        <w:t>the Mesoamerican myth. This occurs</w:t>
      </w:r>
      <w:r w:rsidR="00E3345E" w:rsidRPr="001A7686">
        <w:rPr>
          <w:rFonts w:asciiTheme="majorHAnsi" w:hAnsiTheme="majorHAnsi" w:cstheme="majorHAnsi"/>
        </w:rPr>
        <w:t xml:space="preserve"> namely though </w:t>
      </w:r>
      <w:r w:rsidR="00062390" w:rsidRPr="001A7686">
        <w:rPr>
          <w:rFonts w:asciiTheme="majorHAnsi" w:hAnsiTheme="majorHAnsi" w:cstheme="majorHAnsi"/>
        </w:rPr>
        <w:t>the in-depth discussion of the “primordial and unchanging</w:t>
      </w:r>
      <w:r w:rsidR="008C7662" w:rsidRPr="001A7686">
        <w:rPr>
          <w:rFonts w:asciiTheme="majorHAnsi" w:hAnsiTheme="majorHAnsi" w:cstheme="majorHAnsi"/>
        </w:rPr>
        <w:t xml:space="preserve"> source</w:t>
      </w:r>
      <w:r w:rsidR="00062390" w:rsidRPr="001A7686">
        <w:rPr>
          <w:rFonts w:asciiTheme="majorHAnsi" w:hAnsiTheme="majorHAnsi" w:cstheme="majorHAnsi"/>
        </w:rPr>
        <w:t>”</w:t>
      </w:r>
      <w:r w:rsidR="00B465D6" w:rsidRPr="001A7686">
        <w:rPr>
          <w:rStyle w:val="FootnoteReference"/>
          <w:rFonts w:asciiTheme="majorHAnsi" w:hAnsiTheme="majorHAnsi" w:cstheme="majorHAnsi"/>
        </w:rPr>
        <w:footnoteReference w:id="13"/>
      </w:r>
      <w:r w:rsidR="00062390" w:rsidRPr="001A7686">
        <w:rPr>
          <w:rFonts w:asciiTheme="majorHAnsi" w:hAnsiTheme="majorHAnsi" w:cstheme="majorHAnsi"/>
        </w:rPr>
        <w:t xml:space="preserve"> </w:t>
      </w:r>
      <w:r w:rsidR="00911F9C" w:rsidRPr="001A7686">
        <w:rPr>
          <w:rFonts w:asciiTheme="majorHAnsi" w:hAnsiTheme="majorHAnsi" w:cstheme="majorHAnsi"/>
        </w:rPr>
        <w:t xml:space="preserve">of which the </w:t>
      </w:r>
      <w:r w:rsidR="00C9379B">
        <w:rPr>
          <w:rFonts w:asciiTheme="majorHAnsi" w:hAnsiTheme="majorHAnsi" w:cstheme="majorHAnsi"/>
        </w:rPr>
        <w:t>m</w:t>
      </w:r>
      <w:r w:rsidR="00911F9C" w:rsidRPr="001A7686">
        <w:rPr>
          <w:rFonts w:asciiTheme="majorHAnsi" w:hAnsiTheme="majorHAnsi" w:cstheme="majorHAnsi"/>
        </w:rPr>
        <w:t>yth speaks</w:t>
      </w:r>
      <w:r w:rsidR="00853F5C" w:rsidRPr="001A7686">
        <w:rPr>
          <w:rFonts w:asciiTheme="majorHAnsi" w:hAnsiTheme="majorHAnsi" w:cstheme="majorHAnsi"/>
        </w:rPr>
        <w:t>, representing</w:t>
      </w:r>
      <w:r w:rsidR="00911F9C" w:rsidRPr="001A7686">
        <w:rPr>
          <w:rFonts w:asciiTheme="majorHAnsi" w:hAnsiTheme="majorHAnsi" w:cstheme="majorHAnsi"/>
        </w:rPr>
        <w:t xml:space="preserve"> a Platonist </w:t>
      </w:r>
      <w:r w:rsidR="00407B3D" w:rsidRPr="001A7686">
        <w:rPr>
          <w:rFonts w:asciiTheme="majorHAnsi" w:hAnsiTheme="majorHAnsi" w:cstheme="majorHAnsi"/>
        </w:rPr>
        <w:t xml:space="preserve">interpretation and belief of </w:t>
      </w:r>
      <w:r w:rsidR="00B67313" w:rsidRPr="001A7686">
        <w:rPr>
          <w:rFonts w:asciiTheme="majorHAnsi" w:hAnsiTheme="majorHAnsi" w:cstheme="majorHAnsi"/>
        </w:rPr>
        <w:t>a single,</w:t>
      </w:r>
      <w:r w:rsidR="00407B3D" w:rsidRPr="001A7686">
        <w:rPr>
          <w:rFonts w:asciiTheme="majorHAnsi" w:hAnsiTheme="majorHAnsi" w:cstheme="majorHAnsi"/>
        </w:rPr>
        <w:t xml:space="preserve"> </w:t>
      </w:r>
      <w:r w:rsidR="00407B3D" w:rsidRPr="001A7686">
        <w:rPr>
          <w:rFonts w:asciiTheme="majorHAnsi" w:hAnsiTheme="majorHAnsi" w:cstheme="majorHAnsi"/>
        </w:rPr>
        <w:t>everlastin</w:t>
      </w:r>
      <w:r w:rsidR="00B67313" w:rsidRPr="001A7686">
        <w:rPr>
          <w:rFonts w:asciiTheme="majorHAnsi" w:hAnsiTheme="majorHAnsi" w:cstheme="majorHAnsi"/>
        </w:rPr>
        <w:t>g universe or source</w:t>
      </w:r>
      <w:r w:rsidR="007B0034" w:rsidRPr="001A7686">
        <w:rPr>
          <w:rFonts w:asciiTheme="majorHAnsi" w:hAnsiTheme="majorHAnsi" w:cstheme="majorHAnsi"/>
        </w:rPr>
        <w:t xml:space="preserve"> that is “uniformly existent”</w:t>
      </w:r>
      <w:r w:rsidR="007B0034" w:rsidRPr="001A7686">
        <w:rPr>
          <w:rStyle w:val="FootnoteReference"/>
          <w:rFonts w:asciiTheme="majorHAnsi" w:hAnsiTheme="majorHAnsi" w:cstheme="majorHAnsi"/>
        </w:rPr>
        <w:footnoteReference w:id="14"/>
      </w:r>
      <w:r w:rsidR="0022481A">
        <w:rPr>
          <w:rFonts w:asciiTheme="majorHAnsi" w:hAnsiTheme="majorHAnsi" w:cstheme="majorHAnsi"/>
        </w:rPr>
        <w:t xml:space="preserve">, around which calendar stones and ritual activities are constructed within Pre-Hispanic Mexican religious culture. </w:t>
      </w:r>
      <w:r w:rsidR="007E3AE0" w:rsidRPr="001A7686">
        <w:rPr>
          <w:rFonts w:asciiTheme="majorHAnsi" w:hAnsiTheme="majorHAnsi" w:cstheme="majorHAnsi"/>
        </w:rPr>
        <w:t xml:space="preserve">Consequently, </w:t>
      </w:r>
      <w:r w:rsidR="0022481A">
        <w:rPr>
          <w:rFonts w:asciiTheme="majorHAnsi" w:hAnsiTheme="majorHAnsi" w:cstheme="majorHAnsi"/>
        </w:rPr>
        <w:t xml:space="preserve">despite approaching the subject in different ways, </w:t>
      </w:r>
      <w:r w:rsidR="007E3AE0" w:rsidRPr="001A7686">
        <w:rPr>
          <w:rFonts w:asciiTheme="majorHAnsi" w:hAnsiTheme="majorHAnsi" w:cstheme="majorHAnsi"/>
        </w:rPr>
        <w:t xml:space="preserve">each paper relates cosmology directly to culture, </w:t>
      </w:r>
      <w:r w:rsidR="00D83E0D">
        <w:rPr>
          <w:rFonts w:asciiTheme="majorHAnsi" w:hAnsiTheme="majorHAnsi" w:cstheme="majorHAnsi"/>
        </w:rPr>
        <w:t>whether that be through predictive astrolog</w:t>
      </w:r>
      <w:r w:rsidR="00474D3C">
        <w:rPr>
          <w:rFonts w:asciiTheme="majorHAnsi" w:hAnsiTheme="majorHAnsi" w:cstheme="majorHAnsi"/>
        </w:rPr>
        <w:t xml:space="preserve">ical </w:t>
      </w:r>
      <w:r w:rsidR="00D83E0D">
        <w:rPr>
          <w:rFonts w:asciiTheme="majorHAnsi" w:hAnsiTheme="majorHAnsi" w:cstheme="majorHAnsi"/>
        </w:rPr>
        <w:t>cultural influence or</w:t>
      </w:r>
      <w:r w:rsidR="00474D3C">
        <w:rPr>
          <w:rFonts w:asciiTheme="majorHAnsi" w:hAnsiTheme="majorHAnsi" w:cstheme="majorHAnsi"/>
        </w:rPr>
        <w:t xml:space="preserve"> religious construction within cultures. </w:t>
      </w:r>
    </w:p>
    <w:p w14:paraId="77632B4A" w14:textId="77777777" w:rsidR="0004180F" w:rsidRPr="001A7686" w:rsidRDefault="0004180F" w:rsidP="00DE1872">
      <w:pPr>
        <w:ind w:firstLine="720"/>
        <w:rPr>
          <w:rFonts w:asciiTheme="majorHAnsi" w:hAnsiTheme="majorHAnsi" w:cstheme="majorHAnsi"/>
        </w:rPr>
      </w:pPr>
    </w:p>
    <w:p w14:paraId="34A27F7C" w14:textId="5CA3E7FB" w:rsidR="00422E67" w:rsidRPr="001A7686" w:rsidRDefault="00663522" w:rsidP="00422E67">
      <w:pPr>
        <w:ind w:firstLine="720"/>
        <w:rPr>
          <w:rFonts w:asciiTheme="majorHAnsi" w:hAnsiTheme="majorHAnsi" w:cstheme="majorHAnsi"/>
        </w:rPr>
      </w:pPr>
      <w:r w:rsidRPr="001A7686">
        <w:rPr>
          <w:rFonts w:asciiTheme="majorHAnsi" w:hAnsiTheme="majorHAnsi" w:cstheme="majorHAnsi"/>
        </w:rPr>
        <w:t>Furthermore,</w:t>
      </w:r>
      <w:r w:rsidR="00474D3C">
        <w:rPr>
          <w:rFonts w:asciiTheme="majorHAnsi" w:hAnsiTheme="majorHAnsi" w:cstheme="majorHAnsi"/>
        </w:rPr>
        <w:t xml:space="preserve"> an interesting comparison occurs </w:t>
      </w:r>
      <w:r w:rsidR="0089451E">
        <w:rPr>
          <w:rFonts w:asciiTheme="majorHAnsi" w:hAnsiTheme="majorHAnsi" w:cstheme="majorHAnsi"/>
        </w:rPr>
        <w:t>through</w:t>
      </w:r>
      <w:r w:rsidR="00DA1229" w:rsidRPr="001A7686">
        <w:rPr>
          <w:rFonts w:asciiTheme="majorHAnsi" w:hAnsiTheme="majorHAnsi" w:cstheme="majorHAnsi"/>
        </w:rPr>
        <w:t xml:space="preserve"> Elzey and Long</w:t>
      </w:r>
      <w:r w:rsidR="0089451E">
        <w:rPr>
          <w:rFonts w:asciiTheme="majorHAnsi" w:hAnsiTheme="majorHAnsi" w:cstheme="majorHAnsi"/>
        </w:rPr>
        <w:t>’s adherence</w:t>
      </w:r>
      <w:r w:rsidR="00DA1229" w:rsidRPr="001A7686">
        <w:rPr>
          <w:rFonts w:asciiTheme="majorHAnsi" w:hAnsiTheme="majorHAnsi" w:cstheme="majorHAnsi"/>
        </w:rPr>
        <w:t xml:space="preserve"> to cosmologies </w:t>
      </w:r>
      <w:r w:rsidR="0089451E">
        <w:rPr>
          <w:rFonts w:asciiTheme="majorHAnsi" w:hAnsiTheme="majorHAnsi" w:cstheme="majorHAnsi"/>
        </w:rPr>
        <w:t xml:space="preserve">as </w:t>
      </w:r>
      <w:r w:rsidR="00DA1229" w:rsidRPr="001A7686">
        <w:rPr>
          <w:rFonts w:asciiTheme="majorHAnsi" w:hAnsiTheme="majorHAnsi" w:cstheme="majorHAnsi"/>
        </w:rPr>
        <w:t xml:space="preserve">meaning-making </w:t>
      </w:r>
      <w:r w:rsidR="0089451E">
        <w:rPr>
          <w:rFonts w:asciiTheme="majorHAnsi" w:hAnsiTheme="majorHAnsi" w:cstheme="majorHAnsi"/>
        </w:rPr>
        <w:t xml:space="preserve">systems </w:t>
      </w:r>
      <w:r w:rsidR="00DA1229" w:rsidRPr="001A7686">
        <w:rPr>
          <w:rFonts w:asciiTheme="majorHAnsi" w:hAnsiTheme="majorHAnsi" w:cstheme="majorHAnsi"/>
        </w:rPr>
        <w:t>within cultures</w:t>
      </w:r>
      <w:r w:rsidR="00BF2F15" w:rsidRPr="001A7686">
        <w:rPr>
          <w:rFonts w:asciiTheme="majorHAnsi" w:hAnsiTheme="majorHAnsi" w:cstheme="majorHAnsi"/>
        </w:rPr>
        <w:t xml:space="preserve">, in line with Campion’s definition </w:t>
      </w:r>
      <w:r w:rsidR="00BF2F15" w:rsidRPr="001A7686">
        <w:rPr>
          <w:rFonts w:asciiTheme="majorHAnsi" w:hAnsiTheme="majorHAnsi" w:cstheme="majorHAnsi"/>
        </w:rPr>
        <w:lastRenderedPageBreak/>
        <w:t>of cosmology</w:t>
      </w:r>
      <w:r w:rsidR="00F23239" w:rsidRPr="001A7686">
        <w:rPr>
          <w:rFonts w:asciiTheme="majorHAnsi" w:hAnsiTheme="majorHAnsi" w:cstheme="majorHAnsi"/>
        </w:rPr>
        <w:t xml:space="preserve"> </w:t>
      </w:r>
      <w:r w:rsidR="0089451E">
        <w:rPr>
          <w:rFonts w:asciiTheme="majorHAnsi" w:hAnsiTheme="majorHAnsi" w:cstheme="majorHAnsi"/>
        </w:rPr>
        <w:t>having</w:t>
      </w:r>
      <w:r w:rsidR="00F23239" w:rsidRPr="001A7686">
        <w:rPr>
          <w:rFonts w:asciiTheme="majorHAnsi" w:hAnsiTheme="majorHAnsi" w:cstheme="majorHAnsi"/>
        </w:rPr>
        <w:t xml:space="preserve"> </w:t>
      </w:r>
      <w:r w:rsidR="002B608C" w:rsidRPr="001A7686">
        <w:rPr>
          <w:rFonts w:asciiTheme="majorHAnsi" w:hAnsiTheme="majorHAnsi" w:cstheme="majorHAnsi"/>
        </w:rPr>
        <w:t>influenc</w:t>
      </w:r>
      <w:r w:rsidR="0089451E">
        <w:rPr>
          <w:rFonts w:asciiTheme="majorHAnsi" w:hAnsiTheme="majorHAnsi" w:cstheme="majorHAnsi"/>
        </w:rPr>
        <w:t>e on</w:t>
      </w:r>
      <w:r w:rsidR="002B608C" w:rsidRPr="001A7686">
        <w:rPr>
          <w:rFonts w:asciiTheme="majorHAnsi" w:hAnsiTheme="majorHAnsi" w:cstheme="majorHAnsi"/>
        </w:rPr>
        <w:t xml:space="preserve"> </w:t>
      </w:r>
      <w:r w:rsidR="00F23239" w:rsidRPr="001A7686">
        <w:rPr>
          <w:rFonts w:asciiTheme="majorHAnsi" w:hAnsiTheme="majorHAnsi" w:cstheme="majorHAnsi"/>
        </w:rPr>
        <w:t>culture</w:t>
      </w:r>
      <w:r w:rsidR="0089451E">
        <w:rPr>
          <w:rFonts w:asciiTheme="majorHAnsi" w:hAnsiTheme="majorHAnsi" w:cstheme="majorHAnsi"/>
        </w:rPr>
        <w:t>,</w:t>
      </w:r>
      <w:r w:rsidR="00F23239" w:rsidRPr="001A7686">
        <w:rPr>
          <w:rFonts w:asciiTheme="majorHAnsi" w:hAnsiTheme="majorHAnsi" w:cstheme="majorHAnsi"/>
        </w:rPr>
        <w:t xml:space="preserve"> as well as being descriptive and representative of it</w:t>
      </w:r>
      <w:r w:rsidR="00F23239" w:rsidRPr="001A7686">
        <w:rPr>
          <w:rStyle w:val="FootnoteReference"/>
          <w:rFonts w:asciiTheme="majorHAnsi" w:hAnsiTheme="majorHAnsi" w:cstheme="majorHAnsi"/>
        </w:rPr>
        <w:footnoteReference w:id="15"/>
      </w:r>
      <w:r w:rsidR="00F23239" w:rsidRPr="001A7686">
        <w:rPr>
          <w:rFonts w:asciiTheme="majorHAnsi" w:hAnsiTheme="majorHAnsi" w:cstheme="majorHAnsi"/>
        </w:rPr>
        <w:t>.</w:t>
      </w:r>
      <w:r w:rsidR="00F23239" w:rsidRPr="001A7686">
        <w:rPr>
          <w:rFonts w:asciiTheme="majorHAnsi" w:hAnsiTheme="majorHAnsi" w:cstheme="majorHAnsi"/>
        </w:rPr>
        <w:t xml:space="preserve"> </w:t>
      </w:r>
      <w:r w:rsidR="007835FC">
        <w:rPr>
          <w:rFonts w:asciiTheme="majorHAnsi" w:hAnsiTheme="majorHAnsi" w:cstheme="majorHAnsi"/>
        </w:rPr>
        <w:t xml:space="preserve">For instance, </w:t>
      </w:r>
      <w:r w:rsidR="007835FC" w:rsidRPr="001A7686">
        <w:rPr>
          <w:rFonts w:asciiTheme="majorHAnsi" w:hAnsiTheme="majorHAnsi" w:cstheme="majorHAnsi"/>
        </w:rPr>
        <w:t>Long begins by looking at “plausible”</w:t>
      </w:r>
      <w:r w:rsidR="007835FC" w:rsidRPr="001A7686">
        <w:rPr>
          <w:rStyle w:val="FootnoteReference"/>
          <w:rFonts w:asciiTheme="majorHAnsi" w:hAnsiTheme="majorHAnsi" w:cstheme="majorHAnsi"/>
        </w:rPr>
        <w:footnoteReference w:id="16"/>
      </w:r>
      <w:r w:rsidR="007835FC" w:rsidRPr="001A7686">
        <w:rPr>
          <w:rFonts w:asciiTheme="majorHAnsi" w:hAnsiTheme="majorHAnsi" w:cstheme="majorHAnsi"/>
        </w:rPr>
        <w:t xml:space="preserve"> explanations of the phenomena of “</w:t>
      </w:r>
      <w:r w:rsidR="00422E67">
        <w:rPr>
          <w:rFonts w:asciiTheme="majorHAnsi" w:hAnsiTheme="majorHAnsi" w:cstheme="majorHAnsi"/>
        </w:rPr>
        <w:t>d</w:t>
      </w:r>
      <w:r w:rsidR="007835FC" w:rsidRPr="001A7686">
        <w:rPr>
          <w:rFonts w:asciiTheme="majorHAnsi" w:hAnsiTheme="majorHAnsi" w:cstheme="majorHAnsi"/>
        </w:rPr>
        <w:t>og days”, associated with the cyclical yearly rising of the “dog star”</w:t>
      </w:r>
      <w:r w:rsidR="00422E67">
        <w:rPr>
          <w:rFonts w:asciiTheme="majorHAnsi" w:hAnsiTheme="majorHAnsi" w:cstheme="majorHAnsi"/>
        </w:rPr>
        <w:t xml:space="preserve"> (ibid.)</w:t>
      </w:r>
      <w:r w:rsidR="007835FC" w:rsidRPr="001A7686">
        <w:rPr>
          <w:rFonts w:asciiTheme="majorHAnsi" w:hAnsiTheme="majorHAnsi" w:cstheme="majorHAnsi"/>
        </w:rPr>
        <w:t>. Long assesses the validity and origination of each interpretation of “</w:t>
      </w:r>
      <w:r w:rsidR="00422E67">
        <w:rPr>
          <w:rFonts w:asciiTheme="majorHAnsi" w:hAnsiTheme="majorHAnsi" w:cstheme="majorHAnsi"/>
        </w:rPr>
        <w:t>d</w:t>
      </w:r>
      <w:r w:rsidR="007835FC" w:rsidRPr="001A7686">
        <w:rPr>
          <w:rFonts w:asciiTheme="majorHAnsi" w:hAnsiTheme="majorHAnsi" w:cstheme="majorHAnsi"/>
        </w:rPr>
        <w:t>og days” against one another across a variety of cultures, particularly regarding their “precise temporal relationship”</w:t>
      </w:r>
      <w:r w:rsidR="007835FC" w:rsidRPr="001A7686">
        <w:rPr>
          <w:rStyle w:val="FootnoteReference"/>
          <w:rFonts w:asciiTheme="majorHAnsi" w:hAnsiTheme="majorHAnsi" w:cstheme="majorHAnsi"/>
        </w:rPr>
        <w:footnoteReference w:id="17"/>
      </w:r>
      <w:r w:rsidR="007835FC" w:rsidRPr="001A7686">
        <w:rPr>
          <w:rFonts w:asciiTheme="majorHAnsi" w:hAnsiTheme="majorHAnsi" w:cstheme="majorHAnsi"/>
        </w:rPr>
        <w:t xml:space="preserve"> to Sirius, and other mythological or weather-related contexts that may account for the varying definitions. </w:t>
      </w:r>
      <w:r w:rsidR="00422E67" w:rsidRPr="001A7686">
        <w:rPr>
          <w:rFonts w:asciiTheme="majorHAnsi" w:hAnsiTheme="majorHAnsi" w:cstheme="majorHAnsi"/>
        </w:rPr>
        <w:t>Indeed, Long places emphasis on the importance of symbols in her investigation into “dog days”, in line with Jung’s contention that “Archetypes are, by definition, factors and motifs that arrange psychic elements into certain images, characterised as archetypal, but in such a way they can be recognised only by the effects the produce”</w:t>
      </w:r>
      <w:r w:rsidR="00422E67" w:rsidRPr="001A7686">
        <w:rPr>
          <w:rStyle w:val="FootnoteReference"/>
          <w:rFonts w:asciiTheme="majorHAnsi" w:hAnsiTheme="majorHAnsi" w:cstheme="majorHAnsi"/>
        </w:rPr>
        <w:footnoteReference w:id="18"/>
      </w:r>
      <w:r w:rsidR="00422E67" w:rsidRPr="001A7686">
        <w:rPr>
          <w:rFonts w:asciiTheme="majorHAnsi" w:hAnsiTheme="majorHAnsi" w:cstheme="majorHAnsi"/>
        </w:rPr>
        <w:t>. Long focuses mainly on the dog as a symbol or archetype, specifically noted in the Hindu identification of “dog days”, I.e., “</w:t>
      </w:r>
      <w:proofErr w:type="spellStart"/>
      <w:r w:rsidR="00422E67" w:rsidRPr="001A7686">
        <w:rPr>
          <w:rFonts w:asciiTheme="majorHAnsi" w:hAnsiTheme="majorHAnsi" w:cstheme="majorHAnsi"/>
          <w:i/>
          <w:iCs/>
        </w:rPr>
        <w:t>Lubhdaka</w:t>
      </w:r>
      <w:proofErr w:type="spellEnd"/>
      <w:r w:rsidR="00422E67" w:rsidRPr="001A7686">
        <w:rPr>
          <w:rFonts w:asciiTheme="majorHAnsi" w:hAnsiTheme="majorHAnsi" w:cstheme="majorHAnsi"/>
          <w:i/>
          <w:iCs/>
        </w:rPr>
        <w:t>…</w:t>
      </w:r>
      <w:r w:rsidR="00422E67" w:rsidRPr="001A7686">
        <w:rPr>
          <w:rFonts w:asciiTheme="majorHAnsi" w:hAnsiTheme="majorHAnsi" w:cstheme="majorHAnsi"/>
        </w:rPr>
        <w:t xml:space="preserve">or </w:t>
      </w:r>
      <w:proofErr w:type="spellStart"/>
      <w:r w:rsidR="00422E67" w:rsidRPr="001A7686">
        <w:rPr>
          <w:rFonts w:asciiTheme="majorHAnsi" w:hAnsiTheme="majorHAnsi" w:cstheme="majorHAnsi"/>
          <w:i/>
          <w:iCs/>
        </w:rPr>
        <w:t>Ardra-Lubhdaka</w:t>
      </w:r>
      <w:proofErr w:type="spellEnd"/>
      <w:r w:rsidR="00422E67" w:rsidRPr="001A7686">
        <w:rPr>
          <w:rFonts w:asciiTheme="majorHAnsi" w:hAnsiTheme="majorHAnsi" w:cstheme="majorHAnsi"/>
          <w:i/>
          <w:iCs/>
        </w:rPr>
        <w:t>”</w:t>
      </w:r>
      <w:r w:rsidR="00422E67" w:rsidRPr="001A7686">
        <w:rPr>
          <w:rFonts w:asciiTheme="majorHAnsi" w:hAnsiTheme="majorHAnsi" w:cstheme="majorHAnsi"/>
        </w:rPr>
        <w:t>, both variations of “hunter” or “water-producing dog”, which also has links in its etymology to Hindu weather lore and Persian weather prognostications</w:t>
      </w:r>
      <w:r w:rsidR="00422E67" w:rsidRPr="001A7686">
        <w:rPr>
          <w:rStyle w:val="FootnoteReference"/>
          <w:rFonts w:asciiTheme="majorHAnsi" w:hAnsiTheme="majorHAnsi" w:cstheme="majorHAnsi"/>
        </w:rPr>
        <w:footnoteReference w:id="19"/>
      </w:r>
      <w:r w:rsidR="00422E67" w:rsidRPr="001A7686">
        <w:rPr>
          <w:rFonts w:asciiTheme="majorHAnsi" w:hAnsiTheme="majorHAnsi" w:cstheme="majorHAnsi"/>
        </w:rPr>
        <w:t xml:space="preserve">. However, Elzey argues that a “tendency to focus on the details and motifs on the myth… </w:t>
      </w:r>
      <w:r w:rsidR="00422E67" w:rsidRPr="001A7686">
        <w:rPr>
          <w:rFonts w:asciiTheme="majorHAnsi" w:eastAsiaTheme="majorEastAsia" w:hAnsiTheme="majorHAnsi" w:cstheme="majorHAnsi"/>
        </w:rPr>
        <w:t>has resulted in obscuring a larger and more fundamental issue”</w:t>
      </w:r>
      <w:r w:rsidR="00124F78">
        <w:rPr>
          <w:rFonts w:asciiTheme="majorHAnsi" w:eastAsiaTheme="majorEastAsia" w:hAnsiTheme="majorHAnsi" w:cstheme="majorHAnsi"/>
        </w:rPr>
        <w:t xml:space="preserve">, thus </w:t>
      </w:r>
      <w:r w:rsidR="00422E67" w:rsidRPr="001A7686">
        <w:rPr>
          <w:rFonts w:asciiTheme="majorHAnsi" w:eastAsiaTheme="majorEastAsia" w:hAnsiTheme="majorHAnsi" w:cstheme="majorHAnsi"/>
        </w:rPr>
        <w:t>choosing to focus on the debate of what the Myth of the Suns suggests about linear time, evolution and advancement</w:t>
      </w:r>
      <w:r w:rsidR="00124F78">
        <w:rPr>
          <w:rFonts w:asciiTheme="majorHAnsi" w:eastAsiaTheme="majorEastAsia" w:hAnsiTheme="majorHAnsi" w:cstheme="majorHAnsi"/>
        </w:rPr>
        <w:t xml:space="preserve"> instead</w:t>
      </w:r>
      <w:r w:rsidR="00422E67" w:rsidRPr="001A7686">
        <w:rPr>
          <w:rStyle w:val="FootnoteReference"/>
          <w:rFonts w:asciiTheme="majorHAnsi" w:eastAsiaTheme="majorEastAsia" w:hAnsiTheme="majorHAnsi" w:cstheme="majorHAnsi"/>
        </w:rPr>
        <w:footnoteReference w:id="20"/>
      </w:r>
      <w:r w:rsidR="008140D3">
        <w:rPr>
          <w:rFonts w:asciiTheme="majorHAnsi" w:eastAsiaTheme="majorEastAsia" w:hAnsiTheme="majorHAnsi" w:cstheme="majorHAnsi"/>
        </w:rPr>
        <w:t xml:space="preserve">, whilst Long’s paper deems archetypes and symbolic considerations vital in the dissection of the originations of </w:t>
      </w:r>
      <w:r w:rsidR="004465AC">
        <w:rPr>
          <w:rFonts w:asciiTheme="majorHAnsi" w:eastAsiaTheme="majorEastAsia" w:hAnsiTheme="majorHAnsi" w:cstheme="majorHAnsi"/>
        </w:rPr>
        <w:t>“dog days”.</w:t>
      </w:r>
      <w:r w:rsidR="00422E67" w:rsidRPr="001A7686">
        <w:rPr>
          <w:rFonts w:asciiTheme="majorHAnsi" w:hAnsiTheme="majorHAnsi" w:cstheme="majorHAnsi"/>
        </w:rPr>
        <w:t xml:space="preserve"> Similarly, James Hillman argues that archetypes and symbols are a psychic process by which humans </w:t>
      </w:r>
      <w:r w:rsidR="004465AC">
        <w:rPr>
          <w:rFonts w:asciiTheme="majorHAnsi" w:hAnsiTheme="majorHAnsi" w:cstheme="majorHAnsi"/>
        </w:rPr>
        <w:t xml:space="preserve">come to </w:t>
      </w:r>
      <w:r w:rsidR="00422E67" w:rsidRPr="001A7686">
        <w:rPr>
          <w:rFonts w:asciiTheme="majorHAnsi" w:hAnsiTheme="majorHAnsi" w:cstheme="majorHAnsi"/>
        </w:rPr>
        <w:t xml:space="preserve">understand themselves, stating </w:t>
      </w:r>
      <w:r w:rsidR="004465AC">
        <w:rPr>
          <w:rFonts w:asciiTheme="majorHAnsi" w:hAnsiTheme="majorHAnsi" w:cstheme="majorHAnsi"/>
        </w:rPr>
        <w:t xml:space="preserve">that </w:t>
      </w:r>
      <w:r w:rsidR="00422E67" w:rsidRPr="001A7686">
        <w:rPr>
          <w:rFonts w:asciiTheme="majorHAnsi" w:hAnsiTheme="majorHAnsi" w:cstheme="majorHAnsi"/>
        </w:rPr>
        <w:t>“if archetypal images are the fundamentals of fantasy, they are the means by which the world is imagined, and therefore they are the modes by which all knowledge, all experiences whatsoever become possible”</w:t>
      </w:r>
      <w:r w:rsidR="00422E67" w:rsidRPr="001A7686">
        <w:rPr>
          <w:rStyle w:val="FootnoteReference"/>
          <w:rFonts w:asciiTheme="majorHAnsi" w:hAnsiTheme="majorHAnsi" w:cstheme="majorHAnsi"/>
        </w:rPr>
        <w:footnoteReference w:id="21"/>
      </w:r>
      <w:r w:rsidR="00422E67" w:rsidRPr="001A7686">
        <w:rPr>
          <w:rFonts w:asciiTheme="majorHAnsi" w:hAnsiTheme="majorHAnsi" w:cstheme="majorHAnsi"/>
        </w:rPr>
        <w:t xml:space="preserve">. As a result, Hillman’s contentions raise questions to whether </w:t>
      </w:r>
      <w:proofErr w:type="spellStart"/>
      <w:r w:rsidR="00422E67" w:rsidRPr="001A7686">
        <w:rPr>
          <w:rFonts w:asciiTheme="majorHAnsi" w:hAnsiTheme="majorHAnsi" w:cstheme="majorHAnsi"/>
        </w:rPr>
        <w:t>Elzey’s</w:t>
      </w:r>
      <w:proofErr w:type="spellEnd"/>
      <w:r w:rsidR="00422E67" w:rsidRPr="001A7686">
        <w:rPr>
          <w:rFonts w:asciiTheme="majorHAnsi" w:hAnsiTheme="majorHAnsi" w:cstheme="majorHAnsi"/>
        </w:rPr>
        <w:t xml:space="preserve"> proposition to exclude considerations of archetypes and motifs allows for a full understanding of the representation of the ages in </w:t>
      </w:r>
      <w:r w:rsidR="004465AC" w:rsidRPr="004465AC">
        <w:rPr>
          <w:rFonts w:asciiTheme="majorHAnsi" w:hAnsiTheme="majorHAnsi" w:cstheme="majorHAnsi"/>
          <w:i/>
          <w:iCs/>
        </w:rPr>
        <w:t>T</w:t>
      </w:r>
      <w:r w:rsidR="00422E67" w:rsidRPr="004465AC">
        <w:rPr>
          <w:rFonts w:asciiTheme="majorHAnsi" w:hAnsiTheme="majorHAnsi" w:cstheme="majorHAnsi"/>
          <w:i/>
          <w:iCs/>
        </w:rPr>
        <w:t>he Nahua Myth of the Suns.</w:t>
      </w:r>
      <w:r w:rsidR="00422E67" w:rsidRPr="001A7686">
        <w:rPr>
          <w:rFonts w:asciiTheme="majorHAnsi" w:hAnsiTheme="majorHAnsi" w:cstheme="majorHAnsi"/>
        </w:rPr>
        <w:t xml:space="preserve"> </w:t>
      </w:r>
    </w:p>
    <w:p w14:paraId="67F481B1" w14:textId="59018659" w:rsidR="00422E67" w:rsidRDefault="00422E67" w:rsidP="007835FC">
      <w:pPr>
        <w:rPr>
          <w:rFonts w:asciiTheme="majorHAnsi" w:hAnsiTheme="majorHAnsi" w:cstheme="majorHAnsi"/>
        </w:rPr>
      </w:pPr>
    </w:p>
    <w:p w14:paraId="35F83029" w14:textId="77777777" w:rsidR="00422E67" w:rsidRDefault="00422E67" w:rsidP="007835FC">
      <w:pPr>
        <w:rPr>
          <w:rFonts w:asciiTheme="majorHAnsi" w:hAnsiTheme="majorHAnsi" w:cstheme="majorHAnsi"/>
        </w:rPr>
      </w:pPr>
    </w:p>
    <w:p w14:paraId="46FAB7C2" w14:textId="42099D77" w:rsidR="00073FA7" w:rsidRPr="001A7686" w:rsidRDefault="00124F78" w:rsidP="00124F78">
      <w:pPr>
        <w:ind w:firstLine="720"/>
        <w:rPr>
          <w:rFonts w:asciiTheme="majorHAnsi" w:hAnsiTheme="majorHAnsi" w:cstheme="majorHAnsi"/>
        </w:rPr>
      </w:pPr>
      <w:r>
        <w:rPr>
          <w:rFonts w:asciiTheme="majorHAnsi" w:hAnsiTheme="majorHAnsi" w:cstheme="majorHAnsi"/>
        </w:rPr>
        <w:t xml:space="preserve">In addition, </w:t>
      </w:r>
      <w:r w:rsidR="00DA1229" w:rsidRPr="001A7686">
        <w:rPr>
          <w:rFonts w:asciiTheme="majorHAnsi" w:hAnsiTheme="majorHAnsi" w:cstheme="majorHAnsi"/>
        </w:rPr>
        <w:t xml:space="preserve">Elzey explicitly </w:t>
      </w:r>
      <w:r w:rsidR="00390F07" w:rsidRPr="001A7686">
        <w:rPr>
          <w:rFonts w:asciiTheme="majorHAnsi" w:hAnsiTheme="majorHAnsi" w:cstheme="majorHAnsi"/>
        </w:rPr>
        <w:t xml:space="preserve">states </w:t>
      </w:r>
      <w:r w:rsidR="00DA1229" w:rsidRPr="001A7686">
        <w:rPr>
          <w:rFonts w:asciiTheme="majorHAnsi" w:hAnsiTheme="majorHAnsi" w:cstheme="majorHAnsi"/>
        </w:rPr>
        <w:t>that his paper has “no intention of trying to reduce the complexities of central Mexican eschatological beliefs to the almost formal logical system of the system of world periods”</w:t>
      </w:r>
      <w:r w:rsidR="004A31FB" w:rsidRPr="001A7686">
        <w:rPr>
          <w:rStyle w:val="FootnoteReference"/>
          <w:rFonts w:asciiTheme="majorHAnsi" w:hAnsiTheme="majorHAnsi" w:cstheme="majorHAnsi"/>
        </w:rPr>
        <w:footnoteReference w:id="22"/>
      </w:r>
      <w:r w:rsidR="004A31FB" w:rsidRPr="001A7686">
        <w:rPr>
          <w:rFonts w:asciiTheme="majorHAnsi" w:hAnsiTheme="majorHAnsi" w:cstheme="majorHAnsi"/>
        </w:rPr>
        <w:t xml:space="preserve">, </w:t>
      </w:r>
      <w:r w:rsidR="00DA1229" w:rsidRPr="001A7686">
        <w:rPr>
          <w:rFonts w:asciiTheme="majorHAnsi" w:hAnsiTheme="majorHAnsi" w:cstheme="majorHAnsi"/>
        </w:rPr>
        <w:t xml:space="preserve">suggesting </w:t>
      </w:r>
      <w:r w:rsidR="004A31FB" w:rsidRPr="001A7686">
        <w:rPr>
          <w:rFonts w:asciiTheme="majorHAnsi" w:hAnsiTheme="majorHAnsi" w:cstheme="majorHAnsi"/>
        </w:rPr>
        <w:t>his</w:t>
      </w:r>
      <w:r w:rsidR="00DA1229" w:rsidRPr="001A7686">
        <w:rPr>
          <w:rFonts w:asciiTheme="majorHAnsi" w:hAnsiTheme="majorHAnsi" w:cstheme="majorHAnsi"/>
        </w:rPr>
        <w:t xml:space="preserve"> awareness of the cultural conditionality and usual bias in the analysis and understanding of non-Western cultures and cosmologies by Western scholars. </w:t>
      </w:r>
      <w:r w:rsidR="00F66608" w:rsidRPr="001A7686">
        <w:rPr>
          <w:rFonts w:asciiTheme="majorHAnsi" w:hAnsiTheme="majorHAnsi" w:cstheme="majorHAnsi"/>
        </w:rPr>
        <w:t>This is in line with the anti-reductionist perspective o</w:t>
      </w:r>
      <w:r w:rsidR="00624E33">
        <w:rPr>
          <w:rFonts w:asciiTheme="majorHAnsi" w:hAnsiTheme="majorHAnsi" w:cstheme="majorHAnsi"/>
        </w:rPr>
        <w:t>n</w:t>
      </w:r>
      <w:r w:rsidR="00F66608" w:rsidRPr="001A7686">
        <w:rPr>
          <w:rFonts w:asciiTheme="majorHAnsi" w:hAnsiTheme="majorHAnsi" w:cstheme="majorHAnsi"/>
        </w:rPr>
        <w:t xml:space="preserve"> </w:t>
      </w:r>
      <w:r w:rsidR="00624E33">
        <w:rPr>
          <w:rFonts w:asciiTheme="majorHAnsi" w:hAnsiTheme="majorHAnsi" w:cstheme="majorHAnsi"/>
        </w:rPr>
        <w:t xml:space="preserve">the beneficial impact of </w:t>
      </w:r>
      <w:r w:rsidR="00F66608" w:rsidRPr="001A7686">
        <w:rPr>
          <w:rFonts w:asciiTheme="majorHAnsi" w:hAnsiTheme="majorHAnsi" w:cstheme="majorHAnsi"/>
        </w:rPr>
        <w:t xml:space="preserve">embracing </w:t>
      </w:r>
      <w:r w:rsidR="00F66608" w:rsidRPr="001A7686">
        <w:rPr>
          <w:rFonts w:asciiTheme="majorHAnsi" w:hAnsiTheme="majorHAnsi" w:cstheme="majorHAnsi"/>
          <w:color w:val="000000" w:themeColor="text1"/>
        </w:rPr>
        <w:t>non-Western cultures in Western religious education</w:t>
      </w:r>
      <w:r w:rsidR="00624E33">
        <w:rPr>
          <w:rFonts w:asciiTheme="majorHAnsi" w:hAnsiTheme="majorHAnsi" w:cstheme="majorHAnsi"/>
          <w:color w:val="000000" w:themeColor="text1"/>
        </w:rPr>
        <w:t>,</w:t>
      </w:r>
      <w:r w:rsidR="00F66608" w:rsidRPr="001A7686">
        <w:rPr>
          <w:rFonts w:asciiTheme="majorHAnsi" w:hAnsiTheme="majorHAnsi" w:cstheme="majorHAnsi"/>
          <w:color w:val="000000" w:themeColor="text1"/>
        </w:rPr>
        <w:t xml:space="preserve"> </w:t>
      </w:r>
      <w:r w:rsidR="00F66608" w:rsidRPr="001A7686">
        <w:rPr>
          <w:rFonts w:asciiTheme="majorHAnsi" w:hAnsiTheme="majorHAnsi" w:cstheme="majorHAnsi"/>
          <w:color w:val="000000" w:themeColor="text1"/>
        </w:rPr>
        <w:t xml:space="preserve">as proffered by </w:t>
      </w:r>
      <w:r w:rsidR="00F66608" w:rsidRPr="001A7686">
        <w:rPr>
          <w:rFonts w:asciiTheme="majorHAnsi" w:hAnsiTheme="majorHAnsi" w:cstheme="majorHAnsi"/>
          <w:color w:val="000000" w:themeColor="text1"/>
        </w:rPr>
        <w:lastRenderedPageBreak/>
        <w:t>Mircea Eliade</w:t>
      </w:r>
      <w:r w:rsidR="00793CE0" w:rsidRPr="001A7686">
        <w:rPr>
          <w:rStyle w:val="FootnoteReference"/>
          <w:rFonts w:asciiTheme="majorHAnsi" w:hAnsiTheme="majorHAnsi" w:cstheme="majorHAnsi"/>
          <w:color w:val="000000" w:themeColor="text1"/>
        </w:rPr>
        <w:footnoteReference w:id="23"/>
      </w:r>
      <w:r w:rsidR="0004180F" w:rsidRPr="001A7686">
        <w:rPr>
          <w:rFonts w:asciiTheme="majorHAnsi" w:hAnsiTheme="majorHAnsi" w:cstheme="majorHAnsi"/>
          <w:color w:val="000000" w:themeColor="text1"/>
        </w:rPr>
        <w:t xml:space="preserve">. </w:t>
      </w:r>
      <w:r w:rsidR="00F66608" w:rsidRPr="001A7686">
        <w:rPr>
          <w:rFonts w:asciiTheme="majorHAnsi" w:hAnsiTheme="majorHAnsi" w:cstheme="majorHAnsi"/>
          <w:color w:val="000000" w:themeColor="text1"/>
        </w:rPr>
        <w:t xml:space="preserve"> </w:t>
      </w:r>
      <w:r w:rsidR="009D5AD6" w:rsidRPr="001A7686">
        <w:rPr>
          <w:rFonts w:asciiTheme="majorHAnsi" w:hAnsiTheme="majorHAnsi" w:cstheme="majorHAnsi"/>
        </w:rPr>
        <w:t xml:space="preserve">However, </w:t>
      </w:r>
      <w:r w:rsidR="00756F77" w:rsidRPr="001A7686">
        <w:rPr>
          <w:rFonts w:asciiTheme="majorHAnsi" w:hAnsiTheme="majorHAnsi" w:cstheme="majorHAnsi"/>
        </w:rPr>
        <w:t xml:space="preserve">Campion states that </w:t>
      </w:r>
      <w:r w:rsidR="001D4BB8" w:rsidRPr="001A7686">
        <w:rPr>
          <w:rFonts w:asciiTheme="majorHAnsi" w:hAnsiTheme="majorHAnsi" w:cstheme="majorHAnsi"/>
        </w:rPr>
        <w:t xml:space="preserve">cosmology tends to be </w:t>
      </w:r>
      <w:r w:rsidR="00440181" w:rsidRPr="001A7686">
        <w:rPr>
          <w:rFonts w:asciiTheme="majorHAnsi" w:hAnsiTheme="majorHAnsi" w:cstheme="majorHAnsi"/>
        </w:rPr>
        <w:t>“a concern of Western scholars”</w:t>
      </w:r>
      <w:r w:rsidR="00440181" w:rsidRPr="001A7686">
        <w:rPr>
          <w:rStyle w:val="FootnoteReference"/>
          <w:rFonts w:asciiTheme="majorHAnsi" w:hAnsiTheme="majorHAnsi" w:cstheme="majorHAnsi"/>
        </w:rPr>
        <w:footnoteReference w:id="24"/>
      </w:r>
      <w:r w:rsidR="00440181" w:rsidRPr="001A7686">
        <w:rPr>
          <w:rFonts w:asciiTheme="majorHAnsi" w:hAnsiTheme="majorHAnsi" w:cstheme="majorHAnsi"/>
        </w:rPr>
        <w:t xml:space="preserve">, thus suggesting </w:t>
      </w:r>
      <w:r w:rsidR="00D95FD1" w:rsidRPr="001A7686">
        <w:rPr>
          <w:rFonts w:asciiTheme="majorHAnsi" w:hAnsiTheme="majorHAnsi" w:cstheme="majorHAnsi"/>
        </w:rPr>
        <w:t xml:space="preserve">that </w:t>
      </w:r>
      <w:proofErr w:type="spellStart"/>
      <w:r w:rsidR="00BF2F15" w:rsidRPr="001A7686">
        <w:rPr>
          <w:rFonts w:asciiTheme="majorHAnsi" w:hAnsiTheme="majorHAnsi" w:cstheme="majorHAnsi"/>
        </w:rPr>
        <w:t>Elzey’s</w:t>
      </w:r>
      <w:proofErr w:type="spellEnd"/>
      <w:r w:rsidR="00BF2F15" w:rsidRPr="001A7686">
        <w:rPr>
          <w:rFonts w:asciiTheme="majorHAnsi" w:hAnsiTheme="majorHAnsi" w:cstheme="majorHAnsi"/>
        </w:rPr>
        <w:t xml:space="preserve"> attempt to understand and produce </w:t>
      </w:r>
      <w:r w:rsidR="00073FA7" w:rsidRPr="001A7686">
        <w:rPr>
          <w:rFonts w:asciiTheme="majorHAnsi" w:hAnsiTheme="majorHAnsi" w:cstheme="majorHAnsi"/>
        </w:rPr>
        <w:t xml:space="preserve">cohesive </w:t>
      </w:r>
      <w:r w:rsidR="00BF2F15" w:rsidRPr="001A7686">
        <w:rPr>
          <w:rFonts w:asciiTheme="majorHAnsi" w:hAnsiTheme="majorHAnsi" w:cstheme="majorHAnsi"/>
        </w:rPr>
        <w:t xml:space="preserve">academic information on the cosmologies of a non-Western </w:t>
      </w:r>
      <w:r w:rsidR="003721CB" w:rsidRPr="001A7686">
        <w:rPr>
          <w:rFonts w:asciiTheme="majorHAnsi" w:hAnsiTheme="majorHAnsi" w:cstheme="majorHAnsi"/>
        </w:rPr>
        <w:t>religious tradition and</w:t>
      </w:r>
      <w:r w:rsidR="00073FA7" w:rsidRPr="001A7686">
        <w:rPr>
          <w:rFonts w:asciiTheme="majorHAnsi" w:hAnsiTheme="majorHAnsi" w:cstheme="majorHAnsi"/>
        </w:rPr>
        <w:t xml:space="preserve"> its</w:t>
      </w:r>
      <w:r w:rsidR="003721CB" w:rsidRPr="001A7686">
        <w:rPr>
          <w:rFonts w:asciiTheme="majorHAnsi" w:hAnsiTheme="majorHAnsi" w:cstheme="majorHAnsi"/>
        </w:rPr>
        <w:t xml:space="preserve"> mythology attests to the argument that despite attempts to “reduce complexities”, </w:t>
      </w:r>
      <w:proofErr w:type="spellStart"/>
      <w:r w:rsidR="003721CB" w:rsidRPr="001A7686">
        <w:rPr>
          <w:rFonts w:asciiTheme="majorHAnsi" w:hAnsiTheme="majorHAnsi" w:cstheme="majorHAnsi"/>
        </w:rPr>
        <w:t>Elzey’s</w:t>
      </w:r>
      <w:proofErr w:type="spellEnd"/>
      <w:r w:rsidR="003721CB" w:rsidRPr="001A7686">
        <w:rPr>
          <w:rFonts w:asciiTheme="majorHAnsi" w:hAnsiTheme="majorHAnsi" w:cstheme="majorHAnsi"/>
        </w:rPr>
        <w:t xml:space="preserve"> analysis is still subject to cultural conditioning.</w:t>
      </w:r>
      <w:r w:rsidR="00073FA7" w:rsidRPr="001A7686">
        <w:rPr>
          <w:rFonts w:asciiTheme="majorHAnsi" w:hAnsiTheme="majorHAnsi" w:cstheme="majorHAnsi"/>
        </w:rPr>
        <w:t xml:space="preserve"> This criticism is further evidenced by Terry Eagleton</w:t>
      </w:r>
      <w:r w:rsidR="00005E2B" w:rsidRPr="001A7686">
        <w:rPr>
          <w:rFonts w:asciiTheme="majorHAnsi" w:hAnsiTheme="majorHAnsi" w:cstheme="majorHAnsi"/>
        </w:rPr>
        <w:t>,</w:t>
      </w:r>
      <w:r w:rsidR="00073FA7" w:rsidRPr="001A7686">
        <w:rPr>
          <w:rFonts w:asciiTheme="majorHAnsi" w:hAnsiTheme="majorHAnsi" w:cstheme="majorHAnsi"/>
        </w:rPr>
        <w:t xml:space="preserve"> </w:t>
      </w:r>
      <w:r w:rsidR="00624E33">
        <w:rPr>
          <w:rFonts w:asciiTheme="majorHAnsi" w:hAnsiTheme="majorHAnsi" w:cstheme="majorHAnsi"/>
        </w:rPr>
        <w:t xml:space="preserve">a Marxist theorist </w:t>
      </w:r>
      <w:r w:rsidR="00667E7C" w:rsidRPr="001A7686">
        <w:rPr>
          <w:rFonts w:asciiTheme="majorHAnsi" w:hAnsiTheme="majorHAnsi" w:cstheme="majorHAnsi"/>
        </w:rPr>
        <w:t xml:space="preserve">who suggests </w:t>
      </w:r>
      <w:r w:rsidR="00036B39" w:rsidRPr="001A7686">
        <w:rPr>
          <w:rFonts w:asciiTheme="majorHAnsi" w:hAnsiTheme="majorHAnsi" w:cstheme="majorHAnsi"/>
        </w:rPr>
        <w:t xml:space="preserve">that </w:t>
      </w:r>
      <w:r w:rsidR="00005E2B" w:rsidRPr="001A7686">
        <w:rPr>
          <w:rFonts w:asciiTheme="majorHAnsi" w:hAnsiTheme="majorHAnsi" w:cstheme="majorHAnsi"/>
        </w:rPr>
        <w:t xml:space="preserve">Western </w:t>
      </w:r>
      <w:r w:rsidR="00036B39" w:rsidRPr="001A7686">
        <w:rPr>
          <w:rFonts w:asciiTheme="majorHAnsi" w:hAnsiTheme="majorHAnsi" w:cstheme="majorHAnsi"/>
        </w:rPr>
        <w:t>culture i</w:t>
      </w:r>
      <w:r w:rsidR="00624E33">
        <w:rPr>
          <w:rFonts w:asciiTheme="majorHAnsi" w:hAnsiTheme="majorHAnsi" w:cstheme="majorHAnsi"/>
        </w:rPr>
        <w:t>s hegemonic, therefore</w:t>
      </w:r>
      <w:r w:rsidR="00036B39" w:rsidRPr="001A7686">
        <w:rPr>
          <w:rFonts w:asciiTheme="majorHAnsi" w:hAnsiTheme="majorHAnsi" w:cstheme="majorHAnsi"/>
        </w:rPr>
        <w:t xml:space="preserve"> </w:t>
      </w:r>
      <w:r w:rsidR="00624E33">
        <w:rPr>
          <w:rFonts w:asciiTheme="majorHAnsi" w:hAnsiTheme="majorHAnsi" w:cstheme="majorHAnsi"/>
        </w:rPr>
        <w:t>it</w:t>
      </w:r>
      <w:r w:rsidR="00036B39" w:rsidRPr="001A7686">
        <w:rPr>
          <w:rFonts w:asciiTheme="majorHAnsi" w:hAnsiTheme="majorHAnsi" w:cstheme="majorHAnsi"/>
        </w:rPr>
        <w:t xml:space="preserve"> is impossible</w:t>
      </w:r>
      <w:r w:rsidR="00624E33">
        <w:rPr>
          <w:rFonts w:asciiTheme="majorHAnsi" w:hAnsiTheme="majorHAnsi" w:cstheme="majorHAnsi"/>
        </w:rPr>
        <w:t xml:space="preserve"> for one</w:t>
      </w:r>
      <w:r w:rsidR="00036B39" w:rsidRPr="001A7686">
        <w:rPr>
          <w:rFonts w:asciiTheme="majorHAnsi" w:hAnsiTheme="majorHAnsi" w:cstheme="majorHAnsi"/>
        </w:rPr>
        <w:t xml:space="preserve"> to exist outside of cultural conditioning</w:t>
      </w:r>
      <w:r w:rsidR="00624E33">
        <w:rPr>
          <w:rFonts w:asciiTheme="majorHAnsi" w:hAnsiTheme="majorHAnsi" w:cstheme="majorHAnsi"/>
        </w:rPr>
        <w:t>. This is</w:t>
      </w:r>
      <w:r w:rsidR="009476C9" w:rsidRPr="001A7686">
        <w:rPr>
          <w:rFonts w:asciiTheme="majorHAnsi" w:hAnsiTheme="majorHAnsi" w:cstheme="majorHAnsi"/>
        </w:rPr>
        <w:t xml:space="preserve"> particularly </w:t>
      </w:r>
      <w:r w:rsidR="00624E33">
        <w:rPr>
          <w:rFonts w:asciiTheme="majorHAnsi" w:hAnsiTheme="majorHAnsi" w:cstheme="majorHAnsi"/>
        </w:rPr>
        <w:t xml:space="preserve">relevant </w:t>
      </w:r>
      <w:r w:rsidR="009476C9" w:rsidRPr="001A7686">
        <w:rPr>
          <w:rFonts w:asciiTheme="majorHAnsi" w:hAnsiTheme="majorHAnsi" w:cstheme="majorHAnsi"/>
        </w:rPr>
        <w:t xml:space="preserve">with regards to anthropology, </w:t>
      </w:r>
      <w:r w:rsidR="00005E2B" w:rsidRPr="001A7686">
        <w:rPr>
          <w:rFonts w:asciiTheme="majorHAnsi" w:hAnsiTheme="majorHAnsi" w:cstheme="majorHAnsi"/>
        </w:rPr>
        <w:t>as stated by Eagleton in</w:t>
      </w:r>
      <w:r w:rsidR="00005E2B" w:rsidRPr="001A7686">
        <w:rPr>
          <w:rFonts w:asciiTheme="majorHAnsi" w:hAnsiTheme="majorHAnsi" w:cstheme="majorHAnsi"/>
          <w:i/>
          <w:iCs/>
        </w:rPr>
        <w:t xml:space="preserve"> The Idea of Culture</w:t>
      </w:r>
      <w:r w:rsidR="009476C9" w:rsidRPr="001A7686">
        <w:rPr>
          <w:rFonts w:asciiTheme="majorHAnsi" w:hAnsiTheme="majorHAnsi" w:cstheme="majorHAnsi"/>
        </w:rPr>
        <w:t>,</w:t>
      </w:r>
      <w:r w:rsidR="00390F07" w:rsidRPr="001A7686">
        <w:rPr>
          <w:rFonts w:asciiTheme="majorHAnsi" w:hAnsiTheme="majorHAnsi" w:cstheme="majorHAnsi"/>
        </w:rPr>
        <w:t xml:space="preserve"> </w:t>
      </w:r>
      <w:r w:rsidR="009476C9" w:rsidRPr="001A7686">
        <w:rPr>
          <w:rFonts w:asciiTheme="majorHAnsi" w:hAnsiTheme="majorHAnsi" w:cstheme="majorHAnsi"/>
        </w:rPr>
        <w:t xml:space="preserve">“culture as civilisation </w:t>
      </w:r>
      <w:r w:rsidR="00442733" w:rsidRPr="001A7686">
        <w:rPr>
          <w:rFonts w:asciiTheme="majorHAnsi" w:hAnsiTheme="majorHAnsi" w:cstheme="majorHAnsi"/>
        </w:rPr>
        <w:t>had borrowed its distinctions between high and low from early anthropology… The anthropological sense of the world became more descriptive than evaluative”</w:t>
      </w:r>
      <w:r w:rsidR="00442733" w:rsidRPr="001A7686">
        <w:rPr>
          <w:rStyle w:val="FootnoteReference"/>
          <w:rFonts w:asciiTheme="majorHAnsi" w:hAnsiTheme="majorHAnsi" w:cstheme="majorHAnsi"/>
        </w:rPr>
        <w:footnoteReference w:id="25"/>
      </w:r>
      <w:r w:rsidR="00005E2B" w:rsidRPr="001A7686">
        <w:rPr>
          <w:rFonts w:asciiTheme="majorHAnsi" w:hAnsiTheme="majorHAnsi" w:cstheme="majorHAnsi"/>
        </w:rPr>
        <w:t>.</w:t>
      </w:r>
      <w:r w:rsidR="00D62A97">
        <w:rPr>
          <w:rFonts w:asciiTheme="majorHAnsi" w:hAnsiTheme="majorHAnsi" w:cstheme="majorHAnsi"/>
        </w:rPr>
        <w:t xml:space="preserve"> </w:t>
      </w:r>
      <w:r w:rsidR="00005E2B" w:rsidRPr="001A7686">
        <w:rPr>
          <w:rFonts w:asciiTheme="majorHAnsi" w:hAnsiTheme="majorHAnsi" w:cstheme="majorHAnsi"/>
        </w:rPr>
        <w:t xml:space="preserve">Consequently, </w:t>
      </w:r>
      <w:proofErr w:type="spellStart"/>
      <w:r w:rsidR="00005E2B" w:rsidRPr="001A7686">
        <w:rPr>
          <w:rFonts w:asciiTheme="majorHAnsi" w:hAnsiTheme="majorHAnsi" w:cstheme="majorHAnsi"/>
        </w:rPr>
        <w:t>Elzey’s</w:t>
      </w:r>
      <w:proofErr w:type="spellEnd"/>
      <w:r w:rsidR="00005E2B" w:rsidRPr="001A7686">
        <w:rPr>
          <w:rFonts w:asciiTheme="majorHAnsi" w:hAnsiTheme="majorHAnsi" w:cstheme="majorHAnsi"/>
        </w:rPr>
        <w:t xml:space="preserve"> paper can be criticised </w:t>
      </w:r>
      <w:r w:rsidR="00390F07" w:rsidRPr="001A7686">
        <w:rPr>
          <w:rFonts w:asciiTheme="majorHAnsi" w:hAnsiTheme="majorHAnsi" w:cstheme="majorHAnsi"/>
        </w:rPr>
        <w:t xml:space="preserve">for the extent </w:t>
      </w:r>
      <w:r w:rsidR="00C42546" w:rsidRPr="001A7686">
        <w:rPr>
          <w:rFonts w:asciiTheme="majorHAnsi" w:hAnsiTheme="majorHAnsi" w:cstheme="majorHAnsi"/>
        </w:rPr>
        <w:t xml:space="preserve">to which he achieves his aim of </w:t>
      </w:r>
      <w:r w:rsidR="00390F07" w:rsidRPr="001A7686">
        <w:rPr>
          <w:rFonts w:asciiTheme="majorHAnsi" w:hAnsiTheme="majorHAnsi" w:cstheme="majorHAnsi"/>
        </w:rPr>
        <w:t xml:space="preserve">cohesively </w:t>
      </w:r>
      <w:r w:rsidR="00B65E6D" w:rsidRPr="001A7686">
        <w:rPr>
          <w:rFonts w:asciiTheme="majorHAnsi" w:hAnsiTheme="majorHAnsi" w:cstheme="majorHAnsi"/>
        </w:rPr>
        <w:t>interpreting</w:t>
      </w:r>
      <w:r w:rsidR="00C42546" w:rsidRPr="001A7686">
        <w:rPr>
          <w:rFonts w:asciiTheme="majorHAnsi" w:hAnsiTheme="majorHAnsi" w:cstheme="majorHAnsi"/>
        </w:rPr>
        <w:t xml:space="preserve"> the Nahua Myth of the Suns </w:t>
      </w:r>
      <w:r w:rsidR="002A481A" w:rsidRPr="001A7686">
        <w:rPr>
          <w:rFonts w:asciiTheme="majorHAnsi" w:hAnsiTheme="majorHAnsi" w:cstheme="majorHAnsi"/>
        </w:rPr>
        <w:t xml:space="preserve">from outside the hegemonic </w:t>
      </w:r>
      <w:r w:rsidR="00C42546" w:rsidRPr="001A7686">
        <w:rPr>
          <w:rFonts w:asciiTheme="majorHAnsi" w:hAnsiTheme="majorHAnsi" w:cstheme="majorHAnsi"/>
        </w:rPr>
        <w:t>Western cultural standpoint</w:t>
      </w:r>
      <w:r w:rsidR="008B2CF5">
        <w:rPr>
          <w:rFonts w:asciiTheme="majorHAnsi" w:hAnsiTheme="majorHAnsi" w:cstheme="majorHAnsi"/>
        </w:rPr>
        <w:t>.</w:t>
      </w:r>
    </w:p>
    <w:p w14:paraId="4C8D70FF" w14:textId="77777777" w:rsidR="00C42546" w:rsidRPr="001A7686" w:rsidRDefault="00C42546" w:rsidP="00DE1872">
      <w:pPr>
        <w:rPr>
          <w:rFonts w:asciiTheme="majorHAnsi" w:hAnsiTheme="majorHAnsi" w:cstheme="majorHAnsi"/>
        </w:rPr>
      </w:pPr>
    </w:p>
    <w:p w14:paraId="3DD79B73" w14:textId="13736F09" w:rsidR="00153D23" w:rsidRPr="001A7686" w:rsidRDefault="00153D23" w:rsidP="00DE1872">
      <w:pPr>
        <w:rPr>
          <w:rFonts w:asciiTheme="majorHAnsi" w:hAnsiTheme="majorHAnsi" w:cstheme="majorHAnsi"/>
        </w:rPr>
      </w:pPr>
    </w:p>
    <w:p w14:paraId="4E776118" w14:textId="1A3B5113" w:rsidR="00153D23" w:rsidRPr="001A7686" w:rsidRDefault="00153D23" w:rsidP="00DE1872">
      <w:pPr>
        <w:ind w:firstLine="720"/>
        <w:rPr>
          <w:rFonts w:asciiTheme="majorHAnsi" w:hAnsiTheme="majorHAnsi" w:cstheme="majorHAnsi"/>
        </w:rPr>
      </w:pPr>
      <w:r w:rsidRPr="001A7686">
        <w:rPr>
          <w:rFonts w:asciiTheme="majorHAnsi" w:hAnsiTheme="majorHAnsi" w:cstheme="majorHAnsi"/>
        </w:rPr>
        <w:t xml:space="preserve">In conclusion, </w:t>
      </w:r>
      <w:r w:rsidR="008B2CF5" w:rsidRPr="008B2CF5">
        <w:rPr>
          <w:rFonts w:asciiTheme="majorHAnsi" w:hAnsiTheme="majorHAnsi" w:cstheme="majorHAnsi"/>
          <w:i/>
          <w:iCs/>
        </w:rPr>
        <w:t>‘The Nahua Myth of the Suns: History and Cosmology in Pre-Hispanic Mexican Religions’ by Wayne Elzey</w:t>
      </w:r>
      <w:r w:rsidR="008B2CF5" w:rsidRPr="008B2CF5">
        <w:rPr>
          <w:rStyle w:val="FootnoteReference"/>
          <w:rFonts w:asciiTheme="majorHAnsi" w:hAnsiTheme="majorHAnsi" w:cstheme="majorHAnsi"/>
          <w:i/>
          <w:iCs/>
        </w:rPr>
        <w:footnoteReference w:id="26"/>
      </w:r>
      <w:r w:rsidR="008B2CF5" w:rsidRPr="008B2CF5">
        <w:rPr>
          <w:rFonts w:asciiTheme="majorHAnsi" w:hAnsiTheme="majorHAnsi" w:cstheme="majorHAnsi"/>
          <w:i/>
          <w:iCs/>
        </w:rPr>
        <w:t>, and ‘How the Dog Got Its Days: A Skeptical Inquiry into Traditional Star and Weather Lore’</w:t>
      </w:r>
      <w:r w:rsidR="008B2CF5" w:rsidRPr="001A7686">
        <w:rPr>
          <w:rFonts w:asciiTheme="majorHAnsi" w:hAnsiTheme="majorHAnsi" w:cstheme="majorHAnsi"/>
        </w:rPr>
        <w:t xml:space="preserve"> by Eleanor R. Long </w:t>
      </w:r>
      <w:r w:rsidR="008B2CF5" w:rsidRPr="001A7686">
        <w:rPr>
          <w:rStyle w:val="FootnoteReference"/>
          <w:rFonts w:asciiTheme="majorHAnsi" w:hAnsiTheme="majorHAnsi" w:cstheme="majorHAnsi"/>
        </w:rPr>
        <w:footnoteReference w:id="27"/>
      </w:r>
      <w:r w:rsidR="008B2CF5">
        <w:rPr>
          <w:rFonts w:asciiTheme="majorHAnsi" w:hAnsiTheme="majorHAnsi" w:cstheme="majorHAnsi"/>
        </w:rPr>
        <w:t xml:space="preserve"> share many similarities in the ways they view mythology and folklore </w:t>
      </w:r>
      <w:r w:rsidR="00D62A97">
        <w:rPr>
          <w:rFonts w:asciiTheme="majorHAnsi" w:hAnsiTheme="majorHAnsi" w:cstheme="majorHAnsi"/>
        </w:rPr>
        <w:t xml:space="preserve">as impacting culture. Both propose hypotheses and evidence that reinforces the idea of cosmology as meaning-making, </w:t>
      </w:r>
      <w:r w:rsidR="00F07A88">
        <w:rPr>
          <w:rFonts w:asciiTheme="majorHAnsi" w:hAnsiTheme="majorHAnsi" w:cstheme="majorHAnsi"/>
        </w:rPr>
        <w:t xml:space="preserve">however differences are apparent in the ways in which each author discusses </w:t>
      </w:r>
      <w:r w:rsidR="0022675F">
        <w:rPr>
          <w:rFonts w:asciiTheme="majorHAnsi" w:hAnsiTheme="majorHAnsi" w:cstheme="majorHAnsi"/>
        </w:rPr>
        <w:t xml:space="preserve">the meaning that is made. Both follow an </w:t>
      </w:r>
      <w:proofErr w:type="spellStart"/>
      <w:r w:rsidR="0022675F">
        <w:rPr>
          <w:rFonts w:asciiTheme="majorHAnsi" w:hAnsiTheme="majorHAnsi" w:cstheme="majorHAnsi"/>
        </w:rPr>
        <w:t>Eliadian</w:t>
      </w:r>
      <w:proofErr w:type="spellEnd"/>
      <w:r w:rsidR="0022675F">
        <w:rPr>
          <w:rFonts w:asciiTheme="majorHAnsi" w:hAnsiTheme="majorHAnsi" w:cstheme="majorHAnsi"/>
        </w:rPr>
        <w:t xml:space="preserve"> perspective of the importance of including non-Western traditions in Western scholarly thought, </w:t>
      </w:r>
      <w:r w:rsidR="00B756B8">
        <w:rPr>
          <w:rFonts w:asciiTheme="majorHAnsi" w:hAnsiTheme="majorHAnsi" w:cstheme="majorHAnsi"/>
        </w:rPr>
        <w:t>yet this essay has discussed the extent to which it is possible for Western academia to exist outside of the culture it is produced within</w:t>
      </w:r>
      <w:r w:rsidR="00877578">
        <w:rPr>
          <w:rFonts w:asciiTheme="majorHAnsi" w:hAnsiTheme="majorHAnsi" w:cstheme="majorHAnsi"/>
        </w:rPr>
        <w:t xml:space="preserve">, even when aware of the ways in which research may be culturally conditioned. </w:t>
      </w:r>
    </w:p>
    <w:p w14:paraId="5332BBE3" w14:textId="0AD0756E" w:rsidR="00EE6498" w:rsidRDefault="00EE6498" w:rsidP="00DE1872">
      <w:pPr>
        <w:rPr>
          <w:rFonts w:asciiTheme="majorHAnsi" w:hAnsiTheme="majorHAnsi" w:cstheme="majorHAnsi"/>
        </w:rPr>
      </w:pPr>
    </w:p>
    <w:p w14:paraId="7A35C198" w14:textId="7B50CCBE" w:rsidR="00CC21BA" w:rsidRDefault="00CC21BA" w:rsidP="00DE1872">
      <w:pPr>
        <w:rPr>
          <w:rFonts w:asciiTheme="majorHAnsi" w:hAnsiTheme="majorHAnsi" w:cstheme="majorHAnsi"/>
        </w:rPr>
      </w:pPr>
    </w:p>
    <w:p w14:paraId="65CB7DD9" w14:textId="4AA7CC2B" w:rsidR="00CC21BA" w:rsidRDefault="00CC21BA" w:rsidP="00DE1872">
      <w:pPr>
        <w:rPr>
          <w:rFonts w:asciiTheme="majorHAnsi" w:hAnsiTheme="majorHAnsi" w:cstheme="majorHAnsi"/>
        </w:rPr>
      </w:pPr>
    </w:p>
    <w:p w14:paraId="067F2CD6" w14:textId="77777777" w:rsidR="005329C9" w:rsidRDefault="005329C9" w:rsidP="00DE1872">
      <w:pPr>
        <w:rPr>
          <w:rFonts w:asciiTheme="majorHAnsi" w:hAnsiTheme="majorHAnsi" w:cstheme="majorHAnsi"/>
        </w:rPr>
      </w:pPr>
    </w:p>
    <w:sdt>
      <w:sdtPr>
        <w:id w:val="2094891767"/>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7CF5219C" w14:textId="7F60C4E8" w:rsidR="00CC21BA" w:rsidRDefault="00CC21BA">
          <w:pPr>
            <w:pStyle w:val="Heading1"/>
          </w:pPr>
          <w:r>
            <w:t>Bibliography</w:t>
          </w:r>
        </w:p>
        <w:sdt>
          <w:sdtPr>
            <w:id w:val="111145805"/>
            <w:showingPlcHdr/>
            <w:bibliography/>
          </w:sdtPr>
          <w:sdtContent>
            <w:p w14:paraId="6317460C" w14:textId="20F36649" w:rsidR="00CC21BA" w:rsidRDefault="00231D1E">
              <w:r>
                <w:t xml:space="preserve">     </w:t>
              </w:r>
            </w:p>
          </w:sdtContent>
        </w:sdt>
      </w:sdtContent>
    </w:sdt>
    <w:p w14:paraId="6297C23F" w14:textId="77777777" w:rsidR="00CC21BA" w:rsidRPr="001A7686" w:rsidRDefault="00CC21BA" w:rsidP="00DE1872">
      <w:pPr>
        <w:rPr>
          <w:rFonts w:asciiTheme="majorHAnsi" w:hAnsiTheme="majorHAnsi" w:cstheme="majorHAnsi"/>
        </w:rPr>
      </w:pPr>
    </w:p>
    <w:sectPr w:rsidR="00CC21BA" w:rsidRPr="001A7686">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1D8AA" w14:textId="77777777" w:rsidR="00976D80" w:rsidRDefault="00976D80" w:rsidP="00976D80">
      <w:r>
        <w:separator/>
      </w:r>
    </w:p>
  </w:endnote>
  <w:endnote w:type="continuationSeparator" w:id="0">
    <w:p w14:paraId="44175830" w14:textId="77777777" w:rsidR="00976D80" w:rsidRDefault="00976D80" w:rsidP="00976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1764541"/>
      <w:docPartObj>
        <w:docPartGallery w:val="Page Numbers (Bottom of Page)"/>
        <w:docPartUnique/>
      </w:docPartObj>
    </w:sdtPr>
    <w:sdtContent>
      <w:p w14:paraId="7F4EE242" w14:textId="283F79DF" w:rsidR="002B1A90" w:rsidRDefault="002B1A90" w:rsidP="008A45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C86F12" w14:textId="77777777" w:rsidR="002B1A90" w:rsidRDefault="002B1A90" w:rsidP="002B1A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5225845"/>
      <w:docPartObj>
        <w:docPartGallery w:val="Page Numbers (Bottom of Page)"/>
        <w:docPartUnique/>
      </w:docPartObj>
    </w:sdtPr>
    <w:sdtContent>
      <w:p w14:paraId="4E6F77D6" w14:textId="3BD9F64D" w:rsidR="002B1A90" w:rsidRDefault="002B1A90" w:rsidP="008A45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C523DAC" w14:textId="77777777" w:rsidR="002B1A90" w:rsidRDefault="002B1A90" w:rsidP="002B1A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7030A" w14:textId="77777777" w:rsidR="00976D80" w:rsidRDefault="00976D80" w:rsidP="00976D80">
      <w:r>
        <w:separator/>
      </w:r>
    </w:p>
  </w:footnote>
  <w:footnote w:type="continuationSeparator" w:id="0">
    <w:p w14:paraId="33FDE0EA" w14:textId="77777777" w:rsidR="00976D80" w:rsidRDefault="00976D80" w:rsidP="00976D80">
      <w:r>
        <w:continuationSeparator/>
      </w:r>
    </w:p>
  </w:footnote>
  <w:footnote w:id="1">
    <w:p w14:paraId="242F9D3A" w14:textId="46019F92" w:rsidR="00976D80" w:rsidRPr="001A7686" w:rsidRDefault="00976D80">
      <w:pPr>
        <w:pStyle w:val="FootnoteText"/>
        <w:rPr>
          <w:rFonts w:asciiTheme="majorHAnsi" w:eastAsia="Calibri Light" w:hAnsiTheme="majorHAnsi" w:cstheme="majorHAnsi"/>
          <w:color w:val="000000" w:themeColor="text1"/>
        </w:rPr>
      </w:pPr>
      <w:r w:rsidRPr="001A7686">
        <w:rPr>
          <w:rStyle w:val="FootnoteReference"/>
          <w:rFonts w:asciiTheme="majorHAnsi" w:hAnsiTheme="majorHAnsi" w:cstheme="majorHAnsi"/>
        </w:rPr>
        <w:footnoteRef/>
      </w:r>
      <w:r w:rsidRPr="001A7686">
        <w:rPr>
          <w:rFonts w:asciiTheme="majorHAnsi" w:hAnsiTheme="majorHAnsi" w:cstheme="majorHAnsi"/>
        </w:rPr>
        <w:t xml:space="preserve"> </w:t>
      </w:r>
      <w:r w:rsidRPr="001A7686">
        <w:rPr>
          <w:rFonts w:asciiTheme="majorHAnsi" w:eastAsia="Calibri Light" w:hAnsiTheme="majorHAnsi" w:cstheme="majorHAnsi"/>
          <w:color w:val="000000" w:themeColor="text1"/>
        </w:rPr>
        <w:t>Elzey, W</w:t>
      </w:r>
      <w:r w:rsidR="005A3FB8" w:rsidRPr="001A7686">
        <w:rPr>
          <w:rFonts w:asciiTheme="majorHAnsi" w:eastAsia="Calibri Light" w:hAnsiTheme="majorHAnsi" w:cstheme="majorHAnsi"/>
          <w:color w:val="000000" w:themeColor="text1"/>
        </w:rPr>
        <w:t>.</w:t>
      </w:r>
      <w:r w:rsidRPr="001A7686">
        <w:rPr>
          <w:rFonts w:asciiTheme="majorHAnsi" w:eastAsia="Calibri Light" w:hAnsiTheme="majorHAnsi" w:cstheme="majorHAnsi"/>
          <w:color w:val="000000" w:themeColor="text1"/>
        </w:rPr>
        <w:t>, ‘The Nahua Myth of the Suns: History and Cosmology in Pre-Hispanic Mexican Religions’, Numen, 23:2 (</w:t>
      </w:r>
      <w:proofErr w:type="gramStart"/>
      <w:r w:rsidRPr="001A7686">
        <w:rPr>
          <w:rFonts w:asciiTheme="majorHAnsi" w:eastAsia="Calibri Light" w:hAnsiTheme="majorHAnsi" w:cstheme="majorHAnsi"/>
          <w:color w:val="000000" w:themeColor="text1"/>
        </w:rPr>
        <w:t>Aug,</w:t>
      </w:r>
      <w:proofErr w:type="gramEnd"/>
      <w:r w:rsidRPr="001A7686">
        <w:rPr>
          <w:rFonts w:asciiTheme="majorHAnsi" w:eastAsia="Calibri Light" w:hAnsiTheme="majorHAnsi" w:cstheme="majorHAnsi"/>
          <w:color w:val="000000" w:themeColor="text1"/>
        </w:rPr>
        <w:t xml:space="preserve"> 1976), pp.114-135</w:t>
      </w:r>
    </w:p>
  </w:footnote>
  <w:footnote w:id="2">
    <w:p w14:paraId="6DE7FE68" w14:textId="5D5C8078" w:rsidR="00BF68AC" w:rsidRPr="001A7686" w:rsidRDefault="00BF68AC" w:rsidP="00CE1EE2">
      <w:pPr>
        <w:rPr>
          <w:rFonts w:asciiTheme="majorHAnsi" w:eastAsia="Calibri Light" w:hAnsiTheme="majorHAnsi" w:cstheme="majorHAnsi"/>
          <w:color w:val="000000" w:themeColor="text1"/>
          <w:sz w:val="20"/>
          <w:szCs w:val="20"/>
        </w:rPr>
      </w:pPr>
      <w:r w:rsidRPr="001A7686">
        <w:rPr>
          <w:rStyle w:val="FootnoteReference"/>
          <w:rFonts w:asciiTheme="majorHAnsi" w:hAnsiTheme="majorHAnsi" w:cstheme="majorHAnsi"/>
          <w:sz w:val="20"/>
          <w:szCs w:val="20"/>
        </w:rPr>
        <w:footnoteRef/>
      </w:r>
      <w:r w:rsidRPr="001A7686">
        <w:rPr>
          <w:rFonts w:asciiTheme="majorHAnsi" w:hAnsiTheme="majorHAnsi" w:cstheme="majorHAnsi"/>
          <w:sz w:val="20"/>
          <w:szCs w:val="20"/>
        </w:rPr>
        <w:t xml:space="preserve"> </w:t>
      </w:r>
      <w:r w:rsidRPr="001A7686">
        <w:rPr>
          <w:rFonts w:asciiTheme="majorHAnsi" w:eastAsia="Calibri Light" w:hAnsiTheme="majorHAnsi" w:cstheme="majorHAnsi"/>
          <w:color w:val="000000" w:themeColor="text1"/>
          <w:sz w:val="20"/>
          <w:szCs w:val="20"/>
        </w:rPr>
        <w:t>Long, Eleanor R., ‘How the Dog Got Its Days: A Skeptical Inquiry into Traditional Star and Weather Lore’, Western Folklore, 43 (1984), pp.256-264.</w:t>
      </w:r>
    </w:p>
  </w:footnote>
  <w:footnote w:id="3">
    <w:p w14:paraId="5E0D8D2A" w14:textId="32FDCB41" w:rsidR="00267B8F" w:rsidRPr="001A7686" w:rsidRDefault="00267B8F">
      <w:pPr>
        <w:pStyle w:val="FootnoteText"/>
      </w:pPr>
      <w:r w:rsidRPr="001A7686">
        <w:rPr>
          <w:rStyle w:val="FootnoteReference"/>
        </w:rPr>
        <w:footnoteRef/>
      </w:r>
      <w:r w:rsidRPr="001A7686">
        <w:t xml:space="preserve"> </w:t>
      </w:r>
      <w:r w:rsidR="00D87D3D" w:rsidRPr="001A7686">
        <w:t xml:space="preserve">‘Wayne Elzey Obituary’, </w:t>
      </w:r>
      <w:r w:rsidR="00CE1EE2" w:rsidRPr="001A7686">
        <w:t xml:space="preserve">in Journal-News (2012) [accessed via </w:t>
      </w:r>
      <w:r w:rsidR="00CE1EE2" w:rsidRPr="001A7686">
        <w:rPr>
          <w:rFonts w:ascii="Helvetica" w:hAnsi="Helvetica"/>
          <w:color w:val="333333"/>
          <w:shd w:val="clear" w:color="auto" w:fill="FFFFFF"/>
        </w:rPr>
        <w:t>https://www.legacy.com/us/obituaries/hamilton/name/wayne-elzey-obituary?id=24044697</w:t>
      </w:r>
      <w:r w:rsidR="00CE1EE2" w:rsidRPr="001A7686">
        <w:rPr>
          <w:rFonts w:ascii="Helvetica" w:hAnsi="Helvetica"/>
          <w:color w:val="333333"/>
          <w:shd w:val="clear" w:color="auto" w:fill="FFFFFF"/>
        </w:rPr>
        <w:t>]</w:t>
      </w:r>
    </w:p>
  </w:footnote>
  <w:footnote w:id="4">
    <w:p w14:paraId="69434027" w14:textId="6F8826F5" w:rsidR="00871B11" w:rsidRDefault="00871B11">
      <w:pPr>
        <w:pStyle w:val="FootnoteText"/>
      </w:pPr>
      <w:r w:rsidRPr="001A7686">
        <w:rPr>
          <w:rStyle w:val="FootnoteReference"/>
        </w:rPr>
        <w:footnoteRef/>
      </w:r>
      <w:r w:rsidRPr="001A7686">
        <w:t xml:space="preserve"> ‘Eleanor R. Long-</w:t>
      </w:r>
      <w:proofErr w:type="spellStart"/>
      <w:r w:rsidRPr="001A7686">
        <w:t>Wilgus</w:t>
      </w:r>
      <w:proofErr w:type="spellEnd"/>
      <w:r w:rsidRPr="001A7686">
        <w:t xml:space="preserve"> (1923-2005)</w:t>
      </w:r>
      <w:r w:rsidR="00F83484" w:rsidRPr="001A7686">
        <w:t>’</w:t>
      </w:r>
      <w:r w:rsidRPr="001A7686">
        <w:t xml:space="preserve"> </w:t>
      </w:r>
      <w:r w:rsidR="00F83484" w:rsidRPr="001A7686">
        <w:t xml:space="preserve">in Journal of American Folklore (2006) [accessed via </w:t>
      </w:r>
      <w:r w:rsidR="00F83484" w:rsidRPr="001A7686">
        <w:t>https://muse.jhu.edu/article/196929</w:t>
      </w:r>
      <w:r w:rsidR="00F83484" w:rsidRPr="001A7686">
        <w:t>]</w:t>
      </w:r>
    </w:p>
  </w:footnote>
  <w:footnote w:id="5">
    <w:p w14:paraId="4FB02EAA" w14:textId="77777777" w:rsidR="00DE1872" w:rsidRPr="001A7686" w:rsidRDefault="00DE1872" w:rsidP="00DE1872">
      <w:pPr>
        <w:pStyle w:val="FootnoteText"/>
      </w:pPr>
      <w:r w:rsidRPr="001A7686">
        <w:rPr>
          <w:rStyle w:val="FootnoteReference"/>
        </w:rPr>
        <w:footnoteRef/>
      </w:r>
      <w:r w:rsidRPr="001A7686">
        <w:t xml:space="preserve"> Campion, Nicholas., Astrology and Cosmology in the World’s Religions, NYU Press (2012), pp.5</w:t>
      </w:r>
    </w:p>
  </w:footnote>
  <w:footnote w:id="6">
    <w:p w14:paraId="3C54B637" w14:textId="77777777" w:rsidR="006F0081" w:rsidRPr="001A7686" w:rsidRDefault="006F0081" w:rsidP="006F0081">
      <w:pPr>
        <w:pStyle w:val="FootnoteText"/>
      </w:pPr>
      <w:r w:rsidRPr="001A7686">
        <w:rPr>
          <w:rStyle w:val="FootnoteReference"/>
        </w:rPr>
        <w:footnoteRef/>
      </w:r>
      <w:r w:rsidRPr="001A7686">
        <w:t xml:space="preserve"> Eagleton, Terry., Culture, Yale University Press (2016), pp.1</w:t>
      </w:r>
    </w:p>
  </w:footnote>
  <w:footnote w:id="7">
    <w:p w14:paraId="363DE2B5" w14:textId="66478528" w:rsidR="00BF68AC" w:rsidRPr="001A7686" w:rsidRDefault="00BF68AC" w:rsidP="00BF68AC">
      <w:pPr>
        <w:pStyle w:val="FootnoteText"/>
        <w:rPr>
          <w:rFonts w:asciiTheme="majorHAnsi" w:hAnsiTheme="majorHAnsi" w:cstheme="majorHAnsi"/>
          <w:color w:val="212121"/>
          <w:shd w:val="clear" w:color="auto" w:fill="FFFFFF"/>
        </w:rPr>
      </w:pPr>
      <w:r w:rsidRPr="001A7686">
        <w:rPr>
          <w:rStyle w:val="FootnoteReference"/>
          <w:rFonts w:asciiTheme="majorHAnsi" w:hAnsiTheme="majorHAnsi" w:cstheme="majorHAnsi"/>
        </w:rPr>
        <w:footnoteRef/>
      </w:r>
      <w:r w:rsidRPr="001A7686">
        <w:rPr>
          <w:rFonts w:asciiTheme="majorHAnsi" w:hAnsiTheme="majorHAnsi" w:cstheme="majorHAnsi"/>
        </w:rPr>
        <w:t xml:space="preserve"> </w:t>
      </w:r>
      <w:proofErr w:type="spellStart"/>
      <w:r w:rsidRPr="001A7686">
        <w:rPr>
          <w:rFonts w:asciiTheme="majorHAnsi" w:hAnsiTheme="majorHAnsi" w:cstheme="majorHAnsi"/>
          <w:color w:val="212121"/>
          <w:shd w:val="clear" w:color="auto" w:fill="FFFFFF"/>
        </w:rPr>
        <w:t>Michalopoulos</w:t>
      </w:r>
      <w:proofErr w:type="spellEnd"/>
      <w:r w:rsidRPr="001A7686">
        <w:rPr>
          <w:rFonts w:asciiTheme="majorHAnsi" w:hAnsiTheme="majorHAnsi" w:cstheme="majorHAnsi"/>
          <w:color w:val="212121"/>
          <w:shd w:val="clear" w:color="auto" w:fill="FFFFFF"/>
        </w:rPr>
        <w:t xml:space="preserve"> S, </w:t>
      </w:r>
      <w:proofErr w:type="spellStart"/>
      <w:r w:rsidRPr="001A7686">
        <w:rPr>
          <w:rFonts w:asciiTheme="majorHAnsi" w:hAnsiTheme="majorHAnsi" w:cstheme="majorHAnsi"/>
          <w:color w:val="212121"/>
          <w:shd w:val="clear" w:color="auto" w:fill="FFFFFF"/>
        </w:rPr>
        <w:t>Xue</w:t>
      </w:r>
      <w:proofErr w:type="spellEnd"/>
      <w:r w:rsidRPr="001A7686">
        <w:rPr>
          <w:rFonts w:asciiTheme="majorHAnsi" w:hAnsiTheme="majorHAnsi" w:cstheme="majorHAnsi"/>
          <w:color w:val="212121"/>
          <w:shd w:val="clear" w:color="auto" w:fill="FFFFFF"/>
        </w:rPr>
        <w:t xml:space="preserve"> MM., Folklore, The Quarterly Journal of Economics, 30;136(4) (2021 January)</w:t>
      </w:r>
    </w:p>
  </w:footnote>
  <w:footnote w:id="8">
    <w:p w14:paraId="7F2F1517" w14:textId="31BE68AC" w:rsidR="00BF68AC" w:rsidRPr="001A7686" w:rsidRDefault="00BF68AC" w:rsidP="00BF68AC">
      <w:pPr>
        <w:pStyle w:val="FootnoteText"/>
      </w:pPr>
      <w:r w:rsidRPr="001A7686">
        <w:rPr>
          <w:rStyle w:val="FootnoteReference"/>
          <w:rFonts w:asciiTheme="majorHAnsi" w:hAnsiTheme="majorHAnsi" w:cstheme="majorHAnsi"/>
        </w:rPr>
        <w:footnoteRef/>
      </w:r>
      <w:r w:rsidRPr="001A7686">
        <w:rPr>
          <w:rFonts w:asciiTheme="majorHAnsi" w:hAnsiTheme="majorHAnsi" w:cstheme="majorHAnsi"/>
        </w:rPr>
        <w:t xml:space="preserve"> Berk, F M., The Role of Mythology as a Cultural Identity and a Cultural Heritage: The Case of Phrygian Mythology, Procedia - Social and Behavioural Sciences, Volume 225, 2016, </w:t>
      </w:r>
      <w:r w:rsidR="00EF43A0" w:rsidRPr="001A7686">
        <w:rPr>
          <w:rFonts w:asciiTheme="majorHAnsi" w:hAnsiTheme="majorHAnsi" w:cstheme="majorHAnsi"/>
        </w:rPr>
        <w:t>pp.68.</w:t>
      </w:r>
    </w:p>
  </w:footnote>
  <w:footnote w:id="9">
    <w:p w14:paraId="40A855EF" w14:textId="77777777" w:rsidR="00915BE1" w:rsidRDefault="00915BE1" w:rsidP="00915BE1">
      <w:pPr>
        <w:pStyle w:val="FootnoteText"/>
      </w:pPr>
      <w:r w:rsidRPr="001A7686">
        <w:rPr>
          <w:rStyle w:val="FootnoteReference"/>
        </w:rPr>
        <w:footnoteRef/>
      </w:r>
      <w:r w:rsidRPr="001A7686">
        <w:t xml:space="preserve"> </w:t>
      </w:r>
      <w:r w:rsidRPr="001A7686">
        <w:rPr>
          <w:rFonts w:asciiTheme="majorHAnsi" w:eastAsia="Calibri Light" w:hAnsiTheme="majorHAnsi" w:cstheme="majorHAnsi"/>
          <w:color w:val="000000" w:themeColor="text1"/>
        </w:rPr>
        <w:t>Elzey, W., ‘The Nahua Myth of the Suns: History and Cosmology in Pre-Hispanic Mexican Religions’, Numen, 23:2 (</w:t>
      </w:r>
      <w:proofErr w:type="gramStart"/>
      <w:r w:rsidRPr="001A7686">
        <w:rPr>
          <w:rFonts w:asciiTheme="majorHAnsi" w:eastAsia="Calibri Light" w:hAnsiTheme="majorHAnsi" w:cstheme="majorHAnsi"/>
          <w:color w:val="000000" w:themeColor="text1"/>
        </w:rPr>
        <w:t>Aug,</w:t>
      </w:r>
      <w:proofErr w:type="gramEnd"/>
      <w:r w:rsidRPr="001A7686">
        <w:rPr>
          <w:rFonts w:asciiTheme="majorHAnsi" w:eastAsia="Calibri Light" w:hAnsiTheme="majorHAnsi" w:cstheme="majorHAnsi"/>
          <w:color w:val="000000" w:themeColor="text1"/>
        </w:rPr>
        <w:t xml:space="preserve"> 1976), pp.116</w:t>
      </w:r>
    </w:p>
  </w:footnote>
  <w:footnote w:id="10">
    <w:p w14:paraId="02A15E47" w14:textId="1ED9DB6B" w:rsidR="00406FA9" w:rsidRDefault="00406FA9">
      <w:pPr>
        <w:pStyle w:val="FootnoteText"/>
      </w:pPr>
      <w:r>
        <w:rPr>
          <w:rStyle w:val="FootnoteReference"/>
        </w:rPr>
        <w:footnoteRef/>
      </w:r>
      <w:r>
        <w:t xml:space="preserve"> </w:t>
      </w:r>
      <w:r w:rsidRPr="001A7686">
        <w:rPr>
          <w:rFonts w:asciiTheme="majorHAnsi" w:eastAsia="Calibri Light" w:hAnsiTheme="majorHAnsi" w:cstheme="majorHAnsi"/>
          <w:color w:val="000000" w:themeColor="text1"/>
        </w:rPr>
        <w:t>Long, Eleanor R., ‘How the Dog Got Its Days: A Skeptical Inquiry into Traditional Star and Weather Lore’, Western Folklore, 43 (1984), pp.26</w:t>
      </w:r>
      <w:r>
        <w:rPr>
          <w:rFonts w:asciiTheme="majorHAnsi" w:eastAsia="Calibri Light" w:hAnsiTheme="majorHAnsi" w:cstheme="majorHAnsi"/>
          <w:color w:val="000000" w:themeColor="text1"/>
        </w:rPr>
        <w:t>4</w:t>
      </w:r>
      <w:r w:rsidRPr="001A7686">
        <w:rPr>
          <w:rFonts w:asciiTheme="majorHAnsi" w:eastAsia="Calibri Light" w:hAnsiTheme="majorHAnsi" w:cstheme="majorHAnsi"/>
          <w:color w:val="000000" w:themeColor="text1"/>
        </w:rPr>
        <w:t>.</w:t>
      </w:r>
    </w:p>
  </w:footnote>
  <w:footnote w:id="11">
    <w:p w14:paraId="524D6F4C" w14:textId="77777777" w:rsidR="007E3AE0" w:rsidRDefault="007E3AE0" w:rsidP="007E3AE0">
      <w:pPr>
        <w:pStyle w:val="FootnoteText"/>
      </w:pPr>
      <w:r w:rsidRPr="001A7686">
        <w:rPr>
          <w:rStyle w:val="FootnoteReference"/>
        </w:rPr>
        <w:footnoteRef/>
      </w:r>
      <w:r w:rsidRPr="001A7686">
        <w:t xml:space="preserve"> </w:t>
      </w:r>
      <w:r w:rsidRPr="001A7686">
        <w:rPr>
          <w:rStyle w:val="FootnoteReference"/>
        </w:rPr>
        <w:footnoteRef/>
      </w:r>
      <w:r w:rsidRPr="001A7686">
        <w:t xml:space="preserve"> </w:t>
      </w:r>
      <w:r w:rsidRPr="001A7686">
        <w:rPr>
          <w:rFonts w:asciiTheme="majorHAnsi" w:eastAsia="Calibri Light" w:hAnsiTheme="majorHAnsi" w:cstheme="majorHAnsi"/>
          <w:color w:val="000000" w:themeColor="text1"/>
        </w:rPr>
        <w:t>Long, Eleanor R., ‘How the Dog Got Its Days: A Skeptical Inquiry into Traditional Star and Weather Lore’, Western Folklore, 43 (1984), pp.260.</w:t>
      </w:r>
    </w:p>
  </w:footnote>
  <w:footnote w:id="12">
    <w:p w14:paraId="2FB0D885" w14:textId="77777777" w:rsidR="00DC487A" w:rsidRPr="001A7686" w:rsidRDefault="00DC487A" w:rsidP="00DC487A">
      <w:pPr>
        <w:pStyle w:val="FootnoteText"/>
      </w:pPr>
      <w:r w:rsidRPr="001A7686">
        <w:rPr>
          <w:rStyle w:val="FootnoteReference"/>
        </w:rPr>
        <w:footnoteRef/>
      </w:r>
      <w:r w:rsidRPr="001A7686">
        <w:t xml:space="preserve"> </w:t>
      </w:r>
      <w:r w:rsidRPr="001A7686">
        <w:rPr>
          <w:rFonts w:asciiTheme="majorHAnsi" w:eastAsia="Calibri Light" w:hAnsiTheme="majorHAnsi" w:cstheme="majorHAnsi"/>
          <w:color w:val="000000" w:themeColor="text1"/>
        </w:rPr>
        <w:t>Long, Eleanor R., ‘How the Dog Got Its Days: A Skeptical Inquiry into Traditional Star and Weather Lore’, Western Folklore, 43 (1984), pp.259.</w:t>
      </w:r>
    </w:p>
  </w:footnote>
  <w:footnote w:id="13">
    <w:p w14:paraId="1B531346" w14:textId="0A2F4663" w:rsidR="00B465D6" w:rsidRPr="001A7686" w:rsidRDefault="00B465D6">
      <w:pPr>
        <w:pStyle w:val="FootnoteText"/>
      </w:pPr>
      <w:r w:rsidRPr="001A7686">
        <w:rPr>
          <w:rStyle w:val="FootnoteReference"/>
        </w:rPr>
        <w:footnoteRef/>
      </w:r>
      <w:r w:rsidRPr="001A7686">
        <w:t xml:space="preserve"> </w:t>
      </w:r>
      <w:r w:rsidRPr="001A7686">
        <w:rPr>
          <w:rFonts w:asciiTheme="majorHAnsi" w:eastAsia="Calibri Light" w:hAnsiTheme="majorHAnsi" w:cstheme="majorHAnsi"/>
          <w:color w:val="000000" w:themeColor="text1"/>
        </w:rPr>
        <w:t>Elzey, W., ‘The Nahua Myth of the Suns: History and Cosmology in Pre-Hispanic Mexican Religions’, Numen, 23:2 (</w:t>
      </w:r>
      <w:proofErr w:type="gramStart"/>
      <w:r w:rsidRPr="001A7686">
        <w:rPr>
          <w:rFonts w:asciiTheme="majorHAnsi" w:eastAsia="Calibri Light" w:hAnsiTheme="majorHAnsi" w:cstheme="majorHAnsi"/>
          <w:color w:val="000000" w:themeColor="text1"/>
        </w:rPr>
        <w:t>Aug,</w:t>
      </w:r>
      <w:proofErr w:type="gramEnd"/>
      <w:r w:rsidRPr="001A7686">
        <w:rPr>
          <w:rFonts w:asciiTheme="majorHAnsi" w:eastAsia="Calibri Light" w:hAnsiTheme="majorHAnsi" w:cstheme="majorHAnsi"/>
          <w:color w:val="000000" w:themeColor="text1"/>
        </w:rPr>
        <w:t xml:space="preserve"> 1976), pp.1</w:t>
      </w:r>
      <w:r w:rsidR="008C7662" w:rsidRPr="001A7686">
        <w:rPr>
          <w:rFonts w:asciiTheme="majorHAnsi" w:eastAsia="Calibri Light" w:hAnsiTheme="majorHAnsi" w:cstheme="majorHAnsi"/>
          <w:color w:val="000000" w:themeColor="text1"/>
        </w:rPr>
        <w:t>35</w:t>
      </w:r>
    </w:p>
  </w:footnote>
  <w:footnote w:id="14">
    <w:p w14:paraId="5BA6B0F4" w14:textId="69B71C74" w:rsidR="007B0034" w:rsidRPr="001A7686" w:rsidRDefault="007B0034">
      <w:pPr>
        <w:pStyle w:val="FootnoteText"/>
      </w:pPr>
      <w:r w:rsidRPr="001A7686">
        <w:rPr>
          <w:rStyle w:val="FootnoteReference"/>
        </w:rPr>
        <w:footnoteRef/>
      </w:r>
      <w:r w:rsidRPr="001A7686">
        <w:t xml:space="preserve"> </w:t>
      </w:r>
      <w:r w:rsidR="00385FBE" w:rsidRPr="001A7686">
        <w:t xml:space="preserve">Plato, </w:t>
      </w:r>
      <w:r w:rsidR="0011232A" w:rsidRPr="001A7686">
        <w:t>‘</w:t>
      </w:r>
      <w:r w:rsidR="00385FBE" w:rsidRPr="001A7686">
        <w:t>Timaeus</w:t>
      </w:r>
      <w:r w:rsidR="0011232A" w:rsidRPr="001A7686">
        <w:t>’, Loeb Classical Library 234</w:t>
      </w:r>
      <w:r w:rsidR="00690752" w:rsidRPr="001A7686">
        <w:t>, D28, pp.48-49</w:t>
      </w:r>
      <w:r w:rsidR="008244DA" w:rsidRPr="001A7686">
        <w:t>, Harvard University Press</w:t>
      </w:r>
    </w:p>
  </w:footnote>
  <w:footnote w:id="15">
    <w:p w14:paraId="00238D22" w14:textId="77777777" w:rsidR="00F23239" w:rsidRPr="001A7686" w:rsidRDefault="00F23239" w:rsidP="00F23239">
      <w:pPr>
        <w:pStyle w:val="FootnoteText"/>
      </w:pPr>
      <w:r>
        <w:rPr>
          <w:rStyle w:val="FootnoteReference"/>
        </w:rPr>
        <w:footnoteRef/>
      </w:r>
      <w:r>
        <w:t xml:space="preserve"> </w:t>
      </w:r>
      <w:r w:rsidRPr="001A7686">
        <w:t xml:space="preserve">Campion, Nicholas., The Importance of Cosmology in Culture: Contexts and Consequences, in Trends in Modern Cosmology (2017), </w:t>
      </w:r>
      <w:proofErr w:type="spellStart"/>
      <w:r w:rsidRPr="001A7686">
        <w:t>IntechOpen</w:t>
      </w:r>
      <w:proofErr w:type="spellEnd"/>
      <w:r w:rsidRPr="001A7686">
        <w:t xml:space="preserve">, [accessed via </w:t>
      </w:r>
      <w:r w:rsidRPr="001A7686">
        <w:rPr>
          <w:rFonts w:ascii="Arial" w:hAnsi="Arial" w:cs="Arial"/>
          <w:color w:val="000000"/>
          <w:shd w:val="clear" w:color="auto" w:fill="FFFFFF"/>
        </w:rPr>
        <w:t>https://doi.org/10.5772/67976]</w:t>
      </w:r>
    </w:p>
  </w:footnote>
  <w:footnote w:id="16">
    <w:p w14:paraId="31DD1381" w14:textId="77777777" w:rsidR="007835FC" w:rsidRPr="001A7686" w:rsidRDefault="007835FC" w:rsidP="007835FC">
      <w:pPr>
        <w:pStyle w:val="FootnoteText"/>
      </w:pPr>
      <w:r w:rsidRPr="001A7686">
        <w:rPr>
          <w:rStyle w:val="FootnoteReference"/>
        </w:rPr>
        <w:footnoteRef/>
      </w:r>
      <w:r w:rsidRPr="001A7686">
        <w:t xml:space="preserve"> </w:t>
      </w:r>
      <w:r w:rsidRPr="001A7686">
        <w:rPr>
          <w:rFonts w:asciiTheme="majorHAnsi" w:eastAsia="Calibri Light" w:hAnsiTheme="majorHAnsi" w:cstheme="majorHAnsi"/>
          <w:color w:val="000000" w:themeColor="text1"/>
        </w:rPr>
        <w:t>Long, Eleanor R., ‘How the Dog Got Its Days: A Skeptical Inquiry into Traditional Star and Weather Lore’, Western Folklore, 43 (1984), pp.257.</w:t>
      </w:r>
    </w:p>
  </w:footnote>
  <w:footnote w:id="17">
    <w:p w14:paraId="0941F8B5" w14:textId="77777777" w:rsidR="007835FC" w:rsidRPr="001A7686" w:rsidRDefault="007835FC" w:rsidP="007835FC">
      <w:pPr>
        <w:pStyle w:val="FootnoteText"/>
      </w:pPr>
      <w:r w:rsidRPr="001A7686">
        <w:rPr>
          <w:rStyle w:val="FootnoteReference"/>
        </w:rPr>
        <w:footnoteRef/>
      </w:r>
      <w:r w:rsidRPr="001A7686">
        <w:t xml:space="preserve"> L</w:t>
      </w:r>
      <w:r w:rsidRPr="001A7686">
        <w:rPr>
          <w:rFonts w:asciiTheme="majorHAnsi" w:eastAsia="Calibri Light" w:hAnsiTheme="majorHAnsi" w:cstheme="majorHAnsi"/>
          <w:color w:val="000000" w:themeColor="text1"/>
        </w:rPr>
        <w:t>ong, Eleanor R., ‘How the Dog Got Its Days: A Skeptical Inquiry into Traditional Star and Weather Lore’, Western Folklore, 43 (1984), pp.257.</w:t>
      </w:r>
    </w:p>
  </w:footnote>
  <w:footnote w:id="18">
    <w:p w14:paraId="2A8BD70E" w14:textId="77777777" w:rsidR="00422E67" w:rsidRDefault="00422E67" w:rsidP="00422E67">
      <w:pPr>
        <w:pStyle w:val="FootnoteText"/>
      </w:pPr>
      <w:r w:rsidRPr="001A7686">
        <w:rPr>
          <w:rStyle w:val="FootnoteReference"/>
        </w:rPr>
        <w:footnoteRef/>
      </w:r>
      <w:r w:rsidRPr="001A7686">
        <w:t xml:space="preserve"> Jung, Carl, </w:t>
      </w:r>
      <w:r w:rsidRPr="001A7686">
        <w:rPr>
          <w:rFonts w:ascii="Arial" w:hAnsi="Arial" w:cs="Arial"/>
          <w:color w:val="595959"/>
          <w:shd w:val="clear" w:color="auto" w:fill="FFFFFF"/>
        </w:rPr>
        <w:t>‘A Psychological Approach to the Trinity,’ in Collected Works of C.G Jung, 11, Psychology and Religion: West and East, (1969) par. 222, note 2</w:t>
      </w:r>
    </w:p>
  </w:footnote>
  <w:footnote w:id="19">
    <w:p w14:paraId="51C5FBF1" w14:textId="77777777" w:rsidR="00422E67" w:rsidRPr="001A7686" w:rsidRDefault="00422E67" w:rsidP="00422E67">
      <w:pPr>
        <w:pStyle w:val="FootnoteText"/>
      </w:pPr>
      <w:r w:rsidRPr="001A7686">
        <w:rPr>
          <w:rStyle w:val="FootnoteReference"/>
        </w:rPr>
        <w:footnoteRef/>
      </w:r>
      <w:r w:rsidRPr="001A7686">
        <w:t xml:space="preserve"> L</w:t>
      </w:r>
      <w:r w:rsidRPr="001A7686">
        <w:rPr>
          <w:rFonts w:asciiTheme="majorHAnsi" w:eastAsia="Calibri Light" w:hAnsiTheme="majorHAnsi" w:cstheme="majorHAnsi"/>
          <w:color w:val="000000" w:themeColor="text1"/>
        </w:rPr>
        <w:t>ong, Eleanor R., ‘How the Dog Got Its Days: A Skeptical Inquiry into Traditional Star and Weather Lore’, Western Folklore, 43 (1984), pp.259.</w:t>
      </w:r>
    </w:p>
  </w:footnote>
  <w:footnote w:id="20">
    <w:p w14:paraId="335F2DCF" w14:textId="77777777" w:rsidR="00422E67" w:rsidRPr="001A7686" w:rsidRDefault="00422E67" w:rsidP="00422E67">
      <w:pPr>
        <w:pStyle w:val="FootnoteText"/>
      </w:pPr>
      <w:r w:rsidRPr="001A7686">
        <w:rPr>
          <w:rStyle w:val="FootnoteReference"/>
        </w:rPr>
        <w:footnoteRef/>
      </w:r>
      <w:r w:rsidRPr="001A7686">
        <w:t xml:space="preserve"> </w:t>
      </w:r>
      <w:r w:rsidRPr="001A7686">
        <w:rPr>
          <w:rFonts w:asciiTheme="majorHAnsi" w:eastAsia="Calibri Light" w:hAnsiTheme="majorHAnsi" w:cstheme="majorHAnsi"/>
          <w:color w:val="000000" w:themeColor="text1"/>
        </w:rPr>
        <w:t>Elzey, W., ‘The Nahua Myth of the Suns: History and Cosmology in Pre-Hispanic Mexican Religions’, Numen, 23:2 (</w:t>
      </w:r>
      <w:proofErr w:type="gramStart"/>
      <w:r w:rsidRPr="001A7686">
        <w:rPr>
          <w:rFonts w:asciiTheme="majorHAnsi" w:eastAsia="Calibri Light" w:hAnsiTheme="majorHAnsi" w:cstheme="majorHAnsi"/>
          <w:color w:val="000000" w:themeColor="text1"/>
        </w:rPr>
        <w:t>Aug,</w:t>
      </w:r>
      <w:proofErr w:type="gramEnd"/>
      <w:r w:rsidRPr="001A7686">
        <w:rPr>
          <w:rFonts w:asciiTheme="majorHAnsi" w:eastAsia="Calibri Light" w:hAnsiTheme="majorHAnsi" w:cstheme="majorHAnsi"/>
          <w:color w:val="000000" w:themeColor="text1"/>
        </w:rPr>
        <w:t xml:space="preserve"> 1976), pp.121</w:t>
      </w:r>
    </w:p>
  </w:footnote>
  <w:footnote w:id="21">
    <w:p w14:paraId="656D2F32" w14:textId="77777777" w:rsidR="00422E67" w:rsidRDefault="00422E67" w:rsidP="00422E67">
      <w:pPr>
        <w:pStyle w:val="FootnoteText"/>
      </w:pPr>
      <w:r w:rsidRPr="001A7686">
        <w:rPr>
          <w:rStyle w:val="FootnoteReference"/>
        </w:rPr>
        <w:footnoteRef/>
      </w:r>
      <w:r w:rsidRPr="001A7686">
        <w:t xml:space="preserve"> Hillman, James, ‘Archetypal Psychology: A Brief Account’, (1985), Spring Publications Inc, Dallas, Texas, Ch.3 p.12.</w:t>
      </w:r>
      <w:r>
        <w:t xml:space="preserve"> </w:t>
      </w:r>
    </w:p>
  </w:footnote>
  <w:footnote w:id="22">
    <w:p w14:paraId="3F8C1674" w14:textId="7849AAA9" w:rsidR="004A31FB" w:rsidRPr="001A7686" w:rsidRDefault="004A31FB">
      <w:pPr>
        <w:pStyle w:val="FootnoteText"/>
        <w:rPr>
          <w:rFonts w:asciiTheme="majorHAnsi" w:eastAsia="Calibri Light" w:hAnsiTheme="majorHAnsi" w:cstheme="majorHAnsi"/>
          <w:color w:val="000000" w:themeColor="text1"/>
        </w:rPr>
      </w:pPr>
      <w:r w:rsidRPr="001A7686">
        <w:rPr>
          <w:rStyle w:val="FootnoteReference"/>
        </w:rPr>
        <w:footnoteRef/>
      </w:r>
      <w:r w:rsidRPr="001A7686">
        <w:t xml:space="preserve"> </w:t>
      </w:r>
      <w:r w:rsidRPr="001A7686">
        <w:rPr>
          <w:rFonts w:asciiTheme="majorHAnsi" w:eastAsia="Calibri Light" w:hAnsiTheme="majorHAnsi" w:cstheme="majorHAnsi"/>
          <w:color w:val="000000" w:themeColor="text1"/>
        </w:rPr>
        <w:t>Elzey, W., ‘The Nahua Myth of the Suns: History and Cosmology in Pre-Hispanic Mexican Religions’, Numen, 23:2 (</w:t>
      </w:r>
      <w:proofErr w:type="gramStart"/>
      <w:r w:rsidRPr="001A7686">
        <w:rPr>
          <w:rFonts w:asciiTheme="majorHAnsi" w:eastAsia="Calibri Light" w:hAnsiTheme="majorHAnsi" w:cstheme="majorHAnsi"/>
          <w:color w:val="000000" w:themeColor="text1"/>
        </w:rPr>
        <w:t>Aug,</w:t>
      </w:r>
      <w:proofErr w:type="gramEnd"/>
      <w:r w:rsidRPr="001A7686">
        <w:rPr>
          <w:rFonts w:asciiTheme="majorHAnsi" w:eastAsia="Calibri Light" w:hAnsiTheme="majorHAnsi" w:cstheme="majorHAnsi"/>
          <w:color w:val="000000" w:themeColor="text1"/>
        </w:rPr>
        <w:t xml:space="preserve"> 1976), pp.1</w:t>
      </w:r>
      <w:r w:rsidRPr="001A7686">
        <w:rPr>
          <w:rFonts w:asciiTheme="majorHAnsi" w:eastAsia="Calibri Light" w:hAnsiTheme="majorHAnsi" w:cstheme="majorHAnsi"/>
          <w:color w:val="000000" w:themeColor="text1"/>
        </w:rPr>
        <w:t>20</w:t>
      </w:r>
    </w:p>
  </w:footnote>
  <w:footnote w:id="23">
    <w:p w14:paraId="460BC6BE" w14:textId="093DE555" w:rsidR="00793CE0" w:rsidRPr="001A7686" w:rsidRDefault="00793CE0">
      <w:pPr>
        <w:pStyle w:val="FootnoteText"/>
      </w:pPr>
      <w:r w:rsidRPr="001A7686">
        <w:rPr>
          <w:rStyle w:val="FootnoteReference"/>
        </w:rPr>
        <w:footnoteRef/>
      </w:r>
      <w:r w:rsidRPr="001A7686">
        <w:t xml:space="preserve"> Eliade, Mircea, ‘Myths, Dreams and Mysteries</w:t>
      </w:r>
      <w:r w:rsidR="00D77892" w:rsidRPr="001A7686">
        <w:t>: The encounter between contemporary faiths and archaic realities</w:t>
      </w:r>
      <w:r w:rsidR="0046262A" w:rsidRPr="001A7686">
        <w:t xml:space="preserve">”, trans. Phillip </w:t>
      </w:r>
      <w:proofErr w:type="spellStart"/>
      <w:r w:rsidR="0046262A" w:rsidRPr="001A7686">
        <w:t>Mairet</w:t>
      </w:r>
      <w:proofErr w:type="spellEnd"/>
      <w:r w:rsidR="00B71A0D" w:rsidRPr="001A7686">
        <w:t xml:space="preserve"> (1960), </w:t>
      </w:r>
      <w:r w:rsidR="001F5FE0" w:rsidRPr="001A7686">
        <w:t>(</w:t>
      </w:r>
      <w:r w:rsidR="00B71A0D" w:rsidRPr="001A7686">
        <w:t>New York</w:t>
      </w:r>
      <w:r w:rsidR="001F5FE0" w:rsidRPr="001A7686">
        <w:t>: Harper &amp; Row Publishers, 1967) pp.9,</w:t>
      </w:r>
      <w:r w:rsidR="00D0785C" w:rsidRPr="001A7686">
        <w:t xml:space="preserve"> via: </w:t>
      </w:r>
      <w:proofErr w:type="spellStart"/>
      <w:r w:rsidR="00D0785C" w:rsidRPr="001A7686">
        <w:t>Idinopulous</w:t>
      </w:r>
      <w:proofErr w:type="spellEnd"/>
      <w:r w:rsidR="00D0785C" w:rsidRPr="001A7686">
        <w:t>, Thomas A</w:t>
      </w:r>
      <w:r w:rsidR="006F7F7C" w:rsidRPr="001A7686">
        <w:t>.</w:t>
      </w:r>
      <w:r w:rsidR="00D0785C" w:rsidRPr="001A7686">
        <w:t xml:space="preserve">, </w:t>
      </w:r>
      <w:proofErr w:type="spellStart"/>
      <w:r w:rsidR="00D0785C" w:rsidRPr="001A7686">
        <w:t>Yonan</w:t>
      </w:r>
      <w:proofErr w:type="spellEnd"/>
      <w:r w:rsidR="00D0785C" w:rsidRPr="001A7686">
        <w:t>, Edward A</w:t>
      </w:r>
      <w:r w:rsidR="006F7F7C" w:rsidRPr="001A7686">
        <w:t>.</w:t>
      </w:r>
      <w:proofErr w:type="gramStart"/>
      <w:r w:rsidR="006F7F7C" w:rsidRPr="001A7686">
        <w:t>,  ‘</w:t>
      </w:r>
      <w:proofErr w:type="gramEnd"/>
      <w:r w:rsidR="006F7F7C" w:rsidRPr="001A7686">
        <w:t>Religion and Reductionism: Essays on Eliade, Segal and the Challenge of the</w:t>
      </w:r>
      <w:r w:rsidR="00A03B1B" w:rsidRPr="001A7686">
        <w:t xml:space="preserve"> Social Sciences for the Study of Religion’, </w:t>
      </w:r>
      <w:r w:rsidR="00025DB2" w:rsidRPr="001A7686">
        <w:t>BRILL, Numen, 62</w:t>
      </w:r>
      <w:r w:rsidR="00BA6BE7" w:rsidRPr="001A7686">
        <w:t xml:space="preserve"> (1994)</w:t>
      </w:r>
      <w:r w:rsidR="00025DB2" w:rsidRPr="001A7686">
        <w:t>, pp.84</w:t>
      </w:r>
      <w:r w:rsidR="00BA6BE7" w:rsidRPr="001A7686">
        <w:t>.</w:t>
      </w:r>
    </w:p>
  </w:footnote>
  <w:footnote w:id="24">
    <w:p w14:paraId="6F03E612" w14:textId="3B233EEB" w:rsidR="00440181" w:rsidRPr="001A7686" w:rsidRDefault="00440181">
      <w:pPr>
        <w:pStyle w:val="FootnoteText"/>
      </w:pPr>
      <w:r w:rsidRPr="001A7686">
        <w:rPr>
          <w:rStyle w:val="FootnoteReference"/>
        </w:rPr>
        <w:footnoteRef/>
      </w:r>
      <w:r w:rsidRPr="001A7686">
        <w:t xml:space="preserve"> </w:t>
      </w:r>
      <w:r w:rsidRPr="001A7686">
        <w:t>Campion, Nicholas., Astrology and Cosmology in the World’s Religions, NYU Press (2012), pp.</w:t>
      </w:r>
      <w:r w:rsidRPr="001A7686">
        <w:t>3</w:t>
      </w:r>
    </w:p>
  </w:footnote>
  <w:footnote w:id="25">
    <w:p w14:paraId="20872F35" w14:textId="7137892C" w:rsidR="00442733" w:rsidRDefault="00442733">
      <w:pPr>
        <w:pStyle w:val="FootnoteText"/>
      </w:pPr>
      <w:r w:rsidRPr="001A7686">
        <w:rPr>
          <w:rStyle w:val="FootnoteReference"/>
        </w:rPr>
        <w:footnoteRef/>
      </w:r>
      <w:r w:rsidRPr="001A7686">
        <w:t xml:space="preserve"> Eagleton, Terry., </w:t>
      </w:r>
      <w:r w:rsidR="00005E2B" w:rsidRPr="001A7686">
        <w:t xml:space="preserve">‘Versions of Culture’ in </w:t>
      </w:r>
      <w:r w:rsidRPr="001A7686">
        <w:t>The Idea of Culture</w:t>
      </w:r>
      <w:r w:rsidR="00005E2B" w:rsidRPr="001A7686">
        <w:t>, Blackwell (2000). Ch. 1, 1-31, pp.14</w:t>
      </w:r>
    </w:p>
  </w:footnote>
  <w:footnote w:id="26">
    <w:p w14:paraId="2CE35AAA" w14:textId="77777777" w:rsidR="008B2CF5" w:rsidRPr="001A7686" w:rsidRDefault="008B2CF5" w:rsidP="008B2CF5">
      <w:pPr>
        <w:pStyle w:val="FootnoteText"/>
        <w:rPr>
          <w:rFonts w:asciiTheme="majorHAnsi" w:eastAsia="Calibri Light" w:hAnsiTheme="majorHAnsi" w:cstheme="majorHAnsi"/>
          <w:color w:val="000000" w:themeColor="text1"/>
        </w:rPr>
      </w:pPr>
      <w:r w:rsidRPr="001A7686">
        <w:rPr>
          <w:rStyle w:val="FootnoteReference"/>
          <w:rFonts w:asciiTheme="majorHAnsi" w:hAnsiTheme="majorHAnsi" w:cstheme="majorHAnsi"/>
        </w:rPr>
        <w:footnoteRef/>
      </w:r>
      <w:r w:rsidRPr="001A7686">
        <w:rPr>
          <w:rFonts w:asciiTheme="majorHAnsi" w:hAnsiTheme="majorHAnsi" w:cstheme="majorHAnsi"/>
        </w:rPr>
        <w:t xml:space="preserve"> </w:t>
      </w:r>
      <w:r w:rsidRPr="001A7686">
        <w:rPr>
          <w:rFonts w:asciiTheme="majorHAnsi" w:eastAsia="Calibri Light" w:hAnsiTheme="majorHAnsi" w:cstheme="majorHAnsi"/>
          <w:color w:val="000000" w:themeColor="text1"/>
        </w:rPr>
        <w:t>Elzey, W., ‘The Nahua Myth of the Suns: History and Cosmology in Pre-Hispanic Mexican Religions’, Numen, 23:2 (</w:t>
      </w:r>
      <w:proofErr w:type="gramStart"/>
      <w:r w:rsidRPr="001A7686">
        <w:rPr>
          <w:rFonts w:asciiTheme="majorHAnsi" w:eastAsia="Calibri Light" w:hAnsiTheme="majorHAnsi" w:cstheme="majorHAnsi"/>
          <w:color w:val="000000" w:themeColor="text1"/>
        </w:rPr>
        <w:t>Aug,</w:t>
      </w:r>
      <w:proofErr w:type="gramEnd"/>
      <w:r w:rsidRPr="001A7686">
        <w:rPr>
          <w:rFonts w:asciiTheme="majorHAnsi" w:eastAsia="Calibri Light" w:hAnsiTheme="majorHAnsi" w:cstheme="majorHAnsi"/>
          <w:color w:val="000000" w:themeColor="text1"/>
        </w:rPr>
        <w:t xml:space="preserve"> 1976), pp.114-135</w:t>
      </w:r>
    </w:p>
  </w:footnote>
  <w:footnote w:id="27">
    <w:p w14:paraId="2919FC02" w14:textId="77777777" w:rsidR="008B2CF5" w:rsidRPr="001A7686" w:rsidRDefault="008B2CF5" w:rsidP="008B2CF5">
      <w:pPr>
        <w:rPr>
          <w:rFonts w:asciiTheme="majorHAnsi" w:eastAsia="Calibri Light" w:hAnsiTheme="majorHAnsi" w:cstheme="majorHAnsi"/>
          <w:color w:val="000000" w:themeColor="text1"/>
          <w:sz w:val="20"/>
          <w:szCs w:val="20"/>
        </w:rPr>
      </w:pPr>
      <w:r w:rsidRPr="001A7686">
        <w:rPr>
          <w:rStyle w:val="FootnoteReference"/>
          <w:rFonts w:asciiTheme="majorHAnsi" w:hAnsiTheme="majorHAnsi" w:cstheme="majorHAnsi"/>
          <w:sz w:val="20"/>
          <w:szCs w:val="20"/>
        </w:rPr>
        <w:footnoteRef/>
      </w:r>
      <w:r w:rsidRPr="001A7686">
        <w:rPr>
          <w:rFonts w:asciiTheme="majorHAnsi" w:hAnsiTheme="majorHAnsi" w:cstheme="majorHAnsi"/>
          <w:sz w:val="20"/>
          <w:szCs w:val="20"/>
        </w:rPr>
        <w:t xml:space="preserve"> </w:t>
      </w:r>
      <w:r w:rsidRPr="001A7686">
        <w:rPr>
          <w:rFonts w:asciiTheme="majorHAnsi" w:eastAsia="Calibri Light" w:hAnsiTheme="majorHAnsi" w:cstheme="majorHAnsi"/>
          <w:color w:val="000000" w:themeColor="text1"/>
          <w:sz w:val="20"/>
          <w:szCs w:val="20"/>
        </w:rPr>
        <w:t>Long, Eleanor R., ‘How the Dog Got Its Days: A Skeptical Inquiry into Traditional Star and Weather Lore’, Western Folklore, 43 (1984), pp.256-264.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C1353" w14:textId="1CF94258" w:rsidR="002B1A90" w:rsidRDefault="002B1A90">
    <w:pPr>
      <w:pStyle w:val="Header"/>
    </w:pPr>
    <w:r>
      <w:t>Amelia Nicol – 2220140</w:t>
    </w:r>
  </w:p>
  <w:p w14:paraId="7BDD666D" w14:textId="77777777" w:rsidR="002B1A90" w:rsidRDefault="002B1A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F9ADC8"/>
    <w:multiLevelType w:val="hybridMultilevel"/>
    <w:tmpl w:val="F7B0BFDE"/>
    <w:lvl w:ilvl="0" w:tplc="5D7CBC0C">
      <w:start w:val="1"/>
      <w:numFmt w:val="bullet"/>
      <w:lvlText w:val="-"/>
      <w:lvlJc w:val="left"/>
      <w:pPr>
        <w:ind w:left="720" w:hanging="360"/>
      </w:pPr>
      <w:rPr>
        <w:rFonts w:ascii="Calibri" w:hAnsi="Calibri" w:hint="default"/>
      </w:rPr>
    </w:lvl>
    <w:lvl w:ilvl="1" w:tplc="96B6569E">
      <w:start w:val="1"/>
      <w:numFmt w:val="bullet"/>
      <w:lvlText w:val="o"/>
      <w:lvlJc w:val="left"/>
      <w:pPr>
        <w:ind w:left="1440" w:hanging="360"/>
      </w:pPr>
      <w:rPr>
        <w:rFonts w:ascii="Courier New" w:hAnsi="Courier New" w:hint="default"/>
      </w:rPr>
    </w:lvl>
    <w:lvl w:ilvl="2" w:tplc="4A202EB4">
      <w:start w:val="1"/>
      <w:numFmt w:val="bullet"/>
      <w:lvlText w:val=""/>
      <w:lvlJc w:val="left"/>
      <w:pPr>
        <w:ind w:left="2160" w:hanging="360"/>
      </w:pPr>
      <w:rPr>
        <w:rFonts w:ascii="Wingdings" w:hAnsi="Wingdings" w:hint="default"/>
      </w:rPr>
    </w:lvl>
    <w:lvl w:ilvl="3" w:tplc="0BE4993A">
      <w:start w:val="1"/>
      <w:numFmt w:val="bullet"/>
      <w:lvlText w:val=""/>
      <w:lvlJc w:val="left"/>
      <w:pPr>
        <w:ind w:left="2880" w:hanging="360"/>
      </w:pPr>
      <w:rPr>
        <w:rFonts w:ascii="Symbol" w:hAnsi="Symbol" w:hint="default"/>
      </w:rPr>
    </w:lvl>
    <w:lvl w:ilvl="4" w:tplc="F39A0BE8">
      <w:start w:val="1"/>
      <w:numFmt w:val="bullet"/>
      <w:lvlText w:val="o"/>
      <w:lvlJc w:val="left"/>
      <w:pPr>
        <w:ind w:left="3600" w:hanging="360"/>
      </w:pPr>
      <w:rPr>
        <w:rFonts w:ascii="Courier New" w:hAnsi="Courier New" w:hint="default"/>
      </w:rPr>
    </w:lvl>
    <w:lvl w:ilvl="5" w:tplc="376A673A">
      <w:start w:val="1"/>
      <w:numFmt w:val="bullet"/>
      <w:lvlText w:val=""/>
      <w:lvlJc w:val="left"/>
      <w:pPr>
        <w:ind w:left="4320" w:hanging="360"/>
      </w:pPr>
      <w:rPr>
        <w:rFonts w:ascii="Wingdings" w:hAnsi="Wingdings" w:hint="default"/>
      </w:rPr>
    </w:lvl>
    <w:lvl w:ilvl="6" w:tplc="B81E0906">
      <w:start w:val="1"/>
      <w:numFmt w:val="bullet"/>
      <w:lvlText w:val=""/>
      <w:lvlJc w:val="left"/>
      <w:pPr>
        <w:ind w:left="5040" w:hanging="360"/>
      </w:pPr>
      <w:rPr>
        <w:rFonts w:ascii="Symbol" w:hAnsi="Symbol" w:hint="default"/>
      </w:rPr>
    </w:lvl>
    <w:lvl w:ilvl="7" w:tplc="65E2FB90">
      <w:start w:val="1"/>
      <w:numFmt w:val="bullet"/>
      <w:lvlText w:val="o"/>
      <w:lvlJc w:val="left"/>
      <w:pPr>
        <w:ind w:left="5760" w:hanging="360"/>
      </w:pPr>
      <w:rPr>
        <w:rFonts w:ascii="Courier New" w:hAnsi="Courier New" w:hint="default"/>
      </w:rPr>
    </w:lvl>
    <w:lvl w:ilvl="8" w:tplc="5B821152">
      <w:start w:val="1"/>
      <w:numFmt w:val="bullet"/>
      <w:lvlText w:val=""/>
      <w:lvlJc w:val="left"/>
      <w:pPr>
        <w:ind w:left="6480" w:hanging="360"/>
      </w:pPr>
      <w:rPr>
        <w:rFonts w:ascii="Wingdings" w:hAnsi="Wingdings" w:hint="default"/>
      </w:rPr>
    </w:lvl>
  </w:abstractNum>
  <w:num w:numId="1" w16cid:durableId="1335065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D80"/>
    <w:rsid w:val="00005E2B"/>
    <w:rsid w:val="00025DB2"/>
    <w:rsid w:val="00036B39"/>
    <w:rsid w:val="00036C55"/>
    <w:rsid w:val="0004180F"/>
    <w:rsid w:val="00062390"/>
    <w:rsid w:val="00073FA7"/>
    <w:rsid w:val="00076A5B"/>
    <w:rsid w:val="00092DE5"/>
    <w:rsid w:val="000B5EFE"/>
    <w:rsid w:val="000C6E16"/>
    <w:rsid w:val="000E132D"/>
    <w:rsid w:val="000F4ABA"/>
    <w:rsid w:val="0010507F"/>
    <w:rsid w:val="00111D38"/>
    <w:rsid w:val="0011232A"/>
    <w:rsid w:val="00124F78"/>
    <w:rsid w:val="00130820"/>
    <w:rsid w:val="00140D79"/>
    <w:rsid w:val="0015052C"/>
    <w:rsid w:val="00153D23"/>
    <w:rsid w:val="001645EB"/>
    <w:rsid w:val="00165301"/>
    <w:rsid w:val="00167183"/>
    <w:rsid w:val="00170533"/>
    <w:rsid w:val="00175C33"/>
    <w:rsid w:val="00185E51"/>
    <w:rsid w:val="001A7686"/>
    <w:rsid w:val="001D1915"/>
    <w:rsid w:val="001D4BB8"/>
    <w:rsid w:val="001D6EDD"/>
    <w:rsid w:val="001F5FE0"/>
    <w:rsid w:val="00203643"/>
    <w:rsid w:val="00220216"/>
    <w:rsid w:val="002235EC"/>
    <w:rsid w:val="0022481A"/>
    <w:rsid w:val="0022675F"/>
    <w:rsid w:val="00231D1E"/>
    <w:rsid w:val="002453C7"/>
    <w:rsid w:val="0025313B"/>
    <w:rsid w:val="00267B8F"/>
    <w:rsid w:val="002A481A"/>
    <w:rsid w:val="002B17FD"/>
    <w:rsid w:val="002B1A90"/>
    <w:rsid w:val="002B608C"/>
    <w:rsid w:val="002D5743"/>
    <w:rsid w:val="002D7A3C"/>
    <w:rsid w:val="00355EA9"/>
    <w:rsid w:val="003721CB"/>
    <w:rsid w:val="00373E6D"/>
    <w:rsid w:val="003809A3"/>
    <w:rsid w:val="003851DE"/>
    <w:rsid w:val="00385FBE"/>
    <w:rsid w:val="00390F07"/>
    <w:rsid w:val="003955FE"/>
    <w:rsid w:val="003A5857"/>
    <w:rsid w:val="003C4778"/>
    <w:rsid w:val="003E7024"/>
    <w:rsid w:val="003F5E95"/>
    <w:rsid w:val="0040371D"/>
    <w:rsid w:val="00406FA9"/>
    <w:rsid w:val="00407B3D"/>
    <w:rsid w:val="00410122"/>
    <w:rsid w:val="00422E67"/>
    <w:rsid w:val="00440181"/>
    <w:rsid w:val="00442733"/>
    <w:rsid w:val="004465AC"/>
    <w:rsid w:val="0046262A"/>
    <w:rsid w:val="00474010"/>
    <w:rsid w:val="00474D3C"/>
    <w:rsid w:val="004957FB"/>
    <w:rsid w:val="004A12E5"/>
    <w:rsid w:val="004A31FB"/>
    <w:rsid w:val="004A68BE"/>
    <w:rsid w:val="004B21A7"/>
    <w:rsid w:val="004E18C2"/>
    <w:rsid w:val="004E58CC"/>
    <w:rsid w:val="004F055A"/>
    <w:rsid w:val="005329C9"/>
    <w:rsid w:val="005761A4"/>
    <w:rsid w:val="005766FA"/>
    <w:rsid w:val="005A3FB8"/>
    <w:rsid w:val="005B1F11"/>
    <w:rsid w:val="005C517C"/>
    <w:rsid w:val="005E7782"/>
    <w:rsid w:val="005F12A4"/>
    <w:rsid w:val="005F6D7B"/>
    <w:rsid w:val="00617816"/>
    <w:rsid w:val="00623DB6"/>
    <w:rsid w:val="00624E33"/>
    <w:rsid w:val="006441ED"/>
    <w:rsid w:val="006478AD"/>
    <w:rsid w:val="00660D6D"/>
    <w:rsid w:val="006631CB"/>
    <w:rsid w:val="00663522"/>
    <w:rsid w:val="00667E7C"/>
    <w:rsid w:val="00690752"/>
    <w:rsid w:val="006955AA"/>
    <w:rsid w:val="006A13FE"/>
    <w:rsid w:val="006A1711"/>
    <w:rsid w:val="006C75B0"/>
    <w:rsid w:val="006F0081"/>
    <w:rsid w:val="006F7F7C"/>
    <w:rsid w:val="0071702C"/>
    <w:rsid w:val="0073322B"/>
    <w:rsid w:val="00747E70"/>
    <w:rsid w:val="00756F77"/>
    <w:rsid w:val="007835FC"/>
    <w:rsid w:val="0078686E"/>
    <w:rsid w:val="00793CE0"/>
    <w:rsid w:val="007A3BEC"/>
    <w:rsid w:val="007B0034"/>
    <w:rsid w:val="007E132E"/>
    <w:rsid w:val="007E3AE0"/>
    <w:rsid w:val="00803F18"/>
    <w:rsid w:val="00804BB1"/>
    <w:rsid w:val="008113E5"/>
    <w:rsid w:val="008140D3"/>
    <w:rsid w:val="0082095D"/>
    <w:rsid w:val="008244DA"/>
    <w:rsid w:val="00842C6B"/>
    <w:rsid w:val="00853F5C"/>
    <w:rsid w:val="00860AAC"/>
    <w:rsid w:val="008616EF"/>
    <w:rsid w:val="00871B11"/>
    <w:rsid w:val="00877578"/>
    <w:rsid w:val="0089451E"/>
    <w:rsid w:val="008B2240"/>
    <w:rsid w:val="008B2CF5"/>
    <w:rsid w:val="008C7662"/>
    <w:rsid w:val="00911A70"/>
    <w:rsid w:val="00911F9C"/>
    <w:rsid w:val="00915BE1"/>
    <w:rsid w:val="009365B9"/>
    <w:rsid w:val="009476C9"/>
    <w:rsid w:val="00976D80"/>
    <w:rsid w:val="0098086D"/>
    <w:rsid w:val="009834CA"/>
    <w:rsid w:val="00991465"/>
    <w:rsid w:val="009C73F5"/>
    <w:rsid w:val="009D22AA"/>
    <w:rsid w:val="009D5AD6"/>
    <w:rsid w:val="009D7398"/>
    <w:rsid w:val="009E6D37"/>
    <w:rsid w:val="00A03B1B"/>
    <w:rsid w:val="00A11A24"/>
    <w:rsid w:val="00A13018"/>
    <w:rsid w:val="00A32E17"/>
    <w:rsid w:val="00A62545"/>
    <w:rsid w:val="00AB3DDE"/>
    <w:rsid w:val="00AC49D6"/>
    <w:rsid w:val="00AD56E2"/>
    <w:rsid w:val="00AF6590"/>
    <w:rsid w:val="00B06B4A"/>
    <w:rsid w:val="00B272D2"/>
    <w:rsid w:val="00B45FF3"/>
    <w:rsid w:val="00B465D6"/>
    <w:rsid w:val="00B65E6D"/>
    <w:rsid w:val="00B67313"/>
    <w:rsid w:val="00B71A0D"/>
    <w:rsid w:val="00B756B8"/>
    <w:rsid w:val="00B91800"/>
    <w:rsid w:val="00BA6BE7"/>
    <w:rsid w:val="00BD3067"/>
    <w:rsid w:val="00BE1B5D"/>
    <w:rsid w:val="00BE75B7"/>
    <w:rsid w:val="00BF2F15"/>
    <w:rsid w:val="00BF501F"/>
    <w:rsid w:val="00BF68AC"/>
    <w:rsid w:val="00C07EE8"/>
    <w:rsid w:val="00C42546"/>
    <w:rsid w:val="00C43824"/>
    <w:rsid w:val="00C50900"/>
    <w:rsid w:val="00C656CC"/>
    <w:rsid w:val="00C65E52"/>
    <w:rsid w:val="00C8189F"/>
    <w:rsid w:val="00C9379B"/>
    <w:rsid w:val="00CC21BA"/>
    <w:rsid w:val="00CC57E7"/>
    <w:rsid w:val="00CD6378"/>
    <w:rsid w:val="00CE1EE2"/>
    <w:rsid w:val="00D0785C"/>
    <w:rsid w:val="00D62A97"/>
    <w:rsid w:val="00D77892"/>
    <w:rsid w:val="00D8205A"/>
    <w:rsid w:val="00D83E0D"/>
    <w:rsid w:val="00D87D3D"/>
    <w:rsid w:val="00D94EC1"/>
    <w:rsid w:val="00D95FD1"/>
    <w:rsid w:val="00DA1229"/>
    <w:rsid w:val="00DC487A"/>
    <w:rsid w:val="00DD0C7E"/>
    <w:rsid w:val="00DE1872"/>
    <w:rsid w:val="00DF51C0"/>
    <w:rsid w:val="00DF52C7"/>
    <w:rsid w:val="00E035B4"/>
    <w:rsid w:val="00E12C8A"/>
    <w:rsid w:val="00E17C17"/>
    <w:rsid w:val="00E2768B"/>
    <w:rsid w:val="00E3345E"/>
    <w:rsid w:val="00E33CE7"/>
    <w:rsid w:val="00E35961"/>
    <w:rsid w:val="00E53FB0"/>
    <w:rsid w:val="00E623FC"/>
    <w:rsid w:val="00E64DB2"/>
    <w:rsid w:val="00E86E64"/>
    <w:rsid w:val="00E93D95"/>
    <w:rsid w:val="00EA7BFD"/>
    <w:rsid w:val="00EC64A5"/>
    <w:rsid w:val="00EE6498"/>
    <w:rsid w:val="00EF239A"/>
    <w:rsid w:val="00EF43A0"/>
    <w:rsid w:val="00F01620"/>
    <w:rsid w:val="00F07A88"/>
    <w:rsid w:val="00F23239"/>
    <w:rsid w:val="00F451A7"/>
    <w:rsid w:val="00F60D77"/>
    <w:rsid w:val="00F66608"/>
    <w:rsid w:val="00F71D8D"/>
    <w:rsid w:val="00F82E76"/>
    <w:rsid w:val="00F83484"/>
    <w:rsid w:val="00F90B91"/>
    <w:rsid w:val="00FA1CCA"/>
    <w:rsid w:val="00FA57E5"/>
    <w:rsid w:val="00FC5395"/>
    <w:rsid w:val="00FC6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2FEC4"/>
  <w15:chartTrackingRefBased/>
  <w15:docId w15:val="{53F53F46-9BE1-1445-A235-A611B063A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1B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3">
    <w:name w:val="heading 3"/>
    <w:basedOn w:val="Normal"/>
    <w:next w:val="Normal"/>
    <w:link w:val="Heading3Char"/>
    <w:uiPriority w:val="9"/>
    <w:semiHidden/>
    <w:unhideWhenUsed/>
    <w:qFormat/>
    <w:rsid w:val="00175C3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76D80"/>
    <w:rPr>
      <w:sz w:val="20"/>
      <w:szCs w:val="20"/>
    </w:rPr>
  </w:style>
  <w:style w:type="character" w:customStyle="1" w:styleId="FootnoteTextChar">
    <w:name w:val="Footnote Text Char"/>
    <w:basedOn w:val="DefaultParagraphFont"/>
    <w:link w:val="FootnoteText"/>
    <w:uiPriority w:val="99"/>
    <w:semiHidden/>
    <w:rsid w:val="00976D80"/>
    <w:rPr>
      <w:sz w:val="20"/>
      <w:szCs w:val="20"/>
    </w:rPr>
  </w:style>
  <w:style w:type="character" w:styleId="FootnoteReference">
    <w:name w:val="footnote reference"/>
    <w:basedOn w:val="DefaultParagraphFont"/>
    <w:uiPriority w:val="99"/>
    <w:semiHidden/>
    <w:unhideWhenUsed/>
    <w:rsid w:val="00976D80"/>
    <w:rPr>
      <w:vertAlign w:val="superscript"/>
    </w:rPr>
  </w:style>
  <w:style w:type="paragraph" w:styleId="ListParagraph">
    <w:name w:val="List Paragraph"/>
    <w:basedOn w:val="Normal"/>
    <w:uiPriority w:val="34"/>
    <w:qFormat/>
    <w:rsid w:val="00976D80"/>
    <w:pPr>
      <w:spacing w:after="160" w:line="259" w:lineRule="auto"/>
      <w:ind w:left="720"/>
      <w:contextualSpacing/>
    </w:pPr>
    <w:rPr>
      <w:sz w:val="22"/>
      <w:szCs w:val="22"/>
    </w:rPr>
  </w:style>
  <w:style w:type="character" w:customStyle="1" w:styleId="apple-converted-space">
    <w:name w:val="apple-converted-space"/>
    <w:basedOn w:val="DefaultParagraphFont"/>
    <w:rsid w:val="00976D80"/>
  </w:style>
  <w:style w:type="character" w:customStyle="1" w:styleId="Heading1Char">
    <w:name w:val="Heading 1 Char"/>
    <w:basedOn w:val="DefaultParagraphFont"/>
    <w:link w:val="Heading1"/>
    <w:uiPriority w:val="9"/>
    <w:rsid w:val="00CC21BA"/>
    <w:rPr>
      <w:rFonts w:asciiTheme="majorHAnsi" w:eastAsiaTheme="majorEastAsia" w:hAnsiTheme="majorHAnsi" w:cstheme="majorBidi"/>
      <w:b/>
      <w:bCs/>
      <w:color w:val="2F5496" w:themeColor="accent1" w:themeShade="BF"/>
      <w:sz w:val="28"/>
      <w:szCs w:val="28"/>
      <w:lang w:val="en-US" w:bidi="en-US"/>
    </w:rPr>
  </w:style>
  <w:style w:type="character" w:customStyle="1" w:styleId="Heading3Char">
    <w:name w:val="Heading 3 Char"/>
    <w:basedOn w:val="DefaultParagraphFont"/>
    <w:link w:val="Heading3"/>
    <w:uiPriority w:val="9"/>
    <w:semiHidden/>
    <w:rsid w:val="00175C33"/>
    <w:rPr>
      <w:rFonts w:asciiTheme="majorHAnsi" w:eastAsiaTheme="majorEastAsia" w:hAnsiTheme="majorHAnsi" w:cstheme="majorBidi"/>
      <w:color w:val="1F3763" w:themeColor="accent1" w:themeShade="7F"/>
    </w:rPr>
  </w:style>
  <w:style w:type="paragraph" w:styleId="NormalWeb">
    <w:name w:val="Normal (Web)"/>
    <w:basedOn w:val="Normal"/>
    <w:rsid w:val="00175C33"/>
    <w:pPr>
      <w:spacing w:before="100" w:beforeAutospacing="1" w:after="100" w:afterAutospacing="1"/>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2B1A90"/>
    <w:pPr>
      <w:tabs>
        <w:tab w:val="center" w:pos="4513"/>
        <w:tab w:val="right" w:pos="9026"/>
      </w:tabs>
    </w:pPr>
  </w:style>
  <w:style w:type="character" w:customStyle="1" w:styleId="HeaderChar">
    <w:name w:val="Header Char"/>
    <w:basedOn w:val="DefaultParagraphFont"/>
    <w:link w:val="Header"/>
    <w:uiPriority w:val="99"/>
    <w:rsid w:val="002B1A90"/>
  </w:style>
  <w:style w:type="paragraph" w:styleId="Footer">
    <w:name w:val="footer"/>
    <w:basedOn w:val="Normal"/>
    <w:link w:val="FooterChar"/>
    <w:uiPriority w:val="99"/>
    <w:unhideWhenUsed/>
    <w:rsid w:val="002B1A90"/>
    <w:pPr>
      <w:tabs>
        <w:tab w:val="center" w:pos="4513"/>
        <w:tab w:val="right" w:pos="9026"/>
      </w:tabs>
    </w:pPr>
  </w:style>
  <w:style w:type="character" w:customStyle="1" w:styleId="FooterChar">
    <w:name w:val="Footer Char"/>
    <w:basedOn w:val="DefaultParagraphFont"/>
    <w:link w:val="Footer"/>
    <w:uiPriority w:val="99"/>
    <w:rsid w:val="002B1A90"/>
  </w:style>
  <w:style w:type="character" w:styleId="PageNumber">
    <w:name w:val="page number"/>
    <w:basedOn w:val="DefaultParagraphFont"/>
    <w:uiPriority w:val="99"/>
    <w:semiHidden/>
    <w:unhideWhenUsed/>
    <w:rsid w:val="002B1A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2E2AF-BC31-9843-999F-5CF73C450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1697</Words>
  <Characters>9676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Nicol (2220140)</dc:creator>
  <cp:keywords/>
  <dc:description/>
  <cp:lastModifiedBy>Amelia Nicol (2220140)</cp:lastModifiedBy>
  <cp:revision>2</cp:revision>
  <dcterms:created xsi:type="dcterms:W3CDTF">2022-11-03T16:58:00Z</dcterms:created>
  <dcterms:modified xsi:type="dcterms:W3CDTF">2022-11-03T16:58:00Z</dcterms:modified>
</cp:coreProperties>
</file>