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68893" w14:textId="77777777" w:rsidR="00D1189A" w:rsidRPr="00AD3A63" w:rsidRDefault="00D1189A" w:rsidP="00D1189A">
      <w:pPr>
        <w:rPr>
          <w:lang w:eastAsia="ja-JP"/>
        </w:rPr>
      </w:pPr>
      <w:r w:rsidRPr="00AD3A63">
        <w:rPr>
          <w:lang w:eastAsia="ja-JP"/>
        </w:rPr>
        <w:t>Goal Setting and Motivation</w:t>
      </w:r>
    </w:p>
    <w:p w14:paraId="6E722B0B" w14:textId="16DEC60B" w:rsidR="00D1189A" w:rsidRPr="00AD3A63" w:rsidRDefault="00D1189A" w:rsidP="00D1189A">
      <w:pPr>
        <w:rPr>
          <w:rFonts w:eastAsiaTheme="minorEastAsia"/>
          <w:sz w:val="24"/>
          <w:szCs w:val="24"/>
          <w:lang w:eastAsia="ja-JP"/>
        </w:rPr>
      </w:pPr>
      <w:r w:rsidRPr="00AD3A63">
        <w:rPr>
          <w:rFonts w:eastAsiaTheme="minorEastAsia"/>
          <w:sz w:val="24"/>
          <w:szCs w:val="24"/>
          <w:lang w:eastAsia="ja-JP"/>
        </w:rPr>
        <w:t>Goal setting is a key element of behavioural regulation in exercise. Goals help individuals stay focused, providing clear targets to work toward. Outcome goals, such as losing weight or increasing endurance, focus on the results of exercise, while process goals emphasize the actions or behaviours, like exercising for a specific duration each week. According to Locke and Latham (2002), setting specific, measurable, achievable, and time-bound goals enhances motivation and improves adherence to exercise routines.</w:t>
      </w:r>
    </w:p>
    <w:p w14:paraId="2CEA3551" w14:textId="77777777" w:rsidR="00D1189A" w:rsidRPr="00AD3A63" w:rsidRDefault="00D1189A" w:rsidP="00D1189A">
      <w:pPr>
        <w:rPr>
          <w:rFonts w:eastAsiaTheme="minorEastAsia"/>
          <w:sz w:val="24"/>
          <w:szCs w:val="24"/>
          <w:lang w:eastAsia="ja-JP"/>
        </w:rPr>
      </w:pPr>
      <w:r w:rsidRPr="00AD3A63">
        <w:rPr>
          <w:rFonts w:eastAsiaTheme="minorEastAsia"/>
          <w:sz w:val="24"/>
          <w:szCs w:val="24"/>
          <w:lang w:eastAsia="ja-JP"/>
        </w:rPr>
        <w:t>Motivation to engage in physical activity can be intrinsic (engaging in exercise for personal satisfaction) or extrinsic (engaging in exercise for external rewards). Intrinsic motivation, such as the enjoyment of physical activity or personal growth, is linked to long-term exercise adherence (Deci &amp; Ryan, 2000). In contrast, extrinsic motivation, such as weight loss or social recognition, may drive short-term participation but could be less sustainable over time.</w:t>
      </w:r>
    </w:p>
    <w:p w14:paraId="300C22B1" w14:textId="77777777" w:rsidR="00D1189A" w:rsidRPr="00AD3A63" w:rsidRDefault="00D1189A" w:rsidP="00D1189A">
      <w:pPr>
        <w:rPr>
          <w:lang w:eastAsia="ja-JP"/>
        </w:rPr>
      </w:pPr>
      <w:r w:rsidRPr="00AD3A63">
        <w:rPr>
          <w:lang w:eastAsia="ja-JP"/>
        </w:rPr>
        <w:t>Self-Regulation and Behavioural Control</w:t>
      </w:r>
    </w:p>
    <w:p w14:paraId="5C9BB7F7" w14:textId="77777777" w:rsidR="00D1189A" w:rsidRPr="00AD3A63" w:rsidRDefault="00D1189A" w:rsidP="00D1189A">
      <w:pPr>
        <w:rPr>
          <w:rFonts w:eastAsiaTheme="minorEastAsia"/>
          <w:sz w:val="24"/>
          <w:szCs w:val="24"/>
          <w:lang w:eastAsia="ja-JP"/>
        </w:rPr>
      </w:pPr>
      <w:r w:rsidRPr="00AD3A63">
        <w:rPr>
          <w:rFonts w:eastAsiaTheme="minorEastAsia"/>
          <w:sz w:val="24"/>
          <w:szCs w:val="24"/>
          <w:lang w:eastAsia="ja-JP"/>
        </w:rPr>
        <w:t>Self-regulation involves managing one's thoughts, emotions, and behaviours to achieve desired goals, particularly when faced with obstacles (Baumeister &amp; Vohs, 2007). In the context of physical activity, self-regulation includes planning, time management, and overcoming procrastination. For example, an individual may set a regular exercise schedule and adhere to it despite feeling tired or busy.</w:t>
      </w:r>
    </w:p>
    <w:p w14:paraId="5CED6C80" w14:textId="77777777" w:rsidR="00D1189A" w:rsidRPr="00AD3A63" w:rsidRDefault="00D1189A" w:rsidP="00D1189A">
      <w:pPr>
        <w:rPr>
          <w:rFonts w:eastAsiaTheme="minorEastAsia"/>
          <w:sz w:val="24"/>
          <w:szCs w:val="24"/>
          <w:lang w:eastAsia="ja-JP"/>
        </w:rPr>
      </w:pPr>
      <w:r w:rsidRPr="00AD3A63">
        <w:rPr>
          <w:rFonts w:eastAsiaTheme="minorEastAsia"/>
          <w:sz w:val="24"/>
          <w:szCs w:val="24"/>
          <w:lang w:eastAsia="ja-JP"/>
        </w:rPr>
        <w:t>A critical self-regulation strategy is cognitive restructuring, which involves replacing negative thoughts like “I’m too tired to exercise” with more positive, motivating thoughts such as “Exercise will boost my energy” (Miller et al., 2017). Additionally, self-monitoring progress, such as tracking workouts or using fitness apps, helps individuals stay focused and motivated by providing feedback on their achievements.</w:t>
      </w:r>
    </w:p>
    <w:p w14:paraId="1B684850" w14:textId="77777777" w:rsidR="00D1189A" w:rsidRPr="00AD3A63" w:rsidRDefault="00D1189A" w:rsidP="00D1189A">
      <w:pPr>
        <w:rPr>
          <w:lang w:eastAsia="ja-JP"/>
        </w:rPr>
      </w:pPr>
      <w:r w:rsidRPr="00AD3A63">
        <w:rPr>
          <w:lang w:eastAsia="ja-JP"/>
        </w:rPr>
        <w:t>Habit Formation and Consistency</w:t>
      </w:r>
    </w:p>
    <w:p w14:paraId="0AAAE86D" w14:textId="77777777" w:rsidR="00D1189A" w:rsidRPr="00AD3A63" w:rsidRDefault="00D1189A" w:rsidP="00D1189A">
      <w:pPr>
        <w:rPr>
          <w:rFonts w:eastAsiaTheme="minorEastAsia"/>
          <w:sz w:val="24"/>
          <w:szCs w:val="24"/>
          <w:lang w:eastAsia="ja-JP"/>
        </w:rPr>
      </w:pPr>
      <w:r w:rsidRPr="00AD3A63">
        <w:rPr>
          <w:rFonts w:eastAsiaTheme="minorEastAsia"/>
          <w:sz w:val="24"/>
          <w:szCs w:val="24"/>
          <w:lang w:eastAsia="ja-JP"/>
        </w:rPr>
        <w:t>Building exercise into a routine helps transform it into a habit, making it easier to maintain over time. Research shows that consistent practice is essential for habit formation, which typically takes around 66 days (Lally et al., 2010). Once exercise becomes a habit, it requires less cognitive effort, and individuals are more likely to continue the behaviour without needing significant motivation.</w:t>
      </w:r>
    </w:p>
    <w:p w14:paraId="59A35C63" w14:textId="77777777" w:rsidR="00D1189A" w:rsidRPr="00AD3A63" w:rsidRDefault="00D1189A" w:rsidP="00D1189A">
      <w:pPr>
        <w:rPr>
          <w:rFonts w:eastAsiaTheme="minorEastAsia"/>
          <w:sz w:val="24"/>
          <w:szCs w:val="24"/>
          <w:lang w:eastAsia="ja-JP"/>
        </w:rPr>
      </w:pPr>
      <w:r w:rsidRPr="00AD3A63">
        <w:rPr>
          <w:rFonts w:eastAsiaTheme="minorEastAsia"/>
          <w:sz w:val="24"/>
          <w:szCs w:val="24"/>
          <w:lang w:eastAsia="ja-JP"/>
        </w:rPr>
        <w:t>Creating an exercise habit often involves integrating physical activity into daily life. For instance, scheduling workouts at the same time each day or linking them to specific cues (e.g., exercising right after work) can help make the behaviour automatic. The more consistent an individual is, the more likely exercise becomes ingrained in their routine.</w:t>
      </w:r>
    </w:p>
    <w:p w14:paraId="6B1C240B" w14:textId="77777777" w:rsidR="00D1189A" w:rsidRPr="00AD3A63" w:rsidRDefault="00D1189A" w:rsidP="00D1189A">
      <w:pPr>
        <w:rPr>
          <w:lang w:eastAsia="ja-JP"/>
        </w:rPr>
      </w:pPr>
      <w:r w:rsidRPr="00AD3A63">
        <w:rPr>
          <w:lang w:eastAsia="ja-JP"/>
        </w:rPr>
        <w:t>Overcoming Barriers</w:t>
      </w:r>
    </w:p>
    <w:p w14:paraId="319FB148" w14:textId="77777777" w:rsidR="00D1189A" w:rsidRPr="00AD3A63" w:rsidRDefault="00D1189A" w:rsidP="00D1189A">
      <w:pPr>
        <w:rPr>
          <w:rFonts w:eastAsiaTheme="minorEastAsia"/>
          <w:sz w:val="24"/>
          <w:szCs w:val="24"/>
          <w:lang w:eastAsia="ja-JP"/>
        </w:rPr>
      </w:pPr>
      <w:r w:rsidRPr="00AD3A63">
        <w:rPr>
          <w:rFonts w:eastAsiaTheme="minorEastAsia"/>
          <w:sz w:val="24"/>
          <w:szCs w:val="24"/>
          <w:lang w:eastAsia="ja-JP"/>
        </w:rPr>
        <w:t>Many individuals face barriers to exercise, such as lack of time, fatigue, or injury. Overcoming these barriers requires problem-solving and reframing negative thoughts. For example, instead of viewing a workout as too tiring, an individual might focus on the positive outcomes, such as feeling more energetic afterward. Additionally, social support plays a significant role in exercise adherence. Having a workout partner or participating in group activities can increase motivation and accountability (Reed et al., 2004).</w:t>
      </w:r>
    </w:p>
    <w:p w14:paraId="1E85D248" w14:textId="2C25F111" w:rsidR="003D4C05" w:rsidRPr="003D4C05" w:rsidRDefault="003D4C05" w:rsidP="003D4C05">
      <w:r w:rsidRPr="003D4C05">
        <w:t xml:space="preserve">The literature surrounding motivation and </w:t>
      </w:r>
      <w:r w:rsidR="000E1AED" w:rsidRPr="003D4C05">
        <w:t>behavioural</w:t>
      </w:r>
      <w:r w:rsidRPr="003D4C05">
        <w:t xml:space="preserve"> regulation in exercise is a rich and diverse landscape, delving into numerous psychological theories and empiri comprehensive overview that encapsulates key insights and themes from this expansive field.</w:t>
      </w:r>
    </w:p>
    <w:p w14:paraId="0EE0DF2A" w14:textId="43FDF139" w:rsidR="003D4C05" w:rsidRPr="003D4C05" w:rsidRDefault="003D4C05" w:rsidP="003D4C05">
      <w:r w:rsidRPr="003D4C05">
        <w:t xml:space="preserve">Self-Determination Theory (SDT) stands as a foundational framework. It dissects motivation into intrinsic and extrinsic categories. Intrinsic motivation, driven by internal desires and enjoyment, is strongly correlated with sustained exercise </w:t>
      </w:r>
      <w:r w:rsidR="000E1AED" w:rsidRPr="003D4C05">
        <w:t>behaviour</w:t>
      </w:r>
      <w:r w:rsidRPr="003D4C05">
        <w:t xml:space="preserve">. Conversely, extrinsic motivation, often tied to external rewards or avoiding punishments, might initiate action but tends to falter in maintaining long-term adherence. SDT also emphasizes three basic psychological needs—autonomy, competence, and relatedness—as critical elements for fostering intrinsic motivation in exercise. When these needs are fulfilled, they can significantly enhance intrinsic motivation and promote more autonomous regulation of </w:t>
      </w:r>
      <w:r w:rsidR="000E1AED" w:rsidRPr="003D4C05">
        <w:t>behaviour</w:t>
      </w:r>
      <w:r w:rsidRPr="003D4C05">
        <w:t>.</w:t>
      </w:r>
    </w:p>
    <w:p w14:paraId="63DDFAEA" w14:textId="5F023A68" w:rsidR="003D4C05" w:rsidRPr="003D4C05" w:rsidRDefault="003D4C05" w:rsidP="003D4C05">
      <w:r w:rsidRPr="003D4C05">
        <w:t>Goal Setting Theory plays a pivotal role, highlighting the significance of specific, moderately challenging goals in motivating individuals to exercise. Clear and measurable goals tend to enhance motivation and bolster performance. Additionally, different goal orientations—such as mastery (focused on skill improvement) and performance (</w:t>
      </w:r>
      <w:r w:rsidR="000E1AED" w:rsidRPr="003D4C05">
        <w:t>centred</w:t>
      </w:r>
      <w:r w:rsidRPr="003D4C05">
        <w:t xml:space="preserve"> on outperforming others)—influence motivation levels and persistence in exercise contexts.</w:t>
      </w:r>
    </w:p>
    <w:p w14:paraId="55EFC6BD" w14:textId="23934297" w:rsidR="003D4C05" w:rsidRPr="003D4C05" w:rsidRDefault="003D4C05" w:rsidP="003D4C05">
      <w:r w:rsidRPr="003D4C05">
        <w:t xml:space="preserve">Social Cognitive Theory zeroes in on self-efficacy, the belief in one's capacity to perform exercise </w:t>
      </w:r>
      <w:r w:rsidR="000E1AED" w:rsidRPr="003D4C05">
        <w:t>behaviours</w:t>
      </w:r>
      <w:r w:rsidRPr="003D4C05">
        <w:t>. Enhanced self-efficacy, cultivated through experiences of mastery, observing others, and receiving positive feedback, strongly influences motivation levels. The anticipated outcomes of exercise, termed as outcome expectations, also play a role in shaping motivation, as individuals are motivated by the perceived benefits such as health improvements or social approval.</w:t>
      </w:r>
    </w:p>
    <w:p w14:paraId="6AA8116E" w14:textId="6173FE29" w:rsidR="003D4C05" w:rsidRDefault="003D4C05" w:rsidP="003D4C05">
      <w:r w:rsidRPr="003D4C05">
        <w:t>The Transtheoretical Model outlines stages individuals undergo while modifying behaviour. This model identifies pre-contemplation, contemplation, preparation, action, and maintenance as stages of change. Tailoring interventions to each stage can significantly impact motivation and subsequent behaviour change.</w:t>
      </w:r>
      <w:r w:rsidR="00D76EE4">
        <w:t xml:space="preserve"> There</w:t>
      </w:r>
      <w:r w:rsidR="00DB1984">
        <w:t xml:space="preserve"> are six stages </w:t>
      </w:r>
      <w:r w:rsidR="00A101FD">
        <w:t xml:space="preserve">the first </w:t>
      </w:r>
      <w:r w:rsidR="00D76EE4">
        <w:t>stage</w:t>
      </w:r>
      <w:r w:rsidR="00A101FD">
        <w:t xml:space="preserve"> </w:t>
      </w:r>
      <w:r w:rsidR="00D76EE4">
        <w:t xml:space="preserve">is </w:t>
      </w:r>
      <w:r w:rsidR="00152CB0">
        <w:t>proclamation</w:t>
      </w:r>
      <w:r w:rsidR="00A101FD">
        <w:t xml:space="preserve"> which</w:t>
      </w:r>
      <w:r w:rsidR="00D76EE4">
        <w:t xml:space="preserve"> is when they don’t intend to change for the near future </w:t>
      </w:r>
      <w:r w:rsidR="00F4358D">
        <w:t xml:space="preserve">this is often during the first six months </w:t>
      </w:r>
      <w:r w:rsidR="009376FB">
        <w:t xml:space="preserve">this is because of the motivation of during most people have to hype themselves up </w:t>
      </w:r>
      <w:r w:rsidR="00D01B57">
        <w:t xml:space="preserve">to start doing something new </w:t>
      </w:r>
      <w:r w:rsidR="00131248">
        <w:t xml:space="preserve">this is shown </w:t>
      </w:r>
      <w:r w:rsidR="00361A3F">
        <w:t xml:space="preserve">though </w:t>
      </w:r>
      <w:r w:rsidR="009B531E">
        <w:t xml:space="preserve">when people who struggle with weight </w:t>
      </w:r>
      <w:r w:rsidR="002F6FDD">
        <w:t xml:space="preserve">and have medical </w:t>
      </w:r>
      <w:r w:rsidR="0035612A">
        <w:t>issues</w:t>
      </w:r>
      <w:r w:rsidR="002F6FDD">
        <w:t xml:space="preserve"> usually </w:t>
      </w:r>
      <w:r w:rsidR="00A628F8">
        <w:t>won’t</w:t>
      </w:r>
      <w:r w:rsidR="002F6FDD">
        <w:t xml:space="preserve"> do any sort of exercise when being told to this typ</w:t>
      </w:r>
      <w:r w:rsidR="0035612A">
        <w:t>e of exercise this typically takes about four to six months of them just mentally prepping themselves</w:t>
      </w:r>
      <w:r w:rsidR="00613498">
        <w:t>. T</w:t>
      </w:r>
      <w:r w:rsidR="00EC0877">
        <w:t xml:space="preserve">he next stage is </w:t>
      </w:r>
      <w:r w:rsidR="00613498">
        <w:t>contemplation</w:t>
      </w:r>
      <w:r w:rsidR="00EC0877">
        <w:t xml:space="preserve"> this when they intend to make a change during the six </w:t>
      </w:r>
      <w:r w:rsidR="00152CB0">
        <w:t>months,</w:t>
      </w:r>
      <w:r w:rsidR="00EC0877">
        <w:t xml:space="preserve"> but this also means they might not stick to it </w:t>
      </w:r>
      <w:r w:rsidR="003E4B0B">
        <w:t>because of the mental barriers they face</w:t>
      </w:r>
      <w:r w:rsidR="00613498">
        <w:t>.</w:t>
      </w:r>
      <w:r w:rsidR="003E4B0B">
        <w:t xml:space="preserve"> because quite a lot of people with weight issues </w:t>
      </w:r>
      <w:r w:rsidR="005D478A">
        <w:t xml:space="preserve">tend to have </w:t>
      </w:r>
      <w:r w:rsidR="00152CB0">
        <w:t>an</w:t>
      </w:r>
      <w:r w:rsidR="005D478A">
        <w:t xml:space="preserve"> </w:t>
      </w:r>
      <w:r w:rsidR="005E43CF">
        <w:t xml:space="preserve">anxiety depression </w:t>
      </w:r>
      <w:r w:rsidR="00C5093D">
        <w:t xml:space="preserve">and other mental issues </w:t>
      </w:r>
      <w:r w:rsidR="00F731CE">
        <w:t>this is one re</w:t>
      </w:r>
      <w:r w:rsidR="007D285D">
        <w:t>ason</w:t>
      </w:r>
      <w:r w:rsidR="00D1189A">
        <w:t>,</w:t>
      </w:r>
      <w:r w:rsidR="007D285D">
        <w:t xml:space="preserve"> they </w:t>
      </w:r>
      <w:r w:rsidR="00D1189A">
        <w:t>will not</w:t>
      </w:r>
      <w:r w:rsidR="007D285D">
        <w:t xml:space="preserve"> stick to it other reasons are they don’t have time to go to the gym or go for a walk cause of work or kids</w:t>
      </w:r>
      <w:r w:rsidR="00467176">
        <w:t xml:space="preserve">. </w:t>
      </w:r>
      <w:r w:rsidR="00FE7D32" w:rsidRPr="00FE7D32">
        <w:t xml:space="preserve">Preparation represents the stage where people have a plan of action and intend to </w:t>
      </w:r>
      <w:r w:rsidR="00D1189A" w:rsidRPr="00FE7D32">
        <w:t>act</w:t>
      </w:r>
      <w:r w:rsidR="00FE7D32" w:rsidRPr="00FE7D32">
        <w:t xml:space="preserve"> in the immediate future </w:t>
      </w:r>
      <w:r w:rsidR="0087406B">
        <w:t>this takes about</w:t>
      </w:r>
      <w:r w:rsidR="00FE7D32" w:rsidRPr="00FE7D32">
        <w:t xml:space="preserve"> a month</w:t>
      </w:r>
      <w:r w:rsidR="0087406B">
        <w:t xml:space="preserve"> to do because they are still thinking about the benefits and negatives of actually sticking to it this shows </w:t>
      </w:r>
      <w:r w:rsidR="00F247EA">
        <w:t>throughout</w:t>
      </w:r>
      <w:r w:rsidR="0087406B">
        <w:t xml:space="preserve"> sport such as </w:t>
      </w:r>
      <w:r w:rsidR="00F247EA">
        <w:t>athletes</w:t>
      </w:r>
      <w:r w:rsidR="0087406B">
        <w:t xml:space="preserve"> who have the skill to make it but they chosen not too because of the fear </w:t>
      </w:r>
      <w:r w:rsidR="00E53A67">
        <w:t xml:space="preserve">while </w:t>
      </w:r>
      <w:r w:rsidR="00F247EA">
        <w:t xml:space="preserve">trying to maintain being a athlete </w:t>
      </w:r>
      <w:r w:rsidR="001C0787">
        <w:t xml:space="preserve">this is where they go into the next stage </w:t>
      </w:r>
      <w:r w:rsidR="004A3BD8">
        <w:t>and this is when they start the,</w:t>
      </w:r>
      <w:r w:rsidR="004A3BD8" w:rsidRPr="00FE7D32">
        <w:t xml:space="preserve"> Action</w:t>
      </w:r>
      <w:r w:rsidR="004A3BD8">
        <w:t xml:space="preserve"> phase </w:t>
      </w:r>
      <w:r w:rsidR="00FE7D32" w:rsidRPr="00FE7D32">
        <w:t xml:space="preserve"> is the stage in which people make the </w:t>
      </w:r>
      <w:r w:rsidR="00D1189A" w:rsidRPr="00FE7D32">
        <w:t>behaviours</w:t>
      </w:r>
      <w:r w:rsidR="00FE7D32" w:rsidRPr="00FE7D32">
        <w:t xml:space="preserve"> change and maintenance represents the stage where people work to prevent relapse. Finally, termination represents that stage where individuals have </w:t>
      </w:r>
      <w:r w:rsidR="00D1189A" w:rsidRPr="00FE7D32">
        <w:t>one hundred</w:t>
      </w:r>
      <w:r w:rsidR="00FE7D32" w:rsidRPr="00FE7D32">
        <w:t xml:space="preserve"> percent efficacy and will maintain their </w:t>
      </w:r>
      <w:r w:rsidR="00D1189A" w:rsidRPr="00FE7D32">
        <w:t>behaviours</w:t>
      </w:r>
      <w:r w:rsidR="00FE7D32" w:rsidRPr="00FE7D32">
        <w:t>. This stage is the most difficult to maintain, so many people remain a lifetime in maintenance</w:t>
      </w:r>
      <w:r w:rsidR="00D1189A" w:rsidRPr="00FE7D32">
        <w:t>.</w:t>
      </w:r>
    </w:p>
    <w:p w14:paraId="2195449E" w14:textId="3EAEB6F2" w:rsidR="00081F48" w:rsidRDefault="00081F48" w:rsidP="00081F48">
      <w:r w:rsidRPr="00B9388D">
        <w:t xml:space="preserve">Prochaska, J., Johnson, S., &amp; Lee, P. (1998). The transtheoretical model of </w:t>
      </w:r>
      <w:r w:rsidR="00D1189A" w:rsidRPr="00B9388D">
        <w:t>behaviours</w:t>
      </w:r>
      <w:r w:rsidRPr="00B9388D">
        <w:t xml:space="preserve"> change. In S. Schumaker, E. Schron, J. Ockene &amp; W. McBee (Eds.), The Handbook of Health Behavior Change, 2nd ed. New York, NY: Sprin 10 Zanna, M. P., &amp; Rempel, J. K. (1988). Attitudes: A new look at an old concept. In D. Bartal &amp; A. W. Kruglanski (Eds.), The social psychology of knowledge, 315–334. C</w:t>
      </w:r>
    </w:p>
    <w:p w14:paraId="71032AFE" w14:textId="77777777" w:rsidR="00081F48" w:rsidRPr="003D4C05" w:rsidRDefault="00081F48" w:rsidP="003D4C05">
      <w:pPr>
        <w:rPr>
          <w:rFonts w:asciiTheme="majorHAnsi" w:hAnsiTheme="majorHAnsi" w:cstheme="majorHAnsi"/>
        </w:rPr>
      </w:pPr>
    </w:p>
    <w:p w14:paraId="14D2695F" w14:textId="29477B04" w:rsidR="00AD3A63" w:rsidRPr="00AD3A63" w:rsidRDefault="003D4C05" w:rsidP="00D1189A">
      <w:pPr>
        <w:divId w:val="1074010381"/>
        <w:rPr>
          <w:rFonts w:eastAsiaTheme="minorEastAsia"/>
          <w:lang w:eastAsia="ja-JP"/>
        </w:rPr>
      </w:pPr>
      <w:r w:rsidRPr="003D4C05">
        <w:t>Behavioural Regulation and Self-Regulation Theories</w:t>
      </w:r>
      <w:r w:rsidRPr="003D4C05">
        <w:rPr>
          <w:rFonts w:asciiTheme="majorHAnsi" w:hAnsiTheme="majorHAnsi" w:cstheme="majorHAnsi"/>
        </w:rPr>
        <w:t xml:space="preserve"> delve into various aspects. Regulatory Focus Theory suggests that individuals may be motivated by either promotion (eagerness for gains) or prevention (focus on avoiding losses). Crafting messages and interventions based on these differing motivations can significantly impact exercise motivation. Employing self-regulation strategies, such as self-monitoring, goal setting, and implementation intentions, has also shown promise in enhancing exercise adherence.</w:t>
      </w:r>
      <w:r w:rsidR="00CC5B4D">
        <w:rPr>
          <w:rFonts w:asciiTheme="majorHAnsi" w:hAnsiTheme="majorHAnsi" w:cstheme="majorHAnsi"/>
        </w:rPr>
        <w:t xml:space="preserve"> </w:t>
      </w:r>
      <w:r w:rsidR="00AD3A63" w:rsidRPr="00AD3A63">
        <w:rPr>
          <w:rFonts w:eastAsiaTheme="minorEastAsia"/>
          <w:lang w:eastAsia="ja-JP"/>
        </w:rPr>
        <w:t xml:space="preserve">Physical activity is essential for maintaining health and well-being, offering numerous benefits such as improved cardiovascular health, enhanced mood, and increased longevity (Warburton et al., 2006). However, many individuals struggle to maintain a consistent exercise routine due to a variety of barriers. </w:t>
      </w:r>
      <w:r w:rsidR="00D1189A" w:rsidRPr="00AD3A63">
        <w:rPr>
          <w:rFonts w:eastAsiaTheme="minorEastAsia"/>
          <w:lang w:eastAsia="ja-JP"/>
        </w:rPr>
        <w:t>Behavioural</w:t>
      </w:r>
      <w:r w:rsidR="00AD3A63" w:rsidRPr="00AD3A63">
        <w:rPr>
          <w:rFonts w:eastAsiaTheme="minorEastAsia"/>
          <w:lang w:eastAsia="ja-JP"/>
        </w:rPr>
        <w:t xml:space="preserve"> regulation plays a crucial role in ensuring regular engagement in physical activity. It involves managing, monitoring, and adjusting one’s </w:t>
      </w:r>
      <w:r w:rsidR="00D1189A" w:rsidRPr="00AD3A63">
        <w:rPr>
          <w:rFonts w:eastAsiaTheme="minorEastAsia"/>
          <w:lang w:eastAsia="ja-JP"/>
        </w:rPr>
        <w:t>behaviours</w:t>
      </w:r>
      <w:r w:rsidR="00AD3A63" w:rsidRPr="00AD3A63">
        <w:rPr>
          <w:rFonts w:eastAsiaTheme="minorEastAsia"/>
          <w:lang w:eastAsia="ja-JP"/>
        </w:rPr>
        <w:t xml:space="preserve"> in pursuit of exercise goals. This paper explores how </w:t>
      </w:r>
      <w:r w:rsidR="00D1189A" w:rsidRPr="00AD3A63">
        <w:rPr>
          <w:rFonts w:eastAsiaTheme="minorEastAsia"/>
          <w:lang w:eastAsia="ja-JP"/>
        </w:rPr>
        <w:t>behavioural</w:t>
      </w:r>
      <w:r w:rsidR="00AD3A63" w:rsidRPr="00AD3A63">
        <w:rPr>
          <w:rFonts w:eastAsiaTheme="minorEastAsia"/>
          <w:lang w:eastAsia="ja-JP"/>
        </w:rPr>
        <w:t xml:space="preserve"> regulation contributes to exercise participation through goal setting, self-regulation, habit formation, and overcoming barriers</w:t>
      </w:r>
      <w:r w:rsidR="00AD3A63">
        <w:rPr>
          <w:rFonts w:eastAsiaTheme="minorEastAsia"/>
          <w:lang w:eastAsia="ja-JP"/>
        </w:rPr>
        <w:t>.</w:t>
      </w:r>
    </w:p>
    <w:p w14:paraId="1EC8A1FD" w14:textId="77777777" w:rsidR="00AD3A63" w:rsidRPr="00AD3A63" w:rsidRDefault="00AD3A63" w:rsidP="00D1189A">
      <w:pPr>
        <w:divId w:val="1074010381"/>
        <w:rPr>
          <w:lang w:eastAsia="ja-JP"/>
        </w:rPr>
      </w:pPr>
      <w:r w:rsidRPr="00AD3A63">
        <w:rPr>
          <w:lang w:eastAsia="ja-JP"/>
        </w:rPr>
        <w:t>Conclusion</w:t>
      </w:r>
    </w:p>
    <w:p w14:paraId="11FB2434" w14:textId="2575448B" w:rsidR="00AD3A63" w:rsidRPr="00AD3A63" w:rsidRDefault="00AD3A63" w:rsidP="00D1189A">
      <w:pPr>
        <w:divId w:val="1074010381"/>
        <w:rPr>
          <w:rFonts w:eastAsiaTheme="minorEastAsia"/>
          <w:sz w:val="24"/>
          <w:szCs w:val="24"/>
          <w:lang w:eastAsia="ja-JP"/>
        </w:rPr>
      </w:pPr>
      <w:r w:rsidRPr="00AD3A63">
        <w:rPr>
          <w:rFonts w:eastAsiaTheme="minorEastAsia"/>
          <w:sz w:val="24"/>
          <w:szCs w:val="24"/>
          <w:lang w:eastAsia="ja-JP"/>
        </w:rPr>
        <w:t xml:space="preserve">In conclusion, </w:t>
      </w:r>
      <w:r w:rsidR="00D1189A" w:rsidRPr="00AD3A63">
        <w:rPr>
          <w:rFonts w:eastAsiaTheme="minorEastAsia"/>
          <w:sz w:val="24"/>
          <w:szCs w:val="24"/>
          <w:lang w:eastAsia="ja-JP"/>
        </w:rPr>
        <w:t>behavioural</w:t>
      </w:r>
      <w:r w:rsidRPr="00AD3A63">
        <w:rPr>
          <w:rFonts w:eastAsiaTheme="minorEastAsia"/>
          <w:sz w:val="24"/>
          <w:szCs w:val="24"/>
          <w:lang w:eastAsia="ja-JP"/>
        </w:rPr>
        <w:t xml:space="preserve"> regulation is central to sustaining regular physical activity. Goal setting, self-regulation, habit formation, and overcoming barriers are key strategies that help individuals manage their exercise </w:t>
      </w:r>
      <w:r w:rsidR="00D1189A" w:rsidRPr="00AD3A63">
        <w:rPr>
          <w:rFonts w:eastAsiaTheme="minorEastAsia"/>
          <w:sz w:val="24"/>
          <w:szCs w:val="24"/>
          <w:lang w:eastAsia="ja-JP"/>
        </w:rPr>
        <w:t>behaviours</w:t>
      </w:r>
      <w:r w:rsidRPr="00AD3A63">
        <w:rPr>
          <w:rFonts w:eastAsiaTheme="minorEastAsia"/>
          <w:sz w:val="24"/>
          <w:szCs w:val="24"/>
          <w:lang w:eastAsia="ja-JP"/>
        </w:rPr>
        <w:t>. By incorporating these strategies, individuals can improve their exercise adherence and experience the long-term health benefits of regular physical activity.</w:t>
      </w:r>
    </w:p>
    <w:p w14:paraId="6AA8A8B1" w14:textId="77777777" w:rsidR="00AD3A63" w:rsidRPr="00AD3A63" w:rsidRDefault="00AD3A63" w:rsidP="00D1189A">
      <w:pPr>
        <w:divId w:val="1074010381"/>
        <w:rPr>
          <w:rFonts w:ascii="Times New Roman" w:eastAsia="Times New Roman" w:hAnsi="Times New Roman" w:cs="Times New Roman"/>
          <w:b/>
          <w:bCs/>
          <w:color w:val="000000"/>
          <w:kern w:val="0"/>
          <w:sz w:val="27"/>
          <w:szCs w:val="27"/>
          <w:lang w:eastAsia="ja-JP"/>
          <w14:ligatures w14:val="none"/>
        </w:rPr>
      </w:pPr>
      <w:r w:rsidRPr="00AD3A63">
        <w:rPr>
          <w:rFonts w:ascii="Times New Roman" w:eastAsia="Times New Roman" w:hAnsi="Times New Roman" w:cs="Times New Roman"/>
          <w:b/>
          <w:bCs/>
          <w:color w:val="000000"/>
          <w:kern w:val="0"/>
          <w:sz w:val="27"/>
          <w:szCs w:val="27"/>
          <w:lang w:eastAsia="ja-JP"/>
          <w14:ligatures w14:val="none"/>
        </w:rPr>
        <w:t>References</w:t>
      </w:r>
    </w:p>
    <w:p w14:paraId="635C8B48" w14:textId="77777777" w:rsidR="00AD3A63" w:rsidRPr="00AD3A63" w:rsidRDefault="00AD3A63" w:rsidP="00AD3A63">
      <w:pPr>
        <w:spacing w:before="100" w:beforeAutospacing="1" w:after="100" w:afterAutospacing="1" w:line="240" w:lineRule="auto"/>
        <w:divId w:val="1074010381"/>
        <w:rPr>
          <w:rFonts w:ascii="Times New Roman" w:eastAsiaTheme="minorEastAsia" w:hAnsi="Times New Roman" w:cs="Times New Roman"/>
          <w:color w:val="000000"/>
          <w:kern w:val="0"/>
          <w:sz w:val="24"/>
          <w:szCs w:val="24"/>
          <w:lang w:eastAsia="ja-JP"/>
          <w14:ligatures w14:val="none"/>
        </w:rPr>
      </w:pPr>
      <w:r w:rsidRPr="00AD3A63">
        <w:rPr>
          <w:rFonts w:ascii="Times New Roman" w:eastAsiaTheme="minorEastAsia" w:hAnsi="Times New Roman" w:cs="Times New Roman"/>
          <w:color w:val="000000"/>
          <w:kern w:val="0"/>
          <w:sz w:val="24"/>
          <w:szCs w:val="24"/>
          <w:lang w:eastAsia="ja-JP"/>
          <w14:ligatures w14:val="none"/>
        </w:rPr>
        <w:t>Baumeister, R. F., &amp; Vohs, K. D. (2007). Self-regulation and the executive function of the self. In R. F. Baumeister &amp; K. D. Vohs (Eds.), </w:t>
      </w:r>
      <w:r w:rsidRPr="00AD3A63">
        <w:rPr>
          <w:rFonts w:ascii="Times New Roman" w:eastAsiaTheme="minorEastAsia" w:hAnsi="Times New Roman" w:cs="Times New Roman"/>
          <w:i/>
          <w:iCs/>
          <w:color w:val="000000"/>
          <w:kern w:val="0"/>
          <w:sz w:val="24"/>
          <w:szCs w:val="24"/>
          <w:lang w:eastAsia="ja-JP"/>
          <w14:ligatures w14:val="none"/>
        </w:rPr>
        <w:t>Handbook of self-regulation: Research, theory, and applications</w:t>
      </w:r>
      <w:r w:rsidRPr="00AD3A63">
        <w:rPr>
          <w:rFonts w:ascii="Times New Roman" w:eastAsiaTheme="minorEastAsia" w:hAnsi="Times New Roman" w:cs="Times New Roman"/>
          <w:color w:val="000000"/>
          <w:kern w:val="0"/>
          <w:sz w:val="24"/>
          <w:szCs w:val="24"/>
          <w:lang w:eastAsia="ja-JP"/>
          <w14:ligatures w14:val="none"/>
        </w:rPr>
        <w:t> (pp. 22–44). Guilford Press.</w:t>
      </w:r>
    </w:p>
    <w:p w14:paraId="70582218" w14:textId="77777777" w:rsidR="00AD3A63" w:rsidRPr="00AD3A63" w:rsidRDefault="00AD3A63" w:rsidP="00AD3A63">
      <w:pPr>
        <w:spacing w:before="100" w:beforeAutospacing="1" w:after="100" w:afterAutospacing="1" w:line="240" w:lineRule="auto"/>
        <w:divId w:val="1074010381"/>
        <w:rPr>
          <w:rFonts w:ascii="Times New Roman" w:eastAsiaTheme="minorEastAsia" w:hAnsi="Times New Roman" w:cs="Times New Roman"/>
          <w:color w:val="000000"/>
          <w:kern w:val="0"/>
          <w:sz w:val="24"/>
          <w:szCs w:val="24"/>
          <w:lang w:eastAsia="ja-JP"/>
          <w14:ligatures w14:val="none"/>
        </w:rPr>
      </w:pPr>
      <w:r w:rsidRPr="00AD3A63">
        <w:rPr>
          <w:rFonts w:ascii="Times New Roman" w:eastAsiaTheme="minorEastAsia" w:hAnsi="Times New Roman" w:cs="Times New Roman"/>
          <w:color w:val="000000"/>
          <w:kern w:val="0"/>
          <w:sz w:val="24"/>
          <w:szCs w:val="24"/>
          <w:lang w:eastAsia="ja-JP"/>
          <w14:ligatures w14:val="none"/>
        </w:rPr>
        <w:t>Deci, E. L., &amp; Ryan, R. M. (2000). The 'what' and 'why' of goal pursuits: Human needs and the self-determination of behavior. </w:t>
      </w:r>
      <w:r w:rsidRPr="00AD3A63">
        <w:rPr>
          <w:rFonts w:ascii="Times New Roman" w:eastAsiaTheme="minorEastAsia" w:hAnsi="Times New Roman" w:cs="Times New Roman"/>
          <w:i/>
          <w:iCs/>
          <w:color w:val="000000"/>
          <w:kern w:val="0"/>
          <w:sz w:val="24"/>
          <w:szCs w:val="24"/>
          <w:lang w:eastAsia="ja-JP"/>
          <w14:ligatures w14:val="none"/>
        </w:rPr>
        <w:t>Psychological Inquiry</w:t>
      </w:r>
      <w:r w:rsidRPr="00AD3A63">
        <w:rPr>
          <w:rFonts w:ascii="Times New Roman" w:eastAsiaTheme="minorEastAsia" w:hAnsi="Times New Roman" w:cs="Times New Roman"/>
          <w:color w:val="000000"/>
          <w:kern w:val="0"/>
          <w:sz w:val="24"/>
          <w:szCs w:val="24"/>
          <w:lang w:eastAsia="ja-JP"/>
          <w14:ligatures w14:val="none"/>
        </w:rPr>
        <w:t>, 11(4), 227–268.</w:t>
      </w:r>
    </w:p>
    <w:p w14:paraId="0020E3DD" w14:textId="77777777" w:rsidR="00AD3A63" w:rsidRPr="00AD3A63" w:rsidRDefault="00AD3A63" w:rsidP="00AD3A63">
      <w:pPr>
        <w:spacing w:before="100" w:beforeAutospacing="1" w:after="100" w:afterAutospacing="1" w:line="240" w:lineRule="auto"/>
        <w:divId w:val="1074010381"/>
        <w:rPr>
          <w:rFonts w:ascii="Times New Roman" w:eastAsiaTheme="minorEastAsia" w:hAnsi="Times New Roman" w:cs="Times New Roman"/>
          <w:color w:val="000000"/>
          <w:kern w:val="0"/>
          <w:sz w:val="24"/>
          <w:szCs w:val="24"/>
          <w:lang w:eastAsia="ja-JP"/>
          <w14:ligatures w14:val="none"/>
        </w:rPr>
      </w:pPr>
      <w:r w:rsidRPr="00AD3A63">
        <w:rPr>
          <w:rFonts w:ascii="Times New Roman" w:eastAsiaTheme="minorEastAsia" w:hAnsi="Times New Roman" w:cs="Times New Roman"/>
          <w:color w:val="000000"/>
          <w:kern w:val="0"/>
          <w:sz w:val="24"/>
          <w:szCs w:val="24"/>
          <w:lang w:eastAsia="ja-JP"/>
          <w14:ligatures w14:val="none"/>
        </w:rPr>
        <w:t>Lally, P., van Jaarsveld, C. H. M., Potts, H. W. W., &amp; Wardle, J. (2010). How are habits formed: Modelling habit formation in the real world. </w:t>
      </w:r>
      <w:r w:rsidRPr="00AD3A63">
        <w:rPr>
          <w:rFonts w:ascii="Times New Roman" w:eastAsiaTheme="minorEastAsia" w:hAnsi="Times New Roman" w:cs="Times New Roman"/>
          <w:i/>
          <w:iCs/>
          <w:color w:val="000000"/>
          <w:kern w:val="0"/>
          <w:sz w:val="24"/>
          <w:szCs w:val="24"/>
          <w:lang w:eastAsia="ja-JP"/>
          <w14:ligatures w14:val="none"/>
        </w:rPr>
        <w:t>European Journal of Social Psychology, 40</w:t>
      </w:r>
      <w:r w:rsidRPr="00AD3A63">
        <w:rPr>
          <w:rFonts w:ascii="Times New Roman" w:eastAsiaTheme="minorEastAsia" w:hAnsi="Times New Roman" w:cs="Times New Roman"/>
          <w:color w:val="000000"/>
          <w:kern w:val="0"/>
          <w:sz w:val="24"/>
          <w:szCs w:val="24"/>
          <w:lang w:eastAsia="ja-JP"/>
          <w14:ligatures w14:val="none"/>
        </w:rPr>
        <w:t>(6), 998-1009.</w:t>
      </w:r>
    </w:p>
    <w:p w14:paraId="08D25368" w14:textId="77777777" w:rsidR="00AD3A63" w:rsidRPr="00AD3A63" w:rsidRDefault="00AD3A63" w:rsidP="00AD3A63">
      <w:pPr>
        <w:spacing w:before="100" w:beforeAutospacing="1" w:after="100" w:afterAutospacing="1" w:line="240" w:lineRule="auto"/>
        <w:divId w:val="1074010381"/>
        <w:rPr>
          <w:rFonts w:ascii="Times New Roman" w:eastAsiaTheme="minorEastAsia" w:hAnsi="Times New Roman" w:cs="Times New Roman"/>
          <w:color w:val="000000"/>
          <w:kern w:val="0"/>
          <w:sz w:val="24"/>
          <w:szCs w:val="24"/>
          <w:lang w:eastAsia="ja-JP"/>
          <w14:ligatures w14:val="none"/>
        </w:rPr>
      </w:pPr>
      <w:r w:rsidRPr="00AD3A63">
        <w:rPr>
          <w:rFonts w:ascii="Times New Roman" w:eastAsiaTheme="minorEastAsia" w:hAnsi="Times New Roman" w:cs="Times New Roman"/>
          <w:color w:val="000000"/>
          <w:kern w:val="0"/>
          <w:sz w:val="24"/>
          <w:szCs w:val="24"/>
          <w:lang w:eastAsia="ja-JP"/>
          <w14:ligatures w14:val="none"/>
        </w:rPr>
        <w:t>Locke, E. A., &amp; Latham, G. P. (2002). Building a practically useful theory of goal setting and task motivation. </w:t>
      </w:r>
      <w:r w:rsidRPr="00AD3A63">
        <w:rPr>
          <w:rFonts w:ascii="Times New Roman" w:eastAsiaTheme="minorEastAsia" w:hAnsi="Times New Roman" w:cs="Times New Roman"/>
          <w:i/>
          <w:iCs/>
          <w:color w:val="000000"/>
          <w:kern w:val="0"/>
          <w:sz w:val="24"/>
          <w:szCs w:val="24"/>
          <w:lang w:eastAsia="ja-JP"/>
          <w14:ligatures w14:val="none"/>
        </w:rPr>
        <w:t>American Psychologist, 57</w:t>
      </w:r>
      <w:r w:rsidRPr="00AD3A63">
        <w:rPr>
          <w:rFonts w:ascii="Times New Roman" w:eastAsiaTheme="minorEastAsia" w:hAnsi="Times New Roman" w:cs="Times New Roman"/>
          <w:color w:val="000000"/>
          <w:kern w:val="0"/>
          <w:sz w:val="24"/>
          <w:szCs w:val="24"/>
          <w:lang w:eastAsia="ja-JP"/>
          <w14:ligatures w14:val="none"/>
        </w:rPr>
        <w:t>(9), 705–717.</w:t>
      </w:r>
    </w:p>
    <w:p w14:paraId="07D66027" w14:textId="77777777" w:rsidR="00AD3A63" w:rsidRPr="00AD3A63" w:rsidRDefault="00AD3A63" w:rsidP="00AD3A63">
      <w:pPr>
        <w:spacing w:before="100" w:beforeAutospacing="1" w:after="100" w:afterAutospacing="1" w:line="240" w:lineRule="auto"/>
        <w:divId w:val="1074010381"/>
        <w:rPr>
          <w:rFonts w:ascii="Times New Roman" w:eastAsiaTheme="minorEastAsia" w:hAnsi="Times New Roman" w:cs="Times New Roman"/>
          <w:color w:val="000000"/>
          <w:kern w:val="0"/>
          <w:sz w:val="24"/>
          <w:szCs w:val="24"/>
          <w:lang w:eastAsia="ja-JP"/>
          <w14:ligatures w14:val="none"/>
        </w:rPr>
      </w:pPr>
      <w:r w:rsidRPr="00AD3A63">
        <w:rPr>
          <w:rFonts w:ascii="Times New Roman" w:eastAsiaTheme="minorEastAsia" w:hAnsi="Times New Roman" w:cs="Times New Roman"/>
          <w:color w:val="000000"/>
          <w:kern w:val="0"/>
          <w:sz w:val="24"/>
          <w:szCs w:val="24"/>
          <w:lang w:eastAsia="ja-JP"/>
          <w14:ligatures w14:val="none"/>
        </w:rPr>
        <w:t>Miller, M. A., et al. (2017). The role of cognitive-behavioral interventions in promoting exercise adherence. </w:t>
      </w:r>
      <w:r w:rsidRPr="00AD3A63">
        <w:rPr>
          <w:rFonts w:ascii="Times New Roman" w:eastAsiaTheme="minorEastAsia" w:hAnsi="Times New Roman" w:cs="Times New Roman"/>
          <w:i/>
          <w:iCs/>
          <w:color w:val="000000"/>
          <w:kern w:val="0"/>
          <w:sz w:val="24"/>
          <w:szCs w:val="24"/>
          <w:lang w:eastAsia="ja-JP"/>
          <w14:ligatures w14:val="none"/>
        </w:rPr>
        <w:t>Behavior Modification, 41</w:t>
      </w:r>
      <w:r w:rsidRPr="00AD3A63">
        <w:rPr>
          <w:rFonts w:ascii="Times New Roman" w:eastAsiaTheme="minorEastAsia" w:hAnsi="Times New Roman" w:cs="Times New Roman"/>
          <w:color w:val="000000"/>
          <w:kern w:val="0"/>
          <w:sz w:val="24"/>
          <w:szCs w:val="24"/>
          <w:lang w:eastAsia="ja-JP"/>
          <w14:ligatures w14:val="none"/>
        </w:rPr>
        <w:t>(3), 388-411.</w:t>
      </w:r>
    </w:p>
    <w:p w14:paraId="46336FD5" w14:textId="77777777" w:rsidR="00AD3A63" w:rsidRPr="00AD3A63" w:rsidRDefault="00AD3A63" w:rsidP="00AD3A63">
      <w:pPr>
        <w:spacing w:before="100" w:beforeAutospacing="1" w:after="100" w:afterAutospacing="1" w:line="240" w:lineRule="auto"/>
        <w:divId w:val="1074010381"/>
        <w:rPr>
          <w:rFonts w:ascii="Times New Roman" w:eastAsiaTheme="minorEastAsia" w:hAnsi="Times New Roman" w:cs="Times New Roman"/>
          <w:color w:val="000000"/>
          <w:kern w:val="0"/>
          <w:sz w:val="24"/>
          <w:szCs w:val="24"/>
          <w:lang w:eastAsia="ja-JP"/>
          <w14:ligatures w14:val="none"/>
        </w:rPr>
      </w:pPr>
      <w:r w:rsidRPr="00AD3A63">
        <w:rPr>
          <w:rFonts w:ascii="Times New Roman" w:eastAsiaTheme="minorEastAsia" w:hAnsi="Times New Roman" w:cs="Times New Roman"/>
          <w:color w:val="000000"/>
          <w:kern w:val="0"/>
          <w:sz w:val="24"/>
          <w:szCs w:val="24"/>
          <w:lang w:eastAsia="ja-JP"/>
          <w14:ligatures w14:val="none"/>
        </w:rPr>
        <w:t>Reed, J. A., et al. (2004). Social support and exercise participation: A meta-analysis. </w:t>
      </w:r>
      <w:r w:rsidRPr="00AD3A63">
        <w:rPr>
          <w:rFonts w:ascii="Times New Roman" w:eastAsiaTheme="minorEastAsia" w:hAnsi="Times New Roman" w:cs="Times New Roman"/>
          <w:i/>
          <w:iCs/>
          <w:color w:val="000000"/>
          <w:kern w:val="0"/>
          <w:sz w:val="24"/>
          <w:szCs w:val="24"/>
          <w:lang w:eastAsia="ja-JP"/>
          <w14:ligatures w14:val="none"/>
        </w:rPr>
        <w:t>Journal of Sport and Exercise Psychology, 26</w:t>
      </w:r>
      <w:r w:rsidRPr="00AD3A63">
        <w:rPr>
          <w:rFonts w:ascii="Times New Roman" w:eastAsiaTheme="minorEastAsia" w:hAnsi="Times New Roman" w:cs="Times New Roman"/>
          <w:color w:val="000000"/>
          <w:kern w:val="0"/>
          <w:sz w:val="24"/>
          <w:szCs w:val="24"/>
          <w:lang w:eastAsia="ja-JP"/>
          <w14:ligatures w14:val="none"/>
        </w:rPr>
        <w:t>(4), 546-555.</w:t>
      </w:r>
    </w:p>
    <w:p w14:paraId="3E560763" w14:textId="77777777" w:rsidR="00AD3A63" w:rsidRPr="00AD3A63" w:rsidRDefault="00AD3A63" w:rsidP="00AD3A63">
      <w:pPr>
        <w:spacing w:before="100" w:beforeAutospacing="1" w:after="100" w:afterAutospacing="1" w:line="240" w:lineRule="auto"/>
        <w:divId w:val="1074010381"/>
        <w:rPr>
          <w:rFonts w:ascii="Times New Roman" w:eastAsiaTheme="minorEastAsia" w:hAnsi="Times New Roman" w:cs="Times New Roman"/>
          <w:color w:val="000000"/>
          <w:kern w:val="0"/>
          <w:sz w:val="24"/>
          <w:szCs w:val="24"/>
          <w:lang w:eastAsia="ja-JP"/>
          <w14:ligatures w14:val="none"/>
        </w:rPr>
      </w:pPr>
      <w:r w:rsidRPr="00AD3A63">
        <w:rPr>
          <w:rFonts w:ascii="Times New Roman" w:eastAsiaTheme="minorEastAsia" w:hAnsi="Times New Roman" w:cs="Times New Roman"/>
          <w:color w:val="000000"/>
          <w:kern w:val="0"/>
          <w:sz w:val="24"/>
          <w:szCs w:val="24"/>
          <w:lang w:eastAsia="ja-JP"/>
          <w14:ligatures w14:val="none"/>
        </w:rPr>
        <w:t>Warburton, D. E., Nicol, C. W., &amp; Bredin, S. S. (2006). Health benefits of physical activity: The evidence. </w:t>
      </w:r>
      <w:r w:rsidRPr="00AD3A63">
        <w:rPr>
          <w:rFonts w:ascii="Times New Roman" w:eastAsiaTheme="minorEastAsia" w:hAnsi="Times New Roman" w:cs="Times New Roman"/>
          <w:i/>
          <w:iCs/>
          <w:color w:val="000000"/>
          <w:kern w:val="0"/>
          <w:sz w:val="24"/>
          <w:szCs w:val="24"/>
          <w:lang w:eastAsia="ja-JP"/>
          <w14:ligatures w14:val="none"/>
        </w:rPr>
        <w:t>CMAJ, 174</w:t>
      </w:r>
      <w:r w:rsidRPr="00AD3A63">
        <w:rPr>
          <w:rFonts w:ascii="Times New Roman" w:eastAsiaTheme="minorEastAsia" w:hAnsi="Times New Roman" w:cs="Times New Roman"/>
          <w:color w:val="000000"/>
          <w:kern w:val="0"/>
          <w:sz w:val="24"/>
          <w:szCs w:val="24"/>
          <w:lang w:eastAsia="ja-JP"/>
          <w14:ligatures w14:val="none"/>
        </w:rPr>
        <w:t>(6), 801–809.</w:t>
      </w:r>
    </w:p>
    <w:p w14:paraId="4CB1A1D2" w14:textId="05663F14" w:rsidR="003D4C05" w:rsidRPr="003D4C05" w:rsidRDefault="003D4C05" w:rsidP="003D4C05">
      <w:pPr>
        <w:rPr>
          <w:rFonts w:asciiTheme="majorHAnsi" w:hAnsiTheme="majorHAnsi" w:cstheme="majorHAnsi"/>
        </w:rPr>
      </w:pPr>
    </w:p>
    <w:p w14:paraId="4539E23D" w14:textId="76761C10" w:rsidR="00EE2BA6" w:rsidRDefault="00EE2BA6"/>
    <w:sectPr w:rsidR="00EE2B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C05"/>
    <w:rsid w:val="00081F48"/>
    <w:rsid w:val="000B16E4"/>
    <w:rsid w:val="000E1AED"/>
    <w:rsid w:val="00131248"/>
    <w:rsid w:val="00151333"/>
    <w:rsid w:val="00152CB0"/>
    <w:rsid w:val="001653B2"/>
    <w:rsid w:val="00181387"/>
    <w:rsid w:val="001C0787"/>
    <w:rsid w:val="001E23CD"/>
    <w:rsid w:val="00230E21"/>
    <w:rsid w:val="002345BE"/>
    <w:rsid w:val="002B17A1"/>
    <w:rsid w:val="002F4323"/>
    <w:rsid w:val="002F6FDD"/>
    <w:rsid w:val="003244A0"/>
    <w:rsid w:val="0035612A"/>
    <w:rsid w:val="00361A3F"/>
    <w:rsid w:val="003A73E7"/>
    <w:rsid w:val="003D4C05"/>
    <w:rsid w:val="003E4B0B"/>
    <w:rsid w:val="00467176"/>
    <w:rsid w:val="004A3BD8"/>
    <w:rsid w:val="00576BF2"/>
    <w:rsid w:val="0058098E"/>
    <w:rsid w:val="00597A99"/>
    <w:rsid w:val="005D478A"/>
    <w:rsid w:val="005E43CF"/>
    <w:rsid w:val="00613498"/>
    <w:rsid w:val="006D74CB"/>
    <w:rsid w:val="006E7B64"/>
    <w:rsid w:val="007543C7"/>
    <w:rsid w:val="007C00AF"/>
    <w:rsid w:val="007D285D"/>
    <w:rsid w:val="0087406B"/>
    <w:rsid w:val="008D5610"/>
    <w:rsid w:val="009376FB"/>
    <w:rsid w:val="009A2ECA"/>
    <w:rsid w:val="009B531E"/>
    <w:rsid w:val="00A101FD"/>
    <w:rsid w:val="00A628F8"/>
    <w:rsid w:val="00A920E1"/>
    <w:rsid w:val="00AD3A63"/>
    <w:rsid w:val="00B52BD0"/>
    <w:rsid w:val="00B66350"/>
    <w:rsid w:val="00B9388D"/>
    <w:rsid w:val="00C25768"/>
    <w:rsid w:val="00C5093D"/>
    <w:rsid w:val="00CC5B4D"/>
    <w:rsid w:val="00D01B57"/>
    <w:rsid w:val="00D1189A"/>
    <w:rsid w:val="00D61160"/>
    <w:rsid w:val="00D67127"/>
    <w:rsid w:val="00D76EE4"/>
    <w:rsid w:val="00DB1984"/>
    <w:rsid w:val="00DF0ECE"/>
    <w:rsid w:val="00E04739"/>
    <w:rsid w:val="00E53A67"/>
    <w:rsid w:val="00EC0877"/>
    <w:rsid w:val="00EE2BA6"/>
    <w:rsid w:val="00F247EA"/>
    <w:rsid w:val="00F4358D"/>
    <w:rsid w:val="00F731CE"/>
    <w:rsid w:val="00FE7D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89DEB"/>
  <w15:chartTrackingRefBased/>
  <w15:docId w15:val="{8A5E6F87-7FA3-4C06-A07B-36C690E90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D3A63"/>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4C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D4C05"/>
    <w:rPr>
      <w:b/>
      <w:bCs/>
    </w:rPr>
  </w:style>
  <w:style w:type="character" w:customStyle="1" w:styleId="Heading3Char">
    <w:name w:val="Heading 3 Char"/>
    <w:basedOn w:val="DefaultParagraphFont"/>
    <w:link w:val="Heading3"/>
    <w:uiPriority w:val="9"/>
    <w:rsid w:val="00AD3A63"/>
    <w:rPr>
      <w:rFonts w:eastAsiaTheme="majorEastAsia" w:cstheme="majorBidi"/>
      <w:color w:val="2F5496" w:themeColor="accent1" w:themeShade="BF"/>
      <w:sz w:val="28"/>
      <w:szCs w:val="28"/>
    </w:rPr>
  </w:style>
  <w:style w:type="character" w:customStyle="1" w:styleId="apple-converted-space">
    <w:name w:val="apple-converted-space"/>
    <w:basedOn w:val="DefaultParagraphFont"/>
    <w:rsid w:val="00AD3A63"/>
  </w:style>
  <w:style w:type="character" w:styleId="Emphasis">
    <w:name w:val="Emphasis"/>
    <w:basedOn w:val="DefaultParagraphFont"/>
    <w:uiPriority w:val="20"/>
    <w:qFormat/>
    <w:rsid w:val="00AD3A63"/>
    <w:rPr>
      <w:i/>
      <w:iCs/>
    </w:rPr>
  </w:style>
  <w:style w:type="paragraph" w:styleId="Revision">
    <w:name w:val="Revision"/>
    <w:hidden/>
    <w:uiPriority w:val="99"/>
    <w:semiHidden/>
    <w:rsid w:val="00C257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8239641">
      <w:bodyDiv w:val="1"/>
      <w:marLeft w:val="0"/>
      <w:marRight w:val="0"/>
      <w:marTop w:val="0"/>
      <w:marBottom w:val="0"/>
      <w:divBdr>
        <w:top w:val="none" w:sz="0" w:space="0" w:color="auto"/>
        <w:left w:val="none" w:sz="0" w:space="0" w:color="auto"/>
        <w:bottom w:val="none" w:sz="0" w:space="0" w:color="auto"/>
        <w:right w:val="none" w:sz="0" w:space="0" w:color="auto"/>
      </w:divBdr>
    </w:div>
    <w:div w:id="107401038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11565</TotalTime>
  <Pages>1</Pages>
  <Words>1547</Words>
  <Characters>8821</Characters>
  <Application>Microsoft Office Word</Application>
  <DocSecurity>4</DocSecurity>
  <Lines>73</Lines>
  <Paragraphs>20</Paragraphs>
  <ScaleCrop>false</ScaleCrop>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11</cp:revision>
  <dcterms:created xsi:type="dcterms:W3CDTF">2023-12-13T18:13:00Z</dcterms:created>
  <dcterms:modified xsi:type="dcterms:W3CDTF">2024-12-20T13:11:00Z</dcterms:modified>
</cp:coreProperties>
</file>