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8352" w14:textId="6165B8F5" w:rsidR="002354BB" w:rsidRPr="002354BB" w:rsidRDefault="002354BB" w:rsidP="002354BB">
      <w:pPr>
        <w:rPr>
          <w:b/>
          <w:bCs/>
        </w:rPr>
      </w:pPr>
      <w:r w:rsidRPr="002354BB">
        <w:rPr>
          <w:b/>
          <w:bCs/>
        </w:rPr>
        <w:t xml:space="preserve">Assessment Rubric for </w:t>
      </w:r>
      <w:r w:rsidR="001051BF">
        <w:rPr>
          <w:b/>
          <w:bCs/>
        </w:rPr>
        <w:t>Data Warehousing &amp; Data Mining Assessment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8"/>
        <w:gridCol w:w="1744"/>
        <w:gridCol w:w="1837"/>
        <w:gridCol w:w="1787"/>
        <w:gridCol w:w="1840"/>
        <w:gridCol w:w="1793"/>
        <w:gridCol w:w="1971"/>
        <w:gridCol w:w="1958"/>
      </w:tblGrid>
      <w:tr w:rsidR="0071210D" w:rsidRPr="001051BF" w14:paraId="6A9285DA" w14:textId="77777777" w:rsidTr="001051BF">
        <w:trPr>
          <w:trHeight w:val="792"/>
        </w:trPr>
        <w:tc>
          <w:tcPr>
            <w:tcW w:w="0" w:type="auto"/>
            <w:tcBorders>
              <w:top w:val="nil"/>
              <w:left w:val="nil"/>
              <w:right w:val="nil"/>
            </w:tcBorders>
            <w:vAlign w:val="center"/>
          </w:tcPr>
          <w:p w14:paraId="226E9FE1" w14:textId="6FF8F992"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STUDENT</w:t>
            </w:r>
          </w:p>
        </w:tc>
        <w:tc>
          <w:tcPr>
            <w:tcW w:w="0" w:type="auto"/>
            <w:gridSpan w:val="5"/>
            <w:tcBorders>
              <w:top w:val="nil"/>
              <w:left w:val="nil"/>
              <w:right w:val="nil"/>
            </w:tcBorders>
            <w:vAlign w:val="center"/>
          </w:tcPr>
          <w:p w14:paraId="52BFAA75" w14:textId="0A87B9CE" w:rsidR="0071210D" w:rsidRPr="002354BB" w:rsidRDefault="009E6405" w:rsidP="001051BF">
            <w:pPr>
              <w:spacing w:after="0"/>
              <w:rPr>
                <w:rFonts w:ascii="Arial" w:hAnsi="Arial" w:cs="Arial"/>
                <w:b/>
                <w:bCs/>
                <w:sz w:val="28"/>
                <w:szCs w:val="28"/>
              </w:rPr>
            </w:pPr>
            <w:r>
              <w:rPr>
                <w:rFonts w:ascii="Arial" w:hAnsi="Arial" w:cs="Arial"/>
                <w:b/>
                <w:bCs/>
                <w:sz w:val="28"/>
                <w:szCs w:val="28"/>
              </w:rPr>
              <w:t>Wayne Howell</w:t>
            </w:r>
          </w:p>
        </w:tc>
        <w:tc>
          <w:tcPr>
            <w:tcW w:w="0" w:type="auto"/>
            <w:tcBorders>
              <w:top w:val="nil"/>
              <w:left w:val="nil"/>
              <w:right w:val="nil"/>
            </w:tcBorders>
            <w:vAlign w:val="center"/>
          </w:tcPr>
          <w:p w14:paraId="1DFB1AD4" w14:textId="545F584C"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GRADE</w:t>
            </w:r>
          </w:p>
        </w:tc>
        <w:tc>
          <w:tcPr>
            <w:tcW w:w="0" w:type="auto"/>
            <w:tcBorders>
              <w:top w:val="nil"/>
              <w:left w:val="nil"/>
              <w:right w:val="nil"/>
            </w:tcBorders>
            <w:vAlign w:val="center"/>
          </w:tcPr>
          <w:p w14:paraId="45410611" w14:textId="1449DD07" w:rsidR="0071210D" w:rsidRPr="00E72BBD" w:rsidRDefault="002D4322" w:rsidP="001051BF">
            <w:pPr>
              <w:spacing w:after="0"/>
              <w:rPr>
                <w:rFonts w:ascii="Arial" w:hAnsi="Arial" w:cs="Arial"/>
                <w:b/>
                <w:bCs/>
                <w:color w:val="E97132" w:themeColor="accent2"/>
                <w:sz w:val="40"/>
                <w:szCs w:val="40"/>
              </w:rPr>
            </w:pPr>
            <w:r>
              <w:rPr>
                <w:rFonts w:ascii="Arial" w:hAnsi="Arial" w:cs="Arial"/>
                <w:b/>
                <w:bCs/>
                <w:color w:val="E97132" w:themeColor="accent2"/>
                <w:sz w:val="40"/>
                <w:szCs w:val="40"/>
              </w:rPr>
              <w:t>73</w:t>
            </w:r>
          </w:p>
        </w:tc>
      </w:tr>
      <w:tr w:rsidR="0071210D" w:rsidRPr="001051BF" w14:paraId="468915D6" w14:textId="77777777" w:rsidTr="001051BF">
        <w:trPr>
          <w:tblHeader/>
        </w:trPr>
        <w:tc>
          <w:tcPr>
            <w:tcW w:w="0" w:type="auto"/>
            <w:shd w:val="clear" w:color="auto" w:fill="E8E8E8" w:themeFill="background2"/>
            <w:vAlign w:val="center"/>
          </w:tcPr>
          <w:p w14:paraId="3EAE37BD" w14:textId="74DA33AE" w:rsidR="0071210D" w:rsidRPr="001051BF" w:rsidRDefault="0071210D" w:rsidP="001051BF">
            <w:pPr>
              <w:spacing w:after="0"/>
              <w:jc w:val="center"/>
              <w:rPr>
                <w:rFonts w:ascii="Arial" w:hAnsi="Arial" w:cs="Arial"/>
                <w:b/>
                <w:bCs/>
              </w:rPr>
            </w:pPr>
            <w:r w:rsidRPr="002354BB">
              <w:rPr>
                <w:rFonts w:ascii="Arial" w:hAnsi="Arial" w:cs="Arial"/>
                <w:b/>
                <w:bCs/>
              </w:rPr>
              <w:t>Criteria</w:t>
            </w:r>
          </w:p>
        </w:tc>
        <w:tc>
          <w:tcPr>
            <w:tcW w:w="0" w:type="auto"/>
            <w:shd w:val="clear" w:color="auto" w:fill="E8E8E8" w:themeFill="background2"/>
            <w:vAlign w:val="center"/>
          </w:tcPr>
          <w:p w14:paraId="4D1BC626" w14:textId="2E15F60C" w:rsidR="001051BF" w:rsidRDefault="0071210D" w:rsidP="001051BF">
            <w:pPr>
              <w:spacing w:after="0"/>
              <w:jc w:val="center"/>
              <w:rPr>
                <w:rFonts w:ascii="Arial" w:hAnsi="Arial" w:cs="Arial"/>
                <w:b/>
                <w:bCs/>
              </w:rPr>
            </w:pPr>
            <w:r w:rsidRPr="002354BB">
              <w:rPr>
                <w:rFonts w:ascii="Arial" w:hAnsi="Arial" w:cs="Arial"/>
                <w:b/>
                <w:bCs/>
              </w:rPr>
              <w:t>Fail</w:t>
            </w:r>
          </w:p>
          <w:p w14:paraId="3C9D2002" w14:textId="3BB29570" w:rsidR="0071210D" w:rsidRPr="001051BF" w:rsidRDefault="0071210D" w:rsidP="001051BF">
            <w:pPr>
              <w:spacing w:after="0"/>
              <w:jc w:val="center"/>
              <w:rPr>
                <w:rFonts w:ascii="Arial" w:hAnsi="Arial" w:cs="Arial"/>
                <w:b/>
                <w:bCs/>
              </w:rPr>
            </w:pPr>
            <w:r w:rsidRPr="002354BB">
              <w:rPr>
                <w:rFonts w:ascii="Arial" w:hAnsi="Arial" w:cs="Arial"/>
                <w:b/>
                <w:bCs/>
              </w:rPr>
              <w:t>(0-29%)</w:t>
            </w:r>
          </w:p>
        </w:tc>
        <w:tc>
          <w:tcPr>
            <w:tcW w:w="0" w:type="auto"/>
            <w:tcBorders>
              <w:right w:val="double" w:sz="4" w:space="0" w:color="auto"/>
            </w:tcBorders>
            <w:shd w:val="clear" w:color="auto" w:fill="E8E8E8" w:themeFill="background2"/>
            <w:vAlign w:val="center"/>
          </w:tcPr>
          <w:p w14:paraId="6194B109" w14:textId="1B8CEB66" w:rsidR="001051BF" w:rsidRDefault="0071210D" w:rsidP="001051BF">
            <w:pPr>
              <w:spacing w:after="0"/>
              <w:jc w:val="center"/>
              <w:rPr>
                <w:rFonts w:ascii="Arial" w:hAnsi="Arial" w:cs="Arial"/>
                <w:b/>
                <w:bCs/>
              </w:rPr>
            </w:pPr>
            <w:r w:rsidRPr="002354BB">
              <w:rPr>
                <w:rFonts w:ascii="Arial" w:hAnsi="Arial" w:cs="Arial"/>
                <w:b/>
                <w:bCs/>
              </w:rPr>
              <w:t>Marginal Fail</w:t>
            </w:r>
          </w:p>
          <w:p w14:paraId="72E1B81A" w14:textId="7A77D0DD" w:rsidR="0071210D" w:rsidRPr="001051BF" w:rsidRDefault="0071210D" w:rsidP="001051BF">
            <w:pPr>
              <w:spacing w:after="0"/>
              <w:jc w:val="center"/>
              <w:rPr>
                <w:rFonts w:ascii="Arial" w:hAnsi="Arial" w:cs="Arial"/>
                <w:b/>
                <w:bCs/>
              </w:rPr>
            </w:pPr>
            <w:r w:rsidRPr="002354BB">
              <w:rPr>
                <w:rFonts w:ascii="Arial" w:hAnsi="Arial" w:cs="Arial"/>
                <w:b/>
                <w:bCs/>
              </w:rPr>
              <w:t>(30-39%)</w:t>
            </w:r>
          </w:p>
        </w:tc>
        <w:tc>
          <w:tcPr>
            <w:tcW w:w="0" w:type="auto"/>
            <w:tcBorders>
              <w:left w:val="double" w:sz="4" w:space="0" w:color="auto"/>
            </w:tcBorders>
            <w:shd w:val="clear" w:color="auto" w:fill="E8E8E8" w:themeFill="background2"/>
            <w:vAlign w:val="center"/>
          </w:tcPr>
          <w:p w14:paraId="7855370A" w14:textId="082F7503" w:rsidR="001051BF" w:rsidRDefault="0071210D" w:rsidP="001051BF">
            <w:pPr>
              <w:spacing w:after="0"/>
              <w:jc w:val="center"/>
              <w:rPr>
                <w:rFonts w:ascii="Arial" w:hAnsi="Arial" w:cs="Arial"/>
                <w:b/>
                <w:bCs/>
              </w:rPr>
            </w:pPr>
            <w:r w:rsidRPr="002354BB">
              <w:rPr>
                <w:rFonts w:ascii="Arial" w:hAnsi="Arial" w:cs="Arial"/>
                <w:b/>
                <w:bCs/>
              </w:rPr>
              <w:t>Satisfactory</w:t>
            </w:r>
          </w:p>
          <w:p w14:paraId="5860B34E" w14:textId="3D8D7F30" w:rsidR="0071210D" w:rsidRPr="001051BF" w:rsidRDefault="0071210D" w:rsidP="001051BF">
            <w:pPr>
              <w:spacing w:after="0"/>
              <w:jc w:val="center"/>
              <w:rPr>
                <w:rFonts w:ascii="Arial" w:hAnsi="Arial" w:cs="Arial"/>
                <w:b/>
                <w:bCs/>
              </w:rPr>
            </w:pPr>
            <w:r w:rsidRPr="002354BB">
              <w:rPr>
                <w:rFonts w:ascii="Arial" w:hAnsi="Arial" w:cs="Arial"/>
                <w:b/>
                <w:bCs/>
              </w:rPr>
              <w:t>(40-49%)</w:t>
            </w:r>
          </w:p>
        </w:tc>
        <w:tc>
          <w:tcPr>
            <w:tcW w:w="0" w:type="auto"/>
            <w:shd w:val="clear" w:color="auto" w:fill="E8E8E8" w:themeFill="background2"/>
            <w:vAlign w:val="center"/>
          </w:tcPr>
          <w:p w14:paraId="0407B2E8" w14:textId="1FA8961C" w:rsidR="001051BF" w:rsidRDefault="0071210D" w:rsidP="001051BF">
            <w:pPr>
              <w:spacing w:after="0"/>
              <w:jc w:val="center"/>
              <w:rPr>
                <w:rFonts w:ascii="Arial" w:hAnsi="Arial" w:cs="Arial"/>
                <w:b/>
                <w:bCs/>
              </w:rPr>
            </w:pPr>
            <w:r w:rsidRPr="002354BB">
              <w:rPr>
                <w:rFonts w:ascii="Arial" w:hAnsi="Arial" w:cs="Arial"/>
                <w:b/>
                <w:bCs/>
              </w:rPr>
              <w:t>Good</w:t>
            </w:r>
          </w:p>
          <w:p w14:paraId="10CBACE7" w14:textId="782D7C55" w:rsidR="0071210D" w:rsidRPr="001051BF" w:rsidRDefault="0071210D" w:rsidP="001051BF">
            <w:pPr>
              <w:spacing w:after="0"/>
              <w:jc w:val="center"/>
              <w:rPr>
                <w:rFonts w:ascii="Arial" w:hAnsi="Arial" w:cs="Arial"/>
                <w:b/>
                <w:bCs/>
              </w:rPr>
            </w:pPr>
            <w:r w:rsidRPr="002354BB">
              <w:rPr>
                <w:rFonts w:ascii="Arial" w:hAnsi="Arial" w:cs="Arial"/>
                <w:b/>
                <w:bCs/>
              </w:rPr>
              <w:t>(50-59%)</w:t>
            </w:r>
          </w:p>
        </w:tc>
        <w:tc>
          <w:tcPr>
            <w:tcW w:w="0" w:type="auto"/>
            <w:shd w:val="clear" w:color="auto" w:fill="E8E8E8" w:themeFill="background2"/>
            <w:vAlign w:val="center"/>
          </w:tcPr>
          <w:p w14:paraId="2DA95F99" w14:textId="2193757C" w:rsidR="001051BF" w:rsidRDefault="0071210D" w:rsidP="001051BF">
            <w:pPr>
              <w:spacing w:after="0"/>
              <w:jc w:val="center"/>
              <w:rPr>
                <w:rFonts w:ascii="Arial" w:hAnsi="Arial" w:cs="Arial"/>
                <w:b/>
                <w:bCs/>
              </w:rPr>
            </w:pPr>
            <w:r w:rsidRPr="002354BB">
              <w:rPr>
                <w:rFonts w:ascii="Arial" w:hAnsi="Arial" w:cs="Arial"/>
                <w:b/>
                <w:bCs/>
              </w:rPr>
              <w:t>Very Good</w:t>
            </w:r>
          </w:p>
          <w:p w14:paraId="70B4CD2B" w14:textId="366722A8" w:rsidR="0071210D" w:rsidRPr="001051BF" w:rsidRDefault="0071210D" w:rsidP="001051BF">
            <w:pPr>
              <w:spacing w:after="0"/>
              <w:jc w:val="center"/>
              <w:rPr>
                <w:rFonts w:ascii="Arial" w:hAnsi="Arial" w:cs="Arial"/>
                <w:b/>
                <w:bCs/>
              </w:rPr>
            </w:pPr>
            <w:r w:rsidRPr="002354BB">
              <w:rPr>
                <w:rFonts w:ascii="Arial" w:hAnsi="Arial" w:cs="Arial"/>
                <w:b/>
                <w:bCs/>
              </w:rPr>
              <w:t>(60-69%)</w:t>
            </w:r>
          </w:p>
        </w:tc>
        <w:tc>
          <w:tcPr>
            <w:tcW w:w="0" w:type="auto"/>
            <w:shd w:val="clear" w:color="auto" w:fill="E8E8E8" w:themeFill="background2"/>
            <w:vAlign w:val="center"/>
          </w:tcPr>
          <w:p w14:paraId="0B0A36D3" w14:textId="310ECA33" w:rsidR="001051BF" w:rsidRDefault="0071210D" w:rsidP="001051BF">
            <w:pPr>
              <w:spacing w:after="0"/>
              <w:jc w:val="center"/>
              <w:rPr>
                <w:rFonts w:ascii="Arial" w:hAnsi="Arial" w:cs="Arial"/>
                <w:b/>
                <w:bCs/>
              </w:rPr>
            </w:pPr>
            <w:r w:rsidRPr="002354BB">
              <w:rPr>
                <w:rFonts w:ascii="Arial" w:hAnsi="Arial" w:cs="Arial"/>
                <w:b/>
                <w:bCs/>
              </w:rPr>
              <w:t>Excellent</w:t>
            </w:r>
          </w:p>
          <w:p w14:paraId="632FCDC0" w14:textId="55C53EE2" w:rsidR="0071210D" w:rsidRPr="001051BF" w:rsidRDefault="0071210D" w:rsidP="001051BF">
            <w:pPr>
              <w:spacing w:after="0"/>
              <w:jc w:val="center"/>
              <w:rPr>
                <w:rFonts w:ascii="Arial" w:hAnsi="Arial" w:cs="Arial"/>
                <w:b/>
                <w:bCs/>
              </w:rPr>
            </w:pPr>
            <w:r w:rsidRPr="002354BB">
              <w:rPr>
                <w:rFonts w:ascii="Arial" w:hAnsi="Arial" w:cs="Arial"/>
                <w:b/>
                <w:bCs/>
              </w:rPr>
              <w:t>(70-84%)</w:t>
            </w:r>
          </w:p>
        </w:tc>
        <w:tc>
          <w:tcPr>
            <w:tcW w:w="0" w:type="auto"/>
            <w:shd w:val="clear" w:color="auto" w:fill="E8E8E8" w:themeFill="background2"/>
            <w:vAlign w:val="center"/>
          </w:tcPr>
          <w:p w14:paraId="1047D07D" w14:textId="1F6FCA31" w:rsidR="001051BF" w:rsidRDefault="0071210D" w:rsidP="001051BF">
            <w:pPr>
              <w:spacing w:after="0"/>
              <w:jc w:val="center"/>
              <w:rPr>
                <w:rFonts w:ascii="Arial" w:hAnsi="Arial" w:cs="Arial"/>
                <w:b/>
                <w:bCs/>
              </w:rPr>
            </w:pPr>
            <w:r w:rsidRPr="002354BB">
              <w:rPr>
                <w:rFonts w:ascii="Arial" w:hAnsi="Arial" w:cs="Arial"/>
                <w:b/>
                <w:bCs/>
              </w:rPr>
              <w:t>Exceptional</w:t>
            </w:r>
          </w:p>
          <w:p w14:paraId="3BF52494" w14:textId="21E60483" w:rsidR="0071210D" w:rsidRPr="001051BF" w:rsidRDefault="0071210D" w:rsidP="001051BF">
            <w:pPr>
              <w:spacing w:after="0"/>
              <w:jc w:val="center"/>
              <w:rPr>
                <w:rFonts w:ascii="Arial" w:hAnsi="Arial" w:cs="Arial"/>
                <w:b/>
                <w:bCs/>
              </w:rPr>
            </w:pPr>
            <w:r w:rsidRPr="002354BB">
              <w:rPr>
                <w:rFonts w:ascii="Arial" w:hAnsi="Arial" w:cs="Arial"/>
                <w:b/>
                <w:bCs/>
              </w:rPr>
              <w:t>(85-100%)</w:t>
            </w:r>
          </w:p>
        </w:tc>
      </w:tr>
      <w:tr w:rsidR="0071210D" w:rsidRPr="001051BF" w14:paraId="097904C8" w14:textId="77777777" w:rsidTr="001051BF">
        <w:trPr>
          <w:trHeight w:val="2767"/>
        </w:trPr>
        <w:tc>
          <w:tcPr>
            <w:tcW w:w="0" w:type="auto"/>
            <w:shd w:val="clear" w:color="auto" w:fill="E8E8E8" w:themeFill="background2"/>
            <w:hideMark/>
          </w:tcPr>
          <w:p w14:paraId="1225E792" w14:textId="77777777" w:rsidR="0071210D" w:rsidRPr="002354BB" w:rsidRDefault="0071210D" w:rsidP="0071210D">
            <w:pPr>
              <w:rPr>
                <w:rFonts w:ascii="Arial" w:hAnsi="Arial" w:cs="Arial"/>
              </w:rPr>
            </w:pPr>
            <w:r w:rsidRPr="002354BB">
              <w:rPr>
                <w:rFonts w:ascii="Arial" w:hAnsi="Arial" w:cs="Arial"/>
                <w:b/>
                <w:bCs/>
              </w:rPr>
              <w:t>Understanding of OLTP vs Data Warehouse (Task 1, 10%)</w:t>
            </w:r>
          </w:p>
        </w:tc>
        <w:tc>
          <w:tcPr>
            <w:tcW w:w="0" w:type="auto"/>
            <w:hideMark/>
          </w:tcPr>
          <w:p w14:paraId="53318AAE" w14:textId="77777777" w:rsidR="0071210D" w:rsidRPr="002354BB" w:rsidRDefault="0071210D" w:rsidP="0071210D">
            <w:pPr>
              <w:rPr>
                <w:rFonts w:ascii="Arial" w:hAnsi="Arial" w:cs="Arial"/>
              </w:rPr>
            </w:pPr>
            <w:r w:rsidRPr="002354BB">
              <w:rPr>
                <w:rFonts w:ascii="Arial" w:hAnsi="Arial" w:cs="Arial"/>
              </w:rPr>
              <w:t>Little to no understanding of OLTP or data warehouses. Discussion lacks relevance to the case study.</w:t>
            </w:r>
          </w:p>
        </w:tc>
        <w:tc>
          <w:tcPr>
            <w:tcW w:w="0" w:type="auto"/>
            <w:tcBorders>
              <w:right w:val="double" w:sz="4" w:space="0" w:color="auto"/>
            </w:tcBorders>
            <w:hideMark/>
          </w:tcPr>
          <w:p w14:paraId="2EA2095B" w14:textId="77777777" w:rsidR="0071210D" w:rsidRPr="002354BB" w:rsidRDefault="0071210D" w:rsidP="0071210D">
            <w:pPr>
              <w:rPr>
                <w:rFonts w:ascii="Arial" w:hAnsi="Arial" w:cs="Arial"/>
              </w:rPr>
            </w:pPr>
            <w:r w:rsidRPr="002354BB">
              <w:rPr>
                <w:rFonts w:ascii="Arial" w:hAnsi="Arial" w:cs="Arial"/>
              </w:rPr>
              <w:t>Minimal understanding of OLTP and data warehouses. Discussion is poorly applied to the case study context.</w:t>
            </w:r>
          </w:p>
        </w:tc>
        <w:tc>
          <w:tcPr>
            <w:tcW w:w="0" w:type="auto"/>
            <w:tcBorders>
              <w:left w:val="double" w:sz="4" w:space="0" w:color="auto"/>
            </w:tcBorders>
            <w:hideMark/>
          </w:tcPr>
          <w:p w14:paraId="194DC13A" w14:textId="212112A0" w:rsidR="0071210D" w:rsidRPr="002354BB" w:rsidRDefault="0071210D" w:rsidP="0071210D">
            <w:pPr>
              <w:rPr>
                <w:rFonts w:ascii="Arial" w:hAnsi="Arial" w:cs="Arial"/>
              </w:rPr>
            </w:pPr>
            <w:r w:rsidRPr="002354BB">
              <w:rPr>
                <w:rFonts w:ascii="Arial" w:hAnsi="Arial" w:cs="Arial"/>
              </w:rPr>
              <w:t>Basic understanding of OLTP vs data warehouses. Some relevance to the case study, but lacking depth or clarity.</w:t>
            </w:r>
          </w:p>
        </w:tc>
        <w:tc>
          <w:tcPr>
            <w:tcW w:w="0" w:type="auto"/>
            <w:hideMark/>
          </w:tcPr>
          <w:p w14:paraId="56FA8764" w14:textId="3172EA94" w:rsidR="0071210D" w:rsidRPr="002354BB" w:rsidRDefault="0071210D" w:rsidP="0071210D">
            <w:pPr>
              <w:rPr>
                <w:rFonts w:ascii="Arial" w:hAnsi="Arial" w:cs="Arial"/>
              </w:rPr>
            </w:pPr>
            <w:r w:rsidRPr="002354BB">
              <w:rPr>
                <w:rFonts w:ascii="Arial" w:hAnsi="Arial" w:cs="Arial"/>
              </w:rPr>
              <w:t>Clear understanding of OLTP vs data warehouses. Discussion is relevant to the case study and demonstrates basic application.</w:t>
            </w:r>
          </w:p>
        </w:tc>
        <w:tc>
          <w:tcPr>
            <w:tcW w:w="0" w:type="auto"/>
            <w:hideMark/>
          </w:tcPr>
          <w:p w14:paraId="6428DF71" w14:textId="26B20D3A" w:rsidR="0071210D" w:rsidRPr="002354BB" w:rsidRDefault="0071210D" w:rsidP="0071210D">
            <w:pPr>
              <w:rPr>
                <w:rFonts w:ascii="Arial" w:hAnsi="Arial" w:cs="Arial"/>
              </w:rPr>
            </w:pPr>
            <w:r w:rsidRPr="002354BB">
              <w:rPr>
                <w:rFonts w:ascii="Arial" w:hAnsi="Arial" w:cs="Arial"/>
              </w:rPr>
              <w:t>Strong understanding of OLTP vs data warehouses with detailed and relevant discussion applied to the case study.</w:t>
            </w:r>
          </w:p>
        </w:tc>
        <w:tc>
          <w:tcPr>
            <w:tcW w:w="0" w:type="auto"/>
            <w:hideMark/>
          </w:tcPr>
          <w:p w14:paraId="0F10E345" w14:textId="326FAAE4" w:rsidR="0071210D" w:rsidRPr="002354BB" w:rsidRDefault="0071210D" w:rsidP="0071210D">
            <w:pPr>
              <w:rPr>
                <w:rFonts w:ascii="Arial" w:hAnsi="Arial" w:cs="Arial"/>
              </w:rPr>
            </w:pPr>
            <w:r w:rsidRPr="002354BB">
              <w:rPr>
                <w:rFonts w:ascii="Arial" w:hAnsi="Arial" w:cs="Arial"/>
              </w:rPr>
              <w:t>Excellent understanding of OLTP vs data warehouses with well-structured and insightful discussion applied to the case study.</w:t>
            </w:r>
          </w:p>
        </w:tc>
        <w:tc>
          <w:tcPr>
            <w:tcW w:w="0" w:type="auto"/>
            <w:hideMark/>
          </w:tcPr>
          <w:p w14:paraId="15EB9327" w14:textId="71FD8488" w:rsidR="0071210D" w:rsidRPr="002354BB" w:rsidRDefault="00F61426" w:rsidP="0071210D">
            <w:pPr>
              <w:rPr>
                <w:rFonts w:ascii="Arial" w:hAnsi="Arial" w:cs="Arial"/>
              </w:rPr>
            </w:pPr>
            <w:r>
              <w:rPr>
                <w:rFonts w:ascii="Arial" w:hAnsi="Arial" w:cs="Arial"/>
                <w:b/>
                <w:bCs/>
                <w:noProof/>
              </w:rPr>
              <mc:AlternateContent>
                <mc:Choice Requires="wps">
                  <w:drawing>
                    <wp:anchor distT="0" distB="0" distL="114300" distR="114300" simplePos="0" relativeHeight="251659264" behindDoc="0" locked="0" layoutInCell="1" allowOverlap="1" wp14:anchorId="3DDA3A8F" wp14:editId="13327809">
                      <wp:simplePos x="0" y="0"/>
                      <wp:positionH relativeFrom="column">
                        <wp:posOffset>-578674</wp:posOffset>
                      </wp:positionH>
                      <wp:positionV relativeFrom="paragraph">
                        <wp:posOffset>2160</wp:posOffset>
                      </wp:positionV>
                      <wp:extent cx="1104900" cy="1800225"/>
                      <wp:effectExtent l="19050" t="19050" r="38100" b="47625"/>
                      <wp:wrapNone/>
                      <wp:docPr id="1362584606" name="Oval 1"/>
                      <wp:cNvGraphicFramePr/>
                      <a:graphic xmlns:a="http://schemas.openxmlformats.org/drawingml/2006/main">
                        <a:graphicData uri="http://schemas.microsoft.com/office/word/2010/wordprocessingShape">
                          <wps:wsp>
                            <wps:cNvSpPr/>
                            <wps:spPr>
                              <a:xfrm>
                                <a:off x="0" y="0"/>
                                <a:ext cx="1104900" cy="1800225"/>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09DA4B" id="Oval 1" o:spid="_x0000_s1026" style="position:absolute;margin-left:-45.55pt;margin-top:.15pt;width:87pt;height:14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" filled="f" strokecolor="#e97132 [3205]" strokeweight="4.5pt">
                      <v:stroke joinstyle="miter"/>
                    </v:oval>
                  </w:pict>
                </mc:Fallback>
              </mc:AlternateContent>
            </w:r>
            <w:r w:rsidR="0071210D" w:rsidRPr="002354BB">
              <w:rPr>
                <w:rFonts w:ascii="Arial" w:hAnsi="Arial" w:cs="Arial"/>
              </w:rPr>
              <w:t>Exceptional understanding of OLTP vs data warehouses, demonstrating nuanced insights and innovative application to the case study.</w:t>
            </w:r>
          </w:p>
        </w:tc>
      </w:tr>
      <w:tr w:rsidR="0071210D" w:rsidRPr="001051BF" w14:paraId="7C7F5A11" w14:textId="77777777" w:rsidTr="001051BF">
        <w:trPr>
          <w:trHeight w:val="2524"/>
        </w:trPr>
        <w:tc>
          <w:tcPr>
            <w:tcW w:w="0" w:type="auto"/>
            <w:shd w:val="clear" w:color="auto" w:fill="E8E8E8" w:themeFill="background2"/>
            <w:hideMark/>
          </w:tcPr>
          <w:p w14:paraId="02B91652" w14:textId="77777777" w:rsidR="0071210D" w:rsidRPr="002354BB" w:rsidRDefault="0071210D" w:rsidP="0071210D">
            <w:pPr>
              <w:rPr>
                <w:rFonts w:ascii="Arial" w:hAnsi="Arial" w:cs="Arial"/>
              </w:rPr>
            </w:pPr>
            <w:r w:rsidRPr="002354BB">
              <w:rPr>
                <w:rFonts w:ascii="Arial" w:hAnsi="Arial" w:cs="Arial"/>
                <w:b/>
                <w:bCs/>
              </w:rPr>
              <w:t>Data Warehouse Architecture and ETL (Task 1, 15%)</w:t>
            </w:r>
          </w:p>
        </w:tc>
        <w:tc>
          <w:tcPr>
            <w:tcW w:w="0" w:type="auto"/>
            <w:hideMark/>
          </w:tcPr>
          <w:p w14:paraId="1199FAF8" w14:textId="617D4781" w:rsidR="0071210D" w:rsidRPr="002354BB" w:rsidRDefault="0071210D" w:rsidP="0071210D">
            <w:pPr>
              <w:rPr>
                <w:rFonts w:ascii="Arial" w:hAnsi="Arial" w:cs="Arial"/>
              </w:rPr>
            </w:pPr>
            <w:r w:rsidRPr="002354BB">
              <w:rPr>
                <w:rFonts w:ascii="Arial" w:hAnsi="Arial" w:cs="Arial"/>
              </w:rPr>
              <w:t>No explanation of data warehouse architecture or ETL process. Diagrams missing or irrelevant.</w:t>
            </w:r>
          </w:p>
        </w:tc>
        <w:tc>
          <w:tcPr>
            <w:tcW w:w="0" w:type="auto"/>
            <w:tcBorders>
              <w:right w:val="double" w:sz="4" w:space="0" w:color="auto"/>
            </w:tcBorders>
            <w:hideMark/>
          </w:tcPr>
          <w:p w14:paraId="5B3DB1E5" w14:textId="77777777" w:rsidR="0071210D" w:rsidRPr="002354BB" w:rsidRDefault="0071210D" w:rsidP="0071210D">
            <w:pPr>
              <w:rPr>
                <w:rFonts w:ascii="Arial" w:hAnsi="Arial" w:cs="Arial"/>
              </w:rPr>
            </w:pPr>
            <w:r w:rsidRPr="002354BB">
              <w:rPr>
                <w:rFonts w:ascii="Arial" w:hAnsi="Arial" w:cs="Arial"/>
              </w:rPr>
              <w:t>Weak explanation of data warehouse architecture or ETL process. Diagrams are unclear or poorly applied.</w:t>
            </w:r>
          </w:p>
        </w:tc>
        <w:tc>
          <w:tcPr>
            <w:tcW w:w="0" w:type="auto"/>
            <w:tcBorders>
              <w:left w:val="double" w:sz="4" w:space="0" w:color="auto"/>
            </w:tcBorders>
            <w:hideMark/>
          </w:tcPr>
          <w:p w14:paraId="68DE78B4" w14:textId="3F5151C4" w:rsidR="0071210D" w:rsidRPr="002354BB" w:rsidRDefault="0071210D" w:rsidP="0071210D">
            <w:pPr>
              <w:rPr>
                <w:rFonts w:ascii="Arial" w:hAnsi="Arial" w:cs="Arial"/>
              </w:rPr>
            </w:pPr>
            <w:r w:rsidRPr="002354BB">
              <w:rPr>
                <w:rFonts w:ascii="Arial" w:hAnsi="Arial" w:cs="Arial"/>
              </w:rPr>
              <w:t>Basic explanation of data warehouse architecture and ETL process with relevant but simple diagrams.</w:t>
            </w:r>
          </w:p>
        </w:tc>
        <w:tc>
          <w:tcPr>
            <w:tcW w:w="0" w:type="auto"/>
            <w:hideMark/>
          </w:tcPr>
          <w:p w14:paraId="39C97B6A" w14:textId="5AE43162" w:rsidR="0071210D" w:rsidRPr="002354BB" w:rsidRDefault="0071210D" w:rsidP="0071210D">
            <w:pPr>
              <w:rPr>
                <w:rFonts w:ascii="Arial" w:hAnsi="Arial" w:cs="Arial"/>
              </w:rPr>
            </w:pPr>
            <w:r w:rsidRPr="002354BB">
              <w:rPr>
                <w:rFonts w:ascii="Arial" w:hAnsi="Arial" w:cs="Arial"/>
              </w:rPr>
              <w:t>Clear explanation of data warehouse architecture and ETL process, supported by relevant diagrams.</w:t>
            </w:r>
          </w:p>
        </w:tc>
        <w:tc>
          <w:tcPr>
            <w:tcW w:w="0" w:type="auto"/>
            <w:hideMark/>
          </w:tcPr>
          <w:p w14:paraId="01906C2D" w14:textId="12A1D366" w:rsidR="0071210D" w:rsidRPr="002354BB" w:rsidRDefault="0071210D" w:rsidP="0071210D">
            <w:pPr>
              <w:rPr>
                <w:rFonts w:ascii="Arial" w:hAnsi="Arial" w:cs="Arial"/>
              </w:rPr>
            </w:pPr>
            <w:r w:rsidRPr="002354BB">
              <w:rPr>
                <w:rFonts w:ascii="Arial" w:hAnsi="Arial" w:cs="Arial"/>
              </w:rPr>
              <w:t>Strong explanation of data warehouse architecture and ETL process with detailed and accurate diagrams.</w:t>
            </w:r>
          </w:p>
        </w:tc>
        <w:tc>
          <w:tcPr>
            <w:tcW w:w="0" w:type="auto"/>
            <w:hideMark/>
          </w:tcPr>
          <w:p w14:paraId="1C92A595" w14:textId="7B8910F1" w:rsidR="0071210D" w:rsidRPr="002354BB" w:rsidRDefault="00F61426" w:rsidP="0071210D">
            <w:pPr>
              <w:rPr>
                <w:rFonts w:ascii="Arial" w:hAnsi="Arial" w:cs="Arial"/>
              </w:rPr>
            </w:pPr>
            <w:r>
              <w:rPr>
                <w:rFonts w:ascii="Arial" w:hAnsi="Arial" w:cs="Arial"/>
                <w:b/>
                <w:bCs/>
                <w:noProof/>
              </w:rPr>
              <mc:AlternateContent>
                <mc:Choice Requires="wps">
                  <w:drawing>
                    <wp:anchor distT="0" distB="0" distL="114300" distR="114300" simplePos="0" relativeHeight="251661312" behindDoc="0" locked="0" layoutInCell="1" allowOverlap="1" wp14:anchorId="00DCC5F5" wp14:editId="6677AE60">
                      <wp:simplePos x="0" y="0"/>
                      <wp:positionH relativeFrom="column">
                        <wp:posOffset>29293</wp:posOffset>
                      </wp:positionH>
                      <wp:positionV relativeFrom="paragraph">
                        <wp:posOffset>5715</wp:posOffset>
                      </wp:positionV>
                      <wp:extent cx="1104900" cy="1571625"/>
                      <wp:effectExtent l="19050" t="19050" r="38100" b="47625"/>
                      <wp:wrapNone/>
                      <wp:docPr id="401620650" name="Oval 1"/>
                      <wp:cNvGraphicFramePr/>
                      <a:graphic xmlns:a="http://schemas.openxmlformats.org/drawingml/2006/main">
                        <a:graphicData uri="http://schemas.microsoft.com/office/word/2010/wordprocessingShape">
                          <wps:wsp>
                            <wps:cNvSpPr/>
                            <wps:spPr>
                              <a:xfrm>
                                <a:off x="0" y="0"/>
                                <a:ext cx="1104900" cy="1571625"/>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C9F0AD8" id="Oval 1" o:spid="_x0000_s1026" style="position:absolute;margin-left:2.3pt;margin-top:.45pt;width:87pt;height:123.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" filled="f" strokecolor="#e97132 [3205]" strokeweight="4.5pt">
                      <v:stroke joinstyle="miter"/>
                    </v:oval>
                  </w:pict>
                </mc:Fallback>
              </mc:AlternateContent>
            </w:r>
            <w:r w:rsidR="0071210D" w:rsidRPr="002354BB">
              <w:rPr>
                <w:rFonts w:ascii="Arial" w:hAnsi="Arial" w:cs="Arial"/>
              </w:rPr>
              <w:t>Comprehensive explanation of data warehouse architecture and ETL process with insightful and precise diagrams.</w:t>
            </w:r>
          </w:p>
        </w:tc>
        <w:tc>
          <w:tcPr>
            <w:tcW w:w="0" w:type="auto"/>
            <w:hideMark/>
          </w:tcPr>
          <w:p w14:paraId="40E7178D" w14:textId="77777777" w:rsidR="0071210D" w:rsidRPr="002354BB" w:rsidRDefault="0071210D" w:rsidP="0071210D">
            <w:pPr>
              <w:rPr>
                <w:rFonts w:ascii="Arial" w:hAnsi="Arial" w:cs="Arial"/>
              </w:rPr>
            </w:pPr>
            <w:r w:rsidRPr="002354BB">
              <w:rPr>
                <w:rFonts w:ascii="Arial" w:hAnsi="Arial" w:cs="Arial"/>
              </w:rPr>
              <w:t>Exceptional explanation of data warehouse architecture and ETL process with innovative insights and professional-quality diagrams.</w:t>
            </w:r>
          </w:p>
        </w:tc>
      </w:tr>
      <w:tr w:rsidR="0071210D" w:rsidRPr="001051BF" w14:paraId="42D1E2AB" w14:textId="77777777" w:rsidTr="001051BF">
        <w:tc>
          <w:tcPr>
            <w:tcW w:w="0" w:type="auto"/>
            <w:shd w:val="clear" w:color="auto" w:fill="E8E8E8" w:themeFill="background2"/>
            <w:hideMark/>
          </w:tcPr>
          <w:p w14:paraId="3CAF3E9A" w14:textId="77777777" w:rsidR="0071210D" w:rsidRPr="002354BB" w:rsidRDefault="0071210D" w:rsidP="0071210D">
            <w:pPr>
              <w:rPr>
                <w:rFonts w:ascii="Arial" w:hAnsi="Arial" w:cs="Arial"/>
              </w:rPr>
            </w:pPr>
            <w:r w:rsidRPr="002354BB">
              <w:rPr>
                <w:rFonts w:ascii="Arial" w:hAnsi="Arial" w:cs="Arial"/>
                <w:b/>
                <w:bCs/>
              </w:rPr>
              <w:t>Use of Data Marts (Task 1, 15%)</w:t>
            </w:r>
          </w:p>
        </w:tc>
        <w:tc>
          <w:tcPr>
            <w:tcW w:w="0" w:type="auto"/>
            <w:hideMark/>
          </w:tcPr>
          <w:p w14:paraId="2A0180AC" w14:textId="04887C22" w:rsidR="0071210D" w:rsidRPr="002354BB" w:rsidRDefault="0071210D" w:rsidP="0071210D">
            <w:pPr>
              <w:rPr>
                <w:rFonts w:ascii="Arial" w:hAnsi="Arial" w:cs="Arial"/>
              </w:rPr>
            </w:pPr>
            <w:r w:rsidRPr="002354BB">
              <w:rPr>
                <w:rFonts w:ascii="Arial" w:hAnsi="Arial" w:cs="Arial"/>
              </w:rPr>
              <w:t>No explanation of data marts or their relevance to the case study.</w:t>
            </w:r>
          </w:p>
        </w:tc>
        <w:tc>
          <w:tcPr>
            <w:tcW w:w="0" w:type="auto"/>
            <w:tcBorders>
              <w:right w:val="double" w:sz="4" w:space="0" w:color="auto"/>
            </w:tcBorders>
            <w:hideMark/>
          </w:tcPr>
          <w:p w14:paraId="16B22173" w14:textId="77777777" w:rsidR="0071210D" w:rsidRPr="002354BB" w:rsidRDefault="0071210D" w:rsidP="0071210D">
            <w:pPr>
              <w:rPr>
                <w:rFonts w:ascii="Arial" w:hAnsi="Arial" w:cs="Arial"/>
              </w:rPr>
            </w:pPr>
            <w:r w:rsidRPr="002354BB">
              <w:rPr>
                <w:rFonts w:ascii="Arial" w:hAnsi="Arial" w:cs="Arial"/>
              </w:rPr>
              <w:t>Minimal understanding of data marts. Relevance to the case study is weak or unclear.</w:t>
            </w:r>
          </w:p>
        </w:tc>
        <w:tc>
          <w:tcPr>
            <w:tcW w:w="0" w:type="auto"/>
            <w:tcBorders>
              <w:left w:val="double" w:sz="4" w:space="0" w:color="auto"/>
            </w:tcBorders>
            <w:hideMark/>
          </w:tcPr>
          <w:p w14:paraId="4AB9FFE2" w14:textId="77777777" w:rsidR="0071210D" w:rsidRPr="002354BB" w:rsidRDefault="0071210D" w:rsidP="0071210D">
            <w:pPr>
              <w:rPr>
                <w:rFonts w:ascii="Arial" w:hAnsi="Arial" w:cs="Arial"/>
              </w:rPr>
            </w:pPr>
            <w:r w:rsidRPr="002354BB">
              <w:rPr>
                <w:rFonts w:ascii="Arial" w:hAnsi="Arial" w:cs="Arial"/>
              </w:rPr>
              <w:t>Basic explanation of data marts with some relevance to the case study.</w:t>
            </w:r>
          </w:p>
        </w:tc>
        <w:tc>
          <w:tcPr>
            <w:tcW w:w="0" w:type="auto"/>
            <w:hideMark/>
          </w:tcPr>
          <w:p w14:paraId="5C9A6966" w14:textId="424997B6" w:rsidR="0071210D" w:rsidRPr="002354BB" w:rsidRDefault="0071210D" w:rsidP="0071210D">
            <w:pPr>
              <w:rPr>
                <w:rFonts w:ascii="Arial" w:hAnsi="Arial" w:cs="Arial"/>
              </w:rPr>
            </w:pPr>
            <w:r w:rsidRPr="002354BB">
              <w:rPr>
                <w:rFonts w:ascii="Arial" w:hAnsi="Arial" w:cs="Arial"/>
              </w:rPr>
              <w:t>Clear explanation of data marts and their application to the case study.</w:t>
            </w:r>
          </w:p>
        </w:tc>
        <w:tc>
          <w:tcPr>
            <w:tcW w:w="0" w:type="auto"/>
            <w:hideMark/>
          </w:tcPr>
          <w:p w14:paraId="2ACA6844" w14:textId="77777777" w:rsidR="0071210D" w:rsidRPr="002354BB" w:rsidRDefault="0071210D" w:rsidP="0071210D">
            <w:pPr>
              <w:rPr>
                <w:rFonts w:ascii="Arial" w:hAnsi="Arial" w:cs="Arial"/>
              </w:rPr>
            </w:pPr>
            <w:r w:rsidRPr="002354BB">
              <w:rPr>
                <w:rFonts w:ascii="Arial" w:hAnsi="Arial" w:cs="Arial"/>
              </w:rPr>
              <w:t>Strong explanation of data marts with detailed and relevant application to the case study.</w:t>
            </w:r>
          </w:p>
        </w:tc>
        <w:tc>
          <w:tcPr>
            <w:tcW w:w="0" w:type="auto"/>
            <w:hideMark/>
          </w:tcPr>
          <w:p w14:paraId="320EB5FF" w14:textId="030EEA0A" w:rsidR="0071210D" w:rsidRPr="002354BB" w:rsidRDefault="00E85DA0" w:rsidP="0071210D">
            <w:pPr>
              <w:rPr>
                <w:rFonts w:ascii="Arial" w:hAnsi="Arial" w:cs="Arial"/>
              </w:rPr>
            </w:pPr>
            <w:r>
              <w:rPr>
                <w:rFonts w:ascii="Arial" w:hAnsi="Arial" w:cs="Arial"/>
                <w:b/>
                <w:bCs/>
                <w:noProof/>
              </w:rPr>
              <mc:AlternateContent>
                <mc:Choice Requires="wps">
                  <w:drawing>
                    <wp:anchor distT="0" distB="0" distL="114300" distR="114300" simplePos="0" relativeHeight="251663360" behindDoc="0" locked="0" layoutInCell="1" allowOverlap="1" wp14:anchorId="1ACB7886" wp14:editId="33D74FB4">
                      <wp:simplePos x="0" y="0"/>
                      <wp:positionH relativeFrom="column">
                        <wp:posOffset>65702</wp:posOffset>
                      </wp:positionH>
                      <wp:positionV relativeFrom="paragraph">
                        <wp:posOffset>11875</wp:posOffset>
                      </wp:positionV>
                      <wp:extent cx="1104900" cy="1485900"/>
                      <wp:effectExtent l="19050" t="19050" r="38100" b="38100"/>
                      <wp:wrapNone/>
                      <wp:docPr id="752242822" name="Oval 1"/>
                      <wp:cNvGraphicFramePr/>
                      <a:graphic xmlns:a="http://schemas.openxmlformats.org/drawingml/2006/main">
                        <a:graphicData uri="http://schemas.microsoft.com/office/word/2010/wordprocessingShape">
                          <wps:wsp>
                            <wps:cNvSpPr/>
                            <wps:spPr>
                              <a:xfrm>
                                <a:off x="0" y="0"/>
                                <a:ext cx="1104900" cy="14859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51F0660" id="Oval 1" o:spid="_x0000_s1026" style="position:absolute;margin-left:5.15pt;margin-top:.95pt;width:87pt;height:11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" filled="f" strokecolor="#e97132 [3205]" strokeweight="4.5pt">
                      <v:stroke joinstyle="miter"/>
                    </v:oval>
                  </w:pict>
                </mc:Fallback>
              </mc:AlternateContent>
            </w:r>
            <w:r w:rsidR="0071210D" w:rsidRPr="002354BB">
              <w:rPr>
                <w:rFonts w:ascii="Arial" w:hAnsi="Arial" w:cs="Arial"/>
              </w:rPr>
              <w:t>Excellent explanation of data marts with insightful discussion and clear relevance to the case study.</w:t>
            </w:r>
          </w:p>
        </w:tc>
        <w:tc>
          <w:tcPr>
            <w:tcW w:w="0" w:type="auto"/>
            <w:hideMark/>
          </w:tcPr>
          <w:p w14:paraId="7968C170" w14:textId="77777777" w:rsidR="0071210D" w:rsidRPr="002354BB" w:rsidRDefault="0071210D" w:rsidP="0071210D">
            <w:pPr>
              <w:rPr>
                <w:rFonts w:ascii="Arial" w:hAnsi="Arial" w:cs="Arial"/>
              </w:rPr>
            </w:pPr>
            <w:r w:rsidRPr="002354BB">
              <w:rPr>
                <w:rFonts w:ascii="Arial" w:hAnsi="Arial" w:cs="Arial"/>
              </w:rPr>
              <w:t>Exceptional explanation of data marts, demonstrating innovative and highly relevant application to the case study.</w:t>
            </w:r>
          </w:p>
        </w:tc>
      </w:tr>
      <w:tr w:rsidR="0071210D" w:rsidRPr="001051BF" w14:paraId="78FB9C8F" w14:textId="77777777" w:rsidTr="001051BF">
        <w:tc>
          <w:tcPr>
            <w:tcW w:w="0" w:type="auto"/>
            <w:shd w:val="clear" w:color="auto" w:fill="E8E8E8" w:themeFill="background2"/>
            <w:hideMark/>
          </w:tcPr>
          <w:p w14:paraId="08F19311" w14:textId="3538A824" w:rsidR="0071210D" w:rsidRPr="002354BB" w:rsidRDefault="0071210D" w:rsidP="0071210D">
            <w:pPr>
              <w:rPr>
                <w:rFonts w:ascii="Arial" w:hAnsi="Arial" w:cs="Arial"/>
              </w:rPr>
            </w:pPr>
            <w:r w:rsidRPr="002354BB">
              <w:rPr>
                <w:rFonts w:ascii="Arial" w:hAnsi="Arial" w:cs="Arial"/>
                <w:b/>
                <w:bCs/>
              </w:rPr>
              <w:lastRenderedPageBreak/>
              <w:t>Star Schema and Dimensions (Task 1, 10%)</w:t>
            </w:r>
          </w:p>
        </w:tc>
        <w:tc>
          <w:tcPr>
            <w:tcW w:w="0" w:type="auto"/>
            <w:hideMark/>
          </w:tcPr>
          <w:p w14:paraId="36A39798" w14:textId="2359427D" w:rsidR="0071210D" w:rsidRPr="002354BB" w:rsidRDefault="0071210D" w:rsidP="0071210D">
            <w:pPr>
              <w:rPr>
                <w:rFonts w:ascii="Arial" w:hAnsi="Arial" w:cs="Arial"/>
              </w:rPr>
            </w:pPr>
            <w:r w:rsidRPr="002354BB">
              <w:rPr>
                <w:rFonts w:ascii="Arial" w:hAnsi="Arial" w:cs="Arial"/>
              </w:rPr>
              <w:t>No explanation of star schema or its components. Diagrams missing or irrelevant.</w:t>
            </w:r>
            <w:r w:rsidR="00E72BBD">
              <w:rPr>
                <w:rFonts w:ascii="Arial" w:hAnsi="Arial" w:cs="Arial"/>
                <w:b/>
                <w:bCs/>
                <w:noProof/>
              </w:rPr>
              <w:t xml:space="preserve"> </w:t>
            </w:r>
          </w:p>
        </w:tc>
        <w:tc>
          <w:tcPr>
            <w:tcW w:w="0" w:type="auto"/>
            <w:tcBorders>
              <w:right w:val="double" w:sz="4" w:space="0" w:color="auto"/>
            </w:tcBorders>
            <w:hideMark/>
          </w:tcPr>
          <w:p w14:paraId="3CFB6056" w14:textId="77777777" w:rsidR="0071210D" w:rsidRPr="002354BB" w:rsidRDefault="0071210D" w:rsidP="0071210D">
            <w:pPr>
              <w:rPr>
                <w:rFonts w:ascii="Arial" w:hAnsi="Arial" w:cs="Arial"/>
              </w:rPr>
            </w:pPr>
            <w:r w:rsidRPr="002354BB">
              <w:rPr>
                <w:rFonts w:ascii="Arial" w:hAnsi="Arial" w:cs="Arial"/>
              </w:rPr>
              <w:t>Weak explanation of star schema with minimal understanding of facts and dimensions. Diagrams are unclear or poorly applied.</w:t>
            </w:r>
          </w:p>
        </w:tc>
        <w:tc>
          <w:tcPr>
            <w:tcW w:w="0" w:type="auto"/>
            <w:tcBorders>
              <w:left w:val="double" w:sz="4" w:space="0" w:color="auto"/>
            </w:tcBorders>
            <w:hideMark/>
          </w:tcPr>
          <w:p w14:paraId="12AB8CFA" w14:textId="03956EF2" w:rsidR="0071210D" w:rsidRPr="002354BB" w:rsidRDefault="0071210D" w:rsidP="0071210D">
            <w:pPr>
              <w:rPr>
                <w:rFonts w:ascii="Arial" w:hAnsi="Arial" w:cs="Arial"/>
              </w:rPr>
            </w:pPr>
            <w:r w:rsidRPr="002354BB">
              <w:rPr>
                <w:rFonts w:ascii="Arial" w:hAnsi="Arial" w:cs="Arial"/>
              </w:rPr>
              <w:t>Basic explanation of star schema and its components with simple but relevant diagrams.</w:t>
            </w:r>
          </w:p>
        </w:tc>
        <w:tc>
          <w:tcPr>
            <w:tcW w:w="0" w:type="auto"/>
            <w:hideMark/>
          </w:tcPr>
          <w:p w14:paraId="5A4BFC1B" w14:textId="77777777" w:rsidR="0071210D" w:rsidRPr="002354BB" w:rsidRDefault="0071210D" w:rsidP="0071210D">
            <w:pPr>
              <w:rPr>
                <w:rFonts w:ascii="Arial" w:hAnsi="Arial" w:cs="Arial"/>
              </w:rPr>
            </w:pPr>
            <w:r w:rsidRPr="002354BB">
              <w:rPr>
                <w:rFonts w:ascii="Arial" w:hAnsi="Arial" w:cs="Arial"/>
              </w:rPr>
              <w:t>Clear explanation of star schema and its components with appropriate and accurate diagrams.</w:t>
            </w:r>
          </w:p>
        </w:tc>
        <w:tc>
          <w:tcPr>
            <w:tcW w:w="0" w:type="auto"/>
            <w:hideMark/>
          </w:tcPr>
          <w:p w14:paraId="301374DF" w14:textId="6717682D" w:rsidR="0071210D" w:rsidRPr="002354BB" w:rsidRDefault="0071210D" w:rsidP="0071210D">
            <w:pPr>
              <w:rPr>
                <w:rFonts w:ascii="Arial" w:hAnsi="Arial" w:cs="Arial"/>
              </w:rPr>
            </w:pPr>
            <w:r w:rsidRPr="002354BB">
              <w:rPr>
                <w:rFonts w:ascii="Arial" w:hAnsi="Arial" w:cs="Arial"/>
              </w:rPr>
              <w:t>Strong explanation of star schema and its components with detailed and insightful diagrams.</w:t>
            </w:r>
          </w:p>
        </w:tc>
        <w:tc>
          <w:tcPr>
            <w:tcW w:w="0" w:type="auto"/>
            <w:hideMark/>
          </w:tcPr>
          <w:p w14:paraId="7577596A" w14:textId="3217D317" w:rsidR="0071210D" w:rsidRPr="002354BB" w:rsidRDefault="0071210D" w:rsidP="0071210D">
            <w:pPr>
              <w:rPr>
                <w:rFonts w:ascii="Arial" w:hAnsi="Arial" w:cs="Arial"/>
              </w:rPr>
            </w:pPr>
            <w:r w:rsidRPr="002354BB">
              <w:rPr>
                <w:rFonts w:ascii="Arial" w:hAnsi="Arial" w:cs="Arial"/>
              </w:rPr>
              <w:t>Comprehensive explanation of star schema and its components with well-structured and precise diagrams.</w:t>
            </w:r>
          </w:p>
        </w:tc>
        <w:tc>
          <w:tcPr>
            <w:tcW w:w="0" w:type="auto"/>
            <w:hideMark/>
          </w:tcPr>
          <w:p w14:paraId="7EAE1F81" w14:textId="3831B422" w:rsidR="0071210D" w:rsidRPr="002354BB" w:rsidRDefault="0071210D" w:rsidP="0071210D">
            <w:pPr>
              <w:rPr>
                <w:rFonts w:ascii="Arial" w:hAnsi="Arial" w:cs="Arial"/>
              </w:rPr>
            </w:pPr>
            <w:r w:rsidRPr="002354BB">
              <w:rPr>
                <w:rFonts w:ascii="Arial" w:hAnsi="Arial" w:cs="Arial"/>
              </w:rPr>
              <w:t>Exceptional explanation of star schema and its components, demonstrating innovative insights and professional-quality diagrams.</w:t>
            </w:r>
          </w:p>
        </w:tc>
      </w:tr>
      <w:tr w:rsidR="0071210D" w:rsidRPr="001051BF" w14:paraId="4CAD2C39" w14:textId="77777777" w:rsidTr="001051BF">
        <w:tc>
          <w:tcPr>
            <w:tcW w:w="0" w:type="auto"/>
            <w:shd w:val="clear" w:color="auto" w:fill="E8E8E8" w:themeFill="background2"/>
            <w:hideMark/>
          </w:tcPr>
          <w:p w14:paraId="67B20E29" w14:textId="77777777" w:rsidR="0071210D" w:rsidRPr="002354BB" w:rsidRDefault="0071210D" w:rsidP="0071210D">
            <w:pPr>
              <w:rPr>
                <w:rFonts w:ascii="Arial" w:hAnsi="Arial" w:cs="Arial"/>
              </w:rPr>
            </w:pPr>
            <w:r w:rsidRPr="002354BB">
              <w:rPr>
                <w:rFonts w:ascii="Arial" w:hAnsi="Arial" w:cs="Arial"/>
                <w:b/>
                <w:bCs/>
              </w:rPr>
              <w:t>Identification of Sources and Schema (Task 2, 25%)</w:t>
            </w:r>
          </w:p>
        </w:tc>
        <w:tc>
          <w:tcPr>
            <w:tcW w:w="0" w:type="auto"/>
            <w:hideMark/>
          </w:tcPr>
          <w:p w14:paraId="34D6309C" w14:textId="77EE0702" w:rsidR="0071210D" w:rsidRPr="002354BB" w:rsidRDefault="0071210D" w:rsidP="0071210D">
            <w:pPr>
              <w:rPr>
                <w:rFonts w:ascii="Arial" w:hAnsi="Arial" w:cs="Arial"/>
              </w:rPr>
            </w:pPr>
            <w:r w:rsidRPr="002354BB">
              <w:rPr>
                <w:rFonts w:ascii="Arial" w:hAnsi="Arial" w:cs="Arial"/>
              </w:rPr>
              <w:t>Sources and schema are incomplete or missing. No connection to case study requirements.</w:t>
            </w:r>
          </w:p>
        </w:tc>
        <w:tc>
          <w:tcPr>
            <w:tcW w:w="0" w:type="auto"/>
            <w:tcBorders>
              <w:right w:val="double" w:sz="4" w:space="0" w:color="auto"/>
            </w:tcBorders>
            <w:hideMark/>
          </w:tcPr>
          <w:p w14:paraId="181391DD" w14:textId="1B3CD066" w:rsidR="0071210D" w:rsidRPr="002354BB" w:rsidRDefault="0071210D" w:rsidP="0071210D">
            <w:pPr>
              <w:rPr>
                <w:rFonts w:ascii="Arial" w:hAnsi="Arial" w:cs="Arial"/>
              </w:rPr>
            </w:pPr>
            <w:r w:rsidRPr="002354BB">
              <w:rPr>
                <w:rFonts w:ascii="Arial" w:hAnsi="Arial" w:cs="Arial"/>
              </w:rPr>
              <w:t>Limited identification of sources and schema with weak or unclear connection to case study requirements.</w:t>
            </w:r>
          </w:p>
        </w:tc>
        <w:tc>
          <w:tcPr>
            <w:tcW w:w="0" w:type="auto"/>
            <w:tcBorders>
              <w:left w:val="double" w:sz="4" w:space="0" w:color="auto"/>
            </w:tcBorders>
            <w:hideMark/>
          </w:tcPr>
          <w:p w14:paraId="41CF7FCF" w14:textId="79A208ED" w:rsidR="0071210D" w:rsidRPr="002354BB" w:rsidRDefault="0071210D" w:rsidP="0071210D">
            <w:pPr>
              <w:rPr>
                <w:rFonts w:ascii="Arial" w:hAnsi="Arial" w:cs="Arial"/>
              </w:rPr>
            </w:pPr>
            <w:r w:rsidRPr="002354BB">
              <w:rPr>
                <w:rFonts w:ascii="Arial" w:hAnsi="Arial" w:cs="Arial"/>
              </w:rPr>
              <w:t>Basic identification of sources and schema with some relevance to the case study.</w:t>
            </w:r>
          </w:p>
        </w:tc>
        <w:tc>
          <w:tcPr>
            <w:tcW w:w="0" w:type="auto"/>
            <w:hideMark/>
          </w:tcPr>
          <w:p w14:paraId="50670EB3" w14:textId="55E5C8DA" w:rsidR="0071210D" w:rsidRPr="002354BB" w:rsidRDefault="0071210D" w:rsidP="0071210D">
            <w:pPr>
              <w:rPr>
                <w:rFonts w:ascii="Arial" w:hAnsi="Arial" w:cs="Arial"/>
              </w:rPr>
            </w:pPr>
            <w:r w:rsidRPr="002354BB">
              <w:rPr>
                <w:rFonts w:ascii="Arial" w:hAnsi="Arial" w:cs="Arial"/>
              </w:rPr>
              <w:t>Clear identification of sources and schema, relevant to the case study and demonstrating understanding of requirements.</w:t>
            </w:r>
          </w:p>
        </w:tc>
        <w:tc>
          <w:tcPr>
            <w:tcW w:w="0" w:type="auto"/>
            <w:hideMark/>
          </w:tcPr>
          <w:p w14:paraId="1CABD573" w14:textId="70365152" w:rsidR="0071210D" w:rsidRPr="002354BB" w:rsidRDefault="0071210D" w:rsidP="0071210D">
            <w:pPr>
              <w:rPr>
                <w:rFonts w:ascii="Arial" w:hAnsi="Arial" w:cs="Arial"/>
              </w:rPr>
            </w:pPr>
            <w:r w:rsidRPr="002354BB">
              <w:rPr>
                <w:rFonts w:ascii="Arial" w:hAnsi="Arial" w:cs="Arial"/>
              </w:rPr>
              <w:t>Strong identification of sources and schema with detailed and accurate application to the case study.</w:t>
            </w:r>
          </w:p>
        </w:tc>
        <w:tc>
          <w:tcPr>
            <w:tcW w:w="0" w:type="auto"/>
            <w:hideMark/>
          </w:tcPr>
          <w:p w14:paraId="07287040" w14:textId="27D9FE1A" w:rsidR="0071210D" w:rsidRPr="002354BB" w:rsidRDefault="007C54B1" w:rsidP="0071210D">
            <w:pPr>
              <w:rPr>
                <w:rFonts w:ascii="Arial" w:hAnsi="Arial" w:cs="Arial"/>
              </w:rPr>
            </w:pPr>
            <w:r>
              <w:rPr>
                <w:rFonts w:ascii="Arial" w:hAnsi="Arial" w:cs="Arial"/>
                <w:b/>
                <w:bCs/>
                <w:noProof/>
              </w:rPr>
              <mc:AlternateContent>
                <mc:Choice Requires="wps">
                  <w:drawing>
                    <wp:anchor distT="0" distB="0" distL="114300" distR="114300" simplePos="0" relativeHeight="251667456" behindDoc="0" locked="0" layoutInCell="1" allowOverlap="1" wp14:anchorId="3E57F476" wp14:editId="35709F3D">
                      <wp:simplePos x="0" y="0"/>
                      <wp:positionH relativeFrom="column">
                        <wp:posOffset>-583590</wp:posOffset>
                      </wp:positionH>
                      <wp:positionV relativeFrom="paragraph">
                        <wp:posOffset>5525</wp:posOffset>
                      </wp:positionV>
                      <wp:extent cx="1104900" cy="1657350"/>
                      <wp:effectExtent l="19050" t="19050" r="38100" b="38100"/>
                      <wp:wrapNone/>
                      <wp:docPr id="2097728658" name="Oval 1"/>
                      <wp:cNvGraphicFramePr/>
                      <a:graphic xmlns:a="http://schemas.openxmlformats.org/drawingml/2006/main">
                        <a:graphicData uri="http://schemas.microsoft.com/office/word/2010/wordprocessingShape">
                          <wps:wsp>
                            <wps:cNvSpPr/>
                            <wps:spPr>
                              <a:xfrm>
                                <a:off x="0" y="0"/>
                                <a:ext cx="1104900" cy="165735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FFF6ED1" id="Oval 1" o:spid="_x0000_s1026" style="position:absolute;margin-left:-45.95pt;margin-top:.45pt;width:87pt;height:13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" filled="f" strokecolor="#e97132 [3205]" strokeweight="4.5pt">
                      <v:stroke joinstyle="miter"/>
                    </v:oval>
                  </w:pict>
                </mc:Fallback>
              </mc:AlternateContent>
            </w:r>
            <w:r w:rsidR="0071210D" w:rsidRPr="002354BB">
              <w:rPr>
                <w:rFonts w:ascii="Arial" w:hAnsi="Arial" w:cs="Arial"/>
              </w:rPr>
              <w:t>Excellent identification of sources and schema with insightful and precise application to the case study.</w:t>
            </w:r>
          </w:p>
        </w:tc>
        <w:tc>
          <w:tcPr>
            <w:tcW w:w="0" w:type="auto"/>
            <w:hideMark/>
          </w:tcPr>
          <w:p w14:paraId="35670810" w14:textId="77777777" w:rsidR="0071210D" w:rsidRPr="002354BB" w:rsidRDefault="0071210D" w:rsidP="0071210D">
            <w:pPr>
              <w:rPr>
                <w:rFonts w:ascii="Arial" w:hAnsi="Arial" w:cs="Arial"/>
              </w:rPr>
            </w:pPr>
            <w:r w:rsidRPr="002354BB">
              <w:rPr>
                <w:rFonts w:ascii="Arial" w:hAnsi="Arial" w:cs="Arial"/>
              </w:rPr>
              <w:t>Exceptional identification of sources and schema, demonstrating innovative and highly relevant application to the case study.</w:t>
            </w:r>
          </w:p>
        </w:tc>
      </w:tr>
      <w:tr w:rsidR="0071210D" w:rsidRPr="001051BF" w14:paraId="6268D520" w14:textId="77777777" w:rsidTr="001051BF">
        <w:tc>
          <w:tcPr>
            <w:tcW w:w="0" w:type="auto"/>
            <w:shd w:val="clear" w:color="auto" w:fill="E8E8E8" w:themeFill="background2"/>
            <w:hideMark/>
          </w:tcPr>
          <w:p w14:paraId="2A865B74" w14:textId="77777777" w:rsidR="0071210D" w:rsidRPr="002354BB" w:rsidRDefault="0071210D" w:rsidP="0071210D">
            <w:pPr>
              <w:rPr>
                <w:rFonts w:ascii="Arial" w:hAnsi="Arial" w:cs="Arial"/>
              </w:rPr>
            </w:pPr>
            <w:r w:rsidRPr="002354BB">
              <w:rPr>
                <w:rFonts w:ascii="Arial" w:hAnsi="Arial" w:cs="Arial"/>
                <w:b/>
                <w:bCs/>
              </w:rPr>
              <w:t>ETL Plan and Data Governance (Task 2, 25%)</w:t>
            </w:r>
          </w:p>
        </w:tc>
        <w:tc>
          <w:tcPr>
            <w:tcW w:w="0" w:type="auto"/>
            <w:hideMark/>
          </w:tcPr>
          <w:p w14:paraId="7F6F3552" w14:textId="26043D86" w:rsidR="0071210D" w:rsidRPr="002354BB" w:rsidRDefault="0071210D" w:rsidP="0071210D">
            <w:pPr>
              <w:rPr>
                <w:rFonts w:ascii="Arial" w:hAnsi="Arial" w:cs="Arial"/>
              </w:rPr>
            </w:pPr>
            <w:r w:rsidRPr="002354BB">
              <w:rPr>
                <w:rFonts w:ascii="Arial" w:hAnsi="Arial" w:cs="Arial"/>
              </w:rPr>
              <w:t>ETL plan and governance issues are incomplete or missing. No relevance to case study.</w:t>
            </w:r>
          </w:p>
        </w:tc>
        <w:tc>
          <w:tcPr>
            <w:tcW w:w="0" w:type="auto"/>
            <w:tcBorders>
              <w:right w:val="double" w:sz="4" w:space="0" w:color="auto"/>
            </w:tcBorders>
            <w:hideMark/>
          </w:tcPr>
          <w:p w14:paraId="685D963A" w14:textId="77777777" w:rsidR="0071210D" w:rsidRPr="002354BB" w:rsidRDefault="0071210D" w:rsidP="0071210D">
            <w:pPr>
              <w:rPr>
                <w:rFonts w:ascii="Arial" w:hAnsi="Arial" w:cs="Arial"/>
              </w:rPr>
            </w:pPr>
            <w:r w:rsidRPr="002354BB">
              <w:rPr>
                <w:rFonts w:ascii="Arial" w:hAnsi="Arial" w:cs="Arial"/>
              </w:rPr>
              <w:t>Minimal ETL plan with limited discussion of governance issues. Weak relevance to the case study.</w:t>
            </w:r>
          </w:p>
        </w:tc>
        <w:tc>
          <w:tcPr>
            <w:tcW w:w="0" w:type="auto"/>
            <w:tcBorders>
              <w:left w:val="double" w:sz="4" w:space="0" w:color="auto"/>
            </w:tcBorders>
            <w:hideMark/>
          </w:tcPr>
          <w:p w14:paraId="6959309E" w14:textId="21BA6CD9" w:rsidR="0071210D" w:rsidRPr="002354BB" w:rsidRDefault="0071210D" w:rsidP="0071210D">
            <w:pPr>
              <w:rPr>
                <w:rFonts w:ascii="Arial" w:hAnsi="Arial" w:cs="Arial"/>
              </w:rPr>
            </w:pPr>
            <w:r w:rsidRPr="002354BB">
              <w:rPr>
                <w:rFonts w:ascii="Arial" w:hAnsi="Arial" w:cs="Arial"/>
              </w:rPr>
              <w:t>Basic ETL plan with some discussion of governance issues. Relevance to the case study is clear but lacks depth.</w:t>
            </w:r>
          </w:p>
        </w:tc>
        <w:tc>
          <w:tcPr>
            <w:tcW w:w="0" w:type="auto"/>
            <w:hideMark/>
          </w:tcPr>
          <w:p w14:paraId="1DAB1FC7" w14:textId="309B3C58" w:rsidR="0071210D" w:rsidRPr="002354BB" w:rsidRDefault="0071210D" w:rsidP="0071210D">
            <w:pPr>
              <w:rPr>
                <w:rFonts w:ascii="Arial" w:hAnsi="Arial" w:cs="Arial"/>
              </w:rPr>
            </w:pPr>
            <w:r w:rsidRPr="002354BB">
              <w:rPr>
                <w:rFonts w:ascii="Arial" w:hAnsi="Arial" w:cs="Arial"/>
              </w:rPr>
              <w:t>Clear ETL plan with relevant discussion of governance issues. Demonstrates understanding of case study requirements.</w:t>
            </w:r>
          </w:p>
        </w:tc>
        <w:tc>
          <w:tcPr>
            <w:tcW w:w="0" w:type="auto"/>
            <w:hideMark/>
          </w:tcPr>
          <w:p w14:paraId="48EECADE" w14:textId="25E3EC73" w:rsidR="0071210D" w:rsidRPr="002354BB" w:rsidRDefault="007C54B1" w:rsidP="0071210D">
            <w:pPr>
              <w:rPr>
                <w:rFonts w:ascii="Arial" w:hAnsi="Arial" w:cs="Arial"/>
              </w:rPr>
            </w:pPr>
            <w:r>
              <w:rPr>
                <w:rFonts w:ascii="Arial" w:hAnsi="Arial" w:cs="Arial"/>
                <w:b/>
                <w:bCs/>
                <w:noProof/>
              </w:rPr>
              <mc:AlternateContent>
                <mc:Choice Requires="wps">
                  <w:drawing>
                    <wp:anchor distT="0" distB="0" distL="114300" distR="114300" simplePos="0" relativeHeight="251669504" behindDoc="0" locked="0" layoutInCell="1" allowOverlap="1" wp14:anchorId="76EAB382" wp14:editId="4F59B533">
                      <wp:simplePos x="0" y="0"/>
                      <wp:positionH relativeFrom="column">
                        <wp:posOffset>-6119</wp:posOffset>
                      </wp:positionH>
                      <wp:positionV relativeFrom="paragraph">
                        <wp:posOffset>18415</wp:posOffset>
                      </wp:positionV>
                      <wp:extent cx="1104900" cy="1638300"/>
                      <wp:effectExtent l="19050" t="19050" r="38100" b="38100"/>
                      <wp:wrapNone/>
                      <wp:docPr id="1815228003" name="Oval 1"/>
                      <wp:cNvGraphicFramePr/>
                      <a:graphic xmlns:a="http://schemas.openxmlformats.org/drawingml/2006/main">
                        <a:graphicData uri="http://schemas.microsoft.com/office/word/2010/wordprocessingShape">
                          <wps:wsp>
                            <wps:cNvSpPr/>
                            <wps:spPr>
                              <a:xfrm>
                                <a:off x="0" y="0"/>
                                <a:ext cx="1104900" cy="16383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C310270" id="Oval 1" o:spid="_x0000_s1026" style="position:absolute;margin-left:-.5pt;margin-top:1.45pt;width:87pt;height:12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" filled="f" strokecolor="#e97132 [3205]" strokeweight="4.5pt">
                      <v:stroke joinstyle="miter"/>
                    </v:oval>
                  </w:pict>
                </mc:Fallback>
              </mc:AlternateContent>
            </w:r>
            <w:r w:rsidR="0071210D" w:rsidRPr="002354BB">
              <w:rPr>
                <w:rFonts w:ascii="Arial" w:hAnsi="Arial" w:cs="Arial"/>
              </w:rPr>
              <w:t>Strong ETL plan with detailed and relevant discussion of governance issues.</w:t>
            </w:r>
          </w:p>
        </w:tc>
        <w:tc>
          <w:tcPr>
            <w:tcW w:w="0" w:type="auto"/>
            <w:hideMark/>
          </w:tcPr>
          <w:p w14:paraId="0BE97B9F" w14:textId="22C620C5" w:rsidR="0071210D" w:rsidRPr="002354BB" w:rsidRDefault="0071210D" w:rsidP="0071210D">
            <w:pPr>
              <w:rPr>
                <w:rFonts w:ascii="Arial" w:hAnsi="Arial" w:cs="Arial"/>
              </w:rPr>
            </w:pPr>
            <w:r w:rsidRPr="002354BB">
              <w:rPr>
                <w:rFonts w:ascii="Arial" w:hAnsi="Arial" w:cs="Arial"/>
              </w:rPr>
              <w:t>Excellent ETL plan with insightful and precise discussion of governance issues.</w:t>
            </w:r>
          </w:p>
        </w:tc>
        <w:tc>
          <w:tcPr>
            <w:tcW w:w="0" w:type="auto"/>
            <w:hideMark/>
          </w:tcPr>
          <w:p w14:paraId="1738357E" w14:textId="4D71F53D" w:rsidR="0071210D" w:rsidRPr="002354BB" w:rsidRDefault="0071210D" w:rsidP="0071210D">
            <w:pPr>
              <w:rPr>
                <w:rFonts w:ascii="Arial" w:hAnsi="Arial" w:cs="Arial"/>
              </w:rPr>
            </w:pPr>
            <w:r w:rsidRPr="002354BB">
              <w:rPr>
                <w:rFonts w:ascii="Arial" w:hAnsi="Arial" w:cs="Arial"/>
              </w:rPr>
              <w:t>Exceptional ETL plan with innovative insights and comprehensive discussion of governance issues, highly relevant to the case study.</w:t>
            </w:r>
          </w:p>
        </w:tc>
      </w:tr>
    </w:tbl>
    <w:p w14:paraId="1AECA053" w14:textId="03EEADCB" w:rsidR="0071210D" w:rsidRDefault="00E85DA0">
      <w:pPr>
        <w:rPr>
          <w:b/>
          <w:bCs/>
          <w:u w:val="single"/>
        </w:rPr>
      </w:pPr>
      <w:r>
        <w:rPr>
          <w:rFonts w:ascii="Arial" w:hAnsi="Arial" w:cs="Arial"/>
          <w:b/>
          <w:bCs/>
          <w:noProof/>
        </w:rPr>
        <mc:AlternateContent>
          <mc:Choice Requires="wps">
            <w:drawing>
              <wp:anchor distT="0" distB="0" distL="114300" distR="114300" simplePos="0" relativeHeight="251665408" behindDoc="0" locked="0" layoutInCell="1" allowOverlap="1" wp14:anchorId="4AE0333F" wp14:editId="0CCED2B6">
                <wp:simplePos x="0" y="0"/>
                <wp:positionH relativeFrom="column">
                  <wp:posOffset>6847478</wp:posOffset>
                </wp:positionH>
                <wp:positionV relativeFrom="paragraph">
                  <wp:posOffset>-5049165</wp:posOffset>
                </wp:positionV>
                <wp:extent cx="1104900" cy="1638300"/>
                <wp:effectExtent l="19050" t="19050" r="38100" b="38100"/>
                <wp:wrapNone/>
                <wp:docPr id="1226750750" name="Oval 1"/>
                <wp:cNvGraphicFramePr/>
                <a:graphic xmlns:a="http://schemas.openxmlformats.org/drawingml/2006/main">
                  <a:graphicData uri="http://schemas.microsoft.com/office/word/2010/wordprocessingShape">
                    <wps:wsp>
                      <wps:cNvSpPr/>
                      <wps:spPr>
                        <a:xfrm>
                          <a:off x="0" y="0"/>
                          <a:ext cx="1104900" cy="16383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4696D77" id="Oval 1" o:spid="_x0000_s1026" style="position:absolute;margin-left:539.15pt;margin-top:-397.55pt;width:87pt;height:12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" filled="f" strokecolor="#e97132 [3205]" strokeweight="4.5pt">
                <v:stroke joinstyle="miter"/>
              </v:oval>
            </w:pict>
          </mc:Fallback>
        </mc:AlternateContent>
      </w:r>
      <w:r w:rsidR="0071210D" w:rsidRPr="001A503B">
        <w:rPr>
          <w:b/>
          <w:bCs/>
          <w:u w:val="single"/>
        </w:rPr>
        <w:t>Comments</w:t>
      </w:r>
    </w:p>
    <w:p w14:paraId="481ACDFD" w14:textId="5E7B9C6F" w:rsidR="001A503B" w:rsidRPr="001A503B" w:rsidRDefault="00F61426" w:rsidP="001A503B">
      <w:pPr>
        <w:spacing w:after="0"/>
      </w:pPr>
      <w:r>
        <w:t>Good introduction. Be careful with your font size in tables. One or two points smaller than the main text is okay, but you text is on the border of being comfortable to read. The table content is good, and an effective way of presenting the material. Good diagram, but again the text is too small.</w:t>
      </w:r>
      <w:r w:rsidR="00E85DA0">
        <w:t xml:space="preserve"> Excellent coverage of source systems. Again, the text is far too small for figure 4. This diagram is an excellent example of somewhere you should use landscape layout for that one page.</w:t>
      </w:r>
      <w:r w:rsidR="007C54B1">
        <w:t xml:space="preserve"> Your aggregate data structure would work, but it would be more useful to actually add timespans to it – agg_damage_count_this_month, agg_damage_count_this_year and so on. Good choices for the data marts. Good use of the DGI framework, but more direct linkage to the case study would be useful. ETL plan is fine.</w:t>
      </w:r>
    </w:p>
    <w:sectPr w:rsidR="001A503B" w:rsidRPr="001A503B" w:rsidSect="0071210D">
      <w:pgSz w:w="16838" w:h="11906" w:orient="landscape"/>
      <w:pgMar w:top="851"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BB"/>
    <w:rsid w:val="00102E1A"/>
    <w:rsid w:val="001051BF"/>
    <w:rsid w:val="00186A00"/>
    <w:rsid w:val="001A503B"/>
    <w:rsid w:val="002354BB"/>
    <w:rsid w:val="0029723A"/>
    <w:rsid w:val="002D4322"/>
    <w:rsid w:val="00370411"/>
    <w:rsid w:val="0045074A"/>
    <w:rsid w:val="00531C52"/>
    <w:rsid w:val="005B1885"/>
    <w:rsid w:val="00632B1F"/>
    <w:rsid w:val="006F7B3D"/>
    <w:rsid w:val="0071210D"/>
    <w:rsid w:val="0074767D"/>
    <w:rsid w:val="0079064B"/>
    <w:rsid w:val="007C54B1"/>
    <w:rsid w:val="009375B1"/>
    <w:rsid w:val="009621A6"/>
    <w:rsid w:val="009763CD"/>
    <w:rsid w:val="009B72EA"/>
    <w:rsid w:val="009E6405"/>
    <w:rsid w:val="00A62FC7"/>
    <w:rsid w:val="00AF2D2D"/>
    <w:rsid w:val="00B33488"/>
    <w:rsid w:val="00C91A85"/>
    <w:rsid w:val="00D07FF9"/>
    <w:rsid w:val="00D53D51"/>
    <w:rsid w:val="00D64D33"/>
    <w:rsid w:val="00DE448E"/>
    <w:rsid w:val="00E72BBD"/>
    <w:rsid w:val="00E85DA0"/>
    <w:rsid w:val="00F54EBD"/>
    <w:rsid w:val="00F61426"/>
    <w:rsid w:val="00F970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5555"/>
  <w15:chartTrackingRefBased/>
  <w15:docId w15:val="{C4DBB0EF-571F-47DD-B212-B430C3C8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4BB"/>
    <w:rPr>
      <w:rFonts w:eastAsiaTheme="majorEastAsia" w:cstheme="majorBidi"/>
      <w:color w:val="272727" w:themeColor="text1" w:themeTint="D8"/>
    </w:rPr>
  </w:style>
  <w:style w:type="paragraph" w:styleId="Title">
    <w:name w:val="Title"/>
    <w:basedOn w:val="Normal"/>
    <w:next w:val="Normal"/>
    <w:link w:val="TitleChar"/>
    <w:uiPriority w:val="10"/>
    <w:qFormat/>
    <w:rsid w:val="00235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4BB"/>
    <w:pPr>
      <w:spacing w:before="160"/>
      <w:jc w:val="center"/>
    </w:pPr>
    <w:rPr>
      <w:i/>
      <w:iCs/>
      <w:color w:val="404040" w:themeColor="text1" w:themeTint="BF"/>
    </w:rPr>
  </w:style>
  <w:style w:type="character" w:customStyle="1" w:styleId="QuoteChar">
    <w:name w:val="Quote Char"/>
    <w:basedOn w:val="DefaultParagraphFont"/>
    <w:link w:val="Quote"/>
    <w:uiPriority w:val="29"/>
    <w:rsid w:val="002354BB"/>
    <w:rPr>
      <w:i/>
      <w:iCs/>
      <w:color w:val="404040" w:themeColor="text1" w:themeTint="BF"/>
    </w:rPr>
  </w:style>
  <w:style w:type="paragraph" w:styleId="ListParagraph">
    <w:name w:val="List Paragraph"/>
    <w:basedOn w:val="Normal"/>
    <w:uiPriority w:val="34"/>
    <w:qFormat/>
    <w:rsid w:val="002354BB"/>
    <w:pPr>
      <w:ind w:left="720"/>
      <w:contextualSpacing/>
    </w:pPr>
  </w:style>
  <w:style w:type="character" w:styleId="IntenseEmphasis">
    <w:name w:val="Intense Emphasis"/>
    <w:basedOn w:val="DefaultParagraphFont"/>
    <w:uiPriority w:val="21"/>
    <w:qFormat/>
    <w:rsid w:val="002354BB"/>
    <w:rPr>
      <w:i/>
      <w:iCs/>
      <w:color w:val="0F4761" w:themeColor="accent1" w:themeShade="BF"/>
    </w:rPr>
  </w:style>
  <w:style w:type="paragraph" w:styleId="IntenseQuote">
    <w:name w:val="Intense Quote"/>
    <w:basedOn w:val="Normal"/>
    <w:next w:val="Normal"/>
    <w:link w:val="IntenseQuoteChar"/>
    <w:uiPriority w:val="30"/>
    <w:qFormat/>
    <w:rsid w:val="00235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4BB"/>
    <w:rPr>
      <w:i/>
      <w:iCs/>
      <w:color w:val="0F4761" w:themeColor="accent1" w:themeShade="BF"/>
    </w:rPr>
  </w:style>
  <w:style w:type="character" w:styleId="IntenseReference">
    <w:name w:val="Intense Reference"/>
    <w:basedOn w:val="DefaultParagraphFont"/>
    <w:uiPriority w:val="32"/>
    <w:qFormat/>
    <w:rsid w:val="002354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63456">
      <w:bodyDiv w:val="1"/>
      <w:marLeft w:val="0"/>
      <w:marRight w:val="0"/>
      <w:marTop w:val="0"/>
      <w:marBottom w:val="0"/>
      <w:divBdr>
        <w:top w:val="none" w:sz="0" w:space="0" w:color="auto"/>
        <w:left w:val="none" w:sz="0" w:space="0" w:color="auto"/>
        <w:bottom w:val="none" w:sz="0" w:space="0" w:color="auto"/>
        <w:right w:val="none" w:sz="0" w:space="0" w:color="auto"/>
      </w:divBdr>
    </w:div>
    <w:div w:id="60997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809</Words>
  <Characters>4815</Characters>
  <Application>Microsoft Office Word</Application>
  <DocSecurity>0</DocSecurity>
  <Lines>437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2026-05-19T15:28:00Z</dcterms:created>
  <dcterms:modified xsi:type="dcterms:W3CDTF">2026-07-06T10:10:00Z</dcterms:modified>
</cp:coreProperties>
</file>