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A2636A" w14:textId="758953F7" w:rsidR="00E24281" w:rsidRPr="00E24281" w:rsidRDefault="00E24281" w:rsidP="00E24281">
      <w:pPr>
        <w:spacing w:after="120" w:line="240" w:lineRule="auto"/>
        <w:rPr>
          <w:rFonts w:ascii="Times New Roman" w:hAnsi="Times New Roman" w:cs="Times New Roman"/>
          <w:sz w:val="28"/>
          <w:szCs w:val="24"/>
          <w:u w:val="single"/>
        </w:rPr>
      </w:pPr>
      <w:r w:rsidRPr="00E24281">
        <w:rPr>
          <w:rFonts w:ascii="Times New Roman" w:hAnsi="Times New Roman" w:cs="Times New Roman"/>
          <w:sz w:val="28"/>
          <w:szCs w:val="24"/>
          <w:u w:val="single"/>
        </w:rPr>
        <w:t xml:space="preserve">Character Dossier: Tymon Antonios, </w:t>
      </w:r>
      <w:r>
        <w:rPr>
          <w:rFonts w:ascii="Times New Roman" w:hAnsi="Times New Roman" w:cs="Times New Roman"/>
          <w:sz w:val="28"/>
          <w:szCs w:val="24"/>
          <w:u w:val="single"/>
        </w:rPr>
        <w:t>G</w:t>
      </w:r>
      <w:r w:rsidRPr="00E24281">
        <w:rPr>
          <w:rFonts w:ascii="Times New Roman" w:hAnsi="Times New Roman" w:cs="Times New Roman"/>
          <w:sz w:val="28"/>
          <w:szCs w:val="24"/>
          <w:u w:val="single"/>
        </w:rPr>
        <w:t>overnor of Ephesus, Economic and Financial Advisor to the S</w:t>
      </w:r>
      <w:r>
        <w:rPr>
          <w:rFonts w:ascii="Times New Roman" w:hAnsi="Times New Roman" w:cs="Times New Roman"/>
          <w:sz w:val="28"/>
          <w:szCs w:val="24"/>
          <w:u w:val="single"/>
        </w:rPr>
        <w:t>a</w:t>
      </w:r>
      <w:r w:rsidRPr="00E24281">
        <w:rPr>
          <w:rFonts w:ascii="Times New Roman" w:hAnsi="Times New Roman" w:cs="Times New Roman"/>
          <w:sz w:val="28"/>
          <w:szCs w:val="24"/>
          <w:u w:val="single"/>
        </w:rPr>
        <w:t>trap of Asia Minor.</w:t>
      </w:r>
    </w:p>
    <w:p w14:paraId="1E734541" w14:textId="77777777" w:rsidR="00E24281" w:rsidRDefault="00E24281" w:rsidP="00E24281">
      <w:pPr>
        <w:spacing w:after="120" w:line="240" w:lineRule="auto"/>
        <w:rPr>
          <w:rFonts w:ascii="Times New Roman" w:hAnsi="Times New Roman" w:cs="Times New Roman"/>
          <w:sz w:val="24"/>
          <w:szCs w:val="24"/>
        </w:rPr>
      </w:pPr>
    </w:p>
    <w:p w14:paraId="227B001C" w14:textId="179B4492" w:rsidR="005C13EC" w:rsidRPr="00505BC1" w:rsidRDefault="00DB368A" w:rsidP="00505BC1">
      <w:pPr>
        <w:spacing w:after="120" w:line="480" w:lineRule="auto"/>
        <w:rPr>
          <w:rFonts w:ascii="Times New Roman" w:hAnsi="Times New Roman" w:cs="Times New Roman"/>
          <w:sz w:val="24"/>
          <w:szCs w:val="24"/>
        </w:rPr>
      </w:pPr>
      <w:r w:rsidRPr="00505BC1">
        <w:rPr>
          <w:rFonts w:ascii="Times New Roman" w:hAnsi="Times New Roman" w:cs="Times New Roman"/>
          <w:sz w:val="24"/>
          <w:szCs w:val="24"/>
        </w:rPr>
        <w:t xml:space="preserve">My character is </w:t>
      </w:r>
      <w:r w:rsidR="00220361" w:rsidRPr="00505BC1">
        <w:rPr>
          <w:rFonts w:ascii="Times New Roman" w:hAnsi="Times New Roman" w:cs="Times New Roman"/>
          <w:sz w:val="24"/>
          <w:szCs w:val="24"/>
        </w:rPr>
        <w:t>Tymon Antonios</w:t>
      </w:r>
      <w:r w:rsidR="001B62B0" w:rsidRPr="00505BC1">
        <w:rPr>
          <w:rFonts w:ascii="Times New Roman" w:hAnsi="Times New Roman" w:cs="Times New Roman"/>
          <w:sz w:val="24"/>
          <w:szCs w:val="24"/>
        </w:rPr>
        <w:t xml:space="preserve">. A seemingly unremarkable man of medium height and build, with lightly tanned skin, Tymon would not stand out from the crowd if he was dressed in plain clothes. However, Tymon Antonios is the governor of Ephesos, and the patriarch of the Antonios family, an old noble family based that has a lineage dating back to Persian rule, whose fortune was originally made in trade until they became wealthy enough to enter the world of the elite. </w:t>
      </w:r>
      <w:r w:rsidR="00F671B3" w:rsidRPr="00505BC1">
        <w:rPr>
          <w:rFonts w:ascii="Times New Roman" w:hAnsi="Times New Roman" w:cs="Times New Roman"/>
          <w:sz w:val="24"/>
          <w:szCs w:val="24"/>
        </w:rPr>
        <w:t xml:space="preserve">Even though he was the governor of Ephesos, </w:t>
      </w:r>
      <w:r w:rsidR="001B62B0" w:rsidRPr="00505BC1">
        <w:rPr>
          <w:rFonts w:ascii="Times New Roman" w:hAnsi="Times New Roman" w:cs="Times New Roman"/>
          <w:sz w:val="24"/>
          <w:szCs w:val="24"/>
        </w:rPr>
        <w:t>Tymon never truly had any interest in the international stage</w:t>
      </w:r>
      <w:r w:rsidR="00570B42" w:rsidRPr="00505BC1">
        <w:rPr>
          <w:rFonts w:ascii="Times New Roman" w:hAnsi="Times New Roman" w:cs="Times New Roman"/>
          <w:sz w:val="24"/>
          <w:szCs w:val="24"/>
        </w:rPr>
        <w:t>,</w:t>
      </w:r>
      <w:r w:rsidR="004F6A9F" w:rsidRPr="00505BC1">
        <w:rPr>
          <w:rFonts w:ascii="Times New Roman" w:hAnsi="Times New Roman" w:cs="Times New Roman"/>
          <w:sz w:val="24"/>
          <w:szCs w:val="24"/>
        </w:rPr>
        <w:t xml:space="preserve"> being content with the diverse p</w:t>
      </w:r>
      <w:r w:rsidR="00591C86" w:rsidRPr="00505BC1">
        <w:rPr>
          <w:rFonts w:ascii="Times New Roman" w:hAnsi="Times New Roman" w:cs="Times New Roman"/>
          <w:sz w:val="24"/>
          <w:szCs w:val="24"/>
        </w:rPr>
        <w:t xml:space="preserve">olitics of a </w:t>
      </w:r>
      <w:r w:rsidR="00591C86" w:rsidRPr="00505BC1">
        <w:rPr>
          <w:rFonts w:ascii="Times New Roman" w:hAnsi="Times New Roman" w:cs="Times New Roman"/>
          <w:i/>
          <w:sz w:val="24"/>
          <w:szCs w:val="24"/>
        </w:rPr>
        <w:t>polis</w:t>
      </w:r>
      <w:r w:rsidR="00504122" w:rsidRPr="00505BC1">
        <w:rPr>
          <w:rFonts w:ascii="Times New Roman" w:hAnsi="Times New Roman" w:cs="Times New Roman"/>
          <w:sz w:val="24"/>
          <w:szCs w:val="24"/>
        </w:rPr>
        <w:t>,</w:t>
      </w:r>
      <w:r w:rsidR="001B62B0" w:rsidRPr="00505BC1">
        <w:rPr>
          <w:rFonts w:ascii="Times New Roman" w:hAnsi="Times New Roman" w:cs="Times New Roman"/>
          <w:sz w:val="24"/>
          <w:szCs w:val="24"/>
        </w:rPr>
        <w:t xml:space="preserve"> the </w:t>
      </w:r>
      <w:r w:rsidR="004F6A9F" w:rsidRPr="00505BC1">
        <w:rPr>
          <w:rFonts w:ascii="Times New Roman" w:hAnsi="Times New Roman" w:cs="Times New Roman"/>
          <w:sz w:val="24"/>
          <w:szCs w:val="24"/>
        </w:rPr>
        <w:t xml:space="preserve">now </w:t>
      </w:r>
      <w:r w:rsidR="001B62B0" w:rsidRPr="00505BC1">
        <w:rPr>
          <w:rFonts w:ascii="Times New Roman" w:hAnsi="Times New Roman" w:cs="Times New Roman"/>
          <w:sz w:val="24"/>
          <w:szCs w:val="24"/>
        </w:rPr>
        <w:t xml:space="preserve">Satrap of Asia Minor, </w:t>
      </w:r>
      <w:r w:rsidR="00F671B3" w:rsidRPr="00505BC1">
        <w:rPr>
          <w:rFonts w:ascii="Times New Roman" w:hAnsi="Times New Roman" w:cs="Times New Roman"/>
          <w:sz w:val="24"/>
          <w:szCs w:val="24"/>
        </w:rPr>
        <w:t>Demetrius,</w:t>
      </w:r>
      <w:r w:rsidR="001B62B0" w:rsidRPr="00505BC1">
        <w:rPr>
          <w:rFonts w:ascii="Times New Roman" w:hAnsi="Times New Roman" w:cs="Times New Roman"/>
          <w:sz w:val="24"/>
          <w:szCs w:val="24"/>
        </w:rPr>
        <w:t xml:space="preserve"> </w:t>
      </w:r>
      <w:r w:rsidR="004F6A9F" w:rsidRPr="00505BC1">
        <w:rPr>
          <w:rFonts w:ascii="Times New Roman" w:hAnsi="Times New Roman" w:cs="Times New Roman"/>
          <w:sz w:val="24"/>
          <w:szCs w:val="24"/>
        </w:rPr>
        <w:t>made</w:t>
      </w:r>
      <w:r w:rsidR="001B62B0" w:rsidRPr="00505BC1">
        <w:rPr>
          <w:rFonts w:ascii="Times New Roman" w:hAnsi="Times New Roman" w:cs="Times New Roman"/>
          <w:sz w:val="24"/>
          <w:szCs w:val="24"/>
        </w:rPr>
        <w:t xml:space="preserve"> a </w:t>
      </w:r>
      <w:r w:rsidR="00F671B3" w:rsidRPr="00505BC1">
        <w:rPr>
          <w:rFonts w:ascii="Times New Roman" w:hAnsi="Times New Roman" w:cs="Times New Roman"/>
          <w:sz w:val="24"/>
          <w:szCs w:val="24"/>
        </w:rPr>
        <w:t xml:space="preserve">political </w:t>
      </w:r>
      <w:r w:rsidR="001B62B0" w:rsidRPr="00505BC1">
        <w:rPr>
          <w:rFonts w:ascii="Times New Roman" w:hAnsi="Times New Roman" w:cs="Times New Roman"/>
          <w:sz w:val="24"/>
          <w:szCs w:val="24"/>
        </w:rPr>
        <w:t>visit to see how one of the major ports of Asia Minor was faring and if the right taxes were being levied.</w:t>
      </w:r>
      <w:r w:rsidR="00835B14" w:rsidRPr="00505BC1">
        <w:rPr>
          <w:rStyle w:val="FootnoteReference"/>
          <w:rFonts w:ascii="Times New Roman" w:hAnsi="Times New Roman" w:cs="Times New Roman"/>
          <w:sz w:val="24"/>
          <w:szCs w:val="24"/>
        </w:rPr>
        <w:footnoteReference w:id="1"/>
      </w:r>
      <w:r w:rsidR="00835B14" w:rsidRPr="00505BC1">
        <w:rPr>
          <w:rFonts w:ascii="Times New Roman" w:hAnsi="Times New Roman" w:cs="Times New Roman"/>
          <w:sz w:val="24"/>
          <w:szCs w:val="24"/>
        </w:rPr>
        <w:t xml:space="preserve"> </w:t>
      </w:r>
      <w:r w:rsidR="00F671B3" w:rsidRPr="00505BC1">
        <w:rPr>
          <w:rFonts w:ascii="Times New Roman" w:hAnsi="Times New Roman" w:cs="Times New Roman"/>
          <w:sz w:val="24"/>
          <w:szCs w:val="24"/>
        </w:rPr>
        <w:t xml:space="preserve">It was during this visit that Demterius took an interest in Helena, Tymon’s sister, and in seeing the potential for a political alliance, Tymon married his sister to Demetrius. </w:t>
      </w:r>
    </w:p>
    <w:p w14:paraId="63BFF109" w14:textId="2A28C8A8" w:rsidR="00F671B3" w:rsidRPr="00505BC1" w:rsidRDefault="00910B09" w:rsidP="00E24281">
      <w:pPr>
        <w:spacing w:after="120" w:line="480" w:lineRule="auto"/>
        <w:ind w:firstLine="720"/>
        <w:rPr>
          <w:rFonts w:ascii="Times New Roman" w:hAnsi="Times New Roman" w:cs="Times New Roman"/>
          <w:sz w:val="24"/>
          <w:szCs w:val="24"/>
        </w:rPr>
      </w:pPr>
      <w:r w:rsidRPr="00505BC1">
        <w:rPr>
          <w:rFonts w:ascii="Times New Roman" w:hAnsi="Times New Roman" w:cs="Times New Roman"/>
          <w:sz w:val="24"/>
          <w:szCs w:val="24"/>
        </w:rPr>
        <w:t>Being a proud father of two children, a girl of 10 and a boy of 16, he and his wife wished to try for a third child.</w:t>
      </w:r>
      <w:r w:rsidR="00835B14" w:rsidRPr="00505BC1">
        <w:rPr>
          <w:rFonts w:ascii="Times New Roman" w:hAnsi="Times New Roman" w:cs="Times New Roman"/>
          <w:sz w:val="24"/>
          <w:szCs w:val="24"/>
        </w:rPr>
        <w:t xml:space="preserve"> It is Tymon</w:t>
      </w:r>
      <w:r w:rsidR="0042207E">
        <w:rPr>
          <w:rFonts w:ascii="Times New Roman" w:hAnsi="Times New Roman" w:cs="Times New Roman"/>
          <w:sz w:val="24"/>
          <w:szCs w:val="24"/>
        </w:rPr>
        <w:t>’</w:t>
      </w:r>
      <w:r w:rsidR="00835B14" w:rsidRPr="00505BC1">
        <w:rPr>
          <w:rFonts w:ascii="Times New Roman" w:hAnsi="Times New Roman" w:cs="Times New Roman"/>
          <w:sz w:val="24"/>
          <w:szCs w:val="24"/>
        </w:rPr>
        <w:t xml:space="preserve">s wish to send his </w:t>
      </w:r>
      <w:r w:rsidR="00F671B3" w:rsidRPr="00505BC1">
        <w:rPr>
          <w:rFonts w:ascii="Times New Roman" w:hAnsi="Times New Roman" w:cs="Times New Roman"/>
          <w:sz w:val="24"/>
          <w:szCs w:val="24"/>
        </w:rPr>
        <w:t>son to be the ward of Demetrius in Sardeis in order to learn the ways of the political systems within a satrapy</w:t>
      </w:r>
      <w:r w:rsidR="00504122" w:rsidRPr="00505BC1">
        <w:rPr>
          <w:rFonts w:ascii="Times New Roman" w:hAnsi="Times New Roman" w:cs="Times New Roman"/>
          <w:sz w:val="24"/>
          <w:szCs w:val="24"/>
        </w:rPr>
        <w:t xml:space="preserve"> and to hopefully flourish at court</w:t>
      </w:r>
      <w:r w:rsidR="00F671B3" w:rsidRPr="00505BC1">
        <w:rPr>
          <w:rFonts w:ascii="Times New Roman" w:hAnsi="Times New Roman" w:cs="Times New Roman"/>
          <w:sz w:val="24"/>
          <w:szCs w:val="24"/>
        </w:rPr>
        <w:t xml:space="preserve">. Tymon’s wife however does not agree that their son is ready to be sent. </w:t>
      </w:r>
      <w:r w:rsidR="00927E4E" w:rsidRPr="00505BC1">
        <w:rPr>
          <w:rFonts w:ascii="Times New Roman" w:hAnsi="Times New Roman" w:cs="Times New Roman"/>
          <w:sz w:val="24"/>
          <w:szCs w:val="24"/>
        </w:rPr>
        <w:t>His son will be sent</w:t>
      </w:r>
      <w:r w:rsidR="00F671B3" w:rsidRPr="00505BC1">
        <w:rPr>
          <w:rFonts w:ascii="Times New Roman" w:hAnsi="Times New Roman" w:cs="Times New Roman"/>
          <w:sz w:val="24"/>
          <w:szCs w:val="24"/>
        </w:rPr>
        <w:t xml:space="preserve"> in the next few years. After the marriage alliance between Helena and Demetrius, </w:t>
      </w:r>
      <w:r w:rsidR="00584F82" w:rsidRPr="00505BC1">
        <w:rPr>
          <w:rFonts w:ascii="Times New Roman" w:hAnsi="Times New Roman" w:cs="Times New Roman"/>
          <w:sz w:val="24"/>
          <w:szCs w:val="24"/>
        </w:rPr>
        <w:t xml:space="preserve">Demetrius rose to position of Satrap of Asia Minor, and </w:t>
      </w:r>
      <w:r w:rsidR="00F671B3" w:rsidRPr="00505BC1">
        <w:rPr>
          <w:rFonts w:ascii="Times New Roman" w:hAnsi="Times New Roman" w:cs="Times New Roman"/>
          <w:sz w:val="24"/>
          <w:szCs w:val="24"/>
        </w:rPr>
        <w:t>Tymon</w:t>
      </w:r>
      <w:r w:rsidR="007312EC">
        <w:rPr>
          <w:rFonts w:ascii="Times New Roman" w:hAnsi="Times New Roman" w:cs="Times New Roman"/>
          <w:sz w:val="24"/>
          <w:szCs w:val="24"/>
        </w:rPr>
        <w:t>’</w:t>
      </w:r>
      <w:r w:rsidR="00F671B3" w:rsidRPr="00505BC1">
        <w:rPr>
          <w:rFonts w:ascii="Times New Roman" w:hAnsi="Times New Roman" w:cs="Times New Roman"/>
          <w:sz w:val="24"/>
          <w:szCs w:val="24"/>
        </w:rPr>
        <w:t xml:space="preserve">s sister gave birth to three children, unfortunately, upon experiencing an extremely difficult </w:t>
      </w:r>
      <w:r w:rsidR="00584F82" w:rsidRPr="00505BC1">
        <w:rPr>
          <w:rFonts w:ascii="Times New Roman" w:hAnsi="Times New Roman" w:cs="Times New Roman"/>
          <w:sz w:val="24"/>
          <w:szCs w:val="24"/>
        </w:rPr>
        <w:t xml:space="preserve">child birth, she and their fourth child died whilst she was in labour. It was after this passing that Demetrius visited Tymon in Ephesos for the second time, in order to offer him the position of economic </w:t>
      </w:r>
      <w:r w:rsidR="00584F82" w:rsidRPr="00505BC1">
        <w:rPr>
          <w:rFonts w:ascii="Times New Roman" w:hAnsi="Times New Roman" w:cs="Times New Roman"/>
          <w:sz w:val="24"/>
          <w:szCs w:val="24"/>
        </w:rPr>
        <w:lastRenderedPageBreak/>
        <w:t>and financial advisor. Tymon accepted this position with reluctance, on the condition that he could remain in Ephesos with his family and remain governor of the city.</w:t>
      </w:r>
    </w:p>
    <w:p w14:paraId="42498542" w14:textId="77777777" w:rsidR="00AF6B34" w:rsidRPr="00505BC1" w:rsidRDefault="00F671B3" w:rsidP="00E24281">
      <w:pPr>
        <w:spacing w:after="120" w:line="480" w:lineRule="auto"/>
        <w:ind w:firstLine="720"/>
        <w:rPr>
          <w:rFonts w:ascii="Times New Roman" w:hAnsi="Times New Roman" w:cs="Times New Roman"/>
          <w:sz w:val="24"/>
          <w:szCs w:val="24"/>
        </w:rPr>
      </w:pPr>
      <w:r w:rsidRPr="00505BC1">
        <w:rPr>
          <w:rFonts w:ascii="Times New Roman" w:hAnsi="Times New Roman" w:cs="Times New Roman"/>
          <w:sz w:val="24"/>
          <w:szCs w:val="24"/>
        </w:rPr>
        <w:t xml:space="preserve">Whilst Tymon and his wife were trying for a third child, they were met with numerous </w:t>
      </w:r>
      <w:r w:rsidR="00910B09" w:rsidRPr="00505BC1">
        <w:rPr>
          <w:rFonts w:ascii="Times New Roman" w:hAnsi="Times New Roman" w:cs="Times New Roman"/>
          <w:sz w:val="24"/>
          <w:szCs w:val="24"/>
        </w:rPr>
        <w:t>failed attempts</w:t>
      </w:r>
      <w:r w:rsidR="00584F82" w:rsidRPr="00505BC1">
        <w:rPr>
          <w:rFonts w:ascii="Times New Roman" w:hAnsi="Times New Roman" w:cs="Times New Roman"/>
          <w:sz w:val="24"/>
          <w:szCs w:val="24"/>
        </w:rPr>
        <w:t xml:space="preserve">. Tymon is </w:t>
      </w:r>
      <w:r w:rsidR="00910B09" w:rsidRPr="00505BC1">
        <w:rPr>
          <w:rFonts w:ascii="Times New Roman" w:hAnsi="Times New Roman" w:cs="Times New Roman"/>
          <w:sz w:val="24"/>
          <w:szCs w:val="24"/>
        </w:rPr>
        <w:t>a man whom previously only worshiped his household gods and only attended religious festivals out of duty</w:t>
      </w:r>
      <w:r w:rsidR="00584F82" w:rsidRPr="00505BC1">
        <w:rPr>
          <w:rFonts w:ascii="Times New Roman" w:hAnsi="Times New Roman" w:cs="Times New Roman"/>
          <w:sz w:val="24"/>
          <w:szCs w:val="24"/>
        </w:rPr>
        <w:t>. However, due to the numerous failed attempts and the recent loss of his sister, he</w:t>
      </w:r>
      <w:r w:rsidR="00910B09" w:rsidRPr="00505BC1">
        <w:rPr>
          <w:rFonts w:ascii="Times New Roman" w:hAnsi="Times New Roman" w:cs="Times New Roman"/>
          <w:sz w:val="24"/>
          <w:szCs w:val="24"/>
        </w:rPr>
        <w:t xml:space="preserve"> turned to Artemis</w:t>
      </w:r>
      <w:r w:rsidR="00835B14" w:rsidRPr="00505BC1">
        <w:rPr>
          <w:rFonts w:ascii="Times New Roman" w:hAnsi="Times New Roman" w:cs="Times New Roman"/>
          <w:sz w:val="24"/>
          <w:szCs w:val="24"/>
        </w:rPr>
        <w:t xml:space="preserve">, one of </w:t>
      </w:r>
      <w:r w:rsidR="00A469E9" w:rsidRPr="00505BC1">
        <w:rPr>
          <w:rFonts w:ascii="Times New Roman" w:hAnsi="Times New Roman" w:cs="Times New Roman"/>
          <w:sz w:val="24"/>
          <w:szCs w:val="24"/>
        </w:rPr>
        <w:t xml:space="preserve">whose </w:t>
      </w:r>
      <w:r w:rsidR="00835B14" w:rsidRPr="00505BC1">
        <w:rPr>
          <w:rFonts w:ascii="Times New Roman" w:hAnsi="Times New Roman" w:cs="Times New Roman"/>
          <w:sz w:val="24"/>
          <w:szCs w:val="24"/>
        </w:rPr>
        <w:t>role is the protector of women in child birth and fertility</w:t>
      </w:r>
      <w:r w:rsidR="00910B09" w:rsidRPr="00505BC1">
        <w:rPr>
          <w:rFonts w:ascii="Times New Roman" w:hAnsi="Times New Roman" w:cs="Times New Roman"/>
          <w:sz w:val="24"/>
          <w:szCs w:val="24"/>
        </w:rPr>
        <w:t>.</w:t>
      </w:r>
      <w:r w:rsidR="00835B14" w:rsidRPr="00505BC1">
        <w:rPr>
          <w:rStyle w:val="FootnoteReference"/>
          <w:rFonts w:ascii="Times New Roman" w:hAnsi="Times New Roman" w:cs="Times New Roman"/>
          <w:sz w:val="24"/>
          <w:szCs w:val="24"/>
        </w:rPr>
        <w:footnoteReference w:id="2"/>
      </w:r>
      <w:r w:rsidR="00910B09" w:rsidRPr="00505BC1">
        <w:rPr>
          <w:rFonts w:ascii="Times New Roman" w:hAnsi="Times New Roman" w:cs="Times New Roman"/>
          <w:sz w:val="24"/>
          <w:szCs w:val="24"/>
        </w:rPr>
        <w:t xml:space="preserve"> The Temple of Artemis in Ephesos</w:t>
      </w:r>
      <w:r w:rsidR="00931E94" w:rsidRPr="00505BC1">
        <w:rPr>
          <w:rFonts w:ascii="Times New Roman" w:hAnsi="Times New Roman" w:cs="Times New Roman"/>
          <w:sz w:val="24"/>
          <w:szCs w:val="24"/>
        </w:rPr>
        <w:t>,</w:t>
      </w:r>
      <w:r w:rsidR="00910B09" w:rsidRPr="00505BC1">
        <w:rPr>
          <w:rFonts w:ascii="Times New Roman" w:hAnsi="Times New Roman" w:cs="Times New Roman"/>
          <w:sz w:val="24"/>
          <w:szCs w:val="24"/>
        </w:rPr>
        <w:t xml:space="preserve"> is </w:t>
      </w:r>
      <w:r w:rsidR="00931E94" w:rsidRPr="00505BC1">
        <w:rPr>
          <w:rFonts w:ascii="Times New Roman" w:hAnsi="Times New Roman" w:cs="Times New Roman"/>
          <w:sz w:val="24"/>
          <w:szCs w:val="24"/>
        </w:rPr>
        <w:t>one of the Seven Wonders of the Ancient world as defined by Philo of Byzantium in his work ‘</w:t>
      </w:r>
      <w:r w:rsidR="00931E94" w:rsidRPr="00505BC1">
        <w:rPr>
          <w:rFonts w:ascii="Times New Roman" w:hAnsi="Times New Roman" w:cs="Times New Roman"/>
          <w:i/>
          <w:sz w:val="24"/>
          <w:szCs w:val="24"/>
        </w:rPr>
        <w:t>On the Seven Wonders’</w:t>
      </w:r>
      <w:r w:rsidR="00835B14" w:rsidRPr="00505BC1">
        <w:rPr>
          <w:rFonts w:ascii="Times New Roman" w:hAnsi="Times New Roman" w:cs="Times New Roman"/>
          <w:sz w:val="24"/>
          <w:szCs w:val="24"/>
        </w:rPr>
        <w:t xml:space="preserve">, and is </w:t>
      </w:r>
      <w:r w:rsidR="00584F82" w:rsidRPr="00505BC1">
        <w:rPr>
          <w:rFonts w:ascii="Times New Roman" w:hAnsi="Times New Roman" w:cs="Times New Roman"/>
          <w:sz w:val="24"/>
          <w:szCs w:val="24"/>
        </w:rPr>
        <w:t xml:space="preserve">also </w:t>
      </w:r>
      <w:r w:rsidR="00835B14" w:rsidRPr="00505BC1">
        <w:rPr>
          <w:rFonts w:ascii="Times New Roman" w:hAnsi="Times New Roman" w:cs="Times New Roman"/>
          <w:sz w:val="24"/>
          <w:szCs w:val="24"/>
        </w:rPr>
        <w:t>home to a mystery cult dedicated to Artemis.</w:t>
      </w:r>
      <w:r w:rsidR="00835B14" w:rsidRPr="00505BC1">
        <w:rPr>
          <w:rStyle w:val="FootnoteReference"/>
          <w:rFonts w:ascii="Times New Roman" w:hAnsi="Times New Roman" w:cs="Times New Roman"/>
          <w:sz w:val="24"/>
          <w:szCs w:val="24"/>
        </w:rPr>
        <w:footnoteReference w:id="3"/>
      </w:r>
      <w:r w:rsidR="00835B14" w:rsidRPr="00505BC1">
        <w:rPr>
          <w:rFonts w:ascii="Times New Roman" w:hAnsi="Times New Roman" w:cs="Times New Roman"/>
          <w:sz w:val="24"/>
          <w:szCs w:val="24"/>
        </w:rPr>
        <w:t xml:space="preserve"> </w:t>
      </w:r>
      <w:r w:rsidR="00584F82" w:rsidRPr="00505BC1">
        <w:rPr>
          <w:rFonts w:ascii="Times New Roman" w:hAnsi="Times New Roman" w:cs="Times New Roman"/>
          <w:sz w:val="24"/>
          <w:szCs w:val="24"/>
        </w:rPr>
        <w:t xml:space="preserve">Due to the turmoil that his family has recently experienced with child-birth, it is his wish that within the next ten years, Ephesos holds a festival to Atremis </w:t>
      </w:r>
      <w:r w:rsidR="004A0E29" w:rsidRPr="00505BC1">
        <w:rPr>
          <w:rFonts w:ascii="Times New Roman" w:hAnsi="Times New Roman" w:cs="Times New Roman"/>
          <w:sz w:val="24"/>
          <w:szCs w:val="24"/>
        </w:rPr>
        <w:t>in an attempt to gain her favour so that she would grant him another chil</w:t>
      </w:r>
      <w:r w:rsidR="007B1121" w:rsidRPr="00505BC1">
        <w:rPr>
          <w:rFonts w:ascii="Times New Roman" w:hAnsi="Times New Roman" w:cs="Times New Roman"/>
          <w:sz w:val="24"/>
          <w:szCs w:val="24"/>
        </w:rPr>
        <w:t>d and protect his family. It is also his wish to build a temple to Isis in honour of his recently deceased sister</w:t>
      </w:r>
      <w:r w:rsidR="00BF08EA" w:rsidRPr="00505BC1">
        <w:rPr>
          <w:rFonts w:ascii="Times New Roman" w:hAnsi="Times New Roman" w:cs="Times New Roman"/>
          <w:sz w:val="24"/>
          <w:szCs w:val="24"/>
        </w:rPr>
        <w:t>, to whom she prayed in life.</w:t>
      </w:r>
    </w:p>
    <w:p w14:paraId="2B99F974" w14:textId="79A693F8" w:rsidR="00BF08EA" w:rsidRPr="00505BC1" w:rsidRDefault="00BF08EA" w:rsidP="00E24281">
      <w:pPr>
        <w:spacing w:after="120" w:line="480" w:lineRule="auto"/>
        <w:ind w:firstLine="720"/>
        <w:rPr>
          <w:rFonts w:ascii="Times New Roman" w:hAnsi="Times New Roman" w:cs="Times New Roman"/>
          <w:sz w:val="24"/>
          <w:szCs w:val="24"/>
        </w:rPr>
      </w:pPr>
      <w:r w:rsidRPr="00505BC1">
        <w:rPr>
          <w:rFonts w:ascii="Times New Roman" w:hAnsi="Times New Roman" w:cs="Times New Roman"/>
          <w:sz w:val="24"/>
          <w:szCs w:val="24"/>
        </w:rPr>
        <w:t xml:space="preserve">The evidence for the worship </w:t>
      </w:r>
      <w:r w:rsidR="00217786" w:rsidRPr="00505BC1">
        <w:rPr>
          <w:rFonts w:ascii="Times New Roman" w:hAnsi="Times New Roman" w:cs="Times New Roman"/>
          <w:sz w:val="24"/>
          <w:szCs w:val="24"/>
        </w:rPr>
        <w:t>of Egyptian gods in Asia Minor comes primarily from inscriptions and coinage</w:t>
      </w:r>
      <w:r w:rsidR="006779C2" w:rsidRPr="00505BC1">
        <w:rPr>
          <w:rFonts w:ascii="Times New Roman" w:hAnsi="Times New Roman" w:cs="Times New Roman"/>
          <w:sz w:val="24"/>
          <w:szCs w:val="24"/>
        </w:rPr>
        <w:t>.</w:t>
      </w:r>
      <w:r w:rsidR="009656D2" w:rsidRPr="00505BC1">
        <w:rPr>
          <w:rStyle w:val="FootnoteReference"/>
          <w:rFonts w:ascii="Times New Roman" w:hAnsi="Times New Roman" w:cs="Times New Roman"/>
          <w:sz w:val="24"/>
          <w:szCs w:val="24"/>
        </w:rPr>
        <w:footnoteReference w:id="4"/>
      </w:r>
      <w:r w:rsidR="006779C2" w:rsidRPr="00505BC1">
        <w:rPr>
          <w:rFonts w:ascii="Times New Roman" w:hAnsi="Times New Roman" w:cs="Times New Roman"/>
          <w:sz w:val="24"/>
          <w:szCs w:val="24"/>
        </w:rPr>
        <w:t xml:space="preserve"> Whilst we do not have much, what we do have does demonstrate the </w:t>
      </w:r>
      <w:r w:rsidR="002C4385" w:rsidRPr="00505BC1">
        <w:rPr>
          <w:rFonts w:ascii="Times New Roman" w:hAnsi="Times New Roman" w:cs="Times New Roman"/>
          <w:sz w:val="24"/>
          <w:szCs w:val="24"/>
        </w:rPr>
        <w:t xml:space="preserve">infusion of Egyptian cults into what was </w:t>
      </w:r>
      <w:r w:rsidR="00DC5C64" w:rsidRPr="00505BC1">
        <w:rPr>
          <w:rFonts w:ascii="Times New Roman" w:hAnsi="Times New Roman" w:cs="Times New Roman"/>
          <w:sz w:val="24"/>
          <w:szCs w:val="24"/>
        </w:rPr>
        <w:t>once</w:t>
      </w:r>
      <w:r w:rsidR="002C4385" w:rsidRPr="00505BC1">
        <w:rPr>
          <w:rFonts w:ascii="Times New Roman" w:hAnsi="Times New Roman" w:cs="Times New Roman"/>
          <w:sz w:val="24"/>
          <w:szCs w:val="24"/>
        </w:rPr>
        <w:t xml:space="preserve"> a primarily Greek religious sphere of influence</w:t>
      </w:r>
      <w:r w:rsidR="003E5286" w:rsidRPr="00505BC1">
        <w:rPr>
          <w:rFonts w:ascii="Times New Roman" w:hAnsi="Times New Roman" w:cs="Times New Roman"/>
          <w:sz w:val="24"/>
          <w:szCs w:val="24"/>
        </w:rPr>
        <w:t>.</w:t>
      </w:r>
      <w:r w:rsidR="003E5286" w:rsidRPr="00505BC1">
        <w:rPr>
          <w:rStyle w:val="FootnoteReference"/>
          <w:rFonts w:ascii="Times New Roman" w:hAnsi="Times New Roman" w:cs="Times New Roman"/>
          <w:sz w:val="24"/>
          <w:szCs w:val="24"/>
        </w:rPr>
        <w:t xml:space="preserve"> </w:t>
      </w:r>
      <w:r w:rsidR="003E5286" w:rsidRPr="00505BC1">
        <w:rPr>
          <w:rStyle w:val="FootnoteReference"/>
          <w:rFonts w:ascii="Times New Roman" w:hAnsi="Times New Roman" w:cs="Times New Roman"/>
          <w:sz w:val="24"/>
          <w:szCs w:val="24"/>
        </w:rPr>
        <w:footnoteReference w:id="5"/>
      </w:r>
      <w:r w:rsidR="003E5286" w:rsidRPr="00505BC1">
        <w:rPr>
          <w:rFonts w:ascii="Times New Roman" w:hAnsi="Times New Roman" w:cs="Times New Roman"/>
          <w:sz w:val="24"/>
          <w:szCs w:val="24"/>
        </w:rPr>
        <w:t xml:space="preserve">  H</w:t>
      </w:r>
      <w:r w:rsidR="00DC5C64" w:rsidRPr="00505BC1">
        <w:rPr>
          <w:rFonts w:ascii="Times New Roman" w:hAnsi="Times New Roman" w:cs="Times New Roman"/>
          <w:sz w:val="24"/>
          <w:szCs w:val="24"/>
        </w:rPr>
        <w:t>owever</w:t>
      </w:r>
      <w:r w:rsidR="007312EC">
        <w:rPr>
          <w:rFonts w:ascii="Times New Roman" w:hAnsi="Times New Roman" w:cs="Times New Roman"/>
          <w:sz w:val="24"/>
          <w:szCs w:val="24"/>
        </w:rPr>
        <w:t>,</w:t>
      </w:r>
      <w:r w:rsidR="00DC5C64" w:rsidRPr="00505BC1">
        <w:rPr>
          <w:rFonts w:ascii="Times New Roman" w:hAnsi="Times New Roman" w:cs="Times New Roman"/>
          <w:sz w:val="24"/>
          <w:szCs w:val="24"/>
        </w:rPr>
        <w:t xml:space="preserve"> it is suggested that Ephesos had </w:t>
      </w:r>
      <w:r w:rsidR="0005057A" w:rsidRPr="00505BC1">
        <w:rPr>
          <w:rFonts w:ascii="Times New Roman" w:hAnsi="Times New Roman" w:cs="Times New Roman"/>
          <w:sz w:val="24"/>
          <w:szCs w:val="24"/>
        </w:rPr>
        <w:t xml:space="preserve">trade links with Alexandria dating back to Persian rule, </w:t>
      </w:r>
      <w:r w:rsidR="003E5286" w:rsidRPr="00505BC1">
        <w:rPr>
          <w:rFonts w:ascii="Times New Roman" w:hAnsi="Times New Roman" w:cs="Times New Roman"/>
          <w:sz w:val="24"/>
          <w:szCs w:val="24"/>
        </w:rPr>
        <w:t>and so it is possible that the worship of these gods were introduced this way</w:t>
      </w:r>
      <w:r w:rsidR="009656D2" w:rsidRPr="00505BC1">
        <w:rPr>
          <w:rFonts w:ascii="Times New Roman" w:hAnsi="Times New Roman" w:cs="Times New Roman"/>
          <w:sz w:val="24"/>
          <w:szCs w:val="24"/>
        </w:rPr>
        <w:t>.</w:t>
      </w:r>
      <w:r w:rsidR="003E5286" w:rsidRPr="00505BC1">
        <w:rPr>
          <w:rStyle w:val="FootnoteReference"/>
          <w:rFonts w:ascii="Times New Roman" w:hAnsi="Times New Roman" w:cs="Times New Roman"/>
          <w:sz w:val="24"/>
          <w:szCs w:val="24"/>
        </w:rPr>
        <w:footnoteReference w:id="6"/>
      </w:r>
      <w:r w:rsidR="00AF6B34" w:rsidRPr="00505BC1">
        <w:rPr>
          <w:rFonts w:ascii="Times New Roman" w:hAnsi="Times New Roman" w:cs="Times New Roman"/>
          <w:sz w:val="24"/>
          <w:szCs w:val="24"/>
        </w:rPr>
        <w:t xml:space="preserve"> In Ephesos itself, we have evidence of a temp</w:t>
      </w:r>
      <w:r w:rsidR="005A6650" w:rsidRPr="00505BC1">
        <w:rPr>
          <w:rFonts w:ascii="Times New Roman" w:hAnsi="Times New Roman" w:cs="Times New Roman"/>
          <w:sz w:val="24"/>
          <w:szCs w:val="24"/>
        </w:rPr>
        <w:t>le dedicated to Serapis that was never completed</w:t>
      </w:r>
      <w:r w:rsidR="00FB11E5" w:rsidRPr="00505BC1">
        <w:rPr>
          <w:rFonts w:ascii="Times New Roman" w:hAnsi="Times New Roman" w:cs="Times New Roman"/>
          <w:sz w:val="24"/>
          <w:szCs w:val="24"/>
        </w:rPr>
        <w:t xml:space="preserve">, </w:t>
      </w:r>
      <w:r w:rsidR="001C41AF" w:rsidRPr="00505BC1">
        <w:rPr>
          <w:rFonts w:ascii="Times New Roman" w:hAnsi="Times New Roman" w:cs="Times New Roman"/>
          <w:sz w:val="24"/>
          <w:szCs w:val="24"/>
        </w:rPr>
        <w:t>a</w:t>
      </w:r>
      <w:bookmarkStart w:id="0" w:name="_GoBack"/>
      <w:bookmarkEnd w:id="0"/>
      <w:r w:rsidR="001C41AF" w:rsidRPr="00505BC1">
        <w:rPr>
          <w:rFonts w:ascii="Times New Roman" w:hAnsi="Times New Roman" w:cs="Times New Roman"/>
          <w:sz w:val="24"/>
          <w:szCs w:val="24"/>
        </w:rPr>
        <w:t>nd so it would be on this site that Tymon finishes and red</w:t>
      </w:r>
      <w:r w:rsidR="00173E15" w:rsidRPr="00505BC1">
        <w:rPr>
          <w:rFonts w:ascii="Times New Roman" w:hAnsi="Times New Roman" w:cs="Times New Roman"/>
          <w:sz w:val="24"/>
          <w:szCs w:val="24"/>
        </w:rPr>
        <w:t xml:space="preserve">edicates the temple of Isis in honour of his sister. </w:t>
      </w:r>
      <w:r w:rsidR="00173E15" w:rsidRPr="00505BC1">
        <w:rPr>
          <w:rStyle w:val="FootnoteReference"/>
          <w:rFonts w:ascii="Times New Roman" w:hAnsi="Times New Roman" w:cs="Times New Roman"/>
          <w:sz w:val="24"/>
          <w:szCs w:val="24"/>
        </w:rPr>
        <w:footnoteReference w:id="7"/>
      </w:r>
    </w:p>
    <w:p w14:paraId="54E1D231" w14:textId="77777777" w:rsidR="00D33927" w:rsidRPr="00505BC1" w:rsidRDefault="00D33927" w:rsidP="00505BC1">
      <w:pPr>
        <w:spacing w:after="120" w:line="480" w:lineRule="auto"/>
        <w:rPr>
          <w:rFonts w:ascii="Times New Roman" w:hAnsi="Times New Roman" w:cs="Times New Roman"/>
          <w:sz w:val="24"/>
          <w:szCs w:val="24"/>
        </w:rPr>
      </w:pPr>
    </w:p>
    <w:p w14:paraId="4F14E2F5" w14:textId="77777777" w:rsidR="0095742D" w:rsidRPr="00505BC1" w:rsidRDefault="00621BA5" w:rsidP="00E24281">
      <w:pPr>
        <w:spacing w:after="120" w:line="480" w:lineRule="auto"/>
        <w:ind w:firstLine="720"/>
        <w:rPr>
          <w:rFonts w:ascii="Times New Roman" w:hAnsi="Times New Roman" w:cs="Times New Roman"/>
          <w:sz w:val="24"/>
          <w:szCs w:val="24"/>
        </w:rPr>
      </w:pPr>
      <w:r w:rsidRPr="00505BC1">
        <w:rPr>
          <w:rFonts w:ascii="Times New Roman" w:hAnsi="Times New Roman" w:cs="Times New Roman"/>
          <w:sz w:val="24"/>
          <w:szCs w:val="24"/>
        </w:rPr>
        <w:t>Further to Tymons</w:t>
      </w:r>
      <w:r w:rsidR="00581843" w:rsidRPr="00505BC1">
        <w:rPr>
          <w:rFonts w:ascii="Times New Roman" w:hAnsi="Times New Roman" w:cs="Times New Roman"/>
          <w:sz w:val="24"/>
          <w:szCs w:val="24"/>
        </w:rPr>
        <w:t xml:space="preserve">’ wishes for the future, with the power of the Satrapy behind him, it is his wish to expand the influence and territory of Ephesus in order to gain more fertile lands and mineral resources </w:t>
      </w:r>
      <w:r w:rsidR="0059231C" w:rsidRPr="00505BC1">
        <w:rPr>
          <w:rFonts w:ascii="Times New Roman" w:hAnsi="Times New Roman" w:cs="Times New Roman"/>
          <w:sz w:val="24"/>
          <w:szCs w:val="24"/>
        </w:rPr>
        <w:t>in order to help finance the exploits of the Satrap.</w:t>
      </w:r>
      <w:r w:rsidR="00D33927" w:rsidRPr="00505BC1">
        <w:rPr>
          <w:rFonts w:ascii="Times New Roman" w:hAnsi="Times New Roman" w:cs="Times New Roman"/>
          <w:sz w:val="24"/>
          <w:szCs w:val="24"/>
        </w:rPr>
        <w:t xml:space="preserve"> It is also his wish to expand on the ancient trade relations with </w:t>
      </w:r>
      <w:r w:rsidR="004F0831" w:rsidRPr="00505BC1">
        <w:rPr>
          <w:rFonts w:ascii="Times New Roman" w:hAnsi="Times New Roman" w:cs="Times New Roman"/>
          <w:sz w:val="24"/>
          <w:szCs w:val="24"/>
        </w:rPr>
        <w:t>Alexandria and Egypt, and also the create new trade routes along the coast of eastern Asia Minor.</w:t>
      </w:r>
    </w:p>
    <w:p w14:paraId="4FE880D6" w14:textId="4579E52A" w:rsidR="000E6F27" w:rsidRPr="00505BC1" w:rsidRDefault="005861CA" w:rsidP="00E24281">
      <w:pPr>
        <w:spacing w:after="120" w:line="480" w:lineRule="auto"/>
        <w:ind w:firstLine="720"/>
        <w:rPr>
          <w:rFonts w:ascii="Times New Roman" w:hAnsi="Times New Roman" w:cs="Times New Roman"/>
          <w:sz w:val="24"/>
          <w:szCs w:val="24"/>
        </w:rPr>
      </w:pPr>
      <w:r w:rsidRPr="00505BC1">
        <w:rPr>
          <w:rFonts w:ascii="Times New Roman" w:hAnsi="Times New Roman" w:cs="Times New Roman"/>
          <w:sz w:val="24"/>
          <w:szCs w:val="24"/>
        </w:rPr>
        <w:t>Economically speaking,</w:t>
      </w:r>
      <w:r w:rsidR="001709AF" w:rsidRPr="00505BC1">
        <w:rPr>
          <w:rFonts w:ascii="Times New Roman" w:hAnsi="Times New Roman" w:cs="Times New Roman"/>
          <w:sz w:val="24"/>
          <w:szCs w:val="24"/>
        </w:rPr>
        <w:t xml:space="preserve"> </w:t>
      </w:r>
      <w:r w:rsidR="00FE77C2" w:rsidRPr="00505BC1">
        <w:rPr>
          <w:rFonts w:ascii="Times New Roman" w:hAnsi="Times New Roman" w:cs="Times New Roman"/>
          <w:sz w:val="24"/>
          <w:szCs w:val="24"/>
        </w:rPr>
        <w:t xml:space="preserve">Ephesos was </w:t>
      </w:r>
      <w:r w:rsidR="0010418D" w:rsidRPr="00505BC1">
        <w:rPr>
          <w:rFonts w:ascii="Times New Roman" w:hAnsi="Times New Roman" w:cs="Times New Roman"/>
          <w:sz w:val="24"/>
          <w:szCs w:val="24"/>
        </w:rPr>
        <w:t>a wealthy polis</w:t>
      </w:r>
      <w:r w:rsidR="00114EBC" w:rsidRPr="00505BC1">
        <w:rPr>
          <w:rFonts w:ascii="Times New Roman" w:hAnsi="Times New Roman" w:cs="Times New Roman"/>
          <w:sz w:val="24"/>
          <w:szCs w:val="24"/>
        </w:rPr>
        <w:t>.</w:t>
      </w:r>
      <w:r w:rsidR="005F3FDB" w:rsidRPr="00505BC1">
        <w:rPr>
          <w:rFonts w:ascii="Times New Roman" w:hAnsi="Times New Roman" w:cs="Times New Roman"/>
          <w:sz w:val="24"/>
          <w:szCs w:val="24"/>
        </w:rPr>
        <w:t xml:space="preserve"> During Strabo’s time, it was the biggest </w:t>
      </w:r>
      <w:r w:rsidR="005F3FDB" w:rsidRPr="00E24281">
        <w:rPr>
          <w:rFonts w:ascii="Times New Roman" w:hAnsi="Times New Roman" w:cs="Times New Roman"/>
          <w:i/>
          <w:sz w:val="24"/>
          <w:szCs w:val="24"/>
        </w:rPr>
        <w:t>empori</w:t>
      </w:r>
      <w:r w:rsidR="00CE334B" w:rsidRPr="00E24281">
        <w:rPr>
          <w:rFonts w:ascii="Times New Roman" w:hAnsi="Times New Roman" w:cs="Times New Roman"/>
          <w:i/>
          <w:sz w:val="24"/>
          <w:szCs w:val="24"/>
        </w:rPr>
        <w:t>on</w:t>
      </w:r>
      <w:r w:rsidR="00CE334B" w:rsidRPr="00505BC1">
        <w:rPr>
          <w:rFonts w:ascii="Times New Roman" w:hAnsi="Times New Roman" w:cs="Times New Roman"/>
          <w:sz w:val="24"/>
          <w:szCs w:val="24"/>
        </w:rPr>
        <w:t xml:space="preserve"> in Asia, meaning that the trade flowing in and out of the city must have been substantial, and so the taxes levied </w:t>
      </w:r>
      <w:r w:rsidR="004E3D19" w:rsidRPr="00505BC1">
        <w:rPr>
          <w:rFonts w:ascii="Times New Roman" w:hAnsi="Times New Roman" w:cs="Times New Roman"/>
          <w:sz w:val="24"/>
          <w:szCs w:val="24"/>
        </w:rPr>
        <w:t>would have been comparatively substantial</w:t>
      </w:r>
      <w:r w:rsidR="00A84ABA" w:rsidRPr="00505BC1">
        <w:rPr>
          <w:rFonts w:ascii="Times New Roman" w:hAnsi="Times New Roman" w:cs="Times New Roman"/>
          <w:sz w:val="24"/>
          <w:szCs w:val="24"/>
        </w:rPr>
        <w:t xml:space="preserve">, however, evidence suggesting the amount of said taxes </w:t>
      </w:r>
      <w:r w:rsidR="00A729AF" w:rsidRPr="00505BC1">
        <w:rPr>
          <w:rFonts w:ascii="Times New Roman" w:hAnsi="Times New Roman" w:cs="Times New Roman"/>
          <w:sz w:val="24"/>
          <w:szCs w:val="24"/>
        </w:rPr>
        <w:t>is incredibly insubstantial</w:t>
      </w:r>
      <w:r w:rsidR="004E3D19" w:rsidRPr="00505BC1">
        <w:rPr>
          <w:rFonts w:ascii="Times New Roman" w:hAnsi="Times New Roman" w:cs="Times New Roman"/>
          <w:sz w:val="24"/>
          <w:szCs w:val="24"/>
        </w:rPr>
        <w:t>.</w:t>
      </w:r>
      <w:r w:rsidR="004E3D19" w:rsidRPr="00505BC1">
        <w:rPr>
          <w:rStyle w:val="FootnoteReference"/>
          <w:rFonts w:ascii="Times New Roman" w:hAnsi="Times New Roman" w:cs="Times New Roman"/>
          <w:sz w:val="24"/>
          <w:szCs w:val="24"/>
        </w:rPr>
        <w:footnoteReference w:id="8"/>
      </w:r>
      <w:r w:rsidR="00114EBC" w:rsidRPr="00505BC1">
        <w:rPr>
          <w:rFonts w:ascii="Times New Roman" w:hAnsi="Times New Roman" w:cs="Times New Roman"/>
          <w:sz w:val="24"/>
          <w:szCs w:val="24"/>
        </w:rPr>
        <w:t xml:space="preserve"> </w:t>
      </w:r>
      <w:r w:rsidR="00A729AF" w:rsidRPr="00505BC1">
        <w:rPr>
          <w:rFonts w:ascii="Times New Roman" w:hAnsi="Times New Roman" w:cs="Times New Roman"/>
          <w:sz w:val="24"/>
          <w:szCs w:val="24"/>
        </w:rPr>
        <w:t>However, another source of income for Ephesos is the</w:t>
      </w:r>
      <w:r w:rsidR="00092CCB" w:rsidRPr="00505BC1">
        <w:rPr>
          <w:rFonts w:ascii="Times New Roman" w:hAnsi="Times New Roman" w:cs="Times New Roman"/>
          <w:sz w:val="24"/>
          <w:szCs w:val="24"/>
        </w:rPr>
        <w:t xml:space="preserve"> tribute paid to the Artemision each year. </w:t>
      </w:r>
      <w:r w:rsidR="009268F1" w:rsidRPr="00505BC1">
        <w:rPr>
          <w:rFonts w:ascii="Times New Roman" w:hAnsi="Times New Roman" w:cs="Times New Roman"/>
          <w:sz w:val="24"/>
          <w:szCs w:val="24"/>
        </w:rPr>
        <w:t xml:space="preserve">Upon Alexander entering Ephesos in </w:t>
      </w:r>
      <w:r w:rsidR="00E04A94" w:rsidRPr="00505BC1">
        <w:rPr>
          <w:rFonts w:ascii="Times New Roman" w:hAnsi="Times New Roman" w:cs="Times New Roman"/>
          <w:sz w:val="24"/>
          <w:szCs w:val="24"/>
        </w:rPr>
        <w:t>334 B.C. he ordered that any tribute that would be paid to the Persians would be instead paid to the Temple of Atermis.</w:t>
      </w:r>
      <w:r w:rsidR="00E04A94" w:rsidRPr="00505BC1">
        <w:rPr>
          <w:rStyle w:val="FootnoteReference"/>
          <w:rFonts w:ascii="Times New Roman" w:hAnsi="Times New Roman" w:cs="Times New Roman"/>
          <w:sz w:val="24"/>
          <w:szCs w:val="24"/>
        </w:rPr>
        <w:footnoteReference w:id="9"/>
      </w:r>
      <w:r w:rsidR="002457E4" w:rsidRPr="00505BC1">
        <w:rPr>
          <w:rFonts w:ascii="Times New Roman" w:hAnsi="Times New Roman" w:cs="Times New Roman"/>
          <w:sz w:val="24"/>
          <w:szCs w:val="24"/>
        </w:rPr>
        <w:t xml:space="preserve"> Whilst we do not know the amount </w:t>
      </w:r>
      <w:r w:rsidR="0015510B" w:rsidRPr="00505BC1">
        <w:rPr>
          <w:rFonts w:ascii="Times New Roman" w:hAnsi="Times New Roman" w:cs="Times New Roman"/>
          <w:sz w:val="24"/>
          <w:szCs w:val="24"/>
        </w:rPr>
        <w:t>of th</w:t>
      </w:r>
      <w:r w:rsidR="0015463B" w:rsidRPr="00505BC1">
        <w:rPr>
          <w:rFonts w:ascii="Times New Roman" w:hAnsi="Times New Roman" w:cs="Times New Roman"/>
          <w:sz w:val="24"/>
          <w:szCs w:val="24"/>
        </w:rPr>
        <w:t xml:space="preserve">is tribute, </w:t>
      </w:r>
      <w:r w:rsidR="00E33589" w:rsidRPr="00505BC1">
        <w:rPr>
          <w:rFonts w:ascii="Times New Roman" w:hAnsi="Times New Roman" w:cs="Times New Roman"/>
          <w:sz w:val="24"/>
          <w:szCs w:val="24"/>
        </w:rPr>
        <w:t xml:space="preserve">it is important as this money would have remained in circulation of the </w:t>
      </w:r>
      <w:r w:rsidR="000E6F27" w:rsidRPr="00505BC1">
        <w:rPr>
          <w:rFonts w:ascii="Times New Roman" w:hAnsi="Times New Roman" w:cs="Times New Roman"/>
          <w:sz w:val="24"/>
          <w:szCs w:val="24"/>
        </w:rPr>
        <w:t xml:space="preserve">local economy. The final </w:t>
      </w:r>
      <w:r w:rsidR="0095742D" w:rsidRPr="00505BC1">
        <w:rPr>
          <w:rFonts w:ascii="Times New Roman" w:hAnsi="Times New Roman" w:cs="Times New Roman"/>
          <w:sz w:val="24"/>
          <w:szCs w:val="24"/>
        </w:rPr>
        <w:t xml:space="preserve">source of income is the Artemision, whom received numerous dedications </w:t>
      </w:r>
      <w:r w:rsidR="00CE1F51" w:rsidRPr="00505BC1">
        <w:rPr>
          <w:rFonts w:ascii="Times New Roman" w:hAnsi="Times New Roman" w:cs="Times New Roman"/>
          <w:sz w:val="24"/>
          <w:szCs w:val="24"/>
        </w:rPr>
        <w:t>from travellers and pilgrims, but also controlled a substantial amount of land that was used for agriculture and fishing.</w:t>
      </w:r>
      <w:r w:rsidR="00244A1C" w:rsidRPr="00505BC1">
        <w:rPr>
          <w:rStyle w:val="FootnoteReference"/>
          <w:rFonts w:ascii="Times New Roman" w:hAnsi="Times New Roman" w:cs="Times New Roman"/>
          <w:sz w:val="24"/>
          <w:szCs w:val="24"/>
        </w:rPr>
        <w:footnoteReference w:id="10"/>
      </w:r>
    </w:p>
    <w:p w14:paraId="7C3DDE77" w14:textId="77777777" w:rsidR="004F0831" w:rsidRPr="00505BC1" w:rsidRDefault="004F0831" w:rsidP="00505BC1">
      <w:pPr>
        <w:spacing w:after="120" w:line="480" w:lineRule="auto"/>
        <w:rPr>
          <w:rFonts w:ascii="Times New Roman" w:hAnsi="Times New Roman" w:cs="Times New Roman"/>
          <w:sz w:val="24"/>
          <w:szCs w:val="24"/>
        </w:rPr>
      </w:pPr>
    </w:p>
    <w:p w14:paraId="62B44997" w14:textId="66F6B312" w:rsidR="00F42C7A" w:rsidRPr="00505BC1" w:rsidRDefault="00F42C7A" w:rsidP="00505BC1">
      <w:pPr>
        <w:spacing w:after="120" w:line="480" w:lineRule="auto"/>
        <w:rPr>
          <w:rFonts w:ascii="Times New Roman" w:hAnsi="Times New Roman" w:cs="Times New Roman"/>
          <w:sz w:val="24"/>
          <w:szCs w:val="24"/>
        </w:rPr>
      </w:pPr>
    </w:p>
    <w:p w14:paraId="21409807" w14:textId="77777777" w:rsidR="00F42C7A" w:rsidRPr="00505BC1" w:rsidRDefault="00F42C7A" w:rsidP="00505BC1">
      <w:pPr>
        <w:spacing w:after="120" w:line="480" w:lineRule="auto"/>
        <w:rPr>
          <w:rFonts w:ascii="Times New Roman" w:hAnsi="Times New Roman" w:cs="Times New Roman"/>
          <w:sz w:val="24"/>
          <w:szCs w:val="24"/>
        </w:rPr>
      </w:pPr>
      <w:r w:rsidRPr="00505BC1">
        <w:rPr>
          <w:rFonts w:ascii="Times New Roman" w:hAnsi="Times New Roman" w:cs="Times New Roman"/>
          <w:sz w:val="24"/>
          <w:szCs w:val="24"/>
        </w:rPr>
        <w:br w:type="page"/>
      </w:r>
    </w:p>
    <w:p w14:paraId="6F09D329" w14:textId="26FF576A" w:rsidR="00A469E9" w:rsidRPr="00E24281" w:rsidRDefault="00F42C7A" w:rsidP="00505BC1">
      <w:pPr>
        <w:spacing w:after="120" w:line="480" w:lineRule="auto"/>
        <w:rPr>
          <w:rFonts w:ascii="Times New Roman" w:hAnsi="Times New Roman" w:cs="Times New Roman"/>
          <w:b/>
          <w:sz w:val="28"/>
          <w:szCs w:val="24"/>
          <w:u w:val="single"/>
        </w:rPr>
      </w:pPr>
      <w:r w:rsidRPr="00E24281">
        <w:rPr>
          <w:rFonts w:ascii="Times New Roman" w:hAnsi="Times New Roman" w:cs="Times New Roman"/>
          <w:b/>
          <w:sz w:val="28"/>
          <w:szCs w:val="24"/>
          <w:u w:val="single"/>
        </w:rPr>
        <w:lastRenderedPageBreak/>
        <w:t>Bibliography</w:t>
      </w:r>
    </w:p>
    <w:p w14:paraId="2CC936D4" w14:textId="37CBDB87" w:rsidR="00F42C7A" w:rsidRPr="00E24281" w:rsidRDefault="00F42C7A" w:rsidP="00505BC1">
      <w:pPr>
        <w:spacing w:after="120" w:line="480" w:lineRule="auto"/>
        <w:rPr>
          <w:rFonts w:ascii="Times New Roman" w:hAnsi="Times New Roman" w:cs="Times New Roman"/>
          <w:b/>
          <w:sz w:val="24"/>
          <w:szCs w:val="24"/>
          <w:u w:val="single"/>
        </w:rPr>
      </w:pPr>
      <w:r w:rsidRPr="00E24281">
        <w:rPr>
          <w:rFonts w:ascii="Times New Roman" w:hAnsi="Times New Roman" w:cs="Times New Roman"/>
          <w:b/>
          <w:sz w:val="24"/>
          <w:szCs w:val="24"/>
          <w:u w:val="single"/>
        </w:rPr>
        <w:t>Ancient Sources</w:t>
      </w:r>
    </w:p>
    <w:p w14:paraId="22B188D6" w14:textId="54DCBDFD" w:rsidR="00F42C7A" w:rsidRPr="00505BC1" w:rsidRDefault="00A9103C" w:rsidP="00505BC1">
      <w:pPr>
        <w:spacing w:after="120" w:line="480" w:lineRule="auto"/>
        <w:rPr>
          <w:rFonts w:ascii="Times New Roman" w:hAnsi="Times New Roman" w:cs="Times New Roman"/>
          <w:sz w:val="24"/>
          <w:szCs w:val="24"/>
        </w:rPr>
      </w:pPr>
      <w:r w:rsidRPr="00505BC1">
        <w:rPr>
          <w:rFonts w:ascii="Times New Roman" w:hAnsi="Times New Roman" w:cs="Times New Roman"/>
          <w:sz w:val="24"/>
          <w:szCs w:val="24"/>
        </w:rPr>
        <w:t xml:space="preserve">Arrian, </w:t>
      </w:r>
      <w:r w:rsidRPr="00505BC1">
        <w:rPr>
          <w:rFonts w:ascii="Times New Roman" w:hAnsi="Times New Roman" w:cs="Times New Roman"/>
          <w:i/>
          <w:sz w:val="24"/>
          <w:szCs w:val="24"/>
        </w:rPr>
        <w:t>The Anabasis of Alexander</w:t>
      </w:r>
      <w:r w:rsidRPr="00505BC1">
        <w:rPr>
          <w:rFonts w:ascii="Times New Roman" w:hAnsi="Times New Roman" w:cs="Times New Roman"/>
          <w:sz w:val="24"/>
          <w:szCs w:val="24"/>
        </w:rPr>
        <w:t xml:space="preserve">. </w:t>
      </w:r>
      <w:r w:rsidR="00F423C7" w:rsidRPr="00505BC1">
        <w:rPr>
          <w:rFonts w:ascii="Times New Roman" w:hAnsi="Times New Roman" w:cs="Times New Roman"/>
          <w:sz w:val="24"/>
          <w:szCs w:val="24"/>
        </w:rPr>
        <w:t xml:space="preserve">E.J. Chinnock (trans.). 2014. Project Gutenburg. </w:t>
      </w:r>
      <w:hyperlink r:id="rId7" w:anchor="Page_8" w:history="1">
        <w:r w:rsidR="007947BD" w:rsidRPr="00505BC1">
          <w:rPr>
            <w:rStyle w:val="Hyperlink"/>
            <w:rFonts w:ascii="Times New Roman" w:hAnsi="Times New Roman" w:cs="Times New Roman"/>
            <w:sz w:val="24"/>
            <w:szCs w:val="24"/>
          </w:rPr>
          <w:t>http://www.gutenberg.org/files/46976/46976-h/46976-h.htm#Page_8</w:t>
        </w:r>
      </w:hyperlink>
      <w:r w:rsidR="007947BD" w:rsidRPr="00505BC1">
        <w:rPr>
          <w:rFonts w:ascii="Times New Roman" w:hAnsi="Times New Roman" w:cs="Times New Roman"/>
          <w:sz w:val="24"/>
          <w:szCs w:val="24"/>
        </w:rPr>
        <w:t xml:space="preserve"> [Date Accessed: 16/02/18]</w:t>
      </w:r>
    </w:p>
    <w:p w14:paraId="33718088" w14:textId="6DA2CFF2" w:rsidR="007947BD" w:rsidRPr="00505BC1" w:rsidRDefault="007947BD" w:rsidP="00505BC1">
      <w:pPr>
        <w:spacing w:after="120" w:line="480" w:lineRule="auto"/>
        <w:rPr>
          <w:rFonts w:ascii="Times New Roman" w:hAnsi="Times New Roman" w:cs="Times New Roman"/>
          <w:sz w:val="24"/>
          <w:szCs w:val="24"/>
        </w:rPr>
      </w:pPr>
      <w:r w:rsidRPr="00505BC1">
        <w:rPr>
          <w:rFonts w:ascii="Times New Roman" w:hAnsi="Times New Roman" w:cs="Times New Roman"/>
          <w:sz w:val="24"/>
          <w:szCs w:val="24"/>
        </w:rPr>
        <w:t xml:space="preserve">Strabo, </w:t>
      </w:r>
      <w:r w:rsidR="006B1419" w:rsidRPr="00505BC1">
        <w:rPr>
          <w:rFonts w:ascii="Times New Roman" w:hAnsi="Times New Roman" w:cs="Times New Roman"/>
          <w:i/>
          <w:sz w:val="24"/>
          <w:szCs w:val="24"/>
        </w:rPr>
        <w:t xml:space="preserve">Geography. </w:t>
      </w:r>
      <w:r w:rsidR="006B1419" w:rsidRPr="00505BC1">
        <w:rPr>
          <w:rFonts w:ascii="Times New Roman" w:hAnsi="Times New Roman" w:cs="Times New Roman"/>
          <w:sz w:val="24"/>
          <w:szCs w:val="24"/>
        </w:rPr>
        <w:t xml:space="preserve">H.L. Jones (trans.). 1942. </w:t>
      </w:r>
      <w:r w:rsidR="00CB6944" w:rsidRPr="00505BC1">
        <w:rPr>
          <w:rFonts w:ascii="Times New Roman" w:hAnsi="Times New Roman" w:cs="Times New Roman"/>
          <w:sz w:val="24"/>
          <w:szCs w:val="24"/>
        </w:rPr>
        <w:t xml:space="preserve">Cambridge: Harvard University Press. </w:t>
      </w:r>
      <w:hyperlink r:id="rId8" w:history="1">
        <w:r w:rsidR="00CB6944" w:rsidRPr="00505BC1">
          <w:rPr>
            <w:rStyle w:val="Hyperlink"/>
            <w:rFonts w:ascii="Times New Roman" w:hAnsi="Times New Roman" w:cs="Times New Roman"/>
            <w:sz w:val="24"/>
            <w:szCs w:val="24"/>
          </w:rPr>
          <w:t>http://www.perseus.tufts.edu/hopper/text?doc=Perseus%3Atext%3A1999.01.0198%3Abook%3D12%3Achapter%3D8%3Asection%3D15</w:t>
        </w:r>
      </w:hyperlink>
      <w:r w:rsidR="00CB6944" w:rsidRPr="00505BC1">
        <w:rPr>
          <w:rFonts w:ascii="Times New Roman" w:hAnsi="Times New Roman" w:cs="Times New Roman"/>
          <w:sz w:val="24"/>
          <w:szCs w:val="24"/>
        </w:rPr>
        <w:t xml:space="preserve"> [Date Accessed: 16/02/18]</w:t>
      </w:r>
    </w:p>
    <w:p w14:paraId="1A106F54" w14:textId="01BF5E07" w:rsidR="00CB6944" w:rsidRPr="00E24281" w:rsidRDefault="00CB6944" w:rsidP="00505BC1">
      <w:pPr>
        <w:spacing w:after="120" w:line="480" w:lineRule="auto"/>
        <w:rPr>
          <w:rFonts w:ascii="Times New Roman" w:hAnsi="Times New Roman" w:cs="Times New Roman"/>
          <w:b/>
          <w:sz w:val="24"/>
          <w:szCs w:val="24"/>
          <w:u w:val="single"/>
        </w:rPr>
      </w:pPr>
      <w:r w:rsidRPr="00E24281">
        <w:rPr>
          <w:rFonts w:ascii="Times New Roman" w:hAnsi="Times New Roman" w:cs="Times New Roman"/>
          <w:b/>
          <w:sz w:val="24"/>
          <w:szCs w:val="24"/>
          <w:u w:val="single"/>
        </w:rPr>
        <w:t>Modern Scholarship</w:t>
      </w:r>
    </w:p>
    <w:p w14:paraId="7DE290DC" w14:textId="77777777" w:rsidR="00225D5F" w:rsidRPr="00505BC1" w:rsidRDefault="00225D5F" w:rsidP="00505BC1">
      <w:pPr>
        <w:spacing w:after="120" w:line="480" w:lineRule="auto"/>
        <w:rPr>
          <w:rFonts w:ascii="Times New Roman" w:hAnsi="Times New Roman" w:cs="Times New Roman"/>
          <w:sz w:val="24"/>
          <w:szCs w:val="24"/>
        </w:rPr>
      </w:pPr>
      <w:r w:rsidRPr="00505BC1">
        <w:rPr>
          <w:rFonts w:ascii="Times New Roman" w:hAnsi="Times New Roman" w:cs="Times New Roman"/>
          <w:sz w:val="24"/>
          <w:szCs w:val="24"/>
        </w:rPr>
        <w:t xml:space="preserve">Clinton, K. 2014. ‘Mysteria at Ephesus’. </w:t>
      </w:r>
      <w:r w:rsidRPr="00505BC1">
        <w:rPr>
          <w:rFonts w:ascii="Times New Roman" w:hAnsi="Times New Roman" w:cs="Times New Roman"/>
          <w:i/>
          <w:sz w:val="24"/>
          <w:szCs w:val="24"/>
        </w:rPr>
        <w:t>Zeitschrift für Papyrologie und Epigraphik</w:t>
      </w:r>
      <w:r w:rsidRPr="00505BC1">
        <w:rPr>
          <w:rFonts w:ascii="Times New Roman" w:hAnsi="Times New Roman" w:cs="Times New Roman"/>
          <w:sz w:val="24"/>
          <w:szCs w:val="24"/>
        </w:rPr>
        <w:t>, Bd. 191 pp. 117-128</w:t>
      </w:r>
    </w:p>
    <w:p w14:paraId="2586DBD5" w14:textId="530D9265" w:rsidR="00A776AC" w:rsidRPr="00505BC1" w:rsidRDefault="00A776AC" w:rsidP="00505BC1">
      <w:pPr>
        <w:spacing w:after="120" w:line="480" w:lineRule="auto"/>
        <w:rPr>
          <w:rFonts w:ascii="Times New Roman" w:hAnsi="Times New Roman" w:cs="Times New Roman"/>
          <w:sz w:val="24"/>
          <w:szCs w:val="24"/>
        </w:rPr>
      </w:pPr>
      <w:r w:rsidRPr="00505BC1">
        <w:rPr>
          <w:rFonts w:ascii="Times New Roman" w:hAnsi="Times New Roman" w:cs="Times New Roman"/>
          <w:sz w:val="24"/>
          <w:szCs w:val="24"/>
        </w:rPr>
        <w:t xml:space="preserve">Davis, J.K. 2011. ‘The Well-Balanced </w:t>
      </w:r>
      <w:r w:rsidRPr="00505BC1">
        <w:rPr>
          <w:rFonts w:ascii="Times New Roman" w:hAnsi="Times New Roman" w:cs="Times New Roman"/>
          <w:i/>
          <w:sz w:val="24"/>
          <w:szCs w:val="24"/>
        </w:rPr>
        <w:t>Polis</w:t>
      </w:r>
      <w:r w:rsidRPr="00505BC1">
        <w:rPr>
          <w:rFonts w:ascii="Times New Roman" w:hAnsi="Times New Roman" w:cs="Times New Roman"/>
          <w:sz w:val="24"/>
          <w:szCs w:val="24"/>
        </w:rPr>
        <w:t xml:space="preserve">: Ephesos’. in </w:t>
      </w:r>
      <w:r w:rsidR="00463C5E" w:rsidRPr="00505BC1">
        <w:rPr>
          <w:rFonts w:ascii="Times New Roman" w:hAnsi="Times New Roman" w:cs="Times New Roman"/>
          <w:sz w:val="24"/>
          <w:szCs w:val="24"/>
        </w:rPr>
        <w:t xml:space="preserve">Archibald, Z.H. (ed.), Davis, J.K. (ed.), </w:t>
      </w:r>
      <w:r w:rsidR="00917ACB" w:rsidRPr="00505BC1">
        <w:rPr>
          <w:rFonts w:ascii="Times New Roman" w:hAnsi="Times New Roman" w:cs="Times New Roman"/>
          <w:sz w:val="24"/>
          <w:szCs w:val="24"/>
        </w:rPr>
        <w:t xml:space="preserve">Gabrielsen, V. (ed.). </w:t>
      </w:r>
      <w:r w:rsidR="00917ACB" w:rsidRPr="00505BC1">
        <w:rPr>
          <w:rFonts w:ascii="Times New Roman" w:hAnsi="Times New Roman" w:cs="Times New Roman"/>
          <w:i/>
          <w:sz w:val="24"/>
          <w:szCs w:val="24"/>
        </w:rPr>
        <w:t xml:space="preserve">The Economies of Hellenistic Societies, Third to First </w:t>
      </w:r>
      <w:r w:rsidR="009B17C5" w:rsidRPr="00505BC1">
        <w:rPr>
          <w:rFonts w:ascii="Times New Roman" w:hAnsi="Times New Roman" w:cs="Times New Roman"/>
          <w:i/>
          <w:sz w:val="24"/>
          <w:szCs w:val="24"/>
        </w:rPr>
        <w:t xml:space="preserve">Centuries BC. </w:t>
      </w:r>
      <w:r w:rsidR="009B17C5" w:rsidRPr="00505BC1">
        <w:rPr>
          <w:rFonts w:ascii="Times New Roman" w:hAnsi="Times New Roman" w:cs="Times New Roman"/>
          <w:sz w:val="24"/>
          <w:szCs w:val="24"/>
        </w:rPr>
        <w:t>Oxford: Oxford University Press.</w:t>
      </w:r>
    </w:p>
    <w:p w14:paraId="60DAF0E8" w14:textId="77777777" w:rsidR="00225D5F" w:rsidRPr="00505BC1" w:rsidRDefault="00225D5F" w:rsidP="00505BC1">
      <w:pPr>
        <w:spacing w:after="120" w:line="480" w:lineRule="auto"/>
        <w:rPr>
          <w:rFonts w:ascii="Times New Roman" w:hAnsi="Times New Roman" w:cs="Times New Roman"/>
          <w:sz w:val="24"/>
          <w:szCs w:val="24"/>
        </w:rPr>
      </w:pPr>
      <w:r w:rsidRPr="00505BC1">
        <w:rPr>
          <w:rFonts w:ascii="Times New Roman" w:hAnsi="Times New Roman" w:cs="Times New Roman"/>
          <w:sz w:val="24"/>
          <w:szCs w:val="24"/>
        </w:rPr>
        <w:t xml:space="preserve">Dignas, B. 2002. </w:t>
      </w:r>
      <w:r w:rsidRPr="00505BC1">
        <w:rPr>
          <w:rFonts w:ascii="Times New Roman" w:hAnsi="Times New Roman" w:cs="Times New Roman"/>
          <w:i/>
          <w:sz w:val="24"/>
          <w:szCs w:val="24"/>
        </w:rPr>
        <w:t>Economy of the Sacred in Hellenistic and Roman Asia Minor</w:t>
      </w:r>
      <w:r w:rsidRPr="00505BC1">
        <w:rPr>
          <w:rFonts w:ascii="Times New Roman" w:hAnsi="Times New Roman" w:cs="Times New Roman"/>
          <w:sz w:val="24"/>
          <w:szCs w:val="24"/>
        </w:rPr>
        <w:t>. Oxford: Oxford Scholarship Online.</w:t>
      </w:r>
    </w:p>
    <w:p w14:paraId="4AB60615" w14:textId="6F569D0C" w:rsidR="009B17C5" w:rsidRPr="00505BC1" w:rsidRDefault="009B17C5" w:rsidP="00505BC1">
      <w:pPr>
        <w:spacing w:after="120" w:line="480" w:lineRule="auto"/>
        <w:rPr>
          <w:rFonts w:ascii="Times New Roman" w:hAnsi="Times New Roman" w:cs="Times New Roman"/>
          <w:sz w:val="24"/>
          <w:szCs w:val="24"/>
        </w:rPr>
      </w:pPr>
      <w:r w:rsidRPr="00505BC1">
        <w:rPr>
          <w:rFonts w:ascii="Times New Roman" w:hAnsi="Times New Roman" w:cs="Times New Roman"/>
          <w:sz w:val="24"/>
          <w:szCs w:val="24"/>
        </w:rPr>
        <w:t>Erd</w:t>
      </w:r>
      <w:r w:rsidR="00A46F25" w:rsidRPr="00505BC1">
        <w:rPr>
          <w:rFonts w:ascii="Times New Roman" w:hAnsi="Times New Roman" w:cs="Times New Roman"/>
          <w:sz w:val="24"/>
          <w:szCs w:val="24"/>
        </w:rPr>
        <w:t xml:space="preserve">emgil, S. 1998. </w:t>
      </w:r>
      <w:r w:rsidR="00A06B0C" w:rsidRPr="00505BC1">
        <w:rPr>
          <w:rFonts w:ascii="Times New Roman" w:hAnsi="Times New Roman" w:cs="Times New Roman"/>
          <w:i/>
          <w:sz w:val="24"/>
          <w:szCs w:val="24"/>
        </w:rPr>
        <w:t>Ephes</w:t>
      </w:r>
      <w:r w:rsidR="00300EA7" w:rsidRPr="00505BC1">
        <w:rPr>
          <w:rFonts w:ascii="Times New Roman" w:hAnsi="Times New Roman" w:cs="Times New Roman"/>
          <w:i/>
          <w:sz w:val="24"/>
          <w:szCs w:val="24"/>
        </w:rPr>
        <w:t xml:space="preserve">us. </w:t>
      </w:r>
      <w:r w:rsidR="00A92ADC" w:rsidRPr="00505BC1">
        <w:rPr>
          <w:rFonts w:ascii="Times New Roman" w:hAnsi="Times New Roman" w:cs="Times New Roman"/>
          <w:sz w:val="24"/>
          <w:szCs w:val="24"/>
        </w:rPr>
        <w:t>İstanbul: NET, Turistik Yayınları</w:t>
      </w:r>
    </w:p>
    <w:p w14:paraId="68D3C2E7" w14:textId="64C097E6" w:rsidR="00A92ADC" w:rsidRPr="00505BC1" w:rsidRDefault="001D54D4" w:rsidP="00505BC1">
      <w:pPr>
        <w:spacing w:after="120" w:line="480" w:lineRule="auto"/>
        <w:rPr>
          <w:rFonts w:ascii="Times New Roman" w:hAnsi="Times New Roman" w:cs="Times New Roman"/>
          <w:sz w:val="24"/>
          <w:szCs w:val="24"/>
        </w:rPr>
      </w:pPr>
      <w:r w:rsidRPr="00505BC1">
        <w:rPr>
          <w:rFonts w:ascii="Times New Roman" w:hAnsi="Times New Roman" w:cs="Times New Roman"/>
          <w:sz w:val="24"/>
          <w:szCs w:val="24"/>
        </w:rPr>
        <w:t xml:space="preserve">Magie, D. 1953. </w:t>
      </w:r>
      <w:r w:rsidR="00CA305E" w:rsidRPr="00505BC1">
        <w:rPr>
          <w:rFonts w:ascii="Times New Roman" w:hAnsi="Times New Roman" w:cs="Times New Roman"/>
          <w:sz w:val="24"/>
          <w:szCs w:val="24"/>
        </w:rPr>
        <w:t>‘</w:t>
      </w:r>
      <w:r w:rsidR="00574EC0" w:rsidRPr="00505BC1">
        <w:rPr>
          <w:rFonts w:ascii="Times New Roman" w:hAnsi="Times New Roman" w:cs="Times New Roman"/>
          <w:sz w:val="24"/>
          <w:szCs w:val="24"/>
        </w:rPr>
        <w:t>Egyptian Deities in Asia Minor in Inscriptions and on Coins</w:t>
      </w:r>
      <w:r w:rsidR="00CA305E" w:rsidRPr="00505BC1">
        <w:rPr>
          <w:rFonts w:ascii="Times New Roman" w:hAnsi="Times New Roman" w:cs="Times New Roman"/>
          <w:sz w:val="24"/>
          <w:szCs w:val="24"/>
        </w:rPr>
        <w:t>’</w:t>
      </w:r>
      <w:r w:rsidR="00574EC0" w:rsidRPr="00505BC1">
        <w:rPr>
          <w:rFonts w:ascii="Times New Roman" w:hAnsi="Times New Roman" w:cs="Times New Roman"/>
          <w:i/>
          <w:sz w:val="24"/>
          <w:szCs w:val="24"/>
        </w:rPr>
        <w:t>.</w:t>
      </w:r>
      <w:r w:rsidR="00574EC0" w:rsidRPr="00505BC1">
        <w:rPr>
          <w:rFonts w:ascii="Times New Roman" w:hAnsi="Times New Roman" w:cs="Times New Roman"/>
          <w:sz w:val="24"/>
          <w:szCs w:val="24"/>
        </w:rPr>
        <w:t xml:space="preserve"> </w:t>
      </w:r>
      <w:r w:rsidR="00574EC0" w:rsidRPr="00505BC1">
        <w:rPr>
          <w:rFonts w:ascii="Times New Roman" w:hAnsi="Times New Roman" w:cs="Times New Roman"/>
          <w:i/>
          <w:sz w:val="24"/>
          <w:szCs w:val="24"/>
        </w:rPr>
        <w:t>American Journal of Archaeology</w:t>
      </w:r>
      <w:r w:rsidR="00574EC0" w:rsidRPr="00505BC1">
        <w:rPr>
          <w:rFonts w:ascii="Times New Roman" w:hAnsi="Times New Roman" w:cs="Times New Roman"/>
          <w:sz w:val="24"/>
          <w:szCs w:val="24"/>
        </w:rPr>
        <w:t>, Vol. 57, No. 3</w:t>
      </w:r>
      <w:r w:rsidR="00C41D1C" w:rsidRPr="00505BC1">
        <w:rPr>
          <w:rFonts w:ascii="Times New Roman" w:hAnsi="Times New Roman" w:cs="Times New Roman"/>
          <w:sz w:val="24"/>
          <w:szCs w:val="24"/>
        </w:rPr>
        <w:t>. pp. 163-187</w:t>
      </w:r>
    </w:p>
    <w:p w14:paraId="07E6E05C" w14:textId="0DEF54C2" w:rsidR="009B17C5" w:rsidRPr="00505BC1" w:rsidRDefault="00477869" w:rsidP="00505BC1">
      <w:pPr>
        <w:spacing w:after="120" w:line="480" w:lineRule="auto"/>
        <w:rPr>
          <w:rFonts w:ascii="Times New Roman" w:hAnsi="Times New Roman" w:cs="Times New Roman"/>
          <w:sz w:val="24"/>
          <w:szCs w:val="24"/>
        </w:rPr>
      </w:pPr>
      <w:r w:rsidRPr="00505BC1">
        <w:rPr>
          <w:rFonts w:ascii="Times New Roman" w:hAnsi="Times New Roman" w:cs="Times New Roman"/>
          <w:sz w:val="24"/>
          <w:szCs w:val="24"/>
        </w:rPr>
        <w:t>Rogers, G.M. 1992. ‘The Constructions of Women at Ephesos’</w:t>
      </w:r>
      <w:r w:rsidR="000B1E52" w:rsidRPr="00505BC1">
        <w:rPr>
          <w:rFonts w:ascii="Times New Roman" w:hAnsi="Times New Roman" w:cs="Times New Roman"/>
          <w:sz w:val="24"/>
          <w:szCs w:val="24"/>
        </w:rPr>
        <w:t xml:space="preserve">. </w:t>
      </w:r>
      <w:r w:rsidR="000B1E52" w:rsidRPr="00505BC1">
        <w:rPr>
          <w:rFonts w:ascii="Times New Roman" w:hAnsi="Times New Roman" w:cs="Times New Roman"/>
          <w:i/>
          <w:sz w:val="24"/>
          <w:szCs w:val="24"/>
        </w:rPr>
        <w:t>Zeitschrift für Papyrologie und Epigraphik</w:t>
      </w:r>
      <w:r w:rsidR="000B1E52" w:rsidRPr="00505BC1">
        <w:rPr>
          <w:rFonts w:ascii="Times New Roman" w:hAnsi="Times New Roman" w:cs="Times New Roman"/>
          <w:sz w:val="24"/>
          <w:szCs w:val="24"/>
        </w:rPr>
        <w:t>, Bd. 90, pp. 215-223</w:t>
      </w:r>
    </w:p>
    <w:p w14:paraId="5999FA10" w14:textId="72016F4E" w:rsidR="0094760C" w:rsidRPr="00505BC1" w:rsidRDefault="008A1078" w:rsidP="00505BC1">
      <w:pPr>
        <w:spacing w:after="120" w:line="480" w:lineRule="auto"/>
        <w:rPr>
          <w:rFonts w:ascii="Times New Roman" w:hAnsi="Times New Roman" w:cs="Times New Roman"/>
          <w:sz w:val="24"/>
          <w:szCs w:val="24"/>
        </w:rPr>
      </w:pPr>
      <w:r w:rsidRPr="00505BC1">
        <w:rPr>
          <w:rFonts w:ascii="Times New Roman" w:hAnsi="Times New Roman" w:cs="Times New Roman"/>
          <w:sz w:val="24"/>
          <w:szCs w:val="24"/>
        </w:rPr>
        <w:t xml:space="preserve">Sourvinou-Inwood, C. 2012. </w:t>
      </w:r>
      <w:r w:rsidR="00016D7F" w:rsidRPr="00505BC1">
        <w:rPr>
          <w:rFonts w:ascii="Times New Roman" w:hAnsi="Times New Roman" w:cs="Times New Roman"/>
          <w:sz w:val="24"/>
          <w:szCs w:val="24"/>
        </w:rPr>
        <w:t>‘Atremis’ in</w:t>
      </w:r>
      <w:r w:rsidRPr="00505BC1">
        <w:rPr>
          <w:rFonts w:ascii="Times New Roman" w:hAnsi="Times New Roman" w:cs="Times New Roman"/>
          <w:sz w:val="24"/>
          <w:szCs w:val="24"/>
        </w:rPr>
        <w:t xml:space="preserve"> Hornblower, S. (ed.), Spawforth, A. (ed.), Eidinow, E. (ed.).</w:t>
      </w:r>
      <w:r w:rsidR="00016D7F" w:rsidRPr="00505BC1">
        <w:rPr>
          <w:rFonts w:ascii="Times New Roman" w:hAnsi="Times New Roman" w:cs="Times New Roman"/>
          <w:sz w:val="24"/>
          <w:szCs w:val="24"/>
        </w:rPr>
        <w:t xml:space="preserve"> </w:t>
      </w:r>
      <w:r w:rsidRPr="00505BC1">
        <w:rPr>
          <w:rFonts w:ascii="Times New Roman" w:hAnsi="Times New Roman" w:cs="Times New Roman"/>
          <w:i/>
          <w:sz w:val="24"/>
          <w:szCs w:val="24"/>
        </w:rPr>
        <w:t>The Oxford Classical Dictionary.</w:t>
      </w:r>
      <w:r w:rsidR="00225D5F" w:rsidRPr="00505BC1">
        <w:rPr>
          <w:rFonts w:ascii="Times New Roman" w:hAnsi="Times New Roman" w:cs="Times New Roman"/>
          <w:i/>
          <w:sz w:val="24"/>
          <w:szCs w:val="24"/>
        </w:rPr>
        <w:t xml:space="preserve"> </w:t>
      </w:r>
      <w:r w:rsidR="00225D5F" w:rsidRPr="00505BC1">
        <w:rPr>
          <w:rFonts w:ascii="Times New Roman" w:hAnsi="Times New Roman" w:cs="Times New Roman"/>
          <w:sz w:val="24"/>
          <w:szCs w:val="24"/>
        </w:rPr>
        <w:t>Oxford: Oxford University Press</w:t>
      </w:r>
    </w:p>
    <w:sectPr w:rsidR="0094760C" w:rsidRPr="00505BC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485EE3" w14:textId="77777777" w:rsidR="00835B14" w:rsidRDefault="00835B14" w:rsidP="00835B14">
      <w:pPr>
        <w:spacing w:after="0" w:line="240" w:lineRule="auto"/>
      </w:pPr>
      <w:r>
        <w:separator/>
      </w:r>
    </w:p>
  </w:endnote>
  <w:endnote w:type="continuationSeparator" w:id="0">
    <w:p w14:paraId="404ACA80" w14:textId="77777777" w:rsidR="00835B14" w:rsidRDefault="00835B14" w:rsidP="00835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6923890"/>
      <w:docPartObj>
        <w:docPartGallery w:val="Page Numbers (Bottom of Page)"/>
        <w:docPartUnique/>
      </w:docPartObj>
    </w:sdtPr>
    <w:sdtEndPr>
      <w:rPr>
        <w:noProof/>
      </w:rPr>
    </w:sdtEndPr>
    <w:sdtContent>
      <w:p w14:paraId="2125CD5F" w14:textId="18F60F04" w:rsidR="007312EC" w:rsidRDefault="007312EC">
        <w:pPr>
          <w:pStyle w:val="Footer"/>
          <w:jc w:val="right"/>
        </w:pPr>
        <w:r>
          <w:fldChar w:fldCharType="begin"/>
        </w:r>
        <w:r>
          <w:instrText xml:space="preserve"> PAGE   \* MERGEFORMAT </w:instrText>
        </w:r>
        <w:r>
          <w:fldChar w:fldCharType="separate"/>
        </w:r>
        <w:r w:rsidR="00FE2A37">
          <w:rPr>
            <w:noProof/>
          </w:rPr>
          <w:t>3</w:t>
        </w:r>
        <w:r>
          <w:rPr>
            <w:noProof/>
          </w:rPr>
          <w:fldChar w:fldCharType="end"/>
        </w:r>
      </w:p>
    </w:sdtContent>
  </w:sdt>
  <w:p w14:paraId="12F59BC3" w14:textId="77777777" w:rsidR="007312EC" w:rsidRDefault="007312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9D2DC4" w14:textId="77777777" w:rsidR="00835B14" w:rsidRDefault="00835B14" w:rsidP="00835B14">
      <w:pPr>
        <w:spacing w:after="0" w:line="240" w:lineRule="auto"/>
      </w:pPr>
      <w:r>
        <w:separator/>
      </w:r>
    </w:p>
  </w:footnote>
  <w:footnote w:type="continuationSeparator" w:id="0">
    <w:p w14:paraId="1589DC1D" w14:textId="77777777" w:rsidR="00835B14" w:rsidRDefault="00835B14" w:rsidP="00835B14">
      <w:pPr>
        <w:spacing w:after="0" w:line="240" w:lineRule="auto"/>
      </w:pPr>
      <w:r>
        <w:continuationSeparator/>
      </w:r>
    </w:p>
  </w:footnote>
  <w:footnote w:id="1">
    <w:p w14:paraId="2ABB1438" w14:textId="0021388C" w:rsidR="00835B14" w:rsidRPr="00E24281" w:rsidRDefault="00835B14">
      <w:pPr>
        <w:pStyle w:val="FootnoteText"/>
        <w:rPr>
          <w:rFonts w:ascii="Times New Roman" w:hAnsi="Times New Roman" w:cs="Times New Roman"/>
          <w:sz w:val="24"/>
          <w:szCs w:val="24"/>
        </w:rPr>
      </w:pPr>
      <w:r w:rsidRPr="00E24281">
        <w:rPr>
          <w:rStyle w:val="FootnoteReference"/>
          <w:rFonts w:ascii="Times New Roman" w:hAnsi="Times New Roman" w:cs="Times New Roman"/>
          <w:sz w:val="24"/>
          <w:szCs w:val="24"/>
        </w:rPr>
        <w:footnoteRef/>
      </w:r>
      <w:r w:rsidRPr="00E24281">
        <w:rPr>
          <w:rFonts w:ascii="Times New Roman" w:hAnsi="Times New Roman" w:cs="Times New Roman"/>
          <w:sz w:val="24"/>
          <w:szCs w:val="24"/>
        </w:rPr>
        <w:t xml:space="preserve"> </w:t>
      </w:r>
      <w:r w:rsidR="00B91F2B" w:rsidRPr="00E24281">
        <w:rPr>
          <w:rFonts w:ascii="Times New Roman" w:hAnsi="Times New Roman" w:cs="Times New Roman"/>
          <w:sz w:val="24"/>
          <w:szCs w:val="24"/>
        </w:rPr>
        <w:t>Davies, J.K. 2011: 178</w:t>
      </w:r>
    </w:p>
  </w:footnote>
  <w:footnote w:id="2">
    <w:p w14:paraId="66037BE3" w14:textId="22E2874E" w:rsidR="00835B14" w:rsidRPr="00E24281" w:rsidRDefault="00835B14">
      <w:pPr>
        <w:pStyle w:val="FootnoteText"/>
        <w:rPr>
          <w:rFonts w:ascii="Times New Roman" w:hAnsi="Times New Roman" w:cs="Times New Roman"/>
          <w:sz w:val="24"/>
          <w:szCs w:val="24"/>
        </w:rPr>
      </w:pPr>
      <w:r w:rsidRPr="00E24281">
        <w:rPr>
          <w:rStyle w:val="FootnoteReference"/>
          <w:rFonts w:ascii="Times New Roman" w:hAnsi="Times New Roman" w:cs="Times New Roman"/>
          <w:sz w:val="24"/>
          <w:szCs w:val="24"/>
        </w:rPr>
        <w:footnoteRef/>
      </w:r>
      <w:r w:rsidRPr="00E24281">
        <w:rPr>
          <w:rFonts w:ascii="Times New Roman" w:hAnsi="Times New Roman" w:cs="Times New Roman"/>
          <w:sz w:val="24"/>
          <w:szCs w:val="24"/>
        </w:rPr>
        <w:t xml:space="preserve"> </w:t>
      </w:r>
      <w:r w:rsidR="00CB1D46" w:rsidRPr="00E24281">
        <w:rPr>
          <w:rFonts w:ascii="Times New Roman" w:hAnsi="Times New Roman" w:cs="Times New Roman"/>
          <w:sz w:val="24"/>
          <w:szCs w:val="24"/>
        </w:rPr>
        <w:t>‘Artemis’</w:t>
      </w:r>
      <w:r w:rsidR="00F42C7A" w:rsidRPr="00E24281">
        <w:rPr>
          <w:rFonts w:ascii="Times New Roman" w:hAnsi="Times New Roman" w:cs="Times New Roman"/>
          <w:sz w:val="24"/>
          <w:szCs w:val="24"/>
        </w:rPr>
        <w:t xml:space="preserve">. </w:t>
      </w:r>
      <w:r w:rsidRPr="00E24281">
        <w:rPr>
          <w:rFonts w:ascii="Times New Roman" w:hAnsi="Times New Roman" w:cs="Times New Roman"/>
          <w:sz w:val="24"/>
          <w:szCs w:val="24"/>
        </w:rPr>
        <w:t>Oxford Classical Dictionary</w:t>
      </w:r>
    </w:p>
  </w:footnote>
  <w:footnote w:id="3">
    <w:p w14:paraId="2EB4A19C" w14:textId="432B09FB" w:rsidR="00835B14" w:rsidRPr="00E24281" w:rsidRDefault="00835B14">
      <w:pPr>
        <w:pStyle w:val="FootnoteText"/>
        <w:rPr>
          <w:rFonts w:ascii="Times New Roman" w:hAnsi="Times New Roman" w:cs="Times New Roman"/>
          <w:sz w:val="24"/>
          <w:szCs w:val="24"/>
        </w:rPr>
      </w:pPr>
      <w:r w:rsidRPr="00E24281">
        <w:rPr>
          <w:rStyle w:val="FootnoteReference"/>
          <w:rFonts w:ascii="Times New Roman" w:hAnsi="Times New Roman" w:cs="Times New Roman"/>
          <w:sz w:val="24"/>
          <w:szCs w:val="24"/>
        </w:rPr>
        <w:footnoteRef/>
      </w:r>
      <w:r w:rsidRPr="00E24281">
        <w:rPr>
          <w:rFonts w:ascii="Times New Roman" w:hAnsi="Times New Roman" w:cs="Times New Roman"/>
          <w:sz w:val="24"/>
          <w:szCs w:val="24"/>
        </w:rPr>
        <w:t xml:space="preserve"> </w:t>
      </w:r>
      <w:r w:rsidR="00711CC6" w:rsidRPr="00E24281">
        <w:rPr>
          <w:rFonts w:ascii="Times New Roman" w:hAnsi="Times New Roman" w:cs="Times New Roman"/>
          <w:sz w:val="24"/>
          <w:szCs w:val="24"/>
        </w:rPr>
        <w:t xml:space="preserve">Clinton, K. 2014: </w:t>
      </w:r>
      <w:r w:rsidR="00E57BB1" w:rsidRPr="00E24281">
        <w:rPr>
          <w:rFonts w:ascii="Times New Roman" w:hAnsi="Times New Roman" w:cs="Times New Roman"/>
          <w:sz w:val="24"/>
          <w:szCs w:val="24"/>
        </w:rPr>
        <w:t>120</w:t>
      </w:r>
    </w:p>
  </w:footnote>
  <w:footnote w:id="4">
    <w:p w14:paraId="506880C8" w14:textId="2AD90DCF" w:rsidR="009656D2" w:rsidRPr="00E24281" w:rsidRDefault="009656D2">
      <w:pPr>
        <w:pStyle w:val="FootnoteText"/>
        <w:rPr>
          <w:rFonts w:ascii="Times New Roman" w:hAnsi="Times New Roman" w:cs="Times New Roman"/>
          <w:sz w:val="24"/>
          <w:szCs w:val="24"/>
        </w:rPr>
      </w:pPr>
      <w:r w:rsidRPr="00E24281">
        <w:rPr>
          <w:rStyle w:val="FootnoteReference"/>
          <w:rFonts w:ascii="Times New Roman" w:hAnsi="Times New Roman" w:cs="Times New Roman"/>
          <w:sz w:val="24"/>
          <w:szCs w:val="24"/>
        </w:rPr>
        <w:footnoteRef/>
      </w:r>
      <w:r w:rsidRPr="00E24281">
        <w:rPr>
          <w:rFonts w:ascii="Times New Roman" w:hAnsi="Times New Roman" w:cs="Times New Roman"/>
          <w:sz w:val="24"/>
          <w:szCs w:val="24"/>
        </w:rPr>
        <w:t xml:space="preserve"> Magie, D. 1953</w:t>
      </w:r>
      <w:r w:rsidR="00E00CDC" w:rsidRPr="00E24281">
        <w:rPr>
          <w:rFonts w:ascii="Times New Roman" w:hAnsi="Times New Roman" w:cs="Times New Roman"/>
          <w:sz w:val="24"/>
          <w:szCs w:val="24"/>
        </w:rPr>
        <w:t>:</w:t>
      </w:r>
      <w:r w:rsidRPr="00E24281">
        <w:rPr>
          <w:rFonts w:ascii="Times New Roman" w:hAnsi="Times New Roman" w:cs="Times New Roman"/>
          <w:sz w:val="24"/>
          <w:szCs w:val="24"/>
        </w:rPr>
        <w:t xml:space="preserve"> </w:t>
      </w:r>
      <w:r w:rsidR="00217465" w:rsidRPr="00E24281">
        <w:rPr>
          <w:rFonts w:ascii="Times New Roman" w:hAnsi="Times New Roman" w:cs="Times New Roman"/>
          <w:sz w:val="24"/>
          <w:szCs w:val="24"/>
        </w:rPr>
        <w:t>163</w:t>
      </w:r>
    </w:p>
  </w:footnote>
  <w:footnote w:id="5">
    <w:p w14:paraId="571FE30F" w14:textId="2134E1BA" w:rsidR="003E5286" w:rsidRPr="00E24281" w:rsidRDefault="003E5286" w:rsidP="003E5286">
      <w:pPr>
        <w:pStyle w:val="FootnoteText"/>
        <w:rPr>
          <w:rFonts w:ascii="Times New Roman" w:hAnsi="Times New Roman" w:cs="Times New Roman"/>
          <w:sz w:val="24"/>
          <w:szCs w:val="24"/>
        </w:rPr>
      </w:pPr>
      <w:r w:rsidRPr="00E24281">
        <w:rPr>
          <w:rStyle w:val="FootnoteReference"/>
          <w:rFonts w:ascii="Times New Roman" w:hAnsi="Times New Roman" w:cs="Times New Roman"/>
          <w:sz w:val="24"/>
          <w:szCs w:val="24"/>
        </w:rPr>
        <w:footnoteRef/>
      </w:r>
      <w:r w:rsidRPr="00E24281">
        <w:rPr>
          <w:rFonts w:ascii="Times New Roman" w:hAnsi="Times New Roman" w:cs="Times New Roman"/>
          <w:sz w:val="24"/>
          <w:szCs w:val="24"/>
        </w:rPr>
        <w:t xml:space="preserve"> Magie, D. 1953</w:t>
      </w:r>
      <w:r w:rsidR="00E00CDC" w:rsidRPr="00E24281">
        <w:rPr>
          <w:rFonts w:ascii="Times New Roman" w:hAnsi="Times New Roman" w:cs="Times New Roman"/>
          <w:sz w:val="24"/>
          <w:szCs w:val="24"/>
        </w:rPr>
        <w:t>:</w:t>
      </w:r>
      <w:r w:rsidRPr="00E24281">
        <w:rPr>
          <w:rFonts w:ascii="Times New Roman" w:hAnsi="Times New Roman" w:cs="Times New Roman"/>
          <w:sz w:val="24"/>
          <w:szCs w:val="24"/>
        </w:rPr>
        <w:t>163-4</w:t>
      </w:r>
    </w:p>
  </w:footnote>
  <w:footnote w:id="6">
    <w:p w14:paraId="770CE5E8" w14:textId="523FE4EC" w:rsidR="003E5286" w:rsidRPr="00E24281" w:rsidRDefault="003E5286">
      <w:pPr>
        <w:pStyle w:val="FootnoteText"/>
        <w:rPr>
          <w:rFonts w:ascii="Times New Roman" w:hAnsi="Times New Roman" w:cs="Times New Roman"/>
          <w:sz w:val="24"/>
          <w:szCs w:val="24"/>
        </w:rPr>
      </w:pPr>
      <w:r w:rsidRPr="00E24281">
        <w:rPr>
          <w:rStyle w:val="FootnoteReference"/>
          <w:rFonts w:ascii="Times New Roman" w:hAnsi="Times New Roman" w:cs="Times New Roman"/>
          <w:sz w:val="24"/>
          <w:szCs w:val="24"/>
        </w:rPr>
        <w:footnoteRef/>
      </w:r>
      <w:r w:rsidRPr="00E24281">
        <w:rPr>
          <w:rFonts w:ascii="Times New Roman" w:hAnsi="Times New Roman" w:cs="Times New Roman"/>
          <w:sz w:val="24"/>
          <w:szCs w:val="24"/>
        </w:rPr>
        <w:t xml:space="preserve"> </w:t>
      </w:r>
      <w:r w:rsidR="00684FBE" w:rsidRPr="00E24281">
        <w:rPr>
          <w:rFonts w:ascii="Times New Roman" w:hAnsi="Times New Roman" w:cs="Times New Roman"/>
          <w:sz w:val="24"/>
          <w:szCs w:val="24"/>
        </w:rPr>
        <w:t>Erdemgil</w:t>
      </w:r>
      <w:r w:rsidR="0016019C" w:rsidRPr="00E24281">
        <w:rPr>
          <w:rFonts w:ascii="Times New Roman" w:hAnsi="Times New Roman" w:cs="Times New Roman"/>
          <w:sz w:val="24"/>
          <w:szCs w:val="24"/>
        </w:rPr>
        <w:t>, S. 1988</w:t>
      </w:r>
      <w:r w:rsidR="00E00CDC" w:rsidRPr="00E24281">
        <w:rPr>
          <w:rFonts w:ascii="Times New Roman" w:hAnsi="Times New Roman" w:cs="Times New Roman"/>
          <w:sz w:val="24"/>
          <w:szCs w:val="24"/>
        </w:rPr>
        <w:t>:</w:t>
      </w:r>
      <w:r w:rsidR="0016019C" w:rsidRPr="00E24281">
        <w:rPr>
          <w:rFonts w:ascii="Times New Roman" w:hAnsi="Times New Roman" w:cs="Times New Roman"/>
          <w:sz w:val="24"/>
          <w:szCs w:val="24"/>
        </w:rPr>
        <w:t xml:space="preserve"> </w:t>
      </w:r>
      <w:r w:rsidR="005A6650" w:rsidRPr="00E24281">
        <w:rPr>
          <w:rFonts w:ascii="Times New Roman" w:hAnsi="Times New Roman" w:cs="Times New Roman"/>
          <w:sz w:val="24"/>
          <w:szCs w:val="24"/>
        </w:rPr>
        <w:t>90</w:t>
      </w:r>
    </w:p>
  </w:footnote>
  <w:footnote w:id="7">
    <w:p w14:paraId="06036DD6" w14:textId="01FDD92B" w:rsidR="00173E15" w:rsidRPr="00E24281" w:rsidRDefault="00173E15">
      <w:pPr>
        <w:pStyle w:val="FootnoteText"/>
        <w:rPr>
          <w:rFonts w:ascii="Times New Roman" w:hAnsi="Times New Roman" w:cs="Times New Roman"/>
          <w:sz w:val="24"/>
          <w:szCs w:val="24"/>
        </w:rPr>
      </w:pPr>
      <w:r w:rsidRPr="00E24281">
        <w:rPr>
          <w:rStyle w:val="FootnoteReference"/>
          <w:rFonts w:ascii="Times New Roman" w:hAnsi="Times New Roman" w:cs="Times New Roman"/>
          <w:sz w:val="24"/>
          <w:szCs w:val="24"/>
        </w:rPr>
        <w:footnoteRef/>
      </w:r>
      <w:r w:rsidRPr="00E24281">
        <w:rPr>
          <w:rFonts w:ascii="Times New Roman" w:hAnsi="Times New Roman" w:cs="Times New Roman"/>
          <w:sz w:val="24"/>
          <w:szCs w:val="24"/>
        </w:rPr>
        <w:t xml:space="preserve"> Erdemgil, S. 1988.</w:t>
      </w:r>
      <w:r w:rsidR="00E00CDC" w:rsidRPr="00E24281">
        <w:rPr>
          <w:rFonts w:ascii="Times New Roman" w:hAnsi="Times New Roman" w:cs="Times New Roman"/>
          <w:sz w:val="24"/>
          <w:szCs w:val="24"/>
        </w:rPr>
        <w:t>:</w:t>
      </w:r>
      <w:r w:rsidRPr="00E24281">
        <w:rPr>
          <w:rFonts w:ascii="Times New Roman" w:hAnsi="Times New Roman" w:cs="Times New Roman"/>
          <w:sz w:val="24"/>
          <w:szCs w:val="24"/>
        </w:rPr>
        <w:t>90</w:t>
      </w:r>
      <w:r w:rsidR="00086955" w:rsidRPr="00E24281">
        <w:rPr>
          <w:rFonts w:ascii="Times New Roman" w:hAnsi="Times New Roman" w:cs="Times New Roman"/>
          <w:sz w:val="24"/>
          <w:szCs w:val="24"/>
        </w:rPr>
        <w:t xml:space="preserve">; Rogers, G.M. </w:t>
      </w:r>
      <w:r w:rsidR="00E00CDC" w:rsidRPr="00E24281">
        <w:rPr>
          <w:rFonts w:ascii="Times New Roman" w:hAnsi="Times New Roman" w:cs="Times New Roman"/>
          <w:sz w:val="24"/>
          <w:szCs w:val="24"/>
        </w:rPr>
        <w:t>1992.</w:t>
      </w:r>
    </w:p>
  </w:footnote>
  <w:footnote w:id="8">
    <w:p w14:paraId="5414E460" w14:textId="3C54EF2E" w:rsidR="004E3D19" w:rsidRPr="00E24281" w:rsidRDefault="004E3D19">
      <w:pPr>
        <w:pStyle w:val="FootnoteText"/>
        <w:rPr>
          <w:rFonts w:ascii="Times New Roman" w:hAnsi="Times New Roman" w:cs="Times New Roman"/>
          <w:sz w:val="24"/>
          <w:szCs w:val="24"/>
        </w:rPr>
      </w:pPr>
      <w:r w:rsidRPr="00E24281">
        <w:rPr>
          <w:rStyle w:val="FootnoteReference"/>
          <w:rFonts w:ascii="Times New Roman" w:hAnsi="Times New Roman" w:cs="Times New Roman"/>
          <w:sz w:val="24"/>
          <w:szCs w:val="24"/>
        </w:rPr>
        <w:footnoteRef/>
      </w:r>
      <w:r w:rsidRPr="00E24281">
        <w:rPr>
          <w:rFonts w:ascii="Times New Roman" w:hAnsi="Times New Roman" w:cs="Times New Roman"/>
          <w:sz w:val="24"/>
          <w:szCs w:val="24"/>
        </w:rPr>
        <w:t xml:space="preserve"> </w:t>
      </w:r>
      <w:r w:rsidR="00904AE8" w:rsidRPr="00E24281">
        <w:rPr>
          <w:rFonts w:ascii="Times New Roman" w:hAnsi="Times New Roman" w:cs="Times New Roman"/>
          <w:sz w:val="24"/>
          <w:szCs w:val="24"/>
        </w:rPr>
        <w:t xml:space="preserve">Strab. 12.8.15; </w:t>
      </w:r>
      <w:r w:rsidR="00724F5F" w:rsidRPr="00E24281">
        <w:rPr>
          <w:rFonts w:ascii="Times New Roman" w:hAnsi="Times New Roman" w:cs="Times New Roman"/>
          <w:sz w:val="24"/>
          <w:szCs w:val="24"/>
        </w:rPr>
        <w:t>Davies, J.K. 2011</w:t>
      </w:r>
      <w:r w:rsidR="00B91F2B" w:rsidRPr="00E24281">
        <w:rPr>
          <w:rFonts w:ascii="Times New Roman" w:hAnsi="Times New Roman" w:cs="Times New Roman"/>
          <w:sz w:val="24"/>
          <w:szCs w:val="24"/>
        </w:rPr>
        <w:t>: 178</w:t>
      </w:r>
    </w:p>
  </w:footnote>
  <w:footnote w:id="9">
    <w:p w14:paraId="5831D287" w14:textId="424B4F12" w:rsidR="00E04A94" w:rsidRPr="00E24281" w:rsidRDefault="00E04A94">
      <w:pPr>
        <w:pStyle w:val="FootnoteText"/>
        <w:rPr>
          <w:rFonts w:ascii="Times New Roman" w:hAnsi="Times New Roman" w:cs="Times New Roman"/>
          <w:sz w:val="24"/>
          <w:szCs w:val="24"/>
        </w:rPr>
      </w:pPr>
      <w:r w:rsidRPr="00E24281">
        <w:rPr>
          <w:rStyle w:val="FootnoteReference"/>
          <w:rFonts w:ascii="Times New Roman" w:hAnsi="Times New Roman" w:cs="Times New Roman"/>
          <w:sz w:val="24"/>
          <w:szCs w:val="24"/>
        </w:rPr>
        <w:footnoteRef/>
      </w:r>
      <w:r w:rsidRPr="00E24281">
        <w:rPr>
          <w:rFonts w:ascii="Times New Roman" w:hAnsi="Times New Roman" w:cs="Times New Roman"/>
          <w:sz w:val="24"/>
          <w:szCs w:val="24"/>
        </w:rPr>
        <w:t xml:space="preserve"> </w:t>
      </w:r>
      <w:r w:rsidR="008E1A90" w:rsidRPr="00E24281">
        <w:rPr>
          <w:rFonts w:ascii="Times New Roman" w:hAnsi="Times New Roman" w:cs="Times New Roman"/>
          <w:sz w:val="24"/>
          <w:szCs w:val="24"/>
        </w:rPr>
        <w:t xml:space="preserve">Erdemgil, S. 1988: 26; </w:t>
      </w:r>
      <w:r w:rsidR="00961B31" w:rsidRPr="00E24281">
        <w:rPr>
          <w:rFonts w:ascii="Times New Roman" w:hAnsi="Times New Roman" w:cs="Times New Roman"/>
          <w:sz w:val="24"/>
          <w:szCs w:val="24"/>
        </w:rPr>
        <w:t xml:space="preserve">Davies, J.K. 2011: 181; </w:t>
      </w:r>
      <w:r w:rsidR="00675483" w:rsidRPr="00E24281">
        <w:rPr>
          <w:rFonts w:ascii="Times New Roman" w:hAnsi="Times New Roman" w:cs="Times New Roman"/>
          <w:sz w:val="24"/>
          <w:szCs w:val="24"/>
        </w:rPr>
        <w:t>Arr</w:t>
      </w:r>
      <w:r w:rsidR="002457E4" w:rsidRPr="00E24281">
        <w:rPr>
          <w:rFonts w:ascii="Times New Roman" w:hAnsi="Times New Roman" w:cs="Times New Roman"/>
          <w:sz w:val="24"/>
          <w:szCs w:val="24"/>
        </w:rPr>
        <w:t>ian.</w:t>
      </w:r>
      <w:r w:rsidR="002457E4" w:rsidRPr="00E24281">
        <w:rPr>
          <w:rFonts w:ascii="Times New Roman" w:hAnsi="Times New Roman" w:cs="Times New Roman"/>
          <w:i/>
          <w:sz w:val="24"/>
          <w:szCs w:val="24"/>
        </w:rPr>
        <w:t>An</w:t>
      </w:r>
      <w:r w:rsidR="002457E4" w:rsidRPr="00E24281">
        <w:rPr>
          <w:rFonts w:ascii="Times New Roman" w:hAnsi="Times New Roman" w:cs="Times New Roman"/>
          <w:sz w:val="24"/>
          <w:szCs w:val="24"/>
        </w:rPr>
        <w:t>. 1.17.10</w:t>
      </w:r>
    </w:p>
  </w:footnote>
  <w:footnote w:id="10">
    <w:p w14:paraId="69FAF55D" w14:textId="0E4BF7E4" w:rsidR="00244A1C" w:rsidRPr="00E24281" w:rsidRDefault="00244A1C">
      <w:pPr>
        <w:pStyle w:val="FootnoteText"/>
        <w:rPr>
          <w:rFonts w:ascii="Times New Roman" w:hAnsi="Times New Roman" w:cs="Times New Roman"/>
          <w:sz w:val="24"/>
          <w:szCs w:val="24"/>
        </w:rPr>
      </w:pPr>
      <w:r w:rsidRPr="00E24281">
        <w:rPr>
          <w:rStyle w:val="FootnoteReference"/>
          <w:rFonts w:ascii="Times New Roman" w:hAnsi="Times New Roman" w:cs="Times New Roman"/>
          <w:sz w:val="24"/>
          <w:szCs w:val="24"/>
        </w:rPr>
        <w:footnoteRef/>
      </w:r>
      <w:r w:rsidRPr="00E24281">
        <w:rPr>
          <w:rFonts w:ascii="Times New Roman" w:hAnsi="Times New Roman" w:cs="Times New Roman"/>
          <w:sz w:val="24"/>
          <w:szCs w:val="24"/>
        </w:rPr>
        <w:t xml:space="preserve"> Davies, J.K. 2011: 181</w:t>
      </w:r>
      <w:r w:rsidR="00E541E5" w:rsidRPr="00E24281">
        <w:rPr>
          <w:rFonts w:ascii="Times New Roman" w:hAnsi="Times New Roman" w:cs="Times New Roman"/>
          <w:sz w:val="24"/>
          <w:szCs w:val="24"/>
        </w:rPr>
        <w:t xml:space="preserve">-3; </w:t>
      </w:r>
      <w:r w:rsidR="009D72B8" w:rsidRPr="00E24281">
        <w:rPr>
          <w:rFonts w:ascii="Times New Roman" w:hAnsi="Times New Roman" w:cs="Times New Roman"/>
          <w:sz w:val="24"/>
          <w:szCs w:val="24"/>
        </w:rPr>
        <w:t>Dig</w:t>
      </w:r>
      <w:r w:rsidR="004023A6" w:rsidRPr="00E24281">
        <w:rPr>
          <w:rFonts w:ascii="Times New Roman" w:hAnsi="Times New Roman" w:cs="Times New Roman"/>
          <w:sz w:val="24"/>
          <w:szCs w:val="24"/>
        </w:rPr>
        <w:t>n</w:t>
      </w:r>
      <w:r w:rsidR="009D72B8" w:rsidRPr="00E24281">
        <w:rPr>
          <w:rFonts w:ascii="Times New Roman" w:hAnsi="Times New Roman" w:cs="Times New Roman"/>
          <w:sz w:val="24"/>
          <w:szCs w:val="24"/>
        </w:rPr>
        <w:t xml:space="preserve">as, B. 2002: </w:t>
      </w:r>
      <w:r w:rsidR="00FD10B7" w:rsidRPr="00E24281">
        <w:rPr>
          <w:rFonts w:ascii="Times New Roman" w:hAnsi="Times New Roman" w:cs="Times New Roman"/>
          <w:sz w:val="24"/>
          <w:szCs w:val="24"/>
        </w:rPr>
        <w:t>29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3EC"/>
    <w:rsid w:val="0000608C"/>
    <w:rsid w:val="00016D7F"/>
    <w:rsid w:val="0005057A"/>
    <w:rsid w:val="00086955"/>
    <w:rsid w:val="00092CCB"/>
    <w:rsid w:val="00097504"/>
    <w:rsid w:val="000B1E52"/>
    <w:rsid w:val="000E6F27"/>
    <w:rsid w:val="000F41AF"/>
    <w:rsid w:val="0010418D"/>
    <w:rsid w:val="00114EBC"/>
    <w:rsid w:val="0015463B"/>
    <w:rsid w:val="0015510B"/>
    <w:rsid w:val="0016019C"/>
    <w:rsid w:val="001709AF"/>
    <w:rsid w:val="00173E15"/>
    <w:rsid w:val="001B62B0"/>
    <w:rsid w:val="001C41AF"/>
    <w:rsid w:val="001D54D4"/>
    <w:rsid w:val="00217465"/>
    <w:rsid w:val="00217786"/>
    <w:rsid w:val="00220361"/>
    <w:rsid w:val="00225D5F"/>
    <w:rsid w:val="00244A1C"/>
    <w:rsid w:val="002457E4"/>
    <w:rsid w:val="00266D0D"/>
    <w:rsid w:val="002902E2"/>
    <w:rsid w:val="002C4385"/>
    <w:rsid w:val="00300EA7"/>
    <w:rsid w:val="003A7C4A"/>
    <w:rsid w:val="003E5286"/>
    <w:rsid w:val="003E6E28"/>
    <w:rsid w:val="004023A6"/>
    <w:rsid w:val="0042207E"/>
    <w:rsid w:val="00461874"/>
    <w:rsid w:val="00463C5E"/>
    <w:rsid w:val="00477869"/>
    <w:rsid w:val="004A0E29"/>
    <w:rsid w:val="004E3D19"/>
    <w:rsid w:val="004F0831"/>
    <w:rsid w:val="004F6A9F"/>
    <w:rsid w:val="00504122"/>
    <w:rsid w:val="00505BC1"/>
    <w:rsid w:val="00570B42"/>
    <w:rsid w:val="00574EC0"/>
    <w:rsid w:val="00581843"/>
    <w:rsid w:val="00584F82"/>
    <w:rsid w:val="005861CA"/>
    <w:rsid w:val="00591C86"/>
    <w:rsid w:val="0059231C"/>
    <w:rsid w:val="005A6650"/>
    <w:rsid w:val="005B3CBD"/>
    <w:rsid w:val="005C13EC"/>
    <w:rsid w:val="005F3FDB"/>
    <w:rsid w:val="00621BA5"/>
    <w:rsid w:val="00646261"/>
    <w:rsid w:val="00675483"/>
    <w:rsid w:val="00675DD8"/>
    <w:rsid w:val="006779C2"/>
    <w:rsid w:val="00684FBE"/>
    <w:rsid w:val="006A7C1A"/>
    <w:rsid w:val="006B1419"/>
    <w:rsid w:val="00711CC6"/>
    <w:rsid w:val="00724F5F"/>
    <w:rsid w:val="007312EC"/>
    <w:rsid w:val="007947BD"/>
    <w:rsid w:val="007B1121"/>
    <w:rsid w:val="007F5BAA"/>
    <w:rsid w:val="007F74A5"/>
    <w:rsid w:val="00803271"/>
    <w:rsid w:val="00835B14"/>
    <w:rsid w:val="008A1078"/>
    <w:rsid w:val="008C219E"/>
    <w:rsid w:val="008E1A90"/>
    <w:rsid w:val="00902E75"/>
    <w:rsid w:val="00904AE8"/>
    <w:rsid w:val="00910B09"/>
    <w:rsid w:val="00917ACB"/>
    <w:rsid w:val="009268F1"/>
    <w:rsid w:val="00927E4E"/>
    <w:rsid w:val="00931E94"/>
    <w:rsid w:val="0094760C"/>
    <w:rsid w:val="00953333"/>
    <w:rsid w:val="0095742D"/>
    <w:rsid w:val="00961B31"/>
    <w:rsid w:val="009656D2"/>
    <w:rsid w:val="009B17C5"/>
    <w:rsid w:val="009D72B8"/>
    <w:rsid w:val="00A06B0C"/>
    <w:rsid w:val="00A2268E"/>
    <w:rsid w:val="00A469E9"/>
    <w:rsid w:val="00A46F25"/>
    <w:rsid w:val="00A729AF"/>
    <w:rsid w:val="00A776AC"/>
    <w:rsid w:val="00A84ABA"/>
    <w:rsid w:val="00A9103C"/>
    <w:rsid w:val="00A92ADC"/>
    <w:rsid w:val="00AF6B34"/>
    <w:rsid w:val="00B002DA"/>
    <w:rsid w:val="00B8063A"/>
    <w:rsid w:val="00B91F2B"/>
    <w:rsid w:val="00BD1D1F"/>
    <w:rsid w:val="00BF08EA"/>
    <w:rsid w:val="00C41D1C"/>
    <w:rsid w:val="00C74FEB"/>
    <w:rsid w:val="00CA305E"/>
    <w:rsid w:val="00CB1D46"/>
    <w:rsid w:val="00CB6944"/>
    <w:rsid w:val="00CE1F51"/>
    <w:rsid w:val="00CE334B"/>
    <w:rsid w:val="00D02D96"/>
    <w:rsid w:val="00D23663"/>
    <w:rsid w:val="00D33927"/>
    <w:rsid w:val="00D43B6C"/>
    <w:rsid w:val="00DB368A"/>
    <w:rsid w:val="00DC5C64"/>
    <w:rsid w:val="00E00CDC"/>
    <w:rsid w:val="00E04A94"/>
    <w:rsid w:val="00E24281"/>
    <w:rsid w:val="00E33589"/>
    <w:rsid w:val="00E363C6"/>
    <w:rsid w:val="00E448A8"/>
    <w:rsid w:val="00E541E5"/>
    <w:rsid w:val="00E57BB1"/>
    <w:rsid w:val="00E74F0A"/>
    <w:rsid w:val="00EE6D13"/>
    <w:rsid w:val="00F423C7"/>
    <w:rsid w:val="00F42C7A"/>
    <w:rsid w:val="00F671B3"/>
    <w:rsid w:val="00F7774D"/>
    <w:rsid w:val="00F93944"/>
    <w:rsid w:val="00FB11E5"/>
    <w:rsid w:val="00FD10B7"/>
    <w:rsid w:val="00FD3F61"/>
    <w:rsid w:val="00FE2A37"/>
    <w:rsid w:val="00FE77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F6D7C"/>
  <w15:chartTrackingRefBased/>
  <w15:docId w15:val="{E8152614-E40C-4A44-B6EB-FA8D3544B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35B14"/>
    <w:pPr>
      <w:spacing w:after="0" w:line="240" w:lineRule="auto"/>
    </w:pPr>
    <w:rPr>
      <w:sz w:val="20"/>
      <w:szCs w:val="20"/>
    </w:rPr>
  </w:style>
  <w:style w:type="character" w:customStyle="1" w:styleId="FootnoteTextChar">
    <w:name w:val="Footnote Text Char"/>
    <w:basedOn w:val="DefaultParagraphFont"/>
    <w:link w:val="FootnoteText"/>
    <w:uiPriority w:val="99"/>
    <w:rsid w:val="00835B14"/>
    <w:rPr>
      <w:sz w:val="20"/>
      <w:szCs w:val="20"/>
    </w:rPr>
  </w:style>
  <w:style w:type="character" w:styleId="FootnoteReference">
    <w:name w:val="footnote reference"/>
    <w:basedOn w:val="DefaultParagraphFont"/>
    <w:uiPriority w:val="99"/>
    <w:semiHidden/>
    <w:unhideWhenUsed/>
    <w:rsid w:val="00835B14"/>
    <w:rPr>
      <w:vertAlign w:val="superscript"/>
    </w:rPr>
  </w:style>
  <w:style w:type="character" w:styleId="Hyperlink">
    <w:name w:val="Hyperlink"/>
    <w:basedOn w:val="DefaultParagraphFont"/>
    <w:uiPriority w:val="99"/>
    <w:unhideWhenUsed/>
    <w:rsid w:val="007947BD"/>
    <w:rPr>
      <w:color w:val="0563C1" w:themeColor="hyperlink"/>
      <w:u w:val="single"/>
    </w:rPr>
  </w:style>
  <w:style w:type="character" w:styleId="UnresolvedMention">
    <w:name w:val="Unresolved Mention"/>
    <w:basedOn w:val="DefaultParagraphFont"/>
    <w:uiPriority w:val="99"/>
    <w:semiHidden/>
    <w:unhideWhenUsed/>
    <w:rsid w:val="007947BD"/>
    <w:rPr>
      <w:color w:val="808080"/>
      <w:shd w:val="clear" w:color="auto" w:fill="E6E6E6"/>
    </w:rPr>
  </w:style>
  <w:style w:type="character" w:styleId="FollowedHyperlink">
    <w:name w:val="FollowedHyperlink"/>
    <w:basedOn w:val="DefaultParagraphFont"/>
    <w:uiPriority w:val="99"/>
    <w:semiHidden/>
    <w:unhideWhenUsed/>
    <w:rsid w:val="00A776AC"/>
    <w:rPr>
      <w:color w:val="954F72" w:themeColor="followedHyperlink"/>
      <w:u w:val="single"/>
    </w:rPr>
  </w:style>
  <w:style w:type="paragraph" w:styleId="Header">
    <w:name w:val="header"/>
    <w:basedOn w:val="Normal"/>
    <w:link w:val="HeaderChar"/>
    <w:uiPriority w:val="99"/>
    <w:unhideWhenUsed/>
    <w:rsid w:val="007312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12EC"/>
  </w:style>
  <w:style w:type="paragraph" w:styleId="Footer">
    <w:name w:val="footer"/>
    <w:basedOn w:val="Normal"/>
    <w:link w:val="FooterChar"/>
    <w:uiPriority w:val="99"/>
    <w:unhideWhenUsed/>
    <w:rsid w:val="007312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12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76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rseus.tufts.edu/hopper/text?doc=Perseus%3Atext%3A1999.01.0198%3Abook%3D12%3Achapter%3D8%3Asection%3D15" TargetMode="External"/><Relationship Id="rId3" Type="http://schemas.openxmlformats.org/officeDocument/2006/relationships/settings" Target="settings.xml"/><Relationship Id="rId7" Type="http://schemas.openxmlformats.org/officeDocument/2006/relationships/hyperlink" Target="http://www.gutenberg.org/files/46976/46976-h/46976-h.ht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C38F52-663E-4A8F-BC25-54585F403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998</Words>
  <Characters>5692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Northover</dc:creator>
  <cp:keywords/>
  <dc:description/>
  <cp:lastModifiedBy>David Northover</cp:lastModifiedBy>
  <cp:revision>2</cp:revision>
  <dcterms:created xsi:type="dcterms:W3CDTF">2018-02-20T11:19:00Z</dcterms:created>
  <dcterms:modified xsi:type="dcterms:W3CDTF">2018-02-20T11:19:00Z</dcterms:modified>
</cp:coreProperties>
</file>