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b w:val="1"/>
          <w:sz w:val="32"/>
          <w:szCs w:val="32"/>
          <w:rtl w:val="0"/>
        </w:rPr>
        <w:t xml:space="preserve">University of Wales Trinity Saint David</w:t>
      </w: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Managing People</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LCBB5004</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Assessment 2</w:t>
      </w:r>
    </w:p>
    <w:p w:rsidR="00000000" w:rsidDel="00000000" w:rsidP="00000000" w:rsidRDefault="00000000" w:rsidRPr="00000000" w14:paraId="00000005">
      <w:pPr>
        <w:jc w:val="left"/>
        <w:rPr>
          <w:b w:val="1"/>
          <w:sz w:val="28"/>
          <w:szCs w:val="28"/>
        </w:rPr>
      </w:pPr>
      <w:r w:rsidDel="00000000" w:rsidR="00000000" w:rsidRPr="00000000">
        <w:rPr>
          <w:b w:val="1"/>
          <w:sz w:val="28"/>
          <w:szCs w:val="28"/>
          <w:rtl w:val="0"/>
        </w:rPr>
        <w:t xml:space="preserve">Student: Georgi Dimitrov</w:t>
        <w:tab/>
        <w:t xml:space="preserve">Lecturer: Dr. Olusoyi Richard Ashaye</w:t>
      </w:r>
    </w:p>
    <w:p w:rsidR="00000000" w:rsidDel="00000000" w:rsidP="00000000" w:rsidRDefault="00000000" w:rsidRPr="00000000" w14:paraId="00000006">
      <w:pPr>
        <w:spacing w:after="160" w:before="0" w:line="259" w:lineRule="auto"/>
        <w:jc w:val="left"/>
        <w:rPr/>
      </w:pPr>
      <w:r w:rsidDel="00000000" w:rsidR="00000000" w:rsidRPr="00000000">
        <w:rPr>
          <w:b w:val="1"/>
          <w:sz w:val="28"/>
          <w:szCs w:val="28"/>
          <w:rtl w:val="0"/>
        </w:rPr>
        <w:t xml:space="preserve">Student number:1917423</w:t>
      </w:r>
      <w:r w:rsidDel="00000000" w:rsidR="00000000" w:rsidRPr="00000000">
        <w:br w:type="page"/>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concepts and drivers of employee engagement within an organisation</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concepts of employee engagement</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drivers of employee engagement</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diagnostic tools to measure employee engagement</w:t>
              <w:tab/>
              <w:t xml:space="preserve">8</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value proposition</w:t>
              <w:tab/>
              <w:t xml:space="preserve">10</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Strategies to increase employee engagement</w:t>
              <w:tab/>
              <w:t xml:space="preserve">12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4">
      <w:pPr>
        <w:rPr/>
      </w:pPr>
      <w:r w:rsidDel="00000000" w:rsidR="00000000" w:rsidRPr="00000000">
        <w:rPr>
          <w:rtl w:val="0"/>
        </w:rPr>
        <w:t xml:space="preserve">Talented and skilled employees are more often compared to valuable assets of a company and therefore, managing people properly is important for every company. They are very important because it is their hard work that leads a company towards success. Employee engagement is an important aspect of people management that may help a business if done right but can negatively affect a business if ignored (</w:t>
      </w:r>
      <w:r w:rsidDel="00000000" w:rsidR="00000000" w:rsidRPr="00000000">
        <w:rPr>
          <w:color w:val="000000"/>
          <w:rtl w:val="0"/>
        </w:rPr>
        <w:t xml:space="preserve">Thomson and Thomson, 2012</w:t>
      </w:r>
      <w:r w:rsidDel="00000000" w:rsidR="00000000" w:rsidRPr="00000000">
        <w:rPr>
          <w:rtl w:val="0"/>
        </w:rPr>
        <w:t xml:space="preserve">). The assignment will cover employee engagement concepts and drivers. Various employee engagement measuring techniques will be investigated, and an employee value proposition for The Company will be developed. Finally, several techniques for increasing employee engagement will be provided. </w:t>
      </w: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30j0zll" w:id="1"/>
      <w:bookmarkEnd w:id="1"/>
      <w:r w:rsidDel="00000000" w:rsidR="00000000" w:rsidRPr="00000000">
        <w:rPr>
          <w:rtl w:val="0"/>
        </w:rPr>
        <w:t xml:space="preserve">The concepts and drivers of employee engagement within an organisation</w:t>
      </w:r>
    </w:p>
    <w:p w:rsidR="00000000" w:rsidDel="00000000" w:rsidP="00000000" w:rsidRDefault="00000000" w:rsidRPr="00000000" w14:paraId="00000016">
      <w:pPr>
        <w:spacing w:after="240" w:lineRule="auto"/>
        <w:rPr/>
      </w:pPr>
      <w:r w:rsidDel="00000000" w:rsidR="00000000" w:rsidRPr="00000000">
        <w:rPr>
          <w:rtl w:val="0"/>
        </w:rPr>
        <w:t xml:space="preserve">Employee engagement is critical for any organisation to succeed in any industry, and poor employee engagement may have a substantial influence on an organisation’s sustainability (</w:t>
      </w:r>
      <w:r w:rsidDel="00000000" w:rsidR="00000000" w:rsidRPr="00000000">
        <w:rPr>
          <w:color w:val="000000"/>
          <w:rtl w:val="0"/>
        </w:rPr>
        <w:t xml:space="preserve">Thomson and Thomson, 2012</w:t>
      </w:r>
      <w:r w:rsidDel="00000000" w:rsidR="00000000" w:rsidRPr="00000000">
        <w:rPr>
          <w:rtl w:val="0"/>
        </w:rPr>
        <w:t xml:space="preserve">). The next section will discuss employee engagement concepts and drivers. </w:t>
      </w:r>
    </w:p>
    <w:p w:rsidR="00000000" w:rsidDel="00000000" w:rsidP="00000000" w:rsidRDefault="00000000" w:rsidRPr="00000000" w14:paraId="00000017">
      <w:pPr>
        <w:pStyle w:val="Heading2"/>
        <w:rPr/>
      </w:pPr>
      <w:bookmarkStart w:colFirst="0" w:colLast="0" w:name="_heading=h.1fob9te" w:id="2"/>
      <w:bookmarkEnd w:id="2"/>
      <w:r w:rsidDel="00000000" w:rsidR="00000000" w:rsidRPr="00000000">
        <w:rPr>
          <w:rtl w:val="0"/>
        </w:rPr>
        <w:t xml:space="preserve">The concepts of employee engagement </w:t>
      </w:r>
    </w:p>
    <w:p w:rsidR="00000000" w:rsidDel="00000000" w:rsidP="00000000" w:rsidRDefault="00000000" w:rsidRPr="00000000" w14:paraId="00000018">
      <w:pPr>
        <w:rPr/>
      </w:pPr>
      <w:r w:rsidDel="00000000" w:rsidR="00000000" w:rsidRPr="00000000">
        <w:rPr>
          <w:rtl w:val="0"/>
        </w:rPr>
        <w:t xml:space="preserve">Employee engagement is defined by academics all over the globe as a mental condition in which members of a company have a significant interest in the company’s success and seek to perform to a level that may surpass the job requirements (</w:t>
      </w:r>
      <w:r w:rsidDel="00000000" w:rsidR="00000000" w:rsidRPr="00000000">
        <w:rPr>
          <w:color w:val="000000"/>
          <w:rtl w:val="0"/>
        </w:rPr>
        <w:t xml:space="preserve">Saks and Gruman, 2015</w:t>
      </w:r>
      <w:r w:rsidDel="00000000" w:rsidR="00000000" w:rsidRPr="00000000">
        <w:rPr>
          <w:rtl w:val="0"/>
        </w:rPr>
        <w:t xml:space="preserve">). Employees that are engaged and committed to the company exhibit three general behavioural traits on a regular basis. They regularly speak positively about their companies to their co-workers, prospective employees, and especially customers. Even if they may find better opportunities elsewhere, they have a strong desire to continue working for the company. Employees that are engaged also go above and beyond for the company. They put in additional time, initiative, and effort to help the company succeed. Employee engagement is based on a combination of job satisfaction, dedication towards the company, and extra-role behaviour. It is really the employees’ discretionary effort and attempts to go above and beyond their job requirements (</w:t>
      </w:r>
      <w:r w:rsidDel="00000000" w:rsidR="00000000" w:rsidRPr="00000000">
        <w:rPr>
          <w:color w:val="000000"/>
          <w:rtl w:val="0"/>
        </w:rPr>
        <w:t xml:space="preserve">Macey and Schneider, 2018</w:t>
      </w:r>
      <w:r w:rsidDel="00000000" w:rsidR="00000000" w:rsidRPr="00000000">
        <w:rPr>
          <w:rtl w:val="0"/>
        </w:rPr>
        <w:t xml:space="preserve">). More specifically, engagement is described by three characteristics such as energy, involvement, and effectiveness, which are thought to be the complete opposites of 3 burnout criteria and are exhaustion, cynicism, and a lack of accomplishment. This indicates that burnout is almost always low among employees with a high level of engagement. However, as Armstrong points out workaholics, who put too much pressure on themselves also can suffer from burnout.</w:t>
      </w:r>
    </w:p>
    <w:p w:rsidR="00000000" w:rsidDel="00000000" w:rsidP="00000000" w:rsidRDefault="00000000" w:rsidRPr="00000000" w14:paraId="00000019">
      <w:pPr>
        <w:spacing w:after="160" w:before="0" w:line="259" w:lineRule="auto"/>
        <w:jc w:val="left"/>
        <w:rPr/>
      </w:pPr>
      <w:r w:rsidDel="00000000" w:rsidR="00000000" w:rsidRPr="00000000">
        <w:rPr>
          <w:rtl w:val="0"/>
        </w:rPr>
      </w:r>
    </w:p>
    <w:p w:rsidR="00000000" w:rsidDel="00000000" w:rsidP="00000000" w:rsidRDefault="00000000" w:rsidRPr="00000000" w14:paraId="0000001A">
      <w:pPr>
        <w:pStyle w:val="Heading2"/>
        <w:rPr/>
      </w:pPr>
      <w:bookmarkStart w:colFirst="0" w:colLast="0" w:name="_heading=h.3znysh7" w:id="3"/>
      <w:bookmarkEnd w:id="3"/>
      <w:r w:rsidDel="00000000" w:rsidR="00000000" w:rsidRPr="00000000">
        <w:rPr>
          <w:rtl w:val="0"/>
        </w:rPr>
        <w:t xml:space="preserve">The drivers of employee engagement</w:t>
      </w:r>
    </w:p>
    <w:p w:rsidR="00000000" w:rsidDel="00000000" w:rsidP="00000000" w:rsidRDefault="00000000" w:rsidRPr="00000000" w14:paraId="0000001B">
      <w:pPr>
        <w:rPr/>
      </w:pPr>
      <w:r w:rsidDel="00000000" w:rsidR="00000000" w:rsidRPr="00000000">
        <w:rPr>
          <w:rtl w:val="0"/>
        </w:rPr>
        <w:t xml:space="preserve">The drivers of employee engagement are a collection of elements that influence how willing employees are to engage with a company. They are discussed below.</w:t>
      </w:r>
    </w:p>
    <w:p w:rsidR="00000000" w:rsidDel="00000000" w:rsidP="00000000" w:rsidRDefault="00000000" w:rsidRPr="00000000" w14:paraId="0000001C">
      <w:pPr>
        <w:rPr/>
      </w:pPr>
      <w:r w:rsidDel="00000000" w:rsidR="00000000" w:rsidRPr="00000000">
        <w:rPr>
          <w:b w:val="1"/>
          <w:rtl w:val="0"/>
        </w:rPr>
        <w:t xml:space="preserve">Autonomy:</w:t>
      </w:r>
      <w:r w:rsidDel="00000000" w:rsidR="00000000" w:rsidRPr="00000000">
        <w:rPr>
          <w:rtl w:val="0"/>
        </w:rPr>
        <w:t xml:space="preserve"> This driver plays a crucial part in motivating employees to accomplish their best. The presence of autonomy in the workplace exemplifies that the employees are trusted and enabled to make job-related decisions (</w:t>
      </w:r>
      <w:r w:rsidDel="00000000" w:rsidR="00000000" w:rsidRPr="00000000">
        <w:rPr>
          <w:color w:val="000000"/>
          <w:rtl w:val="0"/>
        </w:rPr>
        <w:t xml:space="preserve">Albrech, 2015</w:t>
      </w:r>
      <w:r w:rsidDel="00000000" w:rsidR="00000000" w:rsidRPr="00000000">
        <w:rPr>
          <w:rtl w:val="0"/>
        </w:rPr>
        <w:t xml:space="preserve">). Individuals are far more likely to get engaged with an organisation and its goals if they have the freedom to choose how to spend much of their time as well as make decisions based on their abilities.</w:t>
      </w:r>
    </w:p>
    <w:p w:rsidR="00000000" w:rsidDel="00000000" w:rsidP="00000000" w:rsidRDefault="00000000" w:rsidRPr="00000000" w14:paraId="0000001D">
      <w:pPr>
        <w:rPr/>
      </w:pPr>
      <w:r w:rsidDel="00000000" w:rsidR="00000000" w:rsidRPr="00000000">
        <w:rPr>
          <w:b w:val="1"/>
          <w:rtl w:val="0"/>
        </w:rPr>
        <w:t xml:space="preserve">Feedback:</w:t>
      </w:r>
      <w:r w:rsidDel="00000000" w:rsidR="00000000" w:rsidRPr="00000000">
        <w:rPr>
          <w:rtl w:val="0"/>
        </w:rPr>
        <w:t xml:space="preserve"> Receiving proper and positive feedback assists employees in determining whether or not they are meeting expectations, where they are having the most success, and how they may develop (</w:t>
      </w:r>
      <w:r w:rsidDel="00000000" w:rsidR="00000000" w:rsidRPr="00000000">
        <w:rPr>
          <w:color w:val="000000"/>
          <w:rtl w:val="0"/>
        </w:rPr>
        <w:t xml:space="preserve">Albrech, 2015</w:t>
      </w:r>
      <w:r w:rsidDel="00000000" w:rsidR="00000000" w:rsidRPr="00000000">
        <w:rPr>
          <w:rtl w:val="0"/>
        </w:rPr>
        <w:t xml:space="preserve">).  Constructive feedback from The Company’s managers has the potential to increase not only employee engagement but also to improve the manager-employee relationships. </w:t>
      </w:r>
    </w:p>
    <w:p w:rsidR="00000000" w:rsidDel="00000000" w:rsidP="00000000" w:rsidRDefault="00000000" w:rsidRPr="00000000" w14:paraId="0000001E">
      <w:pPr>
        <w:rPr/>
      </w:pPr>
      <w:r w:rsidDel="00000000" w:rsidR="00000000" w:rsidRPr="00000000">
        <w:rPr>
          <w:b w:val="1"/>
          <w:rtl w:val="0"/>
        </w:rPr>
        <w:t xml:space="preserve">Growth and Development:</w:t>
      </w:r>
      <w:r w:rsidDel="00000000" w:rsidR="00000000" w:rsidRPr="00000000">
        <w:rPr>
          <w:rtl w:val="0"/>
        </w:rPr>
        <w:t xml:space="preserve"> The Company’s managers should provide proper growth and development opportunities for its staff. According to numerous statistics, learning, development, and training opportunities are a top priority for 42 per cent of employees when choosing a company to work for. Employees that are driven to learn and also enhance their skills and abilities are more engaged and satisfied with their jobs as they are constantly challenged by advanced materials, which improves their work quality and increases the company’s performance and productivity (</w:t>
      </w:r>
      <w:r w:rsidDel="00000000" w:rsidR="00000000" w:rsidRPr="00000000">
        <w:rPr>
          <w:color w:val="000000"/>
          <w:rtl w:val="0"/>
        </w:rPr>
        <w:t xml:space="preserve">Macey and Schneider, 2018</w:t>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b w:val="1"/>
          <w:rtl w:val="0"/>
        </w:rPr>
        <w:t xml:space="preserve">Responsibility:</w:t>
      </w:r>
      <w:r w:rsidDel="00000000" w:rsidR="00000000" w:rsidRPr="00000000">
        <w:rPr>
          <w:rtl w:val="0"/>
        </w:rPr>
        <w:t xml:space="preserve"> Skilled candidates are frequently recruited to fill vacant positions in organisations. This, along with severe workloads and flat organisational structures that are more common in workplaces these days, can often lead to an apparent lack of career advancement and skill development opportunities for employees (</w:t>
      </w:r>
      <w:r w:rsidDel="00000000" w:rsidR="00000000" w:rsidRPr="00000000">
        <w:rPr>
          <w:color w:val="000000"/>
          <w:rtl w:val="0"/>
        </w:rPr>
        <w:t xml:space="preserve">Little and Little, 2019</w:t>
      </w:r>
      <w:r w:rsidDel="00000000" w:rsidR="00000000" w:rsidRPr="00000000">
        <w:rPr>
          <w:rtl w:val="0"/>
        </w:rPr>
        <w:t xml:space="preserve">). The managers of The Company may maintain and enhance employee engagement through developing empowerment and responsibility within the job roles of the employees.</w:t>
      </w:r>
    </w:p>
    <w:p w:rsidR="00000000" w:rsidDel="00000000" w:rsidP="00000000" w:rsidRDefault="00000000" w:rsidRPr="00000000" w14:paraId="00000020">
      <w:pPr>
        <w:rPr/>
      </w:pPr>
      <w:r w:rsidDel="00000000" w:rsidR="00000000" w:rsidRPr="00000000">
        <w:rPr>
          <w:b w:val="1"/>
          <w:rtl w:val="0"/>
        </w:rPr>
        <w:t xml:space="preserve">Coaching and assistance:</w:t>
      </w:r>
      <w:r w:rsidDel="00000000" w:rsidR="00000000" w:rsidRPr="00000000">
        <w:rPr>
          <w:rtl w:val="0"/>
        </w:rPr>
        <w:t xml:space="preserve"> Coaching and assistance refer to giving employees the necessary tools, equipment, as well as resources they need to succeed in their jobs (</w:t>
      </w:r>
      <w:r w:rsidDel="00000000" w:rsidR="00000000" w:rsidRPr="00000000">
        <w:rPr>
          <w:color w:val="000000"/>
          <w:rtl w:val="0"/>
        </w:rPr>
        <w:t xml:space="preserve">Markos and Sridevi, 2016</w:t>
      </w:r>
      <w:r w:rsidDel="00000000" w:rsidR="00000000" w:rsidRPr="00000000">
        <w:rPr>
          <w:rtl w:val="0"/>
        </w:rPr>
        <w:t xml:space="preserve">). Whether this is offering opportunities for training for strengthening vulnerabilities, encouraging employees to pursue passion projects, or simply providing time off to maintain work-life balance, it is up to The Company’s management to figure out how they can help employees excel at their jobs and engage with the company. </w:t>
      </w: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21">
      <w:pPr>
        <w:spacing w:after="160"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2et92p0" w:id="4"/>
      <w:bookmarkEnd w:id="4"/>
      <w:r w:rsidDel="00000000" w:rsidR="00000000" w:rsidRPr="00000000">
        <w:rPr>
          <w:rtl w:val="0"/>
        </w:rPr>
        <w:t xml:space="preserve">Evaluation of diagnostic tools to measure employee engagement</w:t>
      </w:r>
    </w:p>
    <w:p w:rsidR="00000000" w:rsidDel="00000000" w:rsidP="00000000" w:rsidRDefault="00000000" w:rsidRPr="00000000" w14:paraId="00000023">
      <w:pPr>
        <w:rPr/>
      </w:pPr>
      <w:bookmarkStart w:colFirst="0" w:colLast="0" w:name="_heading=h.tyjcwt" w:id="5"/>
      <w:bookmarkEnd w:id="5"/>
      <w:r w:rsidDel="00000000" w:rsidR="00000000" w:rsidRPr="00000000">
        <w:rPr>
          <w:rtl w:val="0"/>
        </w:rPr>
        <w:t xml:space="preserve">Several diagnostic tools can be used by the managers of The Company to measure employee engagement. These tools are discussed in further detail below.</w:t>
      </w:r>
    </w:p>
    <w:p w:rsidR="00000000" w:rsidDel="00000000" w:rsidP="00000000" w:rsidRDefault="00000000" w:rsidRPr="00000000" w14:paraId="00000024">
      <w:pPr>
        <w:rPr/>
      </w:pPr>
      <w:r w:rsidDel="00000000" w:rsidR="00000000" w:rsidRPr="00000000">
        <w:rPr>
          <w:b w:val="1"/>
          <w:rtl w:val="0"/>
        </w:rPr>
        <w:t xml:space="preserve">Measuring retention rates:</w:t>
      </w:r>
      <w:r w:rsidDel="00000000" w:rsidR="00000000" w:rsidRPr="00000000">
        <w:rPr>
          <w:rtl w:val="0"/>
        </w:rPr>
        <w:t xml:space="preserve"> Employee retention is directly related to employee engagement, therefore monitoring employee retention rate will allow The Company management to see the whole view of employee engagement within the company. This method can give them a broad view and give them insight into the long-term effects of the initiatives that managers may take to boost employee engagement. Concentrating on employee retention rates can also help managers think more clearly about employee engagement because the measures they take to improve employee retention will also increase employee engagement.</w:t>
      </w:r>
    </w:p>
    <w:p w:rsidR="00000000" w:rsidDel="00000000" w:rsidP="00000000" w:rsidRDefault="00000000" w:rsidRPr="00000000" w14:paraId="00000025">
      <w:pPr>
        <w:rPr/>
      </w:pPr>
      <w:r w:rsidDel="00000000" w:rsidR="00000000" w:rsidRPr="00000000">
        <w:rPr>
          <w:b w:val="1"/>
          <w:rtl w:val="0"/>
        </w:rPr>
        <w:t xml:space="preserve">Pulse Surveys:</w:t>
      </w:r>
      <w:r w:rsidDel="00000000" w:rsidR="00000000" w:rsidRPr="00000000">
        <w:rPr>
          <w:rtl w:val="0"/>
        </w:rPr>
        <w:t xml:space="preserve"> Surveys are the most common approach for gathering feedback on employees’ attitudes and feelings (</w:t>
      </w:r>
      <w:r w:rsidDel="00000000" w:rsidR="00000000" w:rsidRPr="00000000">
        <w:rPr>
          <w:color w:val="000000"/>
          <w:rtl w:val="0"/>
        </w:rPr>
        <w:t xml:space="preserve">Saks and Gruman, 2015</w:t>
      </w:r>
      <w:r w:rsidDel="00000000" w:rsidR="00000000" w:rsidRPr="00000000">
        <w:rPr>
          <w:rtl w:val="0"/>
        </w:rPr>
        <w:t xml:space="preserve">). The most effective surveys can be done and then disseminated anonymously, which increases response rates while also encouraging employees to speak more openly and impartially. Short and regular surveys can be an ideal approach for The Company’ management to maintain a steady pulse in the company. It is a very quick and straightforward procedure. They simply need to establish or find a system where they can ask some questions to the employees like how they are feeling and also what they would want to improve on a constant basis. This will help the managers to understand what the employees think about certain things in the company and make changes to ensure that they are motivated and engaged.</w:t>
      </w:r>
    </w:p>
    <w:p w:rsidR="00000000" w:rsidDel="00000000" w:rsidP="00000000" w:rsidRDefault="00000000" w:rsidRPr="00000000" w14:paraId="00000026">
      <w:pPr>
        <w:rPr/>
      </w:pPr>
      <w:r w:rsidDel="00000000" w:rsidR="00000000" w:rsidRPr="00000000">
        <w:rPr>
          <w:b w:val="1"/>
          <w:rtl w:val="0"/>
        </w:rPr>
        <w:t xml:space="preserve">Exit interviews:</w:t>
      </w:r>
      <w:r w:rsidDel="00000000" w:rsidR="00000000" w:rsidRPr="00000000">
        <w:rPr>
          <w:rtl w:val="0"/>
        </w:rPr>
        <w:t xml:space="preserve"> While it is critical to ask the proper questions using a well-designed engagement survey to the employees, it is even more critical to ask the difficult questions about why employees, mainly high performing employees, leave the firm (</w:t>
      </w:r>
      <w:r w:rsidDel="00000000" w:rsidR="00000000" w:rsidRPr="00000000">
        <w:rPr>
          <w:color w:val="000000"/>
          <w:rtl w:val="0"/>
        </w:rPr>
        <w:t xml:space="preserve">Markos and Sridevi, 2016</w:t>
      </w:r>
      <w:r w:rsidDel="00000000" w:rsidR="00000000" w:rsidRPr="00000000">
        <w:rPr>
          <w:rtl w:val="0"/>
        </w:rPr>
        <w:t xml:space="preserve">). It may seem unusual to obtain engagement information from someone who is not staying in the company, however, they may help the managers to learn a lot about the experiences of the employees within the company. They are more likely to open up as their jobs are not at stake. This can help the managers of The Company to identify issues, and resolve them. </w:t>
      </w:r>
    </w:p>
    <w:p w:rsidR="00000000" w:rsidDel="00000000" w:rsidP="00000000" w:rsidRDefault="00000000" w:rsidRPr="00000000" w14:paraId="00000027">
      <w:pPr>
        <w:rPr/>
      </w:pPr>
      <w:r w:rsidDel="00000000" w:rsidR="00000000" w:rsidRPr="00000000">
        <w:rPr>
          <w:b w:val="1"/>
          <w:rtl w:val="0"/>
        </w:rPr>
        <w:t xml:space="preserve">Convening Focus Groups:</w:t>
      </w:r>
      <w:r w:rsidDel="00000000" w:rsidR="00000000" w:rsidRPr="00000000">
        <w:rPr>
          <w:rtl w:val="0"/>
        </w:rPr>
        <w:t xml:space="preserve"> This can assist The Company’ management in providing the employees with opportunities to speak up and express themselves on a regular basis. It can be beneficial to get the employees’ perspectives on their jobs and the company they work in. Before beginning, managers must adhere to a well-defined set of instructions as well as form groups consisting of six to twelve employees together to talk. focus group questions for assessing employee engagement should focus on 12 key indicators in order to be effective and these include questions on whether employees believe their jobs contribute to the organisation’s success and if they have the necessary tools to perform their jobs effectively (</w:t>
      </w:r>
      <w:r w:rsidDel="00000000" w:rsidR="00000000" w:rsidRPr="00000000">
        <w:rPr>
          <w:color w:val="000000"/>
          <w:rtl w:val="0"/>
        </w:rPr>
        <w:t xml:space="preserve">Little and Little, 2019</w:t>
      </w:r>
      <w:r w:rsidDel="00000000" w:rsidR="00000000" w:rsidRPr="00000000">
        <w:rPr>
          <w:rtl w:val="0"/>
        </w:rPr>
        <w:t xml:space="preserve">). The management at The Company will be able to learn about the present state of employee engagement by conducting focus group interviews and also find out the issues that are affecting employee engagement. Once they know about these, they can work on them to resolve these. </w:t>
      </w:r>
    </w:p>
    <w:p w:rsidR="00000000" w:rsidDel="00000000" w:rsidP="00000000" w:rsidRDefault="00000000" w:rsidRPr="00000000" w14:paraId="00000028">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3dy6vkm" w:id="6"/>
      <w:bookmarkEnd w:id="6"/>
      <w:r w:rsidDel="00000000" w:rsidR="00000000" w:rsidRPr="00000000">
        <w:rPr>
          <w:rtl w:val="0"/>
        </w:rPr>
        <w:t xml:space="preserve">Employee value proposition</w:t>
      </w:r>
    </w:p>
    <w:p w:rsidR="00000000" w:rsidDel="00000000" w:rsidP="00000000" w:rsidRDefault="00000000" w:rsidRPr="00000000" w14:paraId="0000002A">
      <w:pPr>
        <w:rPr/>
      </w:pPr>
      <w:r w:rsidDel="00000000" w:rsidR="00000000" w:rsidRPr="00000000">
        <w:rPr>
          <w:rtl w:val="0"/>
        </w:rPr>
        <w:t xml:space="preserve">Employee Value Proposition which is commonly referred to as EVP is the combination of rewards and incentives that a company provides to all its employees in exchange for their outstanding performance (</w:t>
      </w:r>
      <w:r w:rsidDel="00000000" w:rsidR="00000000" w:rsidRPr="00000000">
        <w:rPr>
          <w:color w:val="000000"/>
          <w:rtl w:val="0"/>
        </w:rPr>
        <w:t xml:space="preserve">Browne, 2012</w:t>
      </w:r>
      <w:r w:rsidDel="00000000" w:rsidR="00000000" w:rsidRPr="00000000">
        <w:rPr>
          <w:rtl w:val="0"/>
        </w:rPr>
        <w:t xml:space="preserve">). It covers everything any employer does for attracting and retaining the best and talented employees, which is critical to the performance of that company. The employee value proposition of The Company is discussed in the following section. </w:t>
      </w:r>
    </w:p>
    <w:p w:rsidR="00000000" w:rsidDel="00000000" w:rsidP="00000000" w:rsidRDefault="00000000" w:rsidRPr="00000000" w14:paraId="0000002B">
      <w:pPr>
        <w:rPr/>
      </w:pPr>
      <w:r w:rsidDel="00000000" w:rsidR="00000000" w:rsidRPr="00000000">
        <w:rPr>
          <w:b w:val="1"/>
          <w:rtl w:val="0"/>
        </w:rPr>
        <w:t xml:space="preserve">Financial Rewards:</w:t>
      </w:r>
      <w:r w:rsidDel="00000000" w:rsidR="00000000" w:rsidRPr="00000000">
        <w:rPr>
          <w:rtl w:val="0"/>
        </w:rPr>
        <w:t xml:space="preserve"> This includes employee satisfaction with their salary as well as other financial incentives like raises, stock options, and promotions (</w:t>
      </w:r>
      <w:r w:rsidDel="00000000" w:rsidR="00000000" w:rsidRPr="00000000">
        <w:rPr>
          <w:color w:val="000000"/>
          <w:rtl w:val="0"/>
        </w:rPr>
        <w:t xml:space="preserve">Taylor, 2010</w:t>
      </w:r>
      <w:r w:rsidDel="00000000" w:rsidR="00000000" w:rsidRPr="00000000">
        <w:rPr>
          <w:rtl w:val="0"/>
        </w:rPr>
        <w:t xml:space="preserve">). The managers of The Company must ensure that their staff are compensated appropriately.</w:t>
      </w:r>
    </w:p>
    <w:p w:rsidR="00000000" w:rsidDel="00000000" w:rsidP="00000000" w:rsidRDefault="00000000" w:rsidRPr="00000000" w14:paraId="0000002C">
      <w:pPr>
        <w:rPr/>
      </w:pPr>
      <w:r w:rsidDel="00000000" w:rsidR="00000000" w:rsidRPr="00000000">
        <w:rPr>
          <w:b w:val="1"/>
          <w:rtl w:val="0"/>
        </w:rPr>
        <w:t xml:space="preserve">Employment Benefits:</w:t>
      </w:r>
      <w:r w:rsidDel="00000000" w:rsidR="00000000" w:rsidRPr="00000000">
        <w:rPr>
          <w:rtl w:val="0"/>
        </w:rPr>
        <w:t xml:space="preserve"> This is linked to a variety of additional perks that employees expect from their jobs. Many of the benefits include healthcare coverage, paid leave, pension plans, gym memberships, company-sponsored holidays and several others (</w:t>
      </w:r>
      <w:r w:rsidDel="00000000" w:rsidR="00000000" w:rsidRPr="00000000">
        <w:rPr>
          <w:color w:val="000000"/>
          <w:rtl w:val="0"/>
        </w:rPr>
        <w:t xml:space="preserve">Goswami, 2015</w:t>
      </w:r>
      <w:r w:rsidDel="00000000" w:rsidR="00000000" w:rsidRPr="00000000">
        <w:rPr>
          <w:rtl w:val="0"/>
        </w:rPr>
        <w:t xml:space="preserve">). The management of The Company should take these into account.</w:t>
      </w:r>
    </w:p>
    <w:p w:rsidR="00000000" w:rsidDel="00000000" w:rsidP="00000000" w:rsidRDefault="00000000" w:rsidRPr="00000000" w14:paraId="0000002D">
      <w:pPr>
        <w:rPr/>
      </w:pPr>
      <w:r w:rsidDel="00000000" w:rsidR="00000000" w:rsidRPr="00000000">
        <w:rPr>
          <w:b w:val="1"/>
          <w:rtl w:val="0"/>
        </w:rPr>
        <w:t xml:space="preserve">Culture of the Company:</w:t>
      </w:r>
      <w:r w:rsidDel="00000000" w:rsidR="00000000" w:rsidRPr="00000000">
        <w:rPr>
          <w:rtl w:val="0"/>
        </w:rPr>
        <w:t xml:space="preserve"> A positive corporate culture is founded on the maintenance of excellent connections between the supervisors and the employees, and is also characterised by a feeling of confidence, cooperation, and also support (</w:t>
      </w:r>
      <w:r w:rsidDel="00000000" w:rsidR="00000000" w:rsidRPr="00000000">
        <w:rPr>
          <w:color w:val="000000"/>
          <w:rtl w:val="0"/>
        </w:rPr>
        <w:t xml:space="preserve">Armstrong and Taylor, 20</w:t>
      </w:r>
      <w:r w:rsidDel="00000000" w:rsidR="00000000" w:rsidRPr="00000000">
        <w:rPr>
          <w:rtl w:val="0"/>
        </w:rPr>
        <w:t xml:space="preserve">20). The Company must seek to create a strong and healthy workplace culture that includes trust and cooperation, team communication as well as support etc. The culture should be able to align the goals of the employees with the objectives of the company.  </w:t>
      </w:r>
    </w:p>
    <w:p w:rsidR="00000000" w:rsidDel="00000000" w:rsidP="00000000" w:rsidRDefault="00000000" w:rsidRPr="00000000" w14:paraId="0000002E">
      <w:pPr>
        <w:rPr/>
      </w:pPr>
      <w:r w:rsidDel="00000000" w:rsidR="00000000" w:rsidRPr="00000000">
        <w:rPr>
          <w:b w:val="1"/>
          <w:rtl w:val="0"/>
        </w:rPr>
        <w:t xml:space="preserve">Work environment:</w:t>
      </w:r>
      <w:r w:rsidDel="00000000" w:rsidR="00000000" w:rsidRPr="00000000">
        <w:rPr>
          <w:rtl w:val="0"/>
        </w:rPr>
        <w:t xml:space="preserve"> This part is all about consciously recognising the numerous components that constitute a pleasant work environment. It includes everything from personalised office spaces to weekly team bonding activities aimed at fostering relationships among employees to the employment of skilled mental health professionals to help employees cope up with stress and other work-related issues (</w:t>
      </w:r>
      <w:r w:rsidDel="00000000" w:rsidR="00000000" w:rsidRPr="00000000">
        <w:rPr>
          <w:color w:val="000000"/>
          <w:rtl w:val="0"/>
        </w:rPr>
        <w:t xml:space="preserve">Goswami, 2015</w:t>
      </w:r>
      <w:r w:rsidDel="00000000" w:rsidR="00000000" w:rsidRPr="00000000">
        <w:rPr>
          <w:rtl w:val="0"/>
        </w:rPr>
        <w:t xml:space="preserve">). In addition, the management of The Company should provide flexible working hours, assist in maintaining the balance between work and personal life, and be aware of the needs and requirements of their staff.</w:t>
      </w:r>
    </w:p>
    <w:p w:rsidR="00000000" w:rsidDel="00000000" w:rsidP="00000000" w:rsidRDefault="00000000" w:rsidRPr="00000000" w14:paraId="0000002F">
      <w:pPr>
        <w:rPr/>
      </w:pPr>
      <w:r w:rsidDel="00000000" w:rsidR="00000000" w:rsidRPr="00000000">
        <w:rPr>
          <w:b w:val="1"/>
          <w:rtl w:val="0"/>
        </w:rPr>
        <w:t xml:space="preserve">Personal and Professional Development:</w:t>
      </w:r>
      <w:r w:rsidDel="00000000" w:rsidR="00000000" w:rsidRPr="00000000">
        <w:rPr>
          <w:rtl w:val="0"/>
        </w:rPr>
        <w:t xml:space="preserve"> Employees want to know about the prospects for personal and professional development and growth that their profession may bring them, as well as how the company can help them advance in their careers (</w:t>
      </w:r>
      <w:r w:rsidDel="00000000" w:rsidR="00000000" w:rsidRPr="00000000">
        <w:rPr>
          <w:color w:val="000000"/>
          <w:rtl w:val="0"/>
        </w:rPr>
        <w:t xml:space="preserve">Browne, 2012</w:t>
      </w:r>
      <w:r w:rsidDel="00000000" w:rsidR="00000000" w:rsidRPr="00000000">
        <w:rPr>
          <w:rtl w:val="0"/>
        </w:rPr>
        <w:t xml:space="preserve">). To provide personal and professional development opportunities, The Company managers must prepare and offer a variety of things including leadership training, mentorship, sponsored courses, technical training, career counseling, opportunities for promotion, and several others. Providing opportunities for personal and professional development and growth can help The Company become one of the most desirable employers within the labour market.  </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heading=h.1t3h5sf" w:id="7"/>
      <w:bookmarkEnd w:id="7"/>
      <w:r w:rsidDel="00000000" w:rsidR="00000000" w:rsidRPr="00000000">
        <w:rPr>
          <w:rtl w:val="0"/>
        </w:rPr>
        <w:t xml:space="preserve">Strategies to increase employee engagement</w:t>
      </w:r>
    </w:p>
    <w:p w:rsidR="00000000" w:rsidDel="00000000" w:rsidP="00000000" w:rsidRDefault="00000000" w:rsidRPr="00000000" w14:paraId="00000032">
      <w:pPr>
        <w:rPr/>
      </w:pPr>
      <w:r w:rsidDel="00000000" w:rsidR="00000000" w:rsidRPr="00000000">
        <w:rPr>
          <w:rtl w:val="0"/>
        </w:rPr>
        <w:t xml:space="preserve">It is possible for The Company to keep its staff engaged, inspired, and committed by using certain strategies. The following are some of them.</w:t>
      </w:r>
    </w:p>
    <w:p w:rsidR="00000000" w:rsidDel="00000000" w:rsidP="00000000" w:rsidRDefault="00000000" w:rsidRPr="00000000" w14:paraId="00000033">
      <w:pPr>
        <w:rPr/>
      </w:pPr>
      <w:r w:rsidDel="00000000" w:rsidR="00000000" w:rsidRPr="00000000">
        <w:rPr>
          <w:rtl w:val="0"/>
        </w:rPr>
        <w:t xml:space="preserve">Managers must interact with staff in a consistent and deliberate way. They must keep employees aware of what is going on in the organisation since employee engagement might suffer if employees are kept in the dark and unaware of the organisation’s activities (</w:t>
      </w:r>
      <w:r w:rsidDel="00000000" w:rsidR="00000000" w:rsidRPr="00000000">
        <w:rPr>
          <w:color w:val="000000"/>
          <w:rtl w:val="0"/>
        </w:rPr>
        <w:t xml:space="preserve">Torrington et al., 20</w:t>
      </w:r>
      <w:r w:rsidDel="00000000" w:rsidR="00000000" w:rsidRPr="00000000">
        <w:rPr>
          <w:rtl w:val="0"/>
        </w:rPr>
        <w:t xml:space="preserve">20). Regular communication with employees can assist managers in keeping staff on the very same page and will boost employee engagement.</w:t>
      </w:r>
    </w:p>
    <w:p w:rsidR="00000000" w:rsidDel="00000000" w:rsidP="00000000" w:rsidRDefault="00000000" w:rsidRPr="00000000" w14:paraId="00000034">
      <w:pPr>
        <w:rPr/>
      </w:pPr>
      <w:bookmarkStart w:colFirst="0" w:colLast="0" w:name="_heading=h.4d34og8" w:id="8"/>
      <w:bookmarkEnd w:id="8"/>
      <w:r w:rsidDel="00000000" w:rsidR="00000000" w:rsidRPr="00000000">
        <w:rPr>
          <w:rtl w:val="0"/>
        </w:rPr>
        <w:t xml:space="preserve">The managers must focus on their employees’ well-being to increase engagement. Employee well-being may be ensured by taking steps to create a safe atmosphere, such as adopting an Employee Assistance Program, offering mental health support, and promoting a healthy diet and physical activities (</w:t>
      </w:r>
      <w:r w:rsidDel="00000000" w:rsidR="00000000" w:rsidRPr="00000000">
        <w:rPr>
          <w:color w:val="000000"/>
          <w:rtl w:val="0"/>
        </w:rPr>
        <w:t xml:space="preserve">Armstrong and Taylor, 20</w:t>
      </w:r>
      <w:r w:rsidDel="00000000" w:rsidR="00000000" w:rsidRPr="00000000">
        <w:rPr>
          <w:rtl w:val="0"/>
        </w:rPr>
        <w:t xml:space="preserve">20). Employees will work harder if they believe that management genuinely cares about them. </w:t>
      </w:r>
    </w:p>
    <w:p w:rsidR="00000000" w:rsidDel="00000000" w:rsidP="00000000" w:rsidRDefault="00000000" w:rsidRPr="00000000" w14:paraId="00000035">
      <w:pPr>
        <w:rPr/>
      </w:pPr>
      <w:r w:rsidDel="00000000" w:rsidR="00000000" w:rsidRPr="00000000">
        <w:rPr>
          <w:rtl w:val="0"/>
        </w:rPr>
        <w:t xml:space="preserve">No manager or leader can aspire to foster a culture of trust and openness without first preparing the team for success, much alone enhancing engagement (</w:t>
      </w:r>
      <w:r w:rsidDel="00000000" w:rsidR="00000000" w:rsidRPr="00000000">
        <w:rPr>
          <w:color w:val="000000"/>
          <w:rtl w:val="0"/>
        </w:rPr>
        <w:t xml:space="preserve">Markos and Sridevi, 2016</w:t>
      </w:r>
      <w:r w:rsidDel="00000000" w:rsidR="00000000" w:rsidRPr="00000000">
        <w:rPr>
          <w:rtl w:val="0"/>
        </w:rPr>
        <w:t xml:space="preserve">). This entails providing proper training and development opportunities while also removing obstacles. The Company’s managers must give proper training to its employees in order to encourage them to work for the company and keep them engaged.</w:t>
      </w:r>
    </w:p>
    <w:p w:rsidR="00000000" w:rsidDel="00000000" w:rsidP="00000000" w:rsidRDefault="00000000" w:rsidRPr="00000000" w14:paraId="00000036">
      <w:pPr>
        <w:rPr/>
      </w:pPr>
      <w:r w:rsidDel="00000000" w:rsidR="00000000" w:rsidRPr="00000000">
        <w:rPr>
          <w:rtl w:val="0"/>
        </w:rPr>
        <w:t xml:space="preserve">Another strategy for maintaining an engaged workforce is to empower employees. They will be able to perform more efficiently and effectively if they are given the freedom to make their own decisions for the improvement of the company’s performance.</w:t>
      </w: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heading=h.2s8eyo1" w:id="9"/>
      <w:bookmarkEnd w:id="9"/>
      <w:r w:rsidDel="00000000" w:rsidR="00000000" w:rsidRPr="00000000">
        <w:rPr>
          <w:rtl w:val="0"/>
        </w:rPr>
        <w:t xml:space="preserve">Conclusion </w:t>
      </w:r>
    </w:p>
    <w:p w:rsidR="00000000" w:rsidDel="00000000" w:rsidP="00000000" w:rsidRDefault="00000000" w:rsidRPr="00000000" w14:paraId="00000038">
      <w:pPr>
        <w:rPr/>
      </w:pPr>
      <w:r w:rsidDel="00000000" w:rsidR="00000000" w:rsidRPr="00000000">
        <w:rPr>
          <w:rtl w:val="0"/>
        </w:rPr>
        <w:t xml:space="preserve">Managing people is a critical element of every organisation. There are certain tools that can assist The Company’s managers in determining their employees’ levels of engagement. The employee value proposition can help The Company become among the most sought-after companies within the labour market and help to recruit, engage, and retain outstanding individuals. Several strategies that the company can use to increase employee engagement have also been provided at the end of the assignment. </w:t>
      </w:r>
    </w:p>
    <w:p w:rsidR="00000000" w:rsidDel="00000000" w:rsidP="00000000" w:rsidRDefault="00000000" w:rsidRPr="00000000" w14:paraId="00000039">
      <w:pPr>
        <w:spacing w:after="160"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highlight w:val="white"/>
          <w:rtl w:val="0"/>
        </w:rPr>
        <w:t xml:space="preserve">Albrech, S.L.</w:t>
      </w:r>
      <w:r w:rsidDel="00000000" w:rsidR="00000000" w:rsidRPr="00000000">
        <w:rPr>
          <w:highlight w:val="white"/>
          <w:rtl w:val="0"/>
        </w:rPr>
        <w:t xml:space="preserve"> (2011), "</w:t>
      </w:r>
      <w:r w:rsidDel="00000000" w:rsidR="00000000" w:rsidRPr="00000000">
        <w:rPr>
          <w:i w:val="1"/>
          <w:highlight w:val="white"/>
          <w:rtl w:val="0"/>
        </w:rPr>
        <w:t xml:space="preserve">Handbook of Employee Engagement: Perspectives, Issues, Research and Practice</w:t>
      </w:r>
      <w:r w:rsidDel="00000000" w:rsidR="00000000" w:rsidRPr="00000000">
        <w:rPr>
          <w:highlight w:val="white"/>
          <w:rtl w:val="0"/>
        </w:rPr>
        <w:t xml:space="preserve">", </w:t>
      </w:r>
      <w:hyperlink r:id="rId7">
        <w:r w:rsidDel="00000000" w:rsidR="00000000" w:rsidRPr="00000000">
          <w:rPr>
            <w:i w:val="1"/>
            <w:color w:val="007377"/>
            <w:highlight w:val="white"/>
            <w:rtl w:val="0"/>
          </w:rPr>
          <w:t xml:space="preserve">Human Resource Management International Digest</w:t>
        </w:r>
      </w:hyperlink>
      <w:r w:rsidDel="00000000" w:rsidR="00000000" w:rsidRPr="00000000">
        <w:rPr>
          <w:highlight w:val="white"/>
          <w:rtl w:val="0"/>
        </w:rPr>
        <w:t xml:space="preserve">, Vol. 19 No. 7. </w:t>
      </w:r>
      <w:r w:rsidDel="00000000" w:rsidR="00000000" w:rsidRPr="00000000">
        <w:rPr>
          <w:rtl w:val="0"/>
        </w:rPr>
      </w:r>
    </w:p>
    <w:p w:rsidR="00000000" w:rsidDel="00000000" w:rsidP="00000000" w:rsidRDefault="00000000" w:rsidRPr="00000000" w14:paraId="0000003E">
      <w:pPr>
        <w:rPr>
          <w:color w:val="000000"/>
        </w:rPr>
      </w:pPr>
      <w:r w:rsidDel="00000000" w:rsidR="00000000" w:rsidRPr="00000000">
        <w:rPr>
          <w:color w:val="000000"/>
          <w:rtl w:val="0"/>
        </w:rPr>
        <w:t xml:space="preserve">Armstrong, M. and Taylor, S., </w:t>
      </w:r>
      <w:r w:rsidDel="00000000" w:rsidR="00000000" w:rsidRPr="00000000">
        <w:rPr>
          <w:rtl w:val="0"/>
        </w:rPr>
        <w:t xml:space="preserve">(2020)</w:t>
      </w:r>
      <w:r w:rsidDel="00000000" w:rsidR="00000000" w:rsidRPr="00000000">
        <w:rPr>
          <w:color w:val="000000"/>
          <w:rtl w:val="0"/>
        </w:rPr>
        <w:t xml:space="preserve">. </w:t>
      </w:r>
      <w:r w:rsidDel="00000000" w:rsidR="00000000" w:rsidRPr="00000000">
        <w:rPr>
          <w:i w:val="1"/>
          <w:color w:val="000000"/>
          <w:rtl w:val="0"/>
        </w:rPr>
        <w:t xml:space="preserve">Armstrong's handbook of human resource management practice, 1</w:t>
      </w:r>
      <w:r w:rsidDel="00000000" w:rsidR="00000000" w:rsidRPr="00000000">
        <w:rPr>
          <w:i w:val="1"/>
          <w:rtl w:val="0"/>
        </w:rPr>
        <w:t xml:space="preserve">5</w:t>
      </w:r>
      <w:r w:rsidDel="00000000" w:rsidR="00000000" w:rsidRPr="00000000">
        <w:rPr>
          <w:i w:val="1"/>
          <w:color w:val="000000"/>
          <w:rtl w:val="0"/>
        </w:rPr>
        <w:t xml:space="preserve">th edition</w:t>
      </w:r>
      <w:r w:rsidDel="00000000" w:rsidR="00000000" w:rsidRPr="00000000">
        <w:rPr>
          <w:color w:val="000000"/>
          <w:rtl w:val="0"/>
        </w:rPr>
        <w:t xml:space="preserve">. London: Kogan Page.</w:t>
      </w:r>
    </w:p>
    <w:p w:rsidR="00000000" w:rsidDel="00000000" w:rsidP="00000000" w:rsidRDefault="00000000" w:rsidRPr="00000000" w14:paraId="0000003F">
      <w:pPr>
        <w:rPr/>
      </w:pPr>
      <w:r w:rsidDel="00000000" w:rsidR="00000000" w:rsidRPr="00000000">
        <w:rPr>
          <w:rtl w:val="0"/>
        </w:rPr>
        <w:t xml:space="preserve">Browne, R., (2012). </w:t>
      </w:r>
      <w:r w:rsidDel="00000000" w:rsidR="00000000" w:rsidRPr="00000000">
        <w:rPr>
          <w:i w:val="1"/>
          <w:rtl w:val="0"/>
        </w:rPr>
        <w:t xml:space="preserve">Employee value proposition</w:t>
      </w:r>
      <w:r w:rsidDel="00000000" w:rsidR="00000000" w:rsidRPr="00000000">
        <w:rPr>
          <w:rtl w:val="0"/>
        </w:rPr>
        <w:t xml:space="preserve">. </w:t>
      </w:r>
      <w:r w:rsidDel="00000000" w:rsidR="00000000" w:rsidRPr="00000000">
        <w:rPr>
          <w:i w:val="1"/>
          <w:rtl w:val="0"/>
        </w:rPr>
        <w:t xml:space="preserve">Beacon Management Review</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 pp.29-36.</w:t>
      </w:r>
    </w:p>
    <w:p w:rsidR="00000000" w:rsidDel="00000000" w:rsidP="00000000" w:rsidRDefault="00000000" w:rsidRPr="00000000" w14:paraId="00000040">
      <w:pPr>
        <w:rPr/>
      </w:pPr>
      <w:r w:rsidDel="00000000" w:rsidR="00000000" w:rsidRPr="00000000">
        <w:rPr>
          <w:rtl w:val="0"/>
        </w:rPr>
        <w:t xml:space="preserve">Goswami, P., (2015). </w:t>
      </w:r>
      <w:r w:rsidDel="00000000" w:rsidR="00000000" w:rsidRPr="00000000">
        <w:rPr>
          <w:i w:val="1"/>
          <w:rtl w:val="0"/>
        </w:rPr>
        <w:t xml:space="preserve">Employee value proposition: a tool for employment branding. International Journal of Scientific and Research Publications</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(12), pp.263-264.</w:t>
      </w:r>
    </w:p>
    <w:p w:rsidR="00000000" w:rsidDel="00000000" w:rsidP="00000000" w:rsidRDefault="00000000" w:rsidRPr="00000000" w14:paraId="00000041">
      <w:pPr>
        <w:rPr/>
      </w:pPr>
      <w:r w:rsidDel="00000000" w:rsidR="00000000" w:rsidRPr="00000000">
        <w:rPr>
          <w:rtl w:val="0"/>
        </w:rPr>
        <w:t xml:space="preserve">Little, B. and Little, P., (2019) </w:t>
      </w:r>
      <w:r w:rsidDel="00000000" w:rsidR="00000000" w:rsidRPr="00000000">
        <w:rPr>
          <w:i w:val="1"/>
          <w:rtl w:val="0"/>
        </w:rPr>
        <w:t xml:space="preserve">Employee engagement: Conceptual issues.</w:t>
      </w:r>
      <w:r w:rsidDel="00000000" w:rsidR="00000000" w:rsidRPr="00000000">
        <w:rPr>
          <w:rtl w:val="0"/>
        </w:rPr>
        <w:t xml:space="preserve"> </w:t>
      </w:r>
      <w:r w:rsidDel="00000000" w:rsidR="00000000" w:rsidRPr="00000000">
        <w:rPr>
          <w:i w:val="1"/>
          <w:rtl w:val="0"/>
        </w:rPr>
        <w:t xml:space="preserve">Journal of Organizational Culture, Communications and Conflict</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 pp.111-120.</w:t>
      </w:r>
    </w:p>
    <w:p w:rsidR="00000000" w:rsidDel="00000000" w:rsidP="00000000" w:rsidRDefault="00000000" w:rsidRPr="00000000" w14:paraId="00000042">
      <w:pPr>
        <w:rPr/>
      </w:pPr>
      <w:r w:rsidDel="00000000" w:rsidR="00000000" w:rsidRPr="00000000">
        <w:rPr>
          <w:rtl w:val="0"/>
        </w:rPr>
        <w:t xml:space="preserve">Macey, W.H. and Schneider, B., (2018). </w:t>
      </w:r>
      <w:r w:rsidDel="00000000" w:rsidR="00000000" w:rsidRPr="00000000">
        <w:rPr>
          <w:i w:val="1"/>
          <w:rtl w:val="0"/>
        </w:rPr>
        <w:t xml:space="preserve">The meaning of employee engagement.</w:t>
      </w:r>
      <w:r w:rsidDel="00000000" w:rsidR="00000000" w:rsidRPr="00000000">
        <w:rPr>
          <w:rtl w:val="0"/>
        </w:rPr>
        <w:t xml:space="preserve"> </w:t>
      </w:r>
      <w:r w:rsidDel="00000000" w:rsidR="00000000" w:rsidRPr="00000000">
        <w:rPr>
          <w:i w:val="1"/>
          <w:rtl w:val="0"/>
        </w:rPr>
        <w:t xml:space="preserve">Industrial and Organizational Psychology</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(1), pp.3-30.</w:t>
      </w:r>
    </w:p>
    <w:p w:rsidR="00000000" w:rsidDel="00000000" w:rsidP="00000000" w:rsidRDefault="00000000" w:rsidRPr="00000000" w14:paraId="00000043">
      <w:pPr>
        <w:rPr/>
      </w:pPr>
      <w:r w:rsidDel="00000000" w:rsidR="00000000" w:rsidRPr="00000000">
        <w:rPr>
          <w:rtl w:val="0"/>
        </w:rPr>
        <w:t xml:space="preserve">Markos, S. and Sridevi, M.S., (2016). </w:t>
      </w:r>
      <w:r w:rsidDel="00000000" w:rsidR="00000000" w:rsidRPr="00000000">
        <w:rPr>
          <w:i w:val="1"/>
          <w:rtl w:val="0"/>
        </w:rPr>
        <w:t xml:space="preserve">Employee engagement: The key to improving performance.</w:t>
      </w:r>
      <w:r w:rsidDel="00000000" w:rsidR="00000000" w:rsidRPr="00000000">
        <w:rPr>
          <w:rtl w:val="0"/>
        </w:rPr>
        <w:t xml:space="preserve"> </w:t>
      </w:r>
      <w:r w:rsidDel="00000000" w:rsidR="00000000" w:rsidRPr="00000000">
        <w:rPr>
          <w:i w:val="1"/>
          <w:rtl w:val="0"/>
        </w:rPr>
        <w:t xml:space="preserve">International journal of business and management</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(12), p.89.</w:t>
      </w:r>
    </w:p>
    <w:p w:rsidR="00000000" w:rsidDel="00000000" w:rsidP="00000000" w:rsidRDefault="00000000" w:rsidRPr="00000000" w14:paraId="00000044">
      <w:pPr>
        <w:rPr/>
      </w:pPr>
      <w:r w:rsidDel="00000000" w:rsidR="00000000" w:rsidRPr="00000000">
        <w:rPr>
          <w:rtl w:val="0"/>
        </w:rPr>
        <w:t xml:space="preserve">Saks, A.M. and Gruman, J.A., 2015. </w:t>
      </w:r>
      <w:r w:rsidDel="00000000" w:rsidR="00000000" w:rsidRPr="00000000">
        <w:rPr>
          <w:i w:val="1"/>
          <w:rtl w:val="0"/>
        </w:rPr>
        <w:t xml:space="preserve">What do we really know about employee engagement?.</w:t>
      </w:r>
      <w:r w:rsidDel="00000000" w:rsidR="00000000" w:rsidRPr="00000000">
        <w:rPr>
          <w:rtl w:val="0"/>
        </w:rPr>
        <w:t xml:space="preserve"> </w:t>
      </w:r>
      <w:r w:rsidDel="00000000" w:rsidR="00000000" w:rsidRPr="00000000">
        <w:rPr>
          <w:i w:val="1"/>
          <w:rtl w:val="0"/>
        </w:rPr>
        <w:t xml:space="preserve">Human resource development quarterly</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(2), pp.155-182.</w:t>
      </w:r>
    </w:p>
    <w:p w:rsidR="00000000" w:rsidDel="00000000" w:rsidP="00000000" w:rsidRDefault="00000000" w:rsidRPr="00000000" w14:paraId="00000045">
      <w:pPr>
        <w:rPr>
          <w:color w:val="000000"/>
        </w:rPr>
      </w:pPr>
      <w:r w:rsidDel="00000000" w:rsidR="00000000" w:rsidRPr="00000000">
        <w:rPr>
          <w:color w:val="000000"/>
          <w:rtl w:val="0"/>
        </w:rPr>
        <w:t xml:space="preserve">Taylor, S., (2010). </w:t>
      </w:r>
      <w:r w:rsidDel="00000000" w:rsidR="00000000" w:rsidRPr="00000000">
        <w:rPr>
          <w:i w:val="1"/>
          <w:color w:val="000000"/>
          <w:rtl w:val="0"/>
        </w:rPr>
        <w:t xml:space="preserve">Resourcing and talent management</w:t>
      </w:r>
      <w:r w:rsidDel="00000000" w:rsidR="00000000" w:rsidRPr="00000000">
        <w:rPr>
          <w:color w:val="000000"/>
          <w:rtl w:val="0"/>
        </w:rPr>
        <w:t xml:space="preserve">.</w:t>
      </w:r>
      <w:r w:rsidDel="00000000" w:rsidR="00000000" w:rsidRPr="00000000">
        <w:rPr>
          <w:i w:val="1"/>
          <w:color w:val="000000"/>
          <w:rtl w:val="0"/>
        </w:rPr>
        <w:t xml:space="preserve"> 5</w:t>
      </w:r>
      <w:r w:rsidDel="00000000" w:rsidR="00000000" w:rsidRPr="00000000">
        <w:rPr>
          <w:i w:val="1"/>
          <w:color w:val="000000"/>
          <w:vertAlign w:val="superscript"/>
          <w:rtl w:val="0"/>
        </w:rPr>
        <w:t xml:space="preserve">th</w:t>
      </w:r>
      <w:r w:rsidDel="00000000" w:rsidR="00000000" w:rsidRPr="00000000">
        <w:rPr>
          <w:i w:val="1"/>
          <w:color w:val="000000"/>
          <w:rtl w:val="0"/>
        </w:rPr>
        <w:t xml:space="preserve"> edition.</w:t>
      </w:r>
      <w:r w:rsidDel="00000000" w:rsidR="00000000" w:rsidRPr="00000000">
        <w:rPr>
          <w:color w:val="000000"/>
          <w:rtl w:val="0"/>
        </w:rPr>
        <w:t xml:space="preserve"> London: C</w:t>
      </w:r>
      <w:r w:rsidDel="00000000" w:rsidR="00000000" w:rsidRPr="00000000">
        <w:rPr>
          <w:rtl w:val="0"/>
        </w:rPr>
        <w:t xml:space="preserve">IPD</w:t>
      </w:r>
      <w:r w:rsidDel="00000000" w:rsidR="00000000" w:rsidRPr="00000000">
        <w:rPr>
          <w:color w:val="000000"/>
          <w:rtl w:val="0"/>
        </w:rPr>
        <w:t xml:space="preserve">.</w:t>
      </w:r>
    </w:p>
    <w:p w:rsidR="00000000" w:rsidDel="00000000" w:rsidP="00000000" w:rsidRDefault="00000000" w:rsidRPr="00000000" w14:paraId="00000046">
      <w:pPr>
        <w:rPr/>
      </w:pPr>
      <w:r w:rsidDel="00000000" w:rsidR="00000000" w:rsidRPr="00000000">
        <w:rPr>
          <w:rtl w:val="0"/>
        </w:rPr>
        <w:t xml:space="preserve">Thomson, R. and Thomson, A., (2012). </w:t>
      </w:r>
      <w:r w:rsidDel="00000000" w:rsidR="00000000" w:rsidRPr="00000000">
        <w:rPr>
          <w:i w:val="1"/>
          <w:rtl w:val="0"/>
        </w:rPr>
        <w:t xml:space="preserve">Managing people</w:t>
      </w:r>
      <w:r w:rsidDel="00000000" w:rsidR="00000000" w:rsidRPr="00000000">
        <w:rPr>
          <w:rtl w:val="0"/>
        </w:rPr>
        <w:t xml:space="preserve">. Routledge, Butterworth-Heinemann</w:t>
      </w:r>
    </w:p>
    <w:p w:rsidR="00000000" w:rsidDel="00000000" w:rsidP="00000000" w:rsidRDefault="00000000" w:rsidRPr="00000000" w14:paraId="00000047">
      <w:pPr>
        <w:rPr>
          <w:color w:val="000000"/>
        </w:rPr>
      </w:pPr>
      <w:bookmarkStart w:colFirst="0" w:colLast="0" w:name="_heading=h.3rdcrjn" w:id="11"/>
      <w:bookmarkEnd w:id="11"/>
      <w:r w:rsidDel="00000000" w:rsidR="00000000" w:rsidRPr="00000000">
        <w:rPr>
          <w:color w:val="000000"/>
          <w:rtl w:val="0"/>
        </w:rPr>
        <w:t xml:space="preserve">Torrington, D., Hall, L., Taylor, S. and Atkinson, C., (20</w:t>
      </w:r>
      <w:r w:rsidDel="00000000" w:rsidR="00000000" w:rsidRPr="00000000">
        <w:rPr>
          <w:rtl w:val="0"/>
        </w:rPr>
        <w:t xml:space="preserve">20)</w:t>
      </w:r>
      <w:r w:rsidDel="00000000" w:rsidR="00000000" w:rsidRPr="00000000">
        <w:rPr>
          <w:color w:val="000000"/>
          <w:rtl w:val="0"/>
        </w:rPr>
        <w:t xml:space="preserve">. </w:t>
      </w:r>
      <w:r w:rsidDel="00000000" w:rsidR="00000000" w:rsidRPr="00000000">
        <w:rPr>
          <w:i w:val="1"/>
          <w:color w:val="000000"/>
          <w:rtl w:val="0"/>
        </w:rPr>
        <w:t xml:space="preserve">Human Resource Management </w:t>
      </w:r>
      <w:r w:rsidDel="00000000" w:rsidR="00000000" w:rsidRPr="00000000">
        <w:rPr>
          <w:i w:val="1"/>
          <w:rtl w:val="0"/>
        </w:rPr>
        <w:t xml:space="preserve">11</w:t>
      </w:r>
      <w:r w:rsidDel="00000000" w:rsidR="00000000" w:rsidRPr="00000000">
        <w:rPr>
          <w:i w:val="1"/>
          <w:color w:val="000000"/>
          <w:rtl w:val="0"/>
        </w:rPr>
        <w:t xml:space="preserve">th edition</w:t>
      </w:r>
      <w:r w:rsidDel="00000000" w:rsidR="00000000" w:rsidRPr="00000000">
        <w:rPr>
          <w:color w:val="000000"/>
          <w:rtl w:val="0"/>
        </w:rPr>
        <w:t xml:space="preserve">. Harlow, England: Pearson.</w:t>
      </w:r>
    </w:p>
    <w:sectPr>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32"/>
      <w:szCs w:val="32"/>
    </w:rPr>
  </w:style>
  <w:style w:type="paragraph" w:styleId="Heading2">
    <w:name w:val="heading 2"/>
    <w:basedOn w:val="Normal"/>
    <w:next w:val="Normal"/>
    <w:pPr>
      <w:keepNext w:val="1"/>
      <w:keepLines w:val="1"/>
      <w:spacing w:before="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32CD3"/>
    <w:pPr>
      <w:spacing w:after="0" w:before="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val="1"/>
    <w:rsid w:val="007748A1"/>
    <w:pPr>
      <w:keepNext w:val="1"/>
      <w:keepLines w:val="1"/>
      <w:contextualSpacing w:val="1"/>
      <w:outlineLvl w:val="0"/>
    </w:pPr>
    <w:rPr>
      <w:rFonts w:cstheme="majorBidi" w:eastAsiaTheme="majorEastAsia"/>
      <w:b w:val="1"/>
      <w:sz w:val="32"/>
      <w:szCs w:val="32"/>
    </w:rPr>
  </w:style>
  <w:style w:type="paragraph" w:styleId="Heading2">
    <w:name w:val="heading 2"/>
    <w:basedOn w:val="Normal"/>
    <w:next w:val="Normal"/>
    <w:link w:val="Heading2Char"/>
    <w:autoRedefine w:val="1"/>
    <w:uiPriority w:val="9"/>
    <w:unhideWhenUsed w:val="1"/>
    <w:qFormat w:val="1"/>
    <w:rsid w:val="007748A1"/>
    <w:pPr>
      <w:keepNext w:val="1"/>
      <w:keepLines w:val="1"/>
      <w:spacing w:before="0"/>
      <w:outlineLvl w:val="1"/>
    </w:pPr>
    <w:rPr>
      <w:rFonts w:cstheme="majorBidi" w:eastAsiaTheme="majorEastAsia"/>
      <w:b w:val="1"/>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7748A1"/>
    <w:pPr>
      <w:spacing w:after="120" w:before="120" w:line="360" w:lineRule="auto"/>
      <w:jc w:val="center"/>
    </w:pPr>
    <w:rPr>
      <w:rFonts w:ascii="Times New Roman" w:hAnsi="Times New Roman"/>
      <w:b w:val="1"/>
      <w:sz w:val="44"/>
    </w:rPr>
  </w:style>
  <w:style w:type="character" w:styleId="Heading1Char" w:customStyle="1">
    <w:name w:val="Heading 1 Char"/>
    <w:basedOn w:val="DefaultParagraphFont"/>
    <w:link w:val="Heading1"/>
    <w:uiPriority w:val="9"/>
    <w:rsid w:val="007748A1"/>
    <w:rPr>
      <w:rFonts w:ascii="Times New Roman" w:hAnsi="Times New Roman" w:cstheme="majorBidi" w:eastAsiaTheme="majorEastAsia"/>
      <w:b w:val="1"/>
      <w:color w:val="000000" w:themeColor="text1"/>
      <w:sz w:val="32"/>
      <w:szCs w:val="32"/>
    </w:rPr>
  </w:style>
  <w:style w:type="character" w:styleId="Heading2Char" w:customStyle="1">
    <w:name w:val="Heading 2 Char"/>
    <w:basedOn w:val="DefaultParagraphFont"/>
    <w:link w:val="Heading2"/>
    <w:uiPriority w:val="9"/>
    <w:rsid w:val="007748A1"/>
    <w:rPr>
      <w:rFonts w:ascii="Times New Roman" w:hAnsi="Times New Roman" w:cstheme="majorBidi" w:eastAsiaTheme="majorEastAsia"/>
      <w:b w:val="1"/>
      <w:color w:val="000000" w:themeColor="text1"/>
      <w:sz w:val="28"/>
      <w:szCs w:val="26"/>
    </w:rPr>
  </w:style>
  <w:style w:type="character" w:styleId="Hyperlink">
    <w:name w:val="Hyperlink"/>
    <w:basedOn w:val="DefaultParagraphFont"/>
    <w:uiPriority w:val="99"/>
    <w:unhideWhenUsed w:val="1"/>
    <w:rsid w:val="00DB19E8"/>
    <w:rPr>
      <w:color w:val="0563c1" w:themeColor="hyperlink"/>
      <w:u w:val="single"/>
    </w:rPr>
  </w:style>
  <w:style w:type="paragraph" w:styleId="TOC1">
    <w:name w:val="toc 1"/>
    <w:basedOn w:val="Normal"/>
    <w:next w:val="Normal"/>
    <w:autoRedefine w:val="1"/>
    <w:uiPriority w:val="39"/>
    <w:unhideWhenUsed w:val="1"/>
    <w:rsid w:val="00DB19E8"/>
    <w:pPr>
      <w:spacing w:after="100"/>
    </w:pPr>
  </w:style>
  <w:style w:type="paragraph" w:styleId="TOC2">
    <w:name w:val="toc 2"/>
    <w:basedOn w:val="Normal"/>
    <w:next w:val="Normal"/>
    <w:autoRedefine w:val="1"/>
    <w:uiPriority w:val="39"/>
    <w:unhideWhenUsed w:val="1"/>
    <w:rsid w:val="00DB19E8"/>
    <w:pPr>
      <w:spacing w:after="100"/>
      <w:ind w:left="240"/>
    </w:pPr>
  </w:style>
  <w:style w:type="character" w:styleId="5yl5" w:customStyle="1">
    <w:name w:val="_5yl5"/>
    <w:basedOn w:val="DefaultParagraphFont"/>
    <w:rsid w:val="00DB19E8"/>
  </w:style>
  <w:style w:type="paragraph" w:styleId="Header">
    <w:name w:val="header"/>
    <w:basedOn w:val="Normal"/>
    <w:link w:val="HeaderChar"/>
    <w:uiPriority w:val="99"/>
    <w:unhideWhenUsed w:val="1"/>
    <w:rsid w:val="00DB19E8"/>
    <w:pPr>
      <w:tabs>
        <w:tab w:val="center" w:pos="4513"/>
        <w:tab w:val="right" w:pos="9026"/>
      </w:tabs>
      <w:spacing w:before="0"/>
    </w:pPr>
  </w:style>
  <w:style w:type="character" w:styleId="HeaderChar" w:customStyle="1">
    <w:name w:val="Header Char"/>
    <w:basedOn w:val="DefaultParagraphFont"/>
    <w:link w:val="Header"/>
    <w:uiPriority w:val="99"/>
    <w:rsid w:val="00DB19E8"/>
    <w:rPr>
      <w:rFonts w:ascii="Times New Roman" w:hAnsi="Times New Roman"/>
      <w:color w:val="000000" w:themeColor="text1"/>
      <w:sz w:val="24"/>
    </w:rPr>
  </w:style>
  <w:style w:type="paragraph" w:styleId="Footer">
    <w:name w:val="footer"/>
    <w:basedOn w:val="Normal"/>
    <w:link w:val="FooterChar"/>
    <w:uiPriority w:val="99"/>
    <w:unhideWhenUsed w:val="1"/>
    <w:rsid w:val="00DB19E8"/>
    <w:pPr>
      <w:tabs>
        <w:tab w:val="center" w:pos="4513"/>
        <w:tab w:val="right" w:pos="9026"/>
      </w:tabs>
      <w:spacing w:before="0"/>
    </w:pPr>
  </w:style>
  <w:style w:type="character" w:styleId="FooterChar" w:customStyle="1">
    <w:name w:val="Footer Char"/>
    <w:basedOn w:val="DefaultParagraphFont"/>
    <w:link w:val="Footer"/>
    <w:uiPriority w:val="99"/>
    <w:rsid w:val="00DB19E8"/>
    <w:rPr>
      <w:rFonts w:ascii="Times New Roman" w:hAnsi="Times New Roman"/>
      <w:color w:val="000000" w:themeColor="text1"/>
      <w:sz w:val="24"/>
    </w:rPr>
  </w:style>
  <w:style w:type="character" w:styleId="hscoswrapper" w:customStyle="1">
    <w:name w:val="hs_cos_wrapper"/>
    <w:basedOn w:val="DefaultParagraphFont"/>
    <w:rsid w:val="002F0EE6"/>
  </w:style>
  <w:style w:type="paragraph" w:styleId="TOCHeading">
    <w:name w:val="TOC Heading"/>
    <w:basedOn w:val="Heading1"/>
    <w:next w:val="Normal"/>
    <w:uiPriority w:val="39"/>
    <w:unhideWhenUsed w:val="1"/>
    <w:qFormat w:val="1"/>
    <w:rsid w:val="00007CF2"/>
    <w:pPr>
      <w:spacing w:line="259" w:lineRule="auto"/>
      <w:contextualSpacing w:val="0"/>
      <w:jc w:val="left"/>
      <w:outlineLvl w:val="9"/>
    </w:pPr>
    <w:rPr>
      <w:rFonts w:asciiTheme="majorHAnsi" w:hAnsiTheme="majorHAnsi"/>
      <w:b w:val="0"/>
      <w:color w:val="2f5496" w:themeColor="accent1" w:themeShade="0000BF"/>
      <w:lang w:val="en-US"/>
    </w:rPr>
  </w:style>
  <w:style w:type="paragraph" w:styleId="Caption">
    <w:name w:val="caption"/>
    <w:basedOn w:val="Normal"/>
    <w:next w:val="Normal"/>
    <w:uiPriority w:val="35"/>
    <w:unhideWhenUsed w:val="1"/>
    <w:qFormat w:val="1"/>
    <w:rsid w:val="00816893"/>
    <w:pPr>
      <w:spacing w:after="200" w:before="0" w:line="240" w:lineRule="auto"/>
    </w:pPr>
    <w:rPr>
      <w:i w:val="1"/>
      <w:iCs w:val="1"/>
      <w:color w:val="44546a" w:themeColor="text2"/>
      <w:sz w:val="18"/>
      <w:szCs w:val="18"/>
    </w:rPr>
  </w:style>
  <w:style w:type="character" w:styleId="selectable" w:customStyle="1">
    <w:name w:val="selectable"/>
    <w:basedOn w:val="DefaultParagraphFont"/>
    <w:rsid w:val="00F7064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emerald.com/insight/publication/issn/0967-07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KuNoXK6B/gcdQOqRw7DReAncFA==">AMUW2mWU8yuYAAHdOXOEaIkbFd6JSJMRnn9ZJt/1/OZU4AExxpSHdI1ptVpcrXYi+q0sLC20bkctivYj2g81Q/YJLbaSikE4HxsbzJg3L93clpq/NdIioxD4be1FYoIzInEhlfW1zojTK5OOQYPsrmd0lGO5xQS4/naAzAH1dDDieWsBR0xi/LvS0PilT6809CLE90Qp89mC6LLXdRiaisR4IumwiQgbtdMJVK6j7VZry7eOpMIfZdq8LbULdg4SGg7HqhZUj++jd8Ca7WvuIe4ojTyQEud5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2022-01-03T00:18:00Z</dcterms:created>
</cp:coreProperties>
</file>