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41A15" w:rsidRDefault="00F41A15" w14:paraId="040403F4" w14:textId="77777777"/>
    <w:p w:rsidRPr="00932999" w:rsidR="00932999" w:rsidP="00932999" w:rsidRDefault="00932999" w14:paraId="0256753D" w14:textId="77777777"/>
    <w:p w:rsidR="00932999" w:rsidP="00932999" w:rsidRDefault="00932999" w14:paraId="24D9BB8C" w14:textId="77777777"/>
    <w:p w:rsidRPr="00E00BA1" w:rsidR="00932999" w:rsidP="00932999" w:rsidRDefault="00932999" w14:paraId="1294F3ED" w14:textId="77777777">
      <w:pPr>
        <w:spacing w:after="100"/>
        <w:jc w:val="center"/>
        <w:rPr>
          <w:rFonts w:ascii="Times New Roman" w:hAnsi="Times New Roman" w:cs="Times New Roman"/>
        </w:rPr>
      </w:pPr>
      <w:r w:rsidRPr="00E00BA1">
        <w:rPr>
          <w:rFonts w:ascii="Times New Roman" w:hAnsi="Times New Roman" w:cs="Times New Roman"/>
          <w:sz w:val="21"/>
        </w:rPr>
        <w:t>LCHS4008 Introduction to Public Health</w:t>
      </w:r>
    </w:p>
    <w:p w:rsidR="00932999" w:rsidP="00932999" w:rsidRDefault="00932999" w14:paraId="2BCA7FC8" w14:textId="77777777">
      <w:pPr>
        <w:jc w:val="center"/>
      </w:pPr>
    </w:p>
    <w:p w:rsidR="00932999" w:rsidP="00932999" w:rsidRDefault="00932999" w14:paraId="06E529B6" w14:textId="77777777"/>
    <w:p w:rsidRPr="00E00BA1" w:rsidR="00932999" w:rsidP="00932999" w:rsidRDefault="00932999" w14:paraId="496DA2A4" w14:textId="77777777">
      <w:pPr>
        <w:spacing w:after="200"/>
        <w:jc w:val="center"/>
        <w:rPr>
          <w:rFonts w:ascii="Times New Roman" w:hAnsi="Times New Roman" w:cs="Times New Roman"/>
        </w:rPr>
      </w:pPr>
      <w:r w:rsidRPr="00E00BA1">
        <w:rPr>
          <w:rFonts w:ascii="Times New Roman" w:hAnsi="Times New Roman" w:cs="Times New Roman"/>
          <w:b/>
          <w:sz w:val="56"/>
        </w:rPr>
        <w:t>Depression as a Public Health Issue</w:t>
      </w:r>
    </w:p>
    <w:p w:rsidRPr="00E00BA1" w:rsidR="00932999" w:rsidP="00932999" w:rsidRDefault="00932999" w14:paraId="0E054EEA" w14:textId="77777777">
      <w:pPr>
        <w:spacing w:after="1080"/>
        <w:jc w:val="center"/>
        <w:rPr>
          <w:rFonts w:ascii="Times New Roman" w:hAnsi="Times New Roman" w:cs="Times New Roman"/>
        </w:rPr>
      </w:pPr>
      <w:r w:rsidRPr="00E00BA1">
        <w:rPr>
          <w:rFonts w:ascii="Times New Roman" w:hAnsi="Times New Roman" w:cs="Times New Roman"/>
          <w:i/>
          <w:sz w:val="27"/>
        </w:rPr>
        <w:t>Measurement, control, community consequences and service provision</w:t>
      </w:r>
    </w:p>
    <w:p w:rsidR="00932999" w:rsidP="00932999" w:rsidRDefault="00932999" w14:paraId="1863D84C" w14:textId="77777777">
      <w:pPr>
        <w:jc w:val="center"/>
      </w:pPr>
    </w:p>
    <w:p w:rsidR="00932999" w:rsidP="00932999" w:rsidRDefault="00932999" w14:paraId="37C8674C" w14:textId="77777777"/>
    <w:p w:rsidRPr="00E00BA1" w:rsidR="00932999" w:rsidP="00932999" w:rsidRDefault="00932999" w14:paraId="07CA5340" w14:textId="64EC9E4C">
      <w:pPr>
        <w:spacing w:after="100"/>
        <w:jc w:val="center"/>
        <w:rPr>
          <w:rFonts w:ascii="Times New Roman" w:hAnsi="Times New Roman" w:cs="Times New Roman"/>
          <w:lang w:val="nl-NL"/>
        </w:rPr>
      </w:pPr>
      <w:r w:rsidRPr="5404D147" w:rsidR="00932999">
        <w:rPr>
          <w:rFonts w:ascii="Times New Roman" w:hAnsi="Times New Roman" w:cs="Times New Roman"/>
          <w:b w:val="1"/>
          <w:bCs w:val="1"/>
          <w:sz w:val="21"/>
          <w:szCs w:val="21"/>
          <w:lang w:val="nl-NL"/>
        </w:rPr>
        <w:t xml:space="preserve">Student name: </w:t>
      </w:r>
      <w:r w:rsidRPr="5404D147" w:rsidR="5BDEA7BD">
        <w:rPr>
          <w:rFonts w:ascii="Times New Roman" w:hAnsi="Times New Roman" w:cs="Times New Roman"/>
          <w:b w:val="1"/>
          <w:bCs w:val="1"/>
          <w:sz w:val="21"/>
          <w:szCs w:val="21"/>
          <w:lang w:val="nl-NL"/>
        </w:rPr>
        <w:t xml:space="preserve"> Ionel Oprea</w:t>
      </w:r>
    </w:p>
    <w:p w:rsidRPr="00E00BA1" w:rsidR="00932999" w:rsidP="00932999" w:rsidRDefault="00932999" w14:paraId="77E876F8" w14:textId="317382A2">
      <w:pPr>
        <w:spacing w:after="100"/>
        <w:jc w:val="center"/>
      </w:pPr>
      <w:r w:rsidRPr="5404D147" w:rsidR="00932999">
        <w:rPr>
          <w:rFonts w:ascii="Times New Roman" w:hAnsi="Times New Roman" w:cs="Times New Roman"/>
          <w:b w:val="1"/>
          <w:bCs w:val="1"/>
          <w:sz w:val="21"/>
          <w:szCs w:val="21"/>
          <w:lang w:val="en-US"/>
        </w:rPr>
        <w:t>Student ID:</w:t>
      </w:r>
      <w:r w:rsidRPr="5404D147" w:rsidR="1CBF843D">
        <w:rPr>
          <w:rFonts w:ascii="Times New Roman" w:hAnsi="Times New Roman" w:cs="Times New Roman"/>
          <w:b w:val="1"/>
          <w:bCs w:val="1"/>
          <w:sz w:val="21"/>
          <w:szCs w:val="21"/>
          <w:lang w:val="en-US"/>
        </w:rPr>
        <w:t xml:space="preserve"> 2526326</w:t>
      </w:r>
      <w:r>
        <w:br/>
      </w:r>
      <w:r w:rsidRPr="5404D147" w:rsidR="00A2A714">
        <w:rPr>
          <w:rFonts w:ascii="Times New Roman" w:hAnsi="Times New Roman" w:cs="Times New Roman"/>
          <w:b w:val="1"/>
          <w:bCs w:val="1"/>
          <w:sz w:val="21"/>
          <w:szCs w:val="21"/>
          <w:lang w:val="en-US"/>
        </w:rPr>
        <w:t xml:space="preserve">Lecturer </w:t>
      </w:r>
      <w:r w:rsidRPr="5404D147" w:rsidR="00A2A714">
        <w:rPr>
          <w:rFonts w:ascii="Times New Roman" w:hAnsi="Times New Roman" w:cs="Times New Roman"/>
          <w:b w:val="1"/>
          <w:bCs w:val="1"/>
          <w:sz w:val="21"/>
          <w:szCs w:val="21"/>
          <w:lang w:val="en-US"/>
        </w:rPr>
        <w:t>Name :</w:t>
      </w:r>
      <w:r w:rsidRPr="5404D147" w:rsidR="00A2A714">
        <w:rPr>
          <w:rFonts w:ascii="Times New Roman" w:hAnsi="Times New Roman" w:cs="Times New Roman"/>
          <w:b w:val="1"/>
          <w:bCs w:val="1"/>
          <w:sz w:val="21"/>
          <w:szCs w:val="21"/>
          <w:lang w:val="en-US"/>
        </w:rPr>
        <w:t xml:space="preserve"> </w:t>
      </w:r>
      <w:r w:rsidRPr="5404D147" w:rsidR="500E299A">
        <w:rPr>
          <w:rFonts w:ascii="Times New Roman" w:hAnsi="Times New Roman" w:cs="Times New Roman"/>
          <w:b w:val="1"/>
          <w:bCs w:val="1"/>
          <w:sz w:val="21"/>
          <w:szCs w:val="21"/>
          <w:lang w:val="en-US"/>
        </w:rPr>
        <w:t>Dr Patronella Ganza</w:t>
      </w:r>
    </w:p>
    <w:p w:rsidR="00932999" w:rsidP="00932999" w:rsidRDefault="00932999" w14:paraId="25DF6FA2" w14:textId="77777777">
      <w:pPr>
        <w:jc w:val="center"/>
        <w:rPr>
          <w:lang w:val="nl-NL"/>
        </w:rPr>
      </w:pPr>
    </w:p>
    <w:p w:rsidRPr="00932999" w:rsidR="00932999" w:rsidP="00932999" w:rsidRDefault="00932999" w14:paraId="3BB2DBAE" w14:textId="77777777">
      <w:pPr>
        <w:rPr>
          <w:lang w:val="nl-NL"/>
        </w:rPr>
      </w:pPr>
    </w:p>
    <w:p w:rsidRPr="00932999" w:rsidR="00932999" w:rsidP="00932999" w:rsidRDefault="00932999" w14:paraId="0C41F5A5" w14:textId="77777777">
      <w:pPr>
        <w:rPr>
          <w:lang w:val="nl-NL"/>
        </w:rPr>
      </w:pPr>
    </w:p>
    <w:p w:rsidRPr="00932999" w:rsidR="00932999" w:rsidP="00932999" w:rsidRDefault="00932999" w14:paraId="22209576" w14:textId="77777777">
      <w:pPr>
        <w:rPr>
          <w:lang w:val="nl-NL"/>
        </w:rPr>
      </w:pPr>
    </w:p>
    <w:p w:rsidRPr="00932999" w:rsidR="00932999" w:rsidP="00932999" w:rsidRDefault="00932999" w14:paraId="7CAD13FB" w14:textId="77777777">
      <w:pPr>
        <w:rPr>
          <w:lang w:val="nl-NL"/>
        </w:rPr>
      </w:pPr>
    </w:p>
    <w:p w:rsidRPr="00932999" w:rsidR="00932999" w:rsidP="00932999" w:rsidRDefault="00932999" w14:paraId="5869D3B1" w14:textId="77777777">
      <w:pPr>
        <w:rPr>
          <w:lang w:val="nl-NL"/>
        </w:rPr>
      </w:pPr>
    </w:p>
    <w:p w:rsidRPr="00932999" w:rsidR="00932999" w:rsidP="00932999" w:rsidRDefault="00932999" w14:paraId="4C6BFFFF" w14:textId="77777777">
      <w:pPr>
        <w:rPr>
          <w:lang w:val="nl-NL"/>
        </w:rPr>
      </w:pPr>
    </w:p>
    <w:p w:rsidRPr="00932999" w:rsidR="00932999" w:rsidP="00932999" w:rsidRDefault="00932999" w14:paraId="0DD52419" w14:textId="77777777">
      <w:pPr>
        <w:rPr>
          <w:lang w:val="nl-NL"/>
        </w:rPr>
      </w:pPr>
    </w:p>
    <w:p w:rsidRPr="00932999" w:rsidR="00932999" w:rsidP="00932999" w:rsidRDefault="00932999" w14:paraId="7836881D" w14:textId="77777777">
      <w:pPr>
        <w:rPr>
          <w:lang w:val="nl-NL"/>
        </w:rPr>
      </w:pPr>
    </w:p>
    <w:p w:rsidRPr="00932999" w:rsidR="00932999" w:rsidP="00932999" w:rsidRDefault="00932999" w14:paraId="1FCD6F46" w14:textId="77777777">
      <w:pPr>
        <w:rPr>
          <w:lang w:val="nl-NL"/>
        </w:rPr>
      </w:pPr>
    </w:p>
    <w:p w:rsidR="00932999" w:rsidP="00932999" w:rsidRDefault="00932999" w14:paraId="5917C026" w14:textId="77777777">
      <w:pPr>
        <w:rPr>
          <w:lang w:val="nl-NL"/>
        </w:rPr>
      </w:pPr>
    </w:p>
    <w:p w:rsidR="00932999" w:rsidP="00932999" w:rsidRDefault="00932999" w14:paraId="7213F00C" w14:textId="77777777">
      <w:pPr>
        <w:rPr>
          <w:lang w:val="nl-NL"/>
        </w:rPr>
      </w:pPr>
    </w:p>
    <w:p w:rsidR="00932999" w:rsidP="00932999" w:rsidRDefault="00932999" w14:paraId="7996C998" w14:textId="77777777">
      <w:pPr>
        <w:rPr>
          <w:lang w:val="nl-NL"/>
        </w:rPr>
      </w:pPr>
    </w:p>
    <w:sdt>
      <w:sdtPr>
        <w:id w:val="244929596"/>
        <w:docPartObj>
          <w:docPartGallery w:val="Table of Contents"/>
          <w:docPartUnique/>
        </w:docPartObj>
      </w:sdtPr>
      <w:sdtEndPr>
        <w:rPr>
          <w:rFonts w:ascii="Calibri" w:hAnsi="Calibri" w:eastAsia="" w:cs="" w:eastAsiaTheme="minorEastAsia" w:cstheme="minorBidi"/>
          <w:b w:val="1"/>
          <w:bCs w:val="1"/>
          <w:noProof/>
          <w:color w:val="auto"/>
          <w:sz w:val="22"/>
          <w:szCs w:val="22"/>
        </w:rPr>
      </w:sdtEndPr>
      <w:sdtContent>
        <w:p w:rsidR="00932999" w:rsidRDefault="00932999" w14:paraId="3F18524E" w14:textId="14E178E9">
          <w:pPr>
            <w:pStyle w:val="TOCHeading"/>
          </w:pPr>
          <w:r>
            <w:t>Contents</w:t>
          </w:r>
        </w:p>
        <w:p w:rsidR="00932999" w:rsidRDefault="00932999" w14:paraId="4ED30A94" w14:textId="3754876E">
          <w:pPr>
            <w:pStyle w:val="TOC1"/>
            <w:tabs>
              <w:tab w:val="right" w:leader="dot" w:pos="9016"/>
            </w:tabs>
            <w:rPr>
              <w:noProof/>
            </w:rPr>
          </w:pPr>
          <w:r>
            <w:fldChar w:fldCharType="begin"/>
          </w:r>
          <w:r>
            <w:instrText xml:space="preserve"> TOC \o "1-3" \h \z \u </w:instrText>
          </w:r>
          <w:r>
            <w:fldChar w:fldCharType="separate"/>
          </w:r>
          <w:hyperlink w:history="1" w:anchor="_Toc237816270">
            <w:r w:rsidRPr="00303D0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_Toc237816270 \h </w:instrText>
            </w:r>
            <w:r>
              <w:rPr>
                <w:noProof/>
                <w:webHidden/>
              </w:rPr>
            </w:r>
            <w:r>
              <w:rPr>
                <w:noProof/>
                <w:webHidden/>
              </w:rPr>
              <w:fldChar w:fldCharType="separate"/>
            </w:r>
            <w:r>
              <w:rPr>
                <w:noProof/>
                <w:webHidden/>
              </w:rPr>
              <w:t>2</w:t>
            </w:r>
            <w:r>
              <w:rPr>
                <w:noProof/>
                <w:webHidden/>
              </w:rPr>
              <w:fldChar w:fldCharType="end"/>
            </w:r>
          </w:hyperlink>
        </w:p>
        <w:p w:rsidR="00932999" w:rsidRDefault="00932999" w14:paraId="1149B094" w14:textId="60861523">
          <w:pPr>
            <w:pStyle w:val="TOC1"/>
            <w:tabs>
              <w:tab w:val="right" w:leader="dot" w:pos="9016"/>
            </w:tabs>
            <w:rPr>
              <w:noProof/>
            </w:rPr>
          </w:pPr>
          <w:hyperlink w:history="1" w:anchor="_Toc237816271">
            <w:r w:rsidRPr="00303D0C">
              <w:rPr>
                <w:rStyle w:val="Hyperlink"/>
                <w:rFonts w:ascii="Arial" w:hAnsi="Arial" w:cs="Arial"/>
                <w:noProof/>
              </w:rPr>
              <w:t>Definition, Signs, Symptoms and Incidence</w:t>
            </w:r>
            <w:r>
              <w:rPr>
                <w:noProof/>
                <w:webHidden/>
              </w:rPr>
              <w:tab/>
            </w:r>
            <w:r>
              <w:rPr>
                <w:noProof/>
                <w:webHidden/>
              </w:rPr>
              <w:fldChar w:fldCharType="begin"/>
            </w:r>
            <w:r>
              <w:rPr>
                <w:noProof/>
                <w:webHidden/>
              </w:rPr>
              <w:instrText xml:space="preserve"> PAGEREF _Toc237816271 \h </w:instrText>
            </w:r>
            <w:r>
              <w:rPr>
                <w:noProof/>
                <w:webHidden/>
              </w:rPr>
            </w:r>
            <w:r>
              <w:rPr>
                <w:noProof/>
                <w:webHidden/>
              </w:rPr>
              <w:fldChar w:fldCharType="separate"/>
            </w:r>
            <w:r>
              <w:rPr>
                <w:noProof/>
                <w:webHidden/>
              </w:rPr>
              <w:t>2</w:t>
            </w:r>
            <w:r>
              <w:rPr>
                <w:noProof/>
                <w:webHidden/>
              </w:rPr>
              <w:fldChar w:fldCharType="end"/>
            </w:r>
          </w:hyperlink>
        </w:p>
        <w:p w:rsidR="00932999" w:rsidRDefault="00932999" w14:paraId="5307D06B" w14:textId="12BBA65F">
          <w:pPr>
            <w:pStyle w:val="TOC1"/>
            <w:tabs>
              <w:tab w:val="right" w:leader="dot" w:pos="9016"/>
            </w:tabs>
            <w:rPr>
              <w:noProof/>
            </w:rPr>
          </w:pPr>
          <w:hyperlink w:history="1" w:anchor="_Toc237816272">
            <w:r w:rsidRPr="00303D0C">
              <w:rPr>
                <w:rStyle w:val="Hyperlink"/>
                <w:rFonts w:ascii="Arial" w:hAnsi="Arial" w:cs="Arial"/>
                <w:noProof/>
              </w:rPr>
              <w:t>Worldwide and UK Incidence</w:t>
            </w:r>
            <w:r>
              <w:rPr>
                <w:noProof/>
                <w:webHidden/>
              </w:rPr>
              <w:tab/>
            </w:r>
            <w:r>
              <w:rPr>
                <w:noProof/>
                <w:webHidden/>
              </w:rPr>
              <w:fldChar w:fldCharType="begin"/>
            </w:r>
            <w:r>
              <w:rPr>
                <w:noProof/>
                <w:webHidden/>
              </w:rPr>
              <w:instrText xml:space="preserve"> PAGEREF _Toc237816272 \h </w:instrText>
            </w:r>
            <w:r>
              <w:rPr>
                <w:noProof/>
                <w:webHidden/>
              </w:rPr>
            </w:r>
            <w:r>
              <w:rPr>
                <w:noProof/>
                <w:webHidden/>
              </w:rPr>
              <w:fldChar w:fldCharType="separate"/>
            </w:r>
            <w:r>
              <w:rPr>
                <w:noProof/>
                <w:webHidden/>
              </w:rPr>
              <w:t>2</w:t>
            </w:r>
            <w:r>
              <w:rPr>
                <w:noProof/>
                <w:webHidden/>
              </w:rPr>
              <w:fldChar w:fldCharType="end"/>
            </w:r>
          </w:hyperlink>
        </w:p>
        <w:p w:rsidR="00932999" w:rsidRDefault="00932999" w14:paraId="6DD36A9E" w14:textId="0ED9E7BF">
          <w:pPr>
            <w:pStyle w:val="TOC1"/>
            <w:tabs>
              <w:tab w:val="right" w:leader="dot" w:pos="9016"/>
            </w:tabs>
            <w:rPr>
              <w:noProof/>
            </w:rPr>
          </w:pPr>
          <w:hyperlink w:history="1" w:anchor="_Toc237816273">
            <w:r w:rsidRPr="00303D0C">
              <w:rPr>
                <w:rStyle w:val="Hyperlink"/>
                <w:rFonts w:ascii="Arial" w:hAnsi="Arial" w:cs="Arial"/>
                <w:noProof/>
              </w:rPr>
              <w:t>Approaches Used to Measure and Monitor Depression</w:t>
            </w:r>
            <w:r>
              <w:rPr>
                <w:noProof/>
                <w:webHidden/>
              </w:rPr>
              <w:tab/>
            </w:r>
            <w:r>
              <w:rPr>
                <w:noProof/>
                <w:webHidden/>
              </w:rPr>
              <w:fldChar w:fldCharType="begin"/>
            </w:r>
            <w:r>
              <w:rPr>
                <w:noProof/>
                <w:webHidden/>
              </w:rPr>
              <w:instrText xml:space="preserve"> PAGEREF _Toc237816273 \h </w:instrText>
            </w:r>
            <w:r>
              <w:rPr>
                <w:noProof/>
                <w:webHidden/>
              </w:rPr>
            </w:r>
            <w:r>
              <w:rPr>
                <w:noProof/>
                <w:webHidden/>
              </w:rPr>
              <w:fldChar w:fldCharType="separate"/>
            </w:r>
            <w:r>
              <w:rPr>
                <w:noProof/>
                <w:webHidden/>
              </w:rPr>
              <w:t>3</w:t>
            </w:r>
            <w:r>
              <w:rPr>
                <w:noProof/>
                <w:webHidden/>
              </w:rPr>
              <w:fldChar w:fldCharType="end"/>
            </w:r>
          </w:hyperlink>
        </w:p>
        <w:p w:rsidR="00932999" w:rsidRDefault="00932999" w14:paraId="62AE0FC1" w14:textId="7D2EF6C1">
          <w:pPr>
            <w:pStyle w:val="TOC1"/>
            <w:tabs>
              <w:tab w:val="right" w:leader="dot" w:pos="9016"/>
            </w:tabs>
            <w:rPr>
              <w:noProof/>
            </w:rPr>
          </w:pPr>
          <w:hyperlink w:history="1" w:anchor="_Toc237816274">
            <w:r w:rsidRPr="00303D0C">
              <w:rPr>
                <w:rStyle w:val="Hyperlink"/>
                <w:rFonts w:ascii="Arial" w:hAnsi="Arial" w:cs="Arial"/>
                <w:noProof/>
              </w:rPr>
              <w:t>Clinical Assessment and Outcome Monitoring</w:t>
            </w:r>
            <w:r>
              <w:rPr>
                <w:noProof/>
                <w:webHidden/>
              </w:rPr>
              <w:tab/>
            </w:r>
            <w:r>
              <w:rPr>
                <w:noProof/>
                <w:webHidden/>
              </w:rPr>
              <w:fldChar w:fldCharType="begin"/>
            </w:r>
            <w:r>
              <w:rPr>
                <w:noProof/>
                <w:webHidden/>
              </w:rPr>
              <w:instrText xml:space="preserve"> PAGEREF _Toc237816274 \h </w:instrText>
            </w:r>
            <w:r>
              <w:rPr>
                <w:noProof/>
                <w:webHidden/>
              </w:rPr>
            </w:r>
            <w:r>
              <w:rPr>
                <w:noProof/>
                <w:webHidden/>
              </w:rPr>
              <w:fldChar w:fldCharType="separate"/>
            </w:r>
            <w:r>
              <w:rPr>
                <w:noProof/>
                <w:webHidden/>
              </w:rPr>
              <w:t>3</w:t>
            </w:r>
            <w:r>
              <w:rPr>
                <w:noProof/>
                <w:webHidden/>
              </w:rPr>
              <w:fldChar w:fldCharType="end"/>
            </w:r>
          </w:hyperlink>
        </w:p>
        <w:p w:rsidR="00932999" w:rsidRDefault="00932999" w14:paraId="4A9F4FBB" w14:textId="32C76C84">
          <w:pPr>
            <w:pStyle w:val="TOC1"/>
            <w:tabs>
              <w:tab w:val="right" w:leader="dot" w:pos="9016"/>
            </w:tabs>
            <w:rPr>
              <w:noProof/>
            </w:rPr>
          </w:pPr>
          <w:hyperlink w:history="1" w:anchor="_Toc237816275">
            <w:r w:rsidRPr="00303D0C">
              <w:rPr>
                <w:rStyle w:val="Hyperlink"/>
                <w:rFonts w:ascii="Arial" w:hAnsi="Arial" w:cs="Arial"/>
                <w:noProof/>
              </w:rPr>
              <w:t>Control, Treatment and Prevention</w:t>
            </w:r>
            <w:r>
              <w:rPr>
                <w:noProof/>
                <w:webHidden/>
              </w:rPr>
              <w:tab/>
            </w:r>
            <w:r>
              <w:rPr>
                <w:noProof/>
                <w:webHidden/>
              </w:rPr>
              <w:fldChar w:fldCharType="begin"/>
            </w:r>
            <w:r>
              <w:rPr>
                <w:noProof/>
                <w:webHidden/>
              </w:rPr>
              <w:instrText xml:space="preserve"> PAGEREF _Toc237816275 \h </w:instrText>
            </w:r>
            <w:r>
              <w:rPr>
                <w:noProof/>
                <w:webHidden/>
              </w:rPr>
            </w:r>
            <w:r>
              <w:rPr>
                <w:noProof/>
                <w:webHidden/>
              </w:rPr>
              <w:fldChar w:fldCharType="separate"/>
            </w:r>
            <w:r>
              <w:rPr>
                <w:noProof/>
                <w:webHidden/>
              </w:rPr>
              <w:t>4</w:t>
            </w:r>
            <w:r>
              <w:rPr>
                <w:noProof/>
                <w:webHidden/>
              </w:rPr>
              <w:fldChar w:fldCharType="end"/>
            </w:r>
          </w:hyperlink>
        </w:p>
        <w:p w:rsidR="00932999" w:rsidRDefault="00932999" w14:paraId="5CC292FF" w14:textId="77FCCBCA">
          <w:pPr>
            <w:pStyle w:val="TOC1"/>
            <w:tabs>
              <w:tab w:val="right" w:leader="dot" w:pos="9016"/>
            </w:tabs>
            <w:rPr>
              <w:noProof/>
            </w:rPr>
          </w:pPr>
          <w:hyperlink w:history="1" w:anchor="_Toc237816276">
            <w:r w:rsidRPr="00303D0C">
              <w:rPr>
                <w:rStyle w:val="Hyperlink"/>
                <w:rFonts w:ascii="Arial" w:hAnsi="Arial" w:cs="Arial"/>
                <w:noProof/>
              </w:rPr>
              <w:t>Continuity and Relapse Prevention</w:t>
            </w:r>
            <w:r>
              <w:rPr>
                <w:noProof/>
                <w:webHidden/>
              </w:rPr>
              <w:tab/>
            </w:r>
            <w:r>
              <w:rPr>
                <w:noProof/>
                <w:webHidden/>
              </w:rPr>
              <w:fldChar w:fldCharType="begin"/>
            </w:r>
            <w:r>
              <w:rPr>
                <w:noProof/>
                <w:webHidden/>
              </w:rPr>
              <w:instrText xml:space="preserve"> PAGEREF _Toc237816276 \h </w:instrText>
            </w:r>
            <w:r>
              <w:rPr>
                <w:noProof/>
                <w:webHidden/>
              </w:rPr>
            </w:r>
            <w:r>
              <w:rPr>
                <w:noProof/>
                <w:webHidden/>
              </w:rPr>
              <w:fldChar w:fldCharType="separate"/>
            </w:r>
            <w:r>
              <w:rPr>
                <w:noProof/>
                <w:webHidden/>
              </w:rPr>
              <w:t>4</w:t>
            </w:r>
            <w:r>
              <w:rPr>
                <w:noProof/>
                <w:webHidden/>
              </w:rPr>
              <w:fldChar w:fldCharType="end"/>
            </w:r>
          </w:hyperlink>
        </w:p>
        <w:p w:rsidR="00932999" w:rsidRDefault="00932999" w14:paraId="2F8E2737" w14:textId="32A49DF7">
          <w:pPr>
            <w:pStyle w:val="TOC1"/>
            <w:tabs>
              <w:tab w:val="right" w:leader="dot" w:pos="9016"/>
            </w:tabs>
            <w:rPr>
              <w:noProof/>
            </w:rPr>
          </w:pPr>
          <w:hyperlink w:history="1" w:anchor="_Toc237816277">
            <w:r w:rsidRPr="00303D0C">
              <w:rPr>
                <w:rStyle w:val="Hyperlink"/>
                <w:rFonts w:ascii="Arial" w:hAnsi="Arial" w:cs="Arial"/>
                <w:noProof/>
              </w:rPr>
              <w:t>Consequences for Individuals and Communities</w:t>
            </w:r>
            <w:r>
              <w:rPr>
                <w:noProof/>
                <w:webHidden/>
              </w:rPr>
              <w:tab/>
            </w:r>
            <w:r>
              <w:rPr>
                <w:noProof/>
                <w:webHidden/>
              </w:rPr>
              <w:fldChar w:fldCharType="begin"/>
            </w:r>
            <w:r>
              <w:rPr>
                <w:noProof/>
                <w:webHidden/>
              </w:rPr>
              <w:instrText xml:space="preserve"> PAGEREF _Toc237816277 \h </w:instrText>
            </w:r>
            <w:r>
              <w:rPr>
                <w:noProof/>
                <w:webHidden/>
              </w:rPr>
            </w:r>
            <w:r>
              <w:rPr>
                <w:noProof/>
                <w:webHidden/>
              </w:rPr>
              <w:fldChar w:fldCharType="separate"/>
            </w:r>
            <w:r>
              <w:rPr>
                <w:noProof/>
                <w:webHidden/>
              </w:rPr>
              <w:t>4</w:t>
            </w:r>
            <w:r>
              <w:rPr>
                <w:noProof/>
                <w:webHidden/>
              </w:rPr>
              <w:fldChar w:fldCharType="end"/>
            </w:r>
          </w:hyperlink>
        </w:p>
        <w:p w:rsidR="00932999" w:rsidRDefault="00932999" w14:paraId="7B833601" w14:textId="5224D5FA">
          <w:pPr>
            <w:pStyle w:val="TOC1"/>
            <w:tabs>
              <w:tab w:val="right" w:leader="dot" w:pos="9016"/>
            </w:tabs>
            <w:rPr>
              <w:noProof/>
            </w:rPr>
          </w:pPr>
          <w:hyperlink w:history="1" w:anchor="_Toc237816278">
            <w:r w:rsidRPr="00303D0C">
              <w:rPr>
                <w:rStyle w:val="Hyperlink"/>
                <w:rFonts w:ascii="Arial" w:hAnsi="Arial" w:cs="Arial"/>
                <w:noProof/>
              </w:rPr>
              <w:t>Health and Social Care Services Required</w:t>
            </w:r>
            <w:r>
              <w:rPr>
                <w:noProof/>
                <w:webHidden/>
              </w:rPr>
              <w:tab/>
            </w:r>
            <w:r>
              <w:rPr>
                <w:noProof/>
                <w:webHidden/>
              </w:rPr>
              <w:fldChar w:fldCharType="begin"/>
            </w:r>
            <w:r>
              <w:rPr>
                <w:noProof/>
                <w:webHidden/>
              </w:rPr>
              <w:instrText xml:space="preserve"> PAGEREF _Toc237816278 \h </w:instrText>
            </w:r>
            <w:r>
              <w:rPr>
                <w:noProof/>
                <w:webHidden/>
              </w:rPr>
            </w:r>
            <w:r>
              <w:rPr>
                <w:noProof/>
                <w:webHidden/>
              </w:rPr>
              <w:fldChar w:fldCharType="separate"/>
            </w:r>
            <w:r>
              <w:rPr>
                <w:noProof/>
                <w:webHidden/>
              </w:rPr>
              <w:t>5</w:t>
            </w:r>
            <w:r>
              <w:rPr>
                <w:noProof/>
                <w:webHidden/>
              </w:rPr>
              <w:fldChar w:fldCharType="end"/>
            </w:r>
          </w:hyperlink>
        </w:p>
        <w:p w:rsidR="00932999" w:rsidRDefault="00932999" w14:paraId="73BBBA13" w14:textId="0FE6AD28">
          <w:pPr>
            <w:pStyle w:val="TOC1"/>
            <w:tabs>
              <w:tab w:val="right" w:leader="dot" w:pos="9016"/>
            </w:tabs>
            <w:rPr>
              <w:noProof/>
            </w:rPr>
          </w:pPr>
          <w:hyperlink w:history="1" w:anchor="_Toc237816279">
            <w:r w:rsidRPr="00303D0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_Toc237816279 \h </w:instrText>
            </w:r>
            <w:r>
              <w:rPr>
                <w:noProof/>
                <w:webHidden/>
              </w:rPr>
            </w:r>
            <w:r>
              <w:rPr>
                <w:noProof/>
                <w:webHidden/>
              </w:rPr>
              <w:fldChar w:fldCharType="separate"/>
            </w:r>
            <w:r>
              <w:rPr>
                <w:noProof/>
                <w:webHidden/>
              </w:rPr>
              <w:t>5</w:t>
            </w:r>
            <w:r>
              <w:rPr>
                <w:noProof/>
                <w:webHidden/>
              </w:rPr>
              <w:fldChar w:fldCharType="end"/>
            </w:r>
          </w:hyperlink>
        </w:p>
        <w:p w:rsidR="00932999" w:rsidRDefault="00932999" w14:paraId="03DE5288" w14:textId="1390A39C">
          <w:pPr>
            <w:pStyle w:val="TOC1"/>
            <w:tabs>
              <w:tab w:val="right" w:leader="dot" w:pos="9016"/>
            </w:tabs>
            <w:rPr>
              <w:noProof/>
            </w:rPr>
          </w:pPr>
          <w:hyperlink w:history="1" w:anchor="_Toc237816280">
            <w:r w:rsidRPr="00303D0C">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_Toc237816280 \h </w:instrText>
            </w:r>
            <w:r>
              <w:rPr>
                <w:noProof/>
                <w:webHidden/>
              </w:rPr>
            </w:r>
            <w:r>
              <w:rPr>
                <w:noProof/>
                <w:webHidden/>
              </w:rPr>
              <w:fldChar w:fldCharType="separate"/>
            </w:r>
            <w:r>
              <w:rPr>
                <w:noProof/>
                <w:webHidden/>
              </w:rPr>
              <w:t>6</w:t>
            </w:r>
            <w:r>
              <w:rPr>
                <w:noProof/>
                <w:webHidden/>
              </w:rPr>
              <w:fldChar w:fldCharType="end"/>
            </w:r>
          </w:hyperlink>
        </w:p>
        <w:p w:rsidR="00932999" w:rsidRDefault="00932999" w14:paraId="231A4CFC" w14:textId="2EE150B2">
          <w:r>
            <w:rPr>
              <w:b/>
              <w:bCs/>
              <w:noProof/>
            </w:rPr>
            <w:fldChar w:fldCharType="end"/>
          </w:r>
        </w:p>
      </w:sdtContent>
    </w:sdt>
    <w:p w:rsidR="00932999" w:rsidP="00932999" w:rsidRDefault="00932999" w14:paraId="6FF21334" w14:textId="77777777">
      <w:pPr>
        <w:rPr>
          <w:lang w:val="nl-NL"/>
        </w:rPr>
      </w:pPr>
    </w:p>
    <w:p w:rsidR="00932999" w:rsidP="00932999" w:rsidRDefault="00932999" w14:paraId="08C13632" w14:textId="77777777">
      <w:pPr>
        <w:rPr>
          <w:lang w:val="nl-NL"/>
        </w:rPr>
      </w:pPr>
    </w:p>
    <w:p w:rsidR="00932999" w:rsidP="00932999" w:rsidRDefault="00932999" w14:paraId="3D6FADFA" w14:textId="77777777">
      <w:pPr>
        <w:rPr>
          <w:lang w:val="nl-NL"/>
        </w:rPr>
      </w:pPr>
    </w:p>
    <w:p w:rsidR="00932999" w:rsidP="00932999" w:rsidRDefault="00932999" w14:paraId="36EE877B" w14:textId="77777777">
      <w:pPr>
        <w:rPr>
          <w:lang w:val="nl-NL"/>
        </w:rPr>
      </w:pPr>
    </w:p>
    <w:p w:rsidR="00932999" w:rsidP="00932999" w:rsidRDefault="00932999" w14:paraId="0D35636C" w14:textId="77777777">
      <w:pPr>
        <w:rPr>
          <w:lang w:val="nl-NL"/>
        </w:rPr>
      </w:pPr>
    </w:p>
    <w:p w:rsidR="00932999" w:rsidP="00932999" w:rsidRDefault="00932999" w14:paraId="679805BB" w14:textId="77777777">
      <w:pPr>
        <w:rPr>
          <w:lang w:val="nl-NL"/>
        </w:rPr>
      </w:pPr>
    </w:p>
    <w:p w:rsidR="00932999" w:rsidP="00932999" w:rsidRDefault="00932999" w14:paraId="5A4F4964" w14:textId="77777777">
      <w:pPr>
        <w:rPr>
          <w:lang w:val="nl-NL"/>
        </w:rPr>
      </w:pPr>
    </w:p>
    <w:p w:rsidR="00932999" w:rsidP="00932999" w:rsidRDefault="00932999" w14:paraId="7D95183D" w14:textId="77777777">
      <w:pPr>
        <w:rPr>
          <w:lang w:val="nl-NL"/>
        </w:rPr>
      </w:pPr>
    </w:p>
    <w:p w:rsidR="00932999" w:rsidP="00932999" w:rsidRDefault="00932999" w14:paraId="4FDE3230" w14:textId="77777777">
      <w:pPr>
        <w:rPr>
          <w:lang w:val="nl-NL"/>
        </w:rPr>
      </w:pPr>
    </w:p>
    <w:p w:rsidR="00932999" w:rsidP="00932999" w:rsidRDefault="00932999" w14:paraId="79975401" w14:textId="77777777">
      <w:pPr>
        <w:rPr>
          <w:lang w:val="nl-NL"/>
        </w:rPr>
      </w:pPr>
    </w:p>
    <w:p w:rsidR="00932999" w:rsidP="00932999" w:rsidRDefault="00932999" w14:paraId="3F14B1D7" w14:textId="77777777">
      <w:pPr>
        <w:rPr>
          <w:lang w:val="nl-NL"/>
        </w:rPr>
      </w:pPr>
    </w:p>
    <w:p w:rsidR="00932999" w:rsidP="00932999" w:rsidRDefault="00932999" w14:paraId="075E62F6" w14:textId="77777777">
      <w:pPr>
        <w:rPr>
          <w:lang w:val="nl-NL"/>
        </w:rPr>
      </w:pPr>
    </w:p>
    <w:p w:rsidR="00932999" w:rsidP="00932999" w:rsidRDefault="00932999" w14:paraId="6DA74AC4" w14:textId="77777777">
      <w:pPr>
        <w:rPr>
          <w:lang w:val="nl-NL"/>
        </w:rPr>
      </w:pPr>
    </w:p>
    <w:p w:rsidR="00932999" w:rsidP="00932999" w:rsidRDefault="00932999" w14:paraId="12CFAD88" w14:textId="77777777">
      <w:pPr>
        <w:rPr>
          <w:lang w:val="nl-NL"/>
        </w:rPr>
      </w:pPr>
    </w:p>
    <w:p w:rsidR="00932999" w:rsidP="00932999" w:rsidRDefault="00932999" w14:paraId="4F3D3278" w14:textId="77777777">
      <w:pPr>
        <w:rPr>
          <w:lang w:val="nl-NL"/>
        </w:rPr>
      </w:pPr>
    </w:p>
    <w:p w:rsidRPr="00A53041" w:rsidR="00932999" w:rsidP="00932999" w:rsidRDefault="00932999" w14:paraId="412F5635" w14:textId="77777777">
      <w:pPr>
        <w:pStyle w:val="Heading1"/>
        <w:rPr>
          <w:rFonts w:ascii="Arial" w:hAnsi="Arial" w:cs="Arial"/>
          <w:color w:val="auto"/>
          <w:sz w:val="22"/>
          <w:szCs w:val="22"/>
        </w:rPr>
      </w:pPr>
      <w:bookmarkStart w:name="_Toc237816270" w:id="0"/>
      <w:r w:rsidRPr="00A53041">
        <w:rPr>
          <w:rFonts w:ascii="Arial" w:hAnsi="Arial" w:cs="Arial"/>
          <w:color w:val="auto"/>
          <w:sz w:val="22"/>
          <w:szCs w:val="22"/>
        </w:rPr>
        <w:lastRenderedPageBreak/>
        <w:t>Introduction</w:t>
      </w:r>
      <w:bookmarkEnd w:id="0"/>
    </w:p>
    <w:p w:rsidRPr="00932999" w:rsidR="00932999" w:rsidP="00932999" w:rsidRDefault="00932999" w14:paraId="6E725D80" w14:textId="77777777">
      <w:pPr>
        <w:spacing w:line="360" w:lineRule="auto"/>
        <w:rPr>
          <w:rFonts w:ascii="Arial" w:hAnsi="Arial" w:cs="Arial"/>
          <w:lang w:val="en-GB"/>
        </w:rPr>
      </w:pPr>
      <w:r w:rsidRPr="00932999">
        <w:rPr>
          <w:rFonts w:ascii="Arial" w:hAnsi="Arial" w:cs="Arial"/>
          <w:lang w:val="en-GB"/>
        </w:rPr>
        <w:t>Depression is a significant public health issue as it is common, recurrent and can have a significant negative impact on relationships, education, employment, community engagement, and physical health. It is not ordinary sadness as a depressive episode would be a continuing low mood or decreased interest in things that impacts daily life functioning for a minimum of 2 weeks, and may include cognitive, behavioural, as well as bodily symptoms (World Health Organization, 2025). In addition, English evidence shows that the condition is increasingly becoming obvious at population level, as the proportion of adults with a depressive episode in 2023/24 (4.4%) has increased from 2.6% in 2007 (</w:t>
      </w:r>
      <w:proofErr w:type="spellStart"/>
      <w:r w:rsidRPr="00932999">
        <w:rPr>
          <w:rFonts w:ascii="Arial" w:hAnsi="Arial" w:cs="Arial"/>
          <w:lang w:val="en-GB"/>
        </w:rPr>
        <w:t>Liubertiene</w:t>
      </w:r>
      <w:proofErr w:type="spellEnd"/>
      <w:r w:rsidRPr="00932999">
        <w:rPr>
          <w:rFonts w:ascii="Arial" w:hAnsi="Arial" w:cs="Arial"/>
          <w:lang w:val="en-GB"/>
        </w:rPr>
        <w:t xml:space="preserve"> et al., 2025). In this report, depression is defined, its incidence and symptoms are discussed, methods of measuring and monitoring it are evaluated and control through prevention and treatment and the continuing review is considered. It is then used to examine implications for individuals/communities and, finally, to inform the development of a coordinated health and social-care package to enable timely, equitable and person-centred intervention.</w:t>
      </w:r>
    </w:p>
    <w:p w:rsidRPr="00A53041" w:rsidR="00932999" w:rsidP="00932999" w:rsidRDefault="00932999" w14:paraId="596CD1E9" w14:textId="77777777">
      <w:pPr>
        <w:pStyle w:val="Heading1"/>
        <w:rPr>
          <w:rFonts w:ascii="Arial" w:hAnsi="Arial" w:cs="Arial"/>
          <w:color w:val="auto"/>
          <w:sz w:val="22"/>
          <w:szCs w:val="22"/>
        </w:rPr>
      </w:pPr>
      <w:bookmarkStart w:name="_Toc237816271" w:id="1"/>
      <w:r w:rsidRPr="00A53041">
        <w:rPr>
          <w:rFonts w:ascii="Arial" w:hAnsi="Arial" w:cs="Arial"/>
          <w:color w:val="auto"/>
          <w:sz w:val="22"/>
          <w:szCs w:val="22"/>
        </w:rPr>
        <w:t>Definition, Signs, Symptoms and Incidence</w:t>
      </w:r>
      <w:bookmarkEnd w:id="1"/>
    </w:p>
    <w:p w:rsidRPr="00932999" w:rsidR="00932999" w:rsidP="00932999" w:rsidRDefault="00932999" w14:paraId="4593AC8D" w14:textId="78FB5D02">
      <w:pPr>
        <w:spacing w:line="360" w:lineRule="auto"/>
        <w:rPr>
          <w:rFonts w:ascii="Arial" w:hAnsi="Arial" w:cs="Arial"/>
          <w:lang w:val="en-GB"/>
        </w:rPr>
      </w:pPr>
      <w:r w:rsidRPr="00932999">
        <w:rPr>
          <w:rFonts w:ascii="Arial" w:hAnsi="Arial" w:cs="Arial"/>
          <w:lang w:val="en-GB"/>
        </w:rPr>
        <w:t>Depressed or irritable mood, or markedly diminished interest or pleasure, nearly every day for at least 2 weeks, with a decrease in functioning. Symptoms include a feeling of hopelessness, guilt, poor concentration, disturbed sleep, appetite or weight change, fatigue, altered movement, social withdrawal, thoughts of death or suicide and combinations and severity varies between individuals (World Health Organization, 2025). Diagnosis should then be based on clinical judgement of the symptoms, duration, impairment, history of prior episodes, presence of bipolar features, history of physical illness, and substance use and immediate danger, in addition to a questionnaire score. Social factors are also significant in onset and recovery as poverty, insecurity, discrimination, violence and isolation can lead to long-term stress and diminish relationships of protection and opportunities for choices (Kirkbride et al., 2024).</w:t>
      </w:r>
    </w:p>
    <w:p w:rsidRPr="00A53041" w:rsidR="00932999" w:rsidP="00932999" w:rsidRDefault="00932999" w14:paraId="5A9D30DD" w14:textId="77777777">
      <w:pPr>
        <w:pStyle w:val="Heading1"/>
        <w:rPr>
          <w:rFonts w:ascii="Arial" w:hAnsi="Arial" w:cs="Arial"/>
          <w:color w:val="auto"/>
          <w:sz w:val="22"/>
          <w:szCs w:val="22"/>
        </w:rPr>
      </w:pPr>
      <w:bookmarkStart w:name="_Toc237816272" w:id="2"/>
      <w:r w:rsidRPr="00A53041">
        <w:rPr>
          <w:rFonts w:ascii="Arial" w:hAnsi="Arial" w:cs="Arial"/>
          <w:color w:val="auto"/>
          <w:sz w:val="22"/>
          <w:szCs w:val="22"/>
        </w:rPr>
        <w:t>Worldwide and UK Incidence</w:t>
      </w:r>
      <w:bookmarkEnd w:id="2"/>
    </w:p>
    <w:p w:rsidRPr="00932999" w:rsidR="00932999" w:rsidP="00932999" w:rsidRDefault="00932999" w14:paraId="7A612BF5" w14:textId="77777777">
      <w:pPr>
        <w:spacing w:line="360" w:lineRule="auto"/>
        <w:rPr>
          <w:rFonts w:ascii="Arial" w:hAnsi="Arial" w:cs="Arial"/>
          <w:lang w:val="en-GB"/>
        </w:rPr>
      </w:pPr>
      <w:r w:rsidRPr="00932999">
        <w:rPr>
          <w:rFonts w:ascii="Arial" w:hAnsi="Arial" w:cs="Arial"/>
          <w:lang w:val="en-GB"/>
        </w:rPr>
        <w:t>Depression prevalence worldwide is 4% of the population and 5.7% of adults, it is more common among women, is associated with disability and suicide (World Health Organization, 2025). The Adult Psychiatric Morbidity Survey 2023/24 found that 3.8 per cent of adults (4.4 per cent of those aged 16 to 64) experienced a depressive episode in the week prior to the survey, compared to 2.6 per cent in 2007 (</w:t>
      </w:r>
      <w:proofErr w:type="spellStart"/>
      <w:r w:rsidRPr="00932999">
        <w:rPr>
          <w:rFonts w:ascii="Arial" w:hAnsi="Arial" w:cs="Arial"/>
          <w:lang w:val="en-GB"/>
        </w:rPr>
        <w:t>Liubertiene</w:t>
      </w:r>
      <w:proofErr w:type="spellEnd"/>
      <w:r w:rsidRPr="00932999">
        <w:rPr>
          <w:rFonts w:ascii="Arial" w:hAnsi="Arial" w:cs="Arial"/>
          <w:lang w:val="en-GB"/>
        </w:rPr>
        <w:t xml:space="preserve"> et al., 2025). Comparisons should be made with caution as a differences in survey instruments, recall periods, age range of the coverage and sampling can be found, and the institutionalised population/homeless </w:t>
      </w:r>
      <w:r w:rsidRPr="00932999">
        <w:rPr>
          <w:rFonts w:ascii="Arial" w:hAnsi="Arial" w:cs="Arial"/>
          <w:lang w:val="en-GB"/>
        </w:rPr>
        <w:lastRenderedPageBreak/>
        <w:t xml:space="preserve">population might be under-represented. In 2021, only 9.1% of people with major depressive disorder </w:t>
      </w:r>
      <w:proofErr w:type="spellStart"/>
      <w:proofErr w:type="gramStart"/>
      <w:r w:rsidRPr="00932999">
        <w:rPr>
          <w:rFonts w:ascii="Arial" w:hAnsi="Arial" w:cs="Arial"/>
          <w:lang w:val="en-GB"/>
        </w:rPr>
        <w:t>world wide</w:t>
      </w:r>
      <w:proofErr w:type="spellEnd"/>
      <w:proofErr w:type="gramEnd"/>
      <w:r w:rsidRPr="00932999">
        <w:rPr>
          <w:rFonts w:ascii="Arial" w:hAnsi="Arial" w:cs="Arial"/>
          <w:lang w:val="en-GB"/>
        </w:rPr>
        <w:t xml:space="preserve"> were treated for minimally adequate treatment (Santomauro et al., 2024).</w:t>
      </w:r>
    </w:p>
    <w:p w:rsidRPr="00A53041" w:rsidR="00932999" w:rsidP="00932999" w:rsidRDefault="00932999" w14:paraId="0642B74C" w14:textId="77777777">
      <w:pPr>
        <w:pStyle w:val="Heading1"/>
        <w:rPr>
          <w:rFonts w:ascii="Arial" w:hAnsi="Arial" w:cs="Arial"/>
          <w:color w:val="auto"/>
          <w:sz w:val="22"/>
          <w:szCs w:val="22"/>
        </w:rPr>
      </w:pPr>
      <w:bookmarkStart w:name="_Toc237816273" w:id="3"/>
      <w:r w:rsidRPr="00A53041">
        <w:rPr>
          <w:rFonts w:ascii="Arial" w:hAnsi="Arial" w:cs="Arial"/>
          <w:color w:val="auto"/>
          <w:sz w:val="22"/>
          <w:szCs w:val="22"/>
        </w:rPr>
        <w:t>Approaches Used to Measure and Monitor Depression</w:t>
      </w:r>
      <w:bookmarkEnd w:id="3"/>
    </w:p>
    <w:p w:rsidRPr="00932999" w:rsidR="00932999" w:rsidP="00932999" w:rsidRDefault="00932999" w14:paraId="463556F8" w14:textId="77777777">
      <w:pPr>
        <w:spacing w:line="360" w:lineRule="auto"/>
        <w:rPr>
          <w:rFonts w:ascii="Arial" w:hAnsi="Arial" w:cs="Arial"/>
          <w:lang w:val="en-GB"/>
        </w:rPr>
      </w:pPr>
      <w:r w:rsidRPr="00932999">
        <w:rPr>
          <w:rFonts w:ascii="Arial" w:hAnsi="Arial" w:cs="Arial"/>
          <w:lang w:val="en-GB"/>
        </w:rPr>
        <w:t xml:space="preserve">The difference between probability surveys and longitudinal cohorts is that longitudinal cohorts discover new episodes in those who were initially free from disorder, while prevalence, change and inequalities are estimated by probability surveys. England provides a comparable household survey, the Adult Psychiatric Morbidity Survey, which has a </w:t>
      </w:r>
      <w:proofErr w:type="gramStart"/>
      <w:r w:rsidRPr="00932999">
        <w:rPr>
          <w:rFonts w:ascii="Arial" w:hAnsi="Arial" w:cs="Arial"/>
          <w:lang w:val="en-GB"/>
        </w:rPr>
        <w:t>cross sectional</w:t>
      </w:r>
      <w:proofErr w:type="gramEnd"/>
      <w:r w:rsidRPr="00932999">
        <w:rPr>
          <w:rFonts w:ascii="Arial" w:hAnsi="Arial" w:cs="Arial"/>
          <w:lang w:val="en-GB"/>
        </w:rPr>
        <w:t xml:space="preserve"> design and cannot determine the typology of the recovery processes nor include some populations with high needs (</w:t>
      </w:r>
      <w:proofErr w:type="spellStart"/>
      <w:r w:rsidRPr="00932999">
        <w:rPr>
          <w:rFonts w:ascii="Arial" w:hAnsi="Arial" w:cs="Arial"/>
          <w:lang w:val="en-GB"/>
        </w:rPr>
        <w:t>Liubertiene</w:t>
      </w:r>
      <w:proofErr w:type="spellEnd"/>
      <w:r w:rsidRPr="00932999">
        <w:rPr>
          <w:rFonts w:ascii="Arial" w:hAnsi="Arial" w:cs="Arial"/>
          <w:lang w:val="en-GB"/>
        </w:rPr>
        <w:t xml:space="preserve"> et al., 2025). Diagnosis is recorded only when illness is recognised by health professionals and the person seeks help and multiple indicators of illness are available from primary-care records, prescribing data, hospital activity and crisis contacts as well as suicide statistics and NHS Talking Therapies datasets. Lowther-Payne et al. (2023) showed that routine data can show </w:t>
      </w:r>
      <w:proofErr w:type="gramStart"/>
      <w:r w:rsidRPr="00932999">
        <w:rPr>
          <w:rFonts w:ascii="Arial" w:hAnsi="Arial" w:cs="Arial"/>
          <w:lang w:val="en-GB"/>
        </w:rPr>
        <w:t>inequalities, but</w:t>
      </w:r>
      <w:proofErr w:type="gramEnd"/>
      <w:r w:rsidRPr="00932999">
        <w:rPr>
          <w:rFonts w:ascii="Arial" w:hAnsi="Arial" w:cs="Arial"/>
          <w:lang w:val="en-GB"/>
        </w:rPr>
        <w:t xml:space="preserve"> often miss out on detailed demographic information and measure the use of healthcare rather than need. Monitoring should include surveys, connected records and qualitative evidence, explicitly report uncertainty, stratify by social characteristics, and do not equate more contact with more illness or more access to services.</w:t>
      </w:r>
    </w:p>
    <w:p w:rsidRPr="00A53041" w:rsidR="00932999" w:rsidP="00932999" w:rsidRDefault="00932999" w14:paraId="3B6C2471" w14:textId="77777777">
      <w:pPr>
        <w:pStyle w:val="Heading1"/>
        <w:rPr>
          <w:rFonts w:ascii="Arial" w:hAnsi="Arial" w:cs="Arial"/>
          <w:color w:val="auto"/>
          <w:sz w:val="22"/>
          <w:szCs w:val="22"/>
        </w:rPr>
      </w:pPr>
      <w:bookmarkStart w:name="_Toc237816274" w:id="4"/>
      <w:r w:rsidRPr="00A53041">
        <w:rPr>
          <w:rFonts w:ascii="Arial" w:hAnsi="Arial" w:cs="Arial"/>
          <w:color w:val="auto"/>
          <w:sz w:val="22"/>
          <w:szCs w:val="22"/>
        </w:rPr>
        <w:t>Clinical Assessment and Outcome Monitoring</w:t>
      </w:r>
      <w:bookmarkEnd w:id="4"/>
    </w:p>
    <w:p w:rsidRPr="00932999" w:rsidR="00932999" w:rsidP="00932999" w:rsidRDefault="00932999" w14:paraId="118E521F" w14:textId="77777777">
      <w:pPr>
        <w:spacing w:line="360" w:lineRule="auto"/>
        <w:rPr>
          <w:rFonts w:ascii="Arial" w:hAnsi="Arial" w:cs="Arial"/>
          <w:lang w:val="en-GB"/>
        </w:rPr>
      </w:pPr>
      <w:r w:rsidRPr="00932999">
        <w:rPr>
          <w:rFonts w:ascii="Arial" w:hAnsi="Arial" w:cs="Arial"/>
          <w:lang w:val="en-GB"/>
        </w:rPr>
        <w:t>General screening of the symptoms is followed by a repeat of the scores during treatment with PHQ, with a clinical interview to confirm the diagnosis, impairment and risk of suicide. Villarreal-Zegarra et al. (2023) demonstrated that PHQ versions have good sensitivity and specificity in identifying probable depression, which has a population and threshold dependent performance and scores should not be used as a substitute for judgement. Records should document baseline severity, goals, medication effects, attendance and social functioning and reliable change and immediate documentation when suicidal thoughts are reported. Recovery is more expansive than the relief of symptoms and can encompass such things as safe housing, improved sleep, involvement in relationships and the workplace. The need for monitoring in coverage, modality, waiting time and outcomes is exemplified by the 62.2% of English adults identifying with depression who did receive some form of treatment, although only 27.3% were treated with psychological therapy, as reported by Clery et al. (2025).</w:t>
      </w:r>
    </w:p>
    <w:p w:rsidRPr="00A53041" w:rsidR="00932999" w:rsidP="00932999" w:rsidRDefault="00932999" w14:paraId="2DA06F8A" w14:textId="77777777">
      <w:pPr>
        <w:pStyle w:val="Heading1"/>
        <w:rPr>
          <w:rFonts w:ascii="Arial" w:hAnsi="Arial" w:cs="Arial"/>
          <w:color w:val="auto"/>
          <w:sz w:val="22"/>
          <w:szCs w:val="22"/>
        </w:rPr>
      </w:pPr>
      <w:bookmarkStart w:name="_Toc237816275" w:id="5"/>
      <w:r w:rsidRPr="00A53041">
        <w:rPr>
          <w:rFonts w:ascii="Arial" w:hAnsi="Arial" w:cs="Arial"/>
          <w:color w:val="auto"/>
          <w:sz w:val="22"/>
          <w:szCs w:val="22"/>
        </w:rPr>
        <w:t>Control, Treatment and Prevention</w:t>
      </w:r>
      <w:bookmarkEnd w:id="5"/>
    </w:p>
    <w:p w:rsidRPr="00932999" w:rsidR="00932999" w:rsidP="00932999" w:rsidRDefault="00932999" w14:paraId="0F6F2013" w14:textId="77777777">
      <w:pPr>
        <w:spacing w:line="360" w:lineRule="auto"/>
        <w:rPr>
          <w:rFonts w:ascii="Arial" w:hAnsi="Arial" w:cs="Arial"/>
          <w:lang w:val="en-GB"/>
        </w:rPr>
      </w:pPr>
      <w:r w:rsidRPr="00932999">
        <w:rPr>
          <w:rFonts w:ascii="Arial" w:hAnsi="Arial" w:cs="Arial"/>
          <w:lang w:val="en-GB"/>
        </w:rPr>
        <w:t xml:space="preserve">The prevention, early recognition, evidence-based treatment and relapse planning are all used to control depression, not a single intervention. There are </w:t>
      </w:r>
      <w:proofErr w:type="gramStart"/>
      <w:r w:rsidRPr="00932999">
        <w:rPr>
          <w:rFonts w:ascii="Arial" w:hAnsi="Arial" w:cs="Arial"/>
          <w:lang w:val="en-GB"/>
        </w:rPr>
        <w:t>a number of</w:t>
      </w:r>
      <w:proofErr w:type="gramEnd"/>
      <w:r w:rsidRPr="00932999">
        <w:rPr>
          <w:rFonts w:ascii="Arial" w:hAnsi="Arial" w:cs="Arial"/>
          <w:lang w:val="en-GB"/>
        </w:rPr>
        <w:t xml:space="preserve"> ways to reduce risks in the community through community action on financial hardship, housing, violence, </w:t>
      </w:r>
      <w:r w:rsidRPr="00932999">
        <w:rPr>
          <w:rFonts w:ascii="Arial" w:hAnsi="Arial" w:cs="Arial"/>
          <w:lang w:val="en-GB"/>
        </w:rPr>
        <w:lastRenderedPageBreak/>
        <w:t>discrimination and on reducing loneliness and conditions in the workplace, and ways to encourage people to report and seek help through communication and through accessible assessment (Kirkbride et al., 2024). Treatment should be the most severe, what has worked in the past, what the patient likes, health and safety: guided self-help, behavioural activation, cognitive behaviour therapy, interpersonal therapy, antidepressant medication, combined therapy. Several psychological/psychosocial, pharmacological, physical and combined treatments were effective in a network meta-analysis, but acceptability and adverse effects vary, and shared decision-making continues to be crucial (</w:t>
      </w:r>
      <w:proofErr w:type="spellStart"/>
      <w:r w:rsidRPr="00932999">
        <w:rPr>
          <w:rFonts w:ascii="Arial" w:hAnsi="Arial" w:cs="Arial"/>
          <w:lang w:val="en-GB"/>
        </w:rPr>
        <w:t>Mavranezouli</w:t>
      </w:r>
      <w:proofErr w:type="spellEnd"/>
      <w:r w:rsidRPr="00932999">
        <w:rPr>
          <w:rFonts w:ascii="Arial" w:hAnsi="Arial" w:cs="Arial"/>
          <w:lang w:val="en-GB"/>
        </w:rPr>
        <w:t xml:space="preserve"> et al., 2024). However, exercise (walking, jogging, yoga and strength training) also decreased symptoms in the randomised trials but, if symptoms are severe or there is risk, exercise should not be used to delay clinical care (</w:t>
      </w:r>
      <w:proofErr w:type="spellStart"/>
      <w:r w:rsidRPr="00932999">
        <w:rPr>
          <w:rFonts w:ascii="Arial" w:hAnsi="Arial" w:cs="Arial"/>
          <w:lang w:val="en-GB"/>
        </w:rPr>
        <w:t>Noetel</w:t>
      </w:r>
      <w:proofErr w:type="spellEnd"/>
      <w:r w:rsidRPr="00932999">
        <w:rPr>
          <w:rFonts w:ascii="Arial" w:hAnsi="Arial" w:cs="Arial"/>
          <w:lang w:val="en-GB"/>
        </w:rPr>
        <w:t xml:space="preserve"> et al., 2024).</w:t>
      </w:r>
    </w:p>
    <w:p w:rsidRPr="00A53041" w:rsidR="00932999" w:rsidP="00932999" w:rsidRDefault="00932999" w14:paraId="0D696A22" w14:textId="77777777">
      <w:pPr>
        <w:pStyle w:val="Heading1"/>
        <w:rPr>
          <w:rFonts w:ascii="Arial" w:hAnsi="Arial" w:cs="Arial"/>
          <w:color w:val="auto"/>
          <w:sz w:val="22"/>
          <w:szCs w:val="22"/>
        </w:rPr>
      </w:pPr>
      <w:bookmarkStart w:name="_Toc237816276" w:id="6"/>
      <w:r w:rsidRPr="00A53041">
        <w:rPr>
          <w:rFonts w:ascii="Arial" w:hAnsi="Arial" w:cs="Arial"/>
          <w:color w:val="auto"/>
          <w:sz w:val="22"/>
          <w:szCs w:val="22"/>
        </w:rPr>
        <w:t>Continuity and Relapse Prevention</w:t>
      </w:r>
      <w:bookmarkEnd w:id="6"/>
    </w:p>
    <w:p w:rsidRPr="00932999" w:rsidR="00932999" w:rsidP="00932999" w:rsidRDefault="00932999" w14:paraId="468EE0BD" w14:textId="77777777">
      <w:pPr>
        <w:spacing w:line="360" w:lineRule="auto"/>
        <w:rPr>
          <w:rFonts w:ascii="Arial" w:hAnsi="Arial" w:cs="Arial"/>
          <w:lang w:val="en-GB"/>
        </w:rPr>
      </w:pPr>
      <w:r w:rsidRPr="00932999">
        <w:rPr>
          <w:rFonts w:ascii="Arial" w:hAnsi="Arial" w:cs="Arial"/>
          <w:lang w:val="en-GB"/>
        </w:rPr>
        <w:t xml:space="preserve">Continual monitoring is required due to the possibility of return of depression and because sudden withdrawal from meds can result in withdrawal or in confusion between withdrawal or relapse. Practitioners should verify compliance, side effects, sleep, drugs, physical status, as well as social stresses and the risk of suicide, and to make necessary adjustments while explaining timeframes and how to reach out in an emergency. Studies have been heterogeneous and follow-up is limited, but outcomes at least one year after treatment suggest that psychotherapy/ combined treatment may be more enduring than medication. Safe medicines usage from the pharmacists, therapy from the psychological professionals, specialist review/therapy teams can be </w:t>
      </w:r>
      <w:proofErr w:type="gramStart"/>
      <w:r w:rsidRPr="00932999">
        <w:rPr>
          <w:rFonts w:ascii="Arial" w:hAnsi="Arial" w:cs="Arial"/>
          <w:lang w:val="en-GB"/>
        </w:rPr>
        <w:t>available</w:t>
      </w:r>
      <w:proofErr w:type="gramEnd"/>
      <w:r w:rsidRPr="00932999">
        <w:rPr>
          <w:rFonts w:ascii="Arial" w:hAnsi="Arial" w:cs="Arial"/>
          <w:lang w:val="en-GB"/>
        </w:rPr>
        <w:t xml:space="preserve"> and the GP should coordinate review. Determining the extent of coverage is dependent on how well services match needs as some needs may remain unmet even if the service is used (Santomauro et al., 2024).</w:t>
      </w:r>
    </w:p>
    <w:p w:rsidRPr="00A53041" w:rsidR="00932999" w:rsidP="00932999" w:rsidRDefault="00932999" w14:paraId="094746E3" w14:textId="77777777">
      <w:pPr>
        <w:pStyle w:val="Heading1"/>
        <w:rPr>
          <w:rFonts w:ascii="Arial" w:hAnsi="Arial" w:cs="Arial"/>
          <w:color w:val="auto"/>
          <w:sz w:val="22"/>
          <w:szCs w:val="22"/>
        </w:rPr>
      </w:pPr>
      <w:bookmarkStart w:name="_Toc237816277" w:id="7"/>
      <w:r w:rsidRPr="00A53041">
        <w:rPr>
          <w:rFonts w:ascii="Arial" w:hAnsi="Arial" w:cs="Arial"/>
          <w:color w:val="auto"/>
          <w:sz w:val="22"/>
          <w:szCs w:val="22"/>
        </w:rPr>
        <w:t>Consequences for Individuals and Communities</w:t>
      </w:r>
      <w:bookmarkEnd w:id="7"/>
    </w:p>
    <w:p w:rsidRPr="00932999" w:rsidR="00932999" w:rsidP="00932999" w:rsidRDefault="00932999" w14:paraId="180B1216" w14:textId="77777777">
      <w:pPr>
        <w:spacing w:line="360" w:lineRule="auto"/>
        <w:rPr>
          <w:rFonts w:ascii="Arial" w:hAnsi="Arial" w:cs="Arial"/>
          <w:lang w:val="en-GB"/>
        </w:rPr>
      </w:pPr>
      <w:r w:rsidRPr="00932999">
        <w:rPr>
          <w:rFonts w:ascii="Arial" w:hAnsi="Arial" w:cs="Arial"/>
          <w:lang w:val="en-GB"/>
        </w:rPr>
        <w:t xml:space="preserve">Depression can lower motivation, concentration, </w:t>
      </w:r>
      <w:proofErr w:type="spellStart"/>
      <w:r w:rsidRPr="00932999">
        <w:rPr>
          <w:rFonts w:ascii="Arial" w:hAnsi="Arial" w:cs="Arial"/>
          <w:lang w:val="en-GB"/>
        </w:rPr>
        <w:t>self care</w:t>
      </w:r>
      <w:proofErr w:type="spellEnd"/>
      <w:r w:rsidRPr="00932999">
        <w:rPr>
          <w:rFonts w:ascii="Arial" w:hAnsi="Arial" w:cs="Arial"/>
          <w:lang w:val="en-GB"/>
        </w:rPr>
        <w:t xml:space="preserve"> and decision making, and make it more likely to engage in substance misuse, self-harm and suicide </w:t>
      </w:r>
      <w:proofErr w:type="spellStart"/>
      <w:r w:rsidRPr="00932999">
        <w:rPr>
          <w:rFonts w:ascii="Arial" w:hAnsi="Arial" w:cs="Arial"/>
          <w:lang w:val="en-GB"/>
        </w:rPr>
        <w:t>behaviors</w:t>
      </w:r>
      <w:proofErr w:type="spellEnd"/>
      <w:r w:rsidRPr="00932999">
        <w:rPr>
          <w:rFonts w:ascii="Arial" w:hAnsi="Arial" w:cs="Arial"/>
          <w:lang w:val="en-GB"/>
        </w:rPr>
        <w:t xml:space="preserve">, and make them less likely to take care of their chronic illnesses. </w:t>
      </w:r>
      <w:proofErr w:type="gramStart"/>
      <w:r w:rsidRPr="00932999">
        <w:rPr>
          <w:rFonts w:ascii="Arial" w:hAnsi="Arial" w:cs="Arial"/>
          <w:lang w:val="en-GB"/>
        </w:rPr>
        <w:t>Withdrawal,</w:t>
      </w:r>
      <w:proofErr w:type="gramEnd"/>
      <w:r w:rsidRPr="00932999">
        <w:rPr>
          <w:rFonts w:ascii="Arial" w:hAnsi="Arial" w:cs="Arial"/>
          <w:lang w:val="en-GB"/>
        </w:rPr>
        <w:t xml:space="preserve"> decreased emotional responsiveness, conflict, and trouble understanding social cues can all impact relationships in the need for support phase (Kupferberg and Hasler, 2023). Families can take on caring, childcare and financial responsibilities, and there are impacts on families' income and participation due to absence, reduced productivity, unemployment and disrupted education. Consequences are different for everyone, as poverty and discrimination can put people at greater risk, while stigma and mistrust, transport barriers and inappropriate pathways may lead to delays in access to treatment (Lowther-Payne et al., 2023) which means that certain minoritised ethnic groups and older age groups are less likely than others. </w:t>
      </w:r>
      <w:proofErr w:type="gramStart"/>
      <w:r w:rsidRPr="00932999">
        <w:rPr>
          <w:rFonts w:ascii="Arial" w:hAnsi="Arial" w:cs="Arial"/>
          <w:lang w:val="en-GB"/>
        </w:rPr>
        <w:t>Thus</w:t>
      </w:r>
      <w:proofErr w:type="gramEnd"/>
      <w:r w:rsidRPr="00932999">
        <w:rPr>
          <w:rFonts w:ascii="Arial" w:hAnsi="Arial" w:cs="Arial"/>
          <w:lang w:val="en-GB"/>
        </w:rPr>
        <w:t xml:space="preserve"> depression is </w:t>
      </w:r>
      <w:r w:rsidRPr="00932999">
        <w:rPr>
          <w:rFonts w:ascii="Arial" w:hAnsi="Arial" w:cs="Arial"/>
          <w:lang w:val="en-GB"/>
        </w:rPr>
        <w:lastRenderedPageBreak/>
        <w:t>both a clinical problem and a social problem and needs to be addressed more than just managed symptomatically.</w:t>
      </w:r>
    </w:p>
    <w:p w:rsidRPr="00A53041" w:rsidR="00932999" w:rsidP="00932999" w:rsidRDefault="00932999" w14:paraId="2E814AE2" w14:textId="77777777">
      <w:pPr>
        <w:pStyle w:val="Heading1"/>
        <w:rPr>
          <w:rFonts w:ascii="Arial" w:hAnsi="Arial" w:cs="Arial"/>
          <w:color w:val="auto"/>
          <w:sz w:val="22"/>
          <w:szCs w:val="22"/>
        </w:rPr>
      </w:pPr>
      <w:bookmarkStart w:name="_Toc237816278" w:id="8"/>
      <w:r w:rsidRPr="00A53041">
        <w:rPr>
          <w:rFonts w:ascii="Arial" w:hAnsi="Arial" w:cs="Arial"/>
          <w:color w:val="auto"/>
          <w:sz w:val="22"/>
          <w:szCs w:val="22"/>
        </w:rPr>
        <w:t>Health and Social Care Services Required</w:t>
      </w:r>
      <w:bookmarkEnd w:id="8"/>
    </w:p>
    <w:p w:rsidRPr="00932999" w:rsidR="00932999" w:rsidP="00932999" w:rsidRDefault="00932999" w14:paraId="4E4469EA" w14:textId="77777777">
      <w:pPr>
        <w:spacing w:line="360" w:lineRule="auto"/>
        <w:rPr>
          <w:rFonts w:ascii="Arial" w:hAnsi="Arial" w:cs="Arial"/>
          <w:lang w:val="en-GB"/>
        </w:rPr>
      </w:pPr>
      <w:r w:rsidRPr="00932999">
        <w:rPr>
          <w:rFonts w:ascii="Arial" w:hAnsi="Arial" w:cs="Arial"/>
          <w:lang w:val="en-GB"/>
        </w:rPr>
        <w:t xml:space="preserve">The following aspects should form the foundations of a community pathway: GP/NHS Talking Therapies/Voluntary sector entry points, Biopsychosocial assessment, Suicide-risk review and Care plan. The guided self-help, psychology, social prescribing and peer-group support, exercise and review are suitable for those with mild and/or moderate illness, with specialist assessment, crisis-team, psychiatric and safety plan for those with severe, recurrent and/or </w:t>
      </w:r>
      <w:proofErr w:type="gramStart"/>
      <w:r w:rsidRPr="00932999">
        <w:rPr>
          <w:rFonts w:ascii="Arial" w:hAnsi="Arial" w:cs="Arial"/>
          <w:lang w:val="en-GB"/>
        </w:rPr>
        <w:t>high risk</w:t>
      </w:r>
      <w:proofErr w:type="gramEnd"/>
      <w:r w:rsidRPr="00932999">
        <w:rPr>
          <w:rFonts w:ascii="Arial" w:hAnsi="Arial" w:cs="Arial"/>
          <w:lang w:val="en-GB"/>
        </w:rPr>
        <w:t xml:space="preserve"> illness. Services should consider housing, benefits, debt, domestic abuse, employment and caring responsibilities and substance use as unresolved stressors can prolong symptoms despite treatment (Kirkbride et al., 2024). The consent for information sharing, a coordinator, inter-agency communication, reasonable adjustment, carer involvement (where appropriate), and follow up of missed appointments and/or discharge should be done by professionals. Effective community engagement is essential to explore data on pathways to treatment, including rates of referral, waiting time, and completion and outcomes, and identify adjustments to unequal pathways (Clery et al., 2025).</w:t>
      </w:r>
    </w:p>
    <w:p w:rsidRPr="00A53041" w:rsidR="00932999" w:rsidP="00932999" w:rsidRDefault="00932999" w14:paraId="6E6955C7" w14:textId="77777777">
      <w:pPr>
        <w:pStyle w:val="Heading1"/>
        <w:rPr>
          <w:rFonts w:ascii="Arial" w:hAnsi="Arial" w:cs="Arial"/>
          <w:color w:val="auto"/>
          <w:sz w:val="22"/>
          <w:szCs w:val="22"/>
        </w:rPr>
      </w:pPr>
      <w:bookmarkStart w:name="_Toc237816279" w:id="9"/>
      <w:r w:rsidRPr="00A53041">
        <w:rPr>
          <w:rFonts w:ascii="Arial" w:hAnsi="Arial" w:cs="Arial"/>
          <w:color w:val="auto"/>
          <w:sz w:val="22"/>
          <w:szCs w:val="22"/>
        </w:rPr>
        <w:t>Conclusion</w:t>
      </w:r>
      <w:bookmarkEnd w:id="9"/>
    </w:p>
    <w:p w:rsidR="00932999" w:rsidP="00932999" w:rsidRDefault="00932999" w14:paraId="3C6C30EB" w14:textId="674A29F2">
      <w:pPr>
        <w:spacing w:line="360" w:lineRule="auto"/>
        <w:rPr>
          <w:rFonts w:ascii="Arial" w:hAnsi="Arial" w:cs="Arial"/>
          <w:lang w:val="en-GB"/>
        </w:rPr>
      </w:pPr>
      <w:r w:rsidRPr="00932999">
        <w:rPr>
          <w:rFonts w:ascii="Arial" w:hAnsi="Arial" w:cs="Arial"/>
          <w:lang w:val="en-GB"/>
        </w:rPr>
        <w:t>Depression is a condition that is recurring with symptoms impacting functioning and making someone more vulnerable to the risk of suicide. It is evident that people across the world, from hundreds of millions, suffer from depression, which is why there is a need for surveillance (World Health Organization, 2025). English evidence demonstrates that there is an increasing prevalence of this among working age adults, and that there is a need to make provision in the community (</w:t>
      </w:r>
      <w:proofErr w:type="spellStart"/>
      <w:r w:rsidRPr="00932999">
        <w:rPr>
          <w:rFonts w:ascii="Arial" w:hAnsi="Arial" w:cs="Arial"/>
          <w:lang w:val="en-GB"/>
        </w:rPr>
        <w:t>Liubertiene</w:t>
      </w:r>
      <w:proofErr w:type="spellEnd"/>
      <w:r w:rsidRPr="00932999">
        <w:rPr>
          <w:rFonts w:ascii="Arial" w:hAnsi="Arial" w:cs="Arial"/>
          <w:lang w:val="en-GB"/>
        </w:rPr>
        <w:t xml:space="preserve"> et al., 2025). Measurement should include population surveys, routine data, symptom tools, and clinical interviews/lived experience, as each reflect various aspects and biases. Good control is multi-faceted, including addressing social risk factors, detecting early signs and symptoms, providing psychological and pharmacological options, initiating exercise, planning for safety, reviewing and modifying plans for the individual based on severity and preference. It's crucial to have a coordinated path with primary care, psychological therapy, specialist teams and practical social support. Actions for service leaders to consider include addressing inequalities by looking at access and outcomes. (Lowther-Payne et al., 2023) This scrutiny should ensure that contact does lead to suitable care and not just record contact (Santomauro et al., 2024).</w:t>
      </w:r>
    </w:p>
    <w:p w:rsidR="00932999" w:rsidP="00932999" w:rsidRDefault="00932999" w14:paraId="589BEBF0" w14:textId="77777777">
      <w:pPr>
        <w:spacing w:line="360" w:lineRule="auto"/>
        <w:rPr>
          <w:rFonts w:ascii="Arial" w:hAnsi="Arial" w:cs="Arial"/>
          <w:lang w:val="en-GB"/>
        </w:rPr>
      </w:pPr>
    </w:p>
    <w:p w:rsidR="00932999" w:rsidP="00932999" w:rsidRDefault="00932999" w14:paraId="41694F4E" w14:textId="77777777">
      <w:pPr>
        <w:spacing w:line="360" w:lineRule="auto"/>
        <w:rPr>
          <w:rFonts w:ascii="Arial" w:hAnsi="Arial" w:cs="Arial"/>
          <w:lang w:val="en-GB"/>
        </w:rPr>
      </w:pPr>
    </w:p>
    <w:p w:rsidRPr="00A53041" w:rsidR="00932999" w:rsidP="00932999" w:rsidRDefault="00932999" w14:paraId="2504D07F" w14:textId="77777777">
      <w:pPr>
        <w:pStyle w:val="Heading1"/>
        <w:rPr>
          <w:rFonts w:ascii="Arial" w:hAnsi="Arial" w:cs="Arial"/>
          <w:color w:val="auto"/>
          <w:sz w:val="22"/>
          <w:szCs w:val="22"/>
        </w:rPr>
      </w:pPr>
      <w:bookmarkStart w:name="_Toc237816280" w:id="10"/>
      <w:r w:rsidRPr="00A53041">
        <w:rPr>
          <w:rFonts w:ascii="Arial" w:hAnsi="Arial" w:cs="Arial"/>
          <w:color w:val="auto"/>
          <w:sz w:val="22"/>
          <w:szCs w:val="22"/>
        </w:rPr>
        <w:lastRenderedPageBreak/>
        <w:t>Reference List</w:t>
      </w:r>
      <w:bookmarkEnd w:id="10"/>
    </w:p>
    <w:p w:rsidRPr="00932999" w:rsidR="00932999" w:rsidP="00932999" w:rsidRDefault="00932999" w14:paraId="44BF63F7" w14:textId="77777777">
      <w:pPr>
        <w:spacing w:after="180" w:line="360" w:lineRule="auto"/>
        <w:rPr>
          <w:rFonts w:ascii="Arial" w:hAnsi="Arial" w:cs="Arial"/>
        </w:rPr>
      </w:pPr>
      <w:r w:rsidRPr="00932999">
        <w:rPr>
          <w:rFonts w:ascii="Arial" w:hAnsi="Arial" w:cs="Arial"/>
        </w:rPr>
        <w:t xml:space="preserve">Clery, E., Morris, S., Wilson, C., Cooper, C., Das-Munshi, J., McManus, S. and Weich, S. (2025) ‘Mental health treatment and service use’, in Morris, S., Hill, S., </w:t>
      </w:r>
      <w:proofErr w:type="spellStart"/>
      <w:r w:rsidRPr="00932999">
        <w:rPr>
          <w:rFonts w:ascii="Arial" w:hAnsi="Arial" w:cs="Arial"/>
        </w:rPr>
        <w:t>Brugha</w:t>
      </w:r>
      <w:proofErr w:type="spellEnd"/>
      <w:r w:rsidRPr="00932999">
        <w:rPr>
          <w:rFonts w:ascii="Arial" w:hAnsi="Arial" w:cs="Arial"/>
        </w:rPr>
        <w:t xml:space="preserve">, T. and McManus, S. (eds.) Adult Psychiatric Morbidity Survey: Survey of Mental Health and Wellbeing, England, 2023/4. NHS England. Available at: </w:t>
      </w:r>
      <w:hyperlink r:id="rId8">
        <w:r w:rsidRPr="00932999">
          <w:rPr>
            <w:rFonts w:ascii="Arial" w:hAnsi="Arial" w:cs="Arial"/>
          </w:rPr>
          <w:t>https://digital.nhs.uk/data-and-information/publications/statistical/adult-psychiatric-morbidity-survey/survey-of-mental-health-and-wellbeing-england-2023-24/mental-health-treatment-and-service-use</w:t>
        </w:r>
      </w:hyperlink>
      <w:r w:rsidRPr="00932999">
        <w:rPr>
          <w:rFonts w:ascii="Arial" w:hAnsi="Arial" w:cs="Arial"/>
        </w:rPr>
        <w:t xml:space="preserve"> (Accessed: 13 August 2026).</w:t>
      </w:r>
    </w:p>
    <w:p w:rsidRPr="00932999" w:rsidR="00932999" w:rsidP="00932999" w:rsidRDefault="00932999" w14:paraId="7D6ACDAC" w14:textId="77777777">
      <w:pPr>
        <w:spacing w:after="180" w:line="360" w:lineRule="auto"/>
        <w:rPr>
          <w:rFonts w:ascii="Arial" w:hAnsi="Arial" w:cs="Arial"/>
        </w:rPr>
      </w:pPr>
      <w:r w:rsidRPr="00932999">
        <w:rPr>
          <w:rFonts w:ascii="Arial" w:hAnsi="Arial" w:cs="Arial"/>
        </w:rPr>
        <w:t xml:space="preserve">Kirkbride, J.B., Anglin, D.M., Colman, I., </w:t>
      </w:r>
      <w:proofErr w:type="spellStart"/>
      <w:r w:rsidRPr="00932999">
        <w:rPr>
          <w:rFonts w:ascii="Arial" w:hAnsi="Arial" w:cs="Arial"/>
        </w:rPr>
        <w:t>Dykxhoorn</w:t>
      </w:r>
      <w:proofErr w:type="spellEnd"/>
      <w:r w:rsidRPr="00932999">
        <w:rPr>
          <w:rFonts w:ascii="Arial" w:hAnsi="Arial" w:cs="Arial"/>
        </w:rPr>
        <w:t xml:space="preserve">, J., Jones, P.B., </w:t>
      </w:r>
      <w:proofErr w:type="spellStart"/>
      <w:r w:rsidRPr="00932999">
        <w:rPr>
          <w:rFonts w:ascii="Arial" w:hAnsi="Arial" w:cs="Arial"/>
        </w:rPr>
        <w:t>Patalay</w:t>
      </w:r>
      <w:proofErr w:type="spellEnd"/>
      <w:r w:rsidRPr="00932999">
        <w:rPr>
          <w:rFonts w:ascii="Arial" w:hAnsi="Arial" w:cs="Arial"/>
        </w:rPr>
        <w:t xml:space="preserve">, P., Pitman, A., Soneson, E., </w:t>
      </w:r>
      <w:proofErr w:type="spellStart"/>
      <w:r w:rsidRPr="00932999">
        <w:rPr>
          <w:rFonts w:ascii="Arial" w:hAnsi="Arial" w:cs="Arial"/>
        </w:rPr>
        <w:t>Steare</w:t>
      </w:r>
      <w:proofErr w:type="spellEnd"/>
      <w:r w:rsidRPr="00932999">
        <w:rPr>
          <w:rFonts w:ascii="Arial" w:hAnsi="Arial" w:cs="Arial"/>
        </w:rPr>
        <w:t xml:space="preserve">, T., Wright, T. and Griffiths, S.L. (2024) ‘The social determinants of mental health and disorder: evidence, prevention and recommendations’, World Psychiatry, 23(1), pp. 58–90. Available at: </w:t>
      </w:r>
      <w:hyperlink r:id="rId9">
        <w:r w:rsidRPr="00932999">
          <w:rPr>
            <w:rFonts w:ascii="Arial" w:hAnsi="Arial" w:cs="Arial"/>
          </w:rPr>
          <w:t>https://pmc.ncbi.nlm.nih.gov/articles/PMC10786006/</w:t>
        </w:r>
      </w:hyperlink>
      <w:r w:rsidRPr="00932999">
        <w:rPr>
          <w:rFonts w:ascii="Arial" w:hAnsi="Arial" w:cs="Arial"/>
        </w:rPr>
        <w:t xml:space="preserve"> (Accessed: 13 August 2026).</w:t>
      </w:r>
    </w:p>
    <w:p w:rsidRPr="00932999" w:rsidR="00932999" w:rsidP="00932999" w:rsidRDefault="00932999" w14:paraId="0561429D" w14:textId="77777777">
      <w:pPr>
        <w:spacing w:after="180" w:line="360" w:lineRule="auto"/>
        <w:rPr>
          <w:rFonts w:ascii="Arial" w:hAnsi="Arial" w:cs="Arial"/>
        </w:rPr>
      </w:pPr>
      <w:r w:rsidRPr="00932999">
        <w:rPr>
          <w:rFonts w:ascii="Arial" w:hAnsi="Arial" w:cs="Arial"/>
        </w:rPr>
        <w:t>Kupferberg, A. and Hasler, G. (</w:t>
      </w:r>
      <w:proofErr w:type="gramStart"/>
      <w:r w:rsidRPr="00932999">
        <w:rPr>
          <w:rFonts w:ascii="Arial" w:hAnsi="Arial" w:cs="Arial"/>
        </w:rPr>
        <w:t>2023) ‘</w:t>
      </w:r>
      <w:proofErr w:type="gramEnd"/>
      <w:r w:rsidRPr="00932999">
        <w:rPr>
          <w:rFonts w:ascii="Arial" w:hAnsi="Arial" w:cs="Arial"/>
        </w:rPr>
        <w:t xml:space="preserve">The social cost of depression: investigating the impact of impaired social emotion regulation, social cognition, and interpersonal behavior on social functioning’, Journal of Affective Disorders Reports, 14, 100631. Available at: </w:t>
      </w:r>
      <w:hyperlink r:id="rId10">
        <w:r w:rsidRPr="00932999">
          <w:rPr>
            <w:rFonts w:ascii="Arial" w:hAnsi="Arial" w:cs="Arial"/>
          </w:rPr>
          <w:t>https://www.sciencedirect.com/science/article/pii/S2666915323001695</w:t>
        </w:r>
      </w:hyperlink>
      <w:r w:rsidRPr="00932999">
        <w:rPr>
          <w:rFonts w:ascii="Arial" w:hAnsi="Arial" w:cs="Arial"/>
        </w:rPr>
        <w:t xml:space="preserve"> (Accessed: 13 August 2026).</w:t>
      </w:r>
    </w:p>
    <w:p w:rsidRPr="00932999" w:rsidR="00932999" w:rsidP="00932999" w:rsidRDefault="00932999" w14:paraId="7F452FB6" w14:textId="77777777">
      <w:pPr>
        <w:spacing w:after="180" w:line="360" w:lineRule="auto"/>
        <w:rPr>
          <w:rFonts w:ascii="Arial" w:hAnsi="Arial" w:cs="Arial"/>
        </w:rPr>
      </w:pPr>
      <w:proofErr w:type="spellStart"/>
      <w:r w:rsidRPr="00932999">
        <w:rPr>
          <w:rFonts w:ascii="Arial" w:hAnsi="Arial" w:cs="Arial"/>
        </w:rPr>
        <w:t>Liubertiene</w:t>
      </w:r>
      <w:proofErr w:type="spellEnd"/>
      <w:r w:rsidRPr="00932999">
        <w:rPr>
          <w:rFonts w:ascii="Arial" w:hAnsi="Arial" w:cs="Arial"/>
        </w:rPr>
        <w:t xml:space="preserve">, G., Sloman, A., Morris, S., Bhavsar, V., Clark, C., Das-Munshi, J., Jenkins, R., McManus, S., Oram, S. and Wessely, S. (2025) ‘Common mental health conditions’, in Morris, S., Hill, S., </w:t>
      </w:r>
      <w:proofErr w:type="spellStart"/>
      <w:r w:rsidRPr="00932999">
        <w:rPr>
          <w:rFonts w:ascii="Arial" w:hAnsi="Arial" w:cs="Arial"/>
        </w:rPr>
        <w:t>Brugha</w:t>
      </w:r>
      <w:proofErr w:type="spellEnd"/>
      <w:r w:rsidRPr="00932999">
        <w:rPr>
          <w:rFonts w:ascii="Arial" w:hAnsi="Arial" w:cs="Arial"/>
        </w:rPr>
        <w:t xml:space="preserve">, T. and McManus, S. (eds.) Adult Psychiatric Morbidity Survey: Survey of Mental Health and Wellbeing, England, 2023/4. NHS England. Available at: </w:t>
      </w:r>
      <w:hyperlink r:id="rId11">
        <w:r w:rsidRPr="00932999">
          <w:rPr>
            <w:rFonts w:ascii="Arial" w:hAnsi="Arial" w:cs="Arial"/>
          </w:rPr>
          <w:t>https://digital.nhs.uk/data-and-information/publications/statistical/adult-psychiatric-morbidity-survey/survey-of-mental-health-and-wellbeing-england-2023-24/common-mental-health-conditions</w:t>
        </w:r>
      </w:hyperlink>
      <w:r w:rsidRPr="00932999">
        <w:rPr>
          <w:rFonts w:ascii="Arial" w:hAnsi="Arial" w:cs="Arial"/>
        </w:rPr>
        <w:t xml:space="preserve"> (Accessed: 14 August 2026).</w:t>
      </w:r>
    </w:p>
    <w:p w:rsidRPr="00932999" w:rsidR="00932999" w:rsidP="00932999" w:rsidRDefault="00932999" w14:paraId="1C445F8B" w14:textId="77777777">
      <w:pPr>
        <w:spacing w:after="180" w:line="360" w:lineRule="auto"/>
        <w:rPr>
          <w:rFonts w:ascii="Arial" w:hAnsi="Arial" w:cs="Arial"/>
        </w:rPr>
      </w:pPr>
      <w:r w:rsidRPr="00932999">
        <w:rPr>
          <w:rFonts w:ascii="Arial" w:hAnsi="Arial" w:cs="Arial"/>
        </w:rPr>
        <w:t>Lowther-Payne, H.J., Ushakova, A., Beckwith, A., Liberty, C., Edge, R. and Lobban, F. (</w:t>
      </w:r>
      <w:proofErr w:type="gramStart"/>
      <w:r w:rsidRPr="00932999">
        <w:rPr>
          <w:rFonts w:ascii="Arial" w:hAnsi="Arial" w:cs="Arial"/>
        </w:rPr>
        <w:t>2023) ‘</w:t>
      </w:r>
      <w:proofErr w:type="gramEnd"/>
      <w:r w:rsidRPr="00932999">
        <w:rPr>
          <w:rFonts w:ascii="Arial" w:hAnsi="Arial" w:cs="Arial"/>
        </w:rPr>
        <w:t xml:space="preserve">Understanding inequalities in access to adult mental health services in the UK: a systematic mapping review’, BMC Health Services Research, 23, 1042. Available at: </w:t>
      </w:r>
      <w:hyperlink r:id="rId12">
        <w:r w:rsidRPr="00932999">
          <w:rPr>
            <w:rFonts w:ascii="Arial" w:hAnsi="Arial" w:cs="Arial"/>
          </w:rPr>
          <w:t>https://link.springer.com/article/10.1186/s12913-023-10030-8</w:t>
        </w:r>
      </w:hyperlink>
      <w:r w:rsidRPr="00932999">
        <w:rPr>
          <w:rFonts w:ascii="Arial" w:hAnsi="Arial" w:cs="Arial"/>
        </w:rPr>
        <w:t xml:space="preserve"> (Accessed: 14 August 2026).</w:t>
      </w:r>
    </w:p>
    <w:p w:rsidRPr="00932999" w:rsidR="00932999" w:rsidP="00932999" w:rsidRDefault="00932999" w14:paraId="061205E1" w14:textId="77777777">
      <w:pPr>
        <w:spacing w:after="180" w:line="360" w:lineRule="auto"/>
        <w:rPr>
          <w:rFonts w:ascii="Arial" w:hAnsi="Arial" w:cs="Arial"/>
        </w:rPr>
      </w:pPr>
      <w:proofErr w:type="spellStart"/>
      <w:r w:rsidRPr="00932999">
        <w:rPr>
          <w:rFonts w:ascii="Arial" w:hAnsi="Arial" w:cs="Arial"/>
        </w:rPr>
        <w:t>Mavranezouli</w:t>
      </w:r>
      <w:proofErr w:type="spellEnd"/>
      <w:r w:rsidRPr="00932999">
        <w:rPr>
          <w:rFonts w:ascii="Arial" w:hAnsi="Arial" w:cs="Arial"/>
        </w:rPr>
        <w:t>, I., Megnin-</w:t>
      </w:r>
      <w:proofErr w:type="spellStart"/>
      <w:r w:rsidRPr="00932999">
        <w:rPr>
          <w:rFonts w:ascii="Arial" w:hAnsi="Arial" w:cs="Arial"/>
        </w:rPr>
        <w:t>Viggars</w:t>
      </w:r>
      <w:proofErr w:type="spellEnd"/>
      <w:r w:rsidRPr="00932999">
        <w:rPr>
          <w:rFonts w:ascii="Arial" w:hAnsi="Arial" w:cs="Arial"/>
        </w:rPr>
        <w:t xml:space="preserve">, O., Pedder, H., Welton, N.J., Dias, S., Watkins, E., Nixon, N., Daly, C.H., Keeney, E., Eadon, H., Caldwell, D.M., O’Donoghue, K.J.M., Stockton, S., Arnold, S., Thomas, J., Kapur, N. and Pilling, S. (2024) ‘A systematic review and network meta-analysis of psychological, psychosocial, pharmacological, physical and combined treatments for adults with a new episode of depression’, </w:t>
      </w:r>
      <w:proofErr w:type="spellStart"/>
      <w:r w:rsidRPr="00932999">
        <w:rPr>
          <w:rFonts w:ascii="Arial" w:hAnsi="Arial" w:cs="Arial"/>
        </w:rPr>
        <w:t>eClinicalMedicine</w:t>
      </w:r>
      <w:proofErr w:type="spellEnd"/>
      <w:r w:rsidRPr="00932999">
        <w:rPr>
          <w:rFonts w:ascii="Arial" w:hAnsi="Arial" w:cs="Arial"/>
        </w:rPr>
        <w:t xml:space="preserve">, 75, 102780. </w:t>
      </w:r>
      <w:r w:rsidRPr="00932999">
        <w:rPr>
          <w:rFonts w:ascii="Arial" w:hAnsi="Arial" w:cs="Arial"/>
        </w:rPr>
        <w:lastRenderedPageBreak/>
        <w:t xml:space="preserve">Available at: </w:t>
      </w:r>
      <w:hyperlink r:id="rId13">
        <w:r w:rsidRPr="00932999">
          <w:rPr>
            <w:rFonts w:ascii="Arial" w:hAnsi="Arial" w:cs="Arial"/>
          </w:rPr>
          <w:t>https://pmc.ncbi.nlm.nih.gov/articles/PMC11377144/</w:t>
        </w:r>
      </w:hyperlink>
      <w:r w:rsidRPr="00932999">
        <w:rPr>
          <w:rFonts w:ascii="Arial" w:hAnsi="Arial" w:cs="Arial"/>
        </w:rPr>
        <w:t xml:space="preserve"> (Accessed: 14 August 2026).</w:t>
      </w:r>
    </w:p>
    <w:p w:rsidRPr="00932999" w:rsidR="00932999" w:rsidP="00932999" w:rsidRDefault="00932999" w14:paraId="7C784CEB" w14:textId="77777777">
      <w:pPr>
        <w:spacing w:after="180" w:line="360" w:lineRule="auto"/>
        <w:rPr>
          <w:rFonts w:ascii="Arial" w:hAnsi="Arial" w:cs="Arial"/>
        </w:rPr>
      </w:pPr>
      <w:proofErr w:type="spellStart"/>
      <w:r w:rsidRPr="00932999">
        <w:rPr>
          <w:rFonts w:ascii="Arial" w:hAnsi="Arial" w:cs="Arial"/>
        </w:rPr>
        <w:t>Noetel</w:t>
      </w:r>
      <w:proofErr w:type="spellEnd"/>
      <w:r w:rsidRPr="00932999">
        <w:rPr>
          <w:rFonts w:ascii="Arial" w:hAnsi="Arial" w:cs="Arial"/>
        </w:rPr>
        <w:t xml:space="preserve">, M., Sanders, T., Gallardo-Gómez, D., Taylor, P., del Pozo Cruz, B., van den Hoek, D., Smith, J.J., Mahoney, J., </w:t>
      </w:r>
      <w:proofErr w:type="spellStart"/>
      <w:r w:rsidRPr="00932999">
        <w:rPr>
          <w:rFonts w:ascii="Arial" w:hAnsi="Arial" w:cs="Arial"/>
        </w:rPr>
        <w:t>Spathis</w:t>
      </w:r>
      <w:proofErr w:type="spellEnd"/>
      <w:r w:rsidRPr="00932999">
        <w:rPr>
          <w:rFonts w:ascii="Arial" w:hAnsi="Arial" w:cs="Arial"/>
        </w:rPr>
        <w:t xml:space="preserve">, J., Moresi, M., Pagano, R., Pagano, L., Vasconcellos, R., Arnott, H., Varley, B., Parker, P., Biddle, S. and Lonsdale, C. (2024) ‘Effect of exercise for depression: systematic review and network meta-analysis of </w:t>
      </w:r>
      <w:proofErr w:type="spellStart"/>
      <w:r w:rsidRPr="00932999">
        <w:rPr>
          <w:rFonts w:ascii="Arial" w:hAnsi="Arial" w:cs="Arial"/>
        </w:rPr>
        <w:t>randomised</w:t>
      </w:r>
      <w:proofErr w:type="spellEnd"/>
      <w:r w:rsidRPr="00932999">
        <w:rPr>
          <w:rFonts w:ascii="Arial" w:hAnsi="Arial" w:cs="Arial"/>
        </w:rPr>
        <w:t xml:space="preserve"> controlled trials’, BMJ, 384, e075847. Available at: </w:t>
      </w:r>
      <w:hyperlink r:id="rId14">
        <w:r w:rsidRPr="00932999">
          <w:rPr>
            <w:rFonts w:ascii="Arial" w:hAnsi="Arial" w:cs="Arial"/>
          </w:rPr>
          <w:t>https://www.bmj.com/content/384/bmj-2023-075847</w:t>
        </w:r>
      </w:hyperlink>
      <w:r w:rsidRPr="00932999">
        <w:rPr>
          <w:rFonts w:ascii="Arial" w:hAnsi="Arial" w:cs="Arial"/>
        </w:rPr>
        <w:t xml:space="preserve"> (Accessed: 14 August 2026).</w:t>
      </w:r>
    </w:p>
    <w:p w:rsidRPr="00932999" w:rsidR="00932999" w:rsidP="00932999" w:rsidRDefault="00932999" w14:paraId="2E2BDED0" w14:textId="77777777">
      <w:pPr>
        <w:spacing w:after="180" w:line="360" w:lineRule="auto"/>
        <w:rPr>
          <w:rFonts w:ascii="Arial" w:hAnsi="Arial" w:cs="Arial"/>
        </w:rPr>
      </w:pPr>
      <w:r w:rsidRPr="00932999">
        <w:rPr>
          <w:rFonts w:ascii="Arial" w:hAnsi="Arial" w:cs="Arial"/>
        </w:rPr>
        <w:t xml:space="preserve">Santomauro, D.F., Vos, T., Whiteford, H.A., Chisholm, D., Saxena, S. and Ferrari, A.J. (2024) ‘Service coverage for major depressive disorder: estimated rates of minimally adequate treatment for 204 countries and territories in 2021’, The Lancet Psychiatry, 11(12), pp. 1012–1021. Available at: </w:t>
      </w:r>
      <w:hyperlink r:id="rId15">
        <w:r w:rsidRPr="00932999">
          <w:rPr>
            <w:rFonts w:ascii="Arial" w:hAnsi="Arial" w:cs="Arial"/>
          </w:rPr>
          <w:t>https://pubmed.ncbi.nlm.nih.gov/39572105/</w:t>
        </w:r>
      </w:hyperlink>
      <w:r w:rsidRPr="00932999">
        <w:rPr>
          <w:rFonts w:ascii="Arial" w:hAnsi="Arial" w:cs="Arial"/>
        </w:rPr>
        <w:t xml:space="preserve"> (Accessed: 15 August 2026).</w:t>
      </w:r>
    </w:p>
    <w:p w:rsidRPr="00932999" w:rsidR="00932999" w:rsidP="00932999" w:rsidRDefault="00932999" w14:paraId="640FACC0" w14:textId="77777777">
      <w:pPr>
        <w:spacing w:after="180" w:line="360" w:lineRule="auto"/>
        <w:rPr>
          <w:rFonts w:ascii="Arial" w:hAnsi="Arial" w:cs="Arial"/>
        </w:rPr>
      </w:pPr>
      <w:r w:rsidRPr="00932999">
        <w:rPr>
          <w:rFonts w:ascii="Arial" w:hAnsi="Arial" w:cs="Arial"/>
        </w:rPr>
        <w:t xml:space="preserve">Villarreal-Zegarra, D., Barrera-Begazo, J., </w:t>
      </w:r>
      <w:proofErr w:type="spellStart"/>
      <w:r w:rsidRPr="00932999">
        <w:rPr>
          <w:rFonts w:ascii="Arial" w:hAnsi="Arial" w:cs="Arial"/>
        </w:rPr>
        <w:t>Otazú</w:t>
      </w:r>
      <w:proofErr w:type="spellEnd"/>
      <w:r w:rsidRPr="00932999">
        <w:rPr>
          <w:rFonts w:ascii="Arial" w:hAnsi="Arial" w:cs="Arial"/>
        </w:rPr>
        <w:t>-Alfaro, S., Mayo-</w:t>
      </w:r>
      <w:proofErr w:type="spellStart"/>
      <w:r w:rsidRPr="00932999">
        <w:rPr>
          <w:rFonts w:ascii="Arial" w:hAnsi="Arial" w:cs="Arial"/>
        </w:rPr>
        <w:t>Puchoc</w:t>
      </w:r>
      <w:proofErr w:type="spellEnd"/>
      <w:r w:rsidRPr="00932999">
        <w:rPr>
          <w:rFonts w:ascii="Arial" w:hAnsi="Arial" w:cs="Arial"/>
        </w:rPr>
        <w:t xml:space="preserve">, N., Bazo-Alvarez, J.C. and </w:t>
      </w:r>
      <w:proofErr w:type="spellStart"/>
      <w:r w:rsidRPr="00932999">
        <w:rPr>
          <w:rFonts w:ascii="Arial" w:hAnsi="Arial" w:cs="Arial"/>
        </w:rPr>
        <w:t>Huarcaya</w:t>
      </w:r>
      <w:proofErr w:type="spellEnd"/>
      <w:r w:rsidRPr="00932999">
        <w:rPr>
          <w:rFonts w:ascii="Arial" w:hAnsi="Arial" w:cs="Arial"/>
        </w:rPr>
        <w:t xml:space="preserve">-Victoria, J. (2023) ‘Sensitivity and specificity of the Patient Health Questionnaire (PHQ-9, PHQ-8, PHQ-2) and General Anxiety Disorder scale (GAD-7, GAD-2) for depression and anxiety diagnosis: a cross-sectional study in a Peruvian hospital population’, BMJ Open, 13(9), e076193. Available at: </w:t>
      </w:r>
      <w:hyperlink r:id="rId16">
        <w:r w:rsidRPr="00932999">
          <w:rPr>
            <w:rFonts w:ascii="Arial" w:hAnsi="Arial" w:cs="Arial"/>
          </w:rPr>
          <w:t>https://bmjopen.bmj.com/content/13/9/e076193</w:t>
        </w:r>
      </w:hyperlink>
      <w:r w:rsidRPr="00932999">
        <w:rPr>
          <w:rFonts w:ascii="Arial" w:hAnsi="Arial" w:cs="Arial"/>
        </w:rPr>
        <w:t xml:space="preserve"> (Accessed: 15 August 2026).</w:t>
      </w:r>
    </w:p>
    <w:p w:rsidRPr="00932999" w:rsidR="00932999" w:rsidP="00932999" w:rsidRDefault="00932999" w14:paraId="48631DC3" w14:textId="77777777">
      <w:pPr>
        <w:spacing w:after="180" w:line="360" w:lineRule="auto"/>
        <w:rPr>
          <w:rFonts w:ascii="Arial" w:hAnsi="Arial" w:cs="Arial"/>
        </w:rPr>
      </w:pPr>
      <w:proofErr w:type="spellStart"/>
      <w:r w:rsidRPr="00932999">
        <w:rPr>
          <w:rFonts w:ascii="Arial" w:hAnsi="Arial" w:cs="Arial"/>
        </w:rPr>
        <w:t>Voderholzer</w:t>
      </w:r>
      <w:proofErr w:type="spellEnd"/>
      <w:r w:rsidRPr="00932999">
        <w:rPr>
          <w:rFonts w:ascii="Arial" w:hAnsi="Arial" w:cs="Arial"/>
        </w:rPr>
        <w:t>, U., Barton, B.B., Favreau, M., Zisler, E.M., Rief, W., Wilhelm, M. and Schramm, E. (</w:t>
      </w:r>
      <w:proofErr w:type="gramStart"/>
      <w:r w:rsidRPr="00932999">
        <w:rPr>
          <w:rFonts w:ascii="Arial" w:hAnsi="Arial" w:cs="Arial"/>
        </w:rPr>
        <w:t>2024) ‘</w:t>
      </w:r>
      <w:proofErr w:type="gramEnd"/>
      <w:r w:rsidRPr="00932999">
        <w:rPr>
          <w:rFonts w:ascii="Arial" w:hAnsi="Arial" w:cs="Arial"/>
        </w:rPr>
        <w:t xml:space="preserve">Enduring effects of psychotherapy, antidepressants and their combination for depression: a systematic review and meta-analysis’, Frontiers in Psychiatry, 15, 1415905. Available at: </w:t>
      </w:r>
      <w:hyperlink r:id="rId17">
        <w:r w:rsidRPr="00932999">
          <w:rPr>
            <w:rFonts w:ascii="Arial" w:hAnsi="Arial" w:cs="Arial"/>
          </w:rPr>
          <w:t>https://www.frontiersin.org/journals/psychiatry/articles/10.3389/fpsyt.2024.1415905/full</w:t>
        </w:r>
      </w:hyperlink>
      <w:r w:rsidRPr="00932999">
        <w:rPr>
          <w:rFonts w:ascii="Arial" w:hAnsi="Arial" w:cs="Arial"/>
        </w:rPr>
        <w:t xml:space="preserve"> (Accessed: 15 August 2026).</w:t>
      </w:r>
    </w:p>
    <w:p w:rsidRPr="00932999" w:rsidR="00932999" w:rsidP="00932999" w:rsidRDefault="00932999" w14:paraId="1D799DC7" w14:textId="77777777">
      <w:pPr>
        <w:spacing w:after="180" w:line="360" w:lineRule="auto"/>
        <w:rPr>
          <w:rFonts w:ascii="Arial" w:hAnsi="Arial" w:cs="Arial"/>
        </w:rPr>
      </w:pPr>
      <w:r w:rsidRPr="00932999">
        <w:rPr>
          <w:rFonts w:ascii="Arial" w:hAnsi="Arial" w:cs="Arial"/>
        </w:rPr>
        <w:t>World Health Organization (</w:t>
      </w:r>
      <w:proofErr w:type="gramStart"/>
      <w:r w:rsidRPr="00932999">
        <w:rPr>
          <w:rFonts w:ascii="Arial" w:hAnsi="Arial" w:cs="Arial"/>
        </w:rPr>
        <w:t>2025) ‘</w:t>
      </w:r>
      <w:proofErr w:type="gramEnd"/>
      <w:r w:rsidRPr="00932999">
        <w:rPr>
          <w:rFonts w:ascii="Arial" w:hAnsi="Arial" w:cs="Arial"/>
        </w:rPr>
        <w:t xml:space="preserve">Depressive disorder (depression)’. Available at: </w:t>
      </w:r>
      <w:hyperlink r:id="rId18">
        <w:r w:rsidRPr="00932999">
          <w:rPr>
            <w:rFonts w:ascii="Arial" w:hAnsi="Arial" w:cs="Arial"/>
          </w:rPr>
          <w:t>https://www.who.int/news-room/fact-sheets/detail/depression</w:t>
        </w:r>
      </w:hyperlink>
      <w:r w:rsidRPr="00932999">
        <w:rPr>
          <w:rFonts w:ascii="Arial" w:hAnsi="Arial" w:cs="Arial"/>
        </w:rPr>
        <w:t xml:space="preserve"> (Accessed: 15 August 2026).</w:t>
      </w:r>
    </w:p>
    <w:p w:rsidRPr="00932999" w:rsidR="00932999" w:rsidP="00932999" w:rsidRDefault="00932999" w14:paraId="254D6412" w14:textId="77777777">
      <w:pPr>
        <w:spacing w:line="360" w:lineRule="auto"/>
        <w:rPr>
          <w:rFonts w:ascii="Arial" w:hAnsi="Arial" w:cs="Arial"/>
        </w:rPr>
      </w:pPr>
    </w:p>
    <w:p w:rsidRPr="00932999" w:rsidR="00932999" w:rsidP="00932999" w:rsidRDefault="00932999" w14:paraId="3E1C8A2B" w14:textId="77777777">
      <w:pPr>
        <w:rPr>
          <w:lang w:val="en-GB"/>
        </w:rPr>
      </w:pPr>
    </w:p>
    <w:sectPr w:rsidRPr="00932999" w:rsidR="00932999">
      <w:footerReference w:type="default" r:id="rId1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4189B" w:rsidP="00932999" w:rsidRDefault="0084189B" w14:paraId="403C6F70" w14:textId="77777777">
      <w:pPr>
        <w:spacing w:after="0" w:line="240" w:lineRule="auto"/>
      </w:pPr>
      <w:r>
        <w:separator/>
      </w:r>
    </w:p>
  </w:endnote>
  <w:endnote w:type="continuationSeparator" w:id="0">
    <w:p w:rsidR="0084189B" w:rsidP="00932999" w:rsidRDefault="0084189B" w14:paraId="378E024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963912"/>
      <w:docPartObj>
        <w:docPartGallery w:val="Page Numbers (Bottom of Page)"/>
        <w:docPartUnique/>
      </w:docPartObj>
    </w:sdtPr>
    <w:sdtEndPr>
      <w:rPr>
        <w:noProof/>
      </w:rPr>
    </w:sdtEndPr>
    <w:sdtContent>
      <w:p w:rsidR="00932999" w:rsidRDefault="00932999" w14:paraId="34C9947A" w14:textId="037DCC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32999" w:rsidRDefault="00932999" w14:paraId="5052631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4189B" w:rsidP="00932999" w:rsidRDefault="0084189B" w14:paraId="34201B6A" w14:textId="77777777">
      <w:pPr>
        <w:spacing w:after="0" w:line="240" w:lineRule="auto"/>
      </w:pPr>
      <w:r>
        <w:separator/>
      </w:r>
    </w:p>
  </w:footnote>
  <w:footnote w:type="continuationSeparator" w:id="0">
    <w:p w:rsidR="0084189B" w:rsidP="00932999" w:rsidRDefault="0084189B" w14:paraId="7DDEAF4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8A0A79"/>
    <w:multiLevelType w:val="hybridMultilevel"/>
    <w:tmpl w:val="F5C8B8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17523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999"/>
    <w:rsid w:val="003124E2"/>
    <w:rsid w:val="003243C1"/>
    <w:rsid w:val="00335C31"/>
    <w:rsid w:val="00442518"/>
    <w:rsid w:val="00527FEF"/>
    <w:rsid w:val="00535E72"/>
    <w:rsid w:val="005D181E"/>
    <w:rsid w:val="00673CA9"/>
    <w:rsid w:val="00787AF7"/>
    <w:rsid w:val="008142FF"/>
    <w:rsid w:val="0084189B"/>
    <w:rsid w:val="008924F1"/>
    <w:rsid w:val="008D214B"/>
    <w:rsid w:val="0090689D"/>
    <w:rsid w:val="0092607E"/>
    <w:rsid w:val="00932999"/>
    <w:rsid w:val="009F35D6"/>
    <w:rsid w:val="00A2A714"/>
    <w:rsid w:val="00AD0A99"/>
    <w:rsid w:val="00B363D5"/>
    <w:rsid w:val="00B42C8A"/>
    <w:rsid w:val="00B9094F"/>
    <w:rsid w:val="00C464CF"/>
    <w:rsid w:val="00C96685"/>
    <w:rsid w:val="00E1696F"/>
    <w:rsid w:val="00F41A15"/>
    <w:rsid w:val="00FF568E"/>
    <w:rsid w:val="191FA553"/>
    <w:rsid w:val="1CBF843D"/>
    <w:rsid w:val="25492149"/>
    <w:rsid w:val="378F28D9"/>
    <w:rsid w:val="500E299A"/>
    <w:rsid w:val="5404D147"/>
    <w:rsid w:val="5BDEA7BD"/>
    <w:rsid w:val="5C6F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9960B"/>
  <w15:chartTrackingRefBased/>
  <w15:docId w15:val="{45ECFABE-F81F-4001-A695-624784EB3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32999"/>
    <w:pPr>
      <w:spacing w:line="320" w:lineRule="auto"/>
      <w:jc w:val="both"/>
    </w:pPr>
    <w:rPr>
      <w:rFonts w:ascii="Calibri" w:hAnsi="Calibri" w:eastAsiaTheme="minorEastAsia"/>
      <w:kern w:val="0"/>
      <w:sz w:val="22"/>
      <w:szCs w:val="22"/>
      <w:lang w:val="en-US"/>
      <w14:ligatures w14:val="none"/>
    </w:rPr>
  </w:style>
  <w:style w:type="paragraph" w:styleId="Heading1">
    <w:name w:val="heading 1"/>
    <w:basedOn w:val="Normal"/>
    <w:next w:val="Normal"/>
    <w:link w:val="Heading1Char"/>
    <w:autoRedefine/>
    <w:uiPriority w:val="9"/>
    <w:qFormat/>
    <w:rsid w:val="005D181E"/>
    <w:pPr>
      <w:keepNext/>
      <w:keepLines/>
      <w:widowControl w:val="0"/>
      <w:autoSpaceDE w:val="0"/>
      <w:autoSpaceDN w:val="0"/>
      <w:spacing w:before="360" w:after="80" w:line="240" w:lineRule="auto"/>
      <w:jc w:val="left"/>
      <w:outlineLvl w:val="0"/>
    </w:pPr>
    <w:rPr>
      <w:rFonts w:ascii="Times New Roman" w:hAnsi="Times New Roman" w:eastAsiaTheme="majorEastAsia" w:cstheme="majorBidi"/>
      <w:b/>
      <w:color w:val="000000" w:themeColor="text1"/>
      <w:sz w:val="28"/>
      <w:szCs w:val="40"/>
      <w:lang w:eastAsia="zh-CN"/>
    </w:rPr>
  </w:style>
  <w:style w:type="paragraph" w:styleId="Heading2">
    <w:name w:val="heading 2"/>
    <w:basedOn w:val="Normal"/>
    <w:next w:val="Normal"/>
    <w:link w:val="Heading2Char"/>
    <w:autoRedefine/>
    <w:uiPriority w:val="9"/>
    <w:unhideWhenUsed/>
    <w:qFormat/>
    <w:rsid w:val="00B42C8A"/>
    <w:pPr>
      <w:keepNext/>
      <w:keepLines/>
      <w:spacing w:before="40" w:after="0" w:line="276" w:lineRule="auto"/>
      <w:jc w:val="left"/>
      <w:outlineLvl w:val="1"/>
    </w:pPr>
    <w:rPr>
      <w:rFonts w:ascii="Times New Roman" w:hAnsi="Times New Roman" w:eastAsiaTheme="majorEastAsia" w:cstheme="majorBidi"/>
      <w:b/>
      <w:color w:val="000000" w:themeColor="text1"/>
      <w:kern w:val="2"/>
      <w:sz w:val="24"/>
      <w:szCs w:val="26"/>
      <w:lang w:val="en-GB"/>
      <w14:ligatures w14:val="standardContextual"/>
    </w:rPr>
  </w:style>
  <w:style w:type="paragraph" w:styleId="Heading3">
    <w:name w:val="heading 3"/>
    <w:basedOn w:val="Normal"/>
    <w:next w:val="Normal"/>
    <w:link w:val="Heading3Char"/>
    <w:uiPriority w:val="9"/>
    <w:semiHidden/>
    <w:unhideWhenUsed/>
    <w:qFormat/>
    <w:rsid w:val="00E1696F"/>
    <w:pPr>
      <w:keepNext/>
      <w:keepLines/>
      <w:spacing w:before="160" w:after="80" w:line="360" w:lineRule="auto"/>
      <w:jc w:val="left"/>
      <w:outlineLvl w:val="2"/>
    </w:pPr>
    <w:rPr>
      <w:rFonts w:ascii="Times New Roman" w:hAnsi="Times New Roman" w:eastAsiaTheme="majorEastAsia" w:cstheme="majorBidi"/>
      <w:b/>
      <w:color w:val="000000" w:themeColor="text1"/>
      <w:kern w:val="2"/>
      <w:sz w:val="24"/>
      <w:szCs w:val="28"/>
      <w:lang w:val="en-GB"/>
      <w14:ligatures w14:val="standardContextual"/>
    </w:rPr>
  </w:style>
  <w:style w:type="paragraph" w:styleId="Heading4">
    <w:name w:val="heading 4"/>
    <w:basedOn w:val="Normal"/>
    <w:next w:val="Normal"/>
    <w:link w:val="Heading4Char"/>
    <w:uiPriority w:val="9"/>
    <w:semiHidden/>
    <w:unhideWhenUsed/>
    <w:qFormat/>
    <w:rsid w:val="00932999"/>
    <w:pPr>
      <w:keepNext/>
      <w:keepLines/>
      <w:spacing w:before="80" w:after="40" w:line="360" w:lineRule="auto"/>
      <w:jc w:val="left"/>
      <w:outlineLvl w:val="3"/>
    </w:pPr>
    <w:rPr>
      <w:rFonts w:asciiTheme="minorHAnsi" w:hAnsiTheme="minorHAnsi" w:eastAsiaTheme="majorEastAsia" w:cstheme="majorBidi"/>
      <w:i/>
      <w:iCs/>
      <w:color w:val="0F4761" w:themeColor="accent1" w:themeShade="BF"/>
      <w:kern w:val="2"/>
      <w:sz w:val="24"/>
      <w:lang w:val="en-GB"/>
      <w14:ligatures w14:val="standardContextual"/>
    </w:rPr>
  </w:style>
  <w:style w:type="paragraph" w:styleId="Heading5">
    <w:name w:val="heading 5"/>
    <w:basedOn w:val="Normal"/>
    <w:next w:val="Normal"/>
    <w:link w:val="Heading5Char"/>
    <w:uiPriority w:val="9"/>
    <w:semiHidden/>
    <w:unhideWhenUsed/>
    <w:qFormat/>
    <w:rsid w:val="00932999"/>
    <w:pPr>
      <w:keepNext/>
      <w:keepLines/>
      <w:spacing w:before="80" w:after="40" w:line="360" w:lineRule="auto"/>
      <w:jc w:val="left"/>
      <w:outlineLvl w:val="4"/>
    </w:pPr>
    <w:rPr>
      <w:rFonts w:asciiTheme="minorHAnsi" w:hAnsiTheme="minorHAnsi" w:eastAsiaTheme="majorEastAsia" w:cstheme="majorBidi"/>
      <w:color w:val="0F4761" w:themeColor="accent1" w:themeShade="BF"/>
      <w:kern w:val="2"/>
      <w:sz w:val="24"/>
      <w:lang w:val="en-GB"/>
      <w14:ligatures w14:val="standardContextual"/>
    </w:rPr>
  </w:style>
  <w:style w:type="paragraph" w:styleId="Heading6">
    <w:name w:val="heading 6"/>
    <w:basedOn w:val="Normal"/>
    <w:next w:val="Normal"/>
    <w:link w:val="Heading6Char"/>
    <w:uiPriority w:val="9"/>
    <w:semiHidden/>
    <w:unhideWhenUsed/>
    <w:qFormat/>
    <w:rsid w:val="00932999"/>
    <w:pPr>
      <w:keepNext/>
      <w:keepLines/>
      <w:spacing w:before="40" w:after="0" w:line="360" w:lineRule="auto"/>
      <w:jc w:val="left"/>
      <w:outlineLvl w:val="5"/>
    </w:pPr>
    <w:rPr>
      <w:rFonts w:asciiTheme="minorHAnsi" w:hAnsiTheme="minorHAnsi" w:eastAsiaTheme="majorEastAsia" w:cstheme="majorBidi"/>
      <w:i/>
      <w:iCs/>
      <w:color w:val="595959" w:themeColor="text1" w:themeTint="A6"/>
      <w:kern w:val="2"/>
      <w:sz w:val="24"/>
      <w:lang w:val="en-GB"/>
      <w14:ligatures w14:val="standardContextual"/>
    </w:rPr>
  </w:style>
  <w:style w:type="paragraph" w:styleId="Heading7">
    <w:name w:val="heading 7"/>
    <w:basedOn w:val="Normal"/>
    <w:next w:val="Normal"/>
    <w:link w:val="Heading7Char"/>
    <w:uiPriority w:val="9"/>
    <w:semiHidden/>
    <w:unhideWhenUsed/>
    <w:qFormat/>
    <w:rsid w:val="00932999"/>
    <w:pPr>
      <w:keepNext/>
      <w:keepLines/>
      <w:spacing w:before="40" w:after="0" w:line="360" w:lineRule="auto"/>
      <w:jc w:val="left"/>
      <w:outlineLvl w:val="6"/>
    </w:pPr>
    <w:rPr>
      <w:rFonts w:asciiTheme="minorHAnsi" w:hAnsiTheme="minorHAnsi" w:eastAsiaTheme="majorEastAsia" w:cstheme="majorBidi"/>
      <w:color w:val="595959" w:themeColor="text1" w:themeTint="A6"/>
      <w:kern w:val="2"/>
      <w:sz w:val="24"/>
      <w:lang w:val="en-GB"/>
      <w14:ligatures w14:val="standardContextual"/>
    </w:rPr>
  </w:style>
  <w:style w:type="paragraph" w:styleId="Heading8">
    <w:name w:val="heading 8"/>
    <w:basedOn w:val="Normal"/>
    <w:next w:val="Normal"/>
    <w:link w:val="Heading8Char"/>
    <w:uiPriority w:val="9"/>
    <w:semiHidden/>
    <w:unhideWhenUsed/>
    <w:qFormat/>
    <w:rsid w:val="00932999"/>
    <w:pPr>
      <w:keepNext/>
      <w:keepLines/>
      <w:spacing w:after="0" w:line="360" w:lineRule="auto"/>
      <w:jc w:val="left"/>
      <w:outlineLvl w:val="7"/>
    </w:pPr>
    <w:rPr>
      <w:rFonts w:asciiTheme="minorHAnsi" w:hAnsiTheme="minorHAnsi" w:eastAsiaTheme="majorEastAsia" w:cstheme="majorBidi"/>
      <w:i/>
      <w:iCs/>
      <w:color w:val="272727" w:themeColor="text1" w:themeTint="D8"/>
      <w:kern w:val="2"/>
      <w:sz w:val="24"/>
      <w:lang w:val="en-GB"/>
      <w14:ligatures w14:val="standardContextual"/>
    </w:rPr>
  </w:style>
  <w:style w:type="paragraph" w:styleId="Heading9">
    <w:name w:val="heading 9"/>
    <w:basedOn w:val="Normal"/>
    <w:next w:val="Normal"/>
    <w:link w:val="Heading9Char"/>
    <w:uiPriority w:val="9"/>
    <w:semiHidden/>
    <w:unhideWhenUsed/>
    <w:qFormat/>
    <w:rsid w:val="00932999"/>
    <w:pPr>
      <w:keepNext/>
      <w:keepLines/>
      <w:spacing w:after="0" w:line="360" w:lineRule="auto"/>
      <w:jc w:val="left"/>
      <w:outlineLvl w:val="8"/>
    </w:pPr>
    <w:rPr>
      <w:rFonts w:asciiTheme="minorHAnsi" w:hAnsiTheme="minorHAnsi" w:eastAsiaTheme="majorEastAsia" w:cstheme="majorBidi"/>
      <w:color w:val="272727" w:themeColor="text1" w:themeTint="D8"/>
      <w:kern w:val="2"/>
      <w:sz w:val="24"/>
      <w:lang w:val="en-GB"/>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D181E"/>
    <w:rPr>
      <w:rFonts w:ascii="Times New Roman" w:hAnsi="Times New Roman" w:eastAsiaTheme="majorEastAsia" w:cstheme="majorBidi"/>
      <w:b/>
      <w:color w:val="000000" w:themeColor="text1"/>
      <w:kern w:val="0"/>
      <w:sz w:val="28"/>
      <w:szCs w:val="40"/>
      <w:lang w:val="en-US" w:eastAsia="zh-CN"/>
      <w14:ligatures w14:val="none"/>
    </w:rPr>
  </w:style>
  <w:style w:type="character" w:styleId="Heading2Char" w:customStyle="1">
    <w:name w:val="Heading 2 Char"/>
    <w:basedOn w:val="DefaultParagraphFont"/>
    <w:link w:val="Heading2"/>
    <w:uiPriority w:val="9"/>
    <w:rsid w:val="00B42C8A"/>
    <w:rPr>
      <w:rFonts w:ascii="Times New Roman" w:hAnsi="Times New Roman" w:eastAsiaTheme="majorEastAsia" w:cstheme="majorBidi"/>
      <w:b/>
      <w:color w:val="000000" w:themeColor="text1"/>
      <w:szCs w:val="26"/>
    </w:rPr>
  </w:style>
  <w:style w:type="character" w:styleId="Heading3Char" w:customStyle="1">
    <w:name w:val="Heading 3 Char"/>
    <w:basedOn w:val="DefaultParagraphFont"/>
    <w:link w:val="Heading3"/>
    <w:uiPriority w:val="9"/>
    <w:semiHidden/>
    <w:rsid w:val="00E1696F"/>
    <w:rPr>
      <w:rFonts w:ascii="Times New Roman" w:hAnsi="Times New Roman" w:eastAsiaTheme="majorEastAsia" w:cstheme="majorBidi"/>
      <w:b/>
      <w:color w:val="000000" w:themeColor="text1"/>
      <w:szCs w:val="28"/>
    </w:rPr>
  </w:style>
  <w:style w:type="character" w:styleId="Heading4Char" w:customStyle="1">
    <w:name w:val="Heading 4 Char"/>
    <w:basedOn w:val="DefaultParagraphFont"/>
    <w:link w:val="Heading4"/>
    <w:uiPriority w:val="9"/>
    <w:semiHidden/>
    <w:rsid w:val="00932999"/>
    <w:rPr>
      <w:rFonts w:eastAsiaTheme="majorEastAsia" w:cstheme="majorBidi"/>
      <w:i/>
      <w:iCs/>
      <w:color w:val="0F4761" w:themeColor="accent1" w:themeShade="BF"/>
      <w:szCs w:val="22"/>
    </w:rPr>
  </w:style>
  <w:style w:type="character" w:styleId="Heading5Char" w:customStyle="1">
    <w:name w:val="Heading 5 Char"/>
    <w:basedOn w:val="DefaultParagraphFont"/>
    <w:link w:val="Heading5"/>
    <w:uiPriority w:val="9"/>
    <w:semiHidden/>
    <w:rsid w:val="00932999"/>
    <w:rPr>
      <w:rFonts w:eastAsiaTheme="majorEastAsia" w:cstheme="majorBidi"/>
      <w:color w:val="0F4761" w:themeColor="accent1" w:themeShade="BF"/>
      <w:szCs w:val="22"/>
    </w:rPr>
  </w:style>
  <w:style w:type="character" w:styleId="Heading6Char" w:customStyle="1">
    <w:name w:val="Heading 6 Char"/>
    <w:basedOn w:val="DefaultParagraphFont"/>
    <w:link w:val="Heading6"/>
    <w:uiPriority w:val="9"/>
    <w:semiHidden/>
    <w:rsid w:val="00932999"/>
    <w:rPr>
      <w:rFonts w:eastAsiaTheme="majorEastAsia" w:cstheme="majorBidi"/>
      <w:i/>
      <w:iCs/>
      <w:color w:val="595959" w:themeColor="text1" w:themeTint="A6"/>
      <w:szCs w:val="22"/>
    </w:rPr>
  </w:style>
  <w:style w:type="character" w:styleId="Heading7Char" w:customStyle="1">
    <w:name w:val="Heading 7 Char"/>
    <w:basedOn w:val="DefaultParagraphFont"/>
    <w:link w:val="Heading7"/>
    <w:uiPriority w:val="9"/>
    <w:semiHidden/>
    <w:rsid w:val="00932999"/>
    <w:rPr>
      <w:rFonts w:eastAsiaTheme="majorEastAsia" w:cstheme="majorBidi"/>
      <w:color w:val="595959" w:themeColor="text1" w:themeTint="A6"/>
      <w:szCs w:val="22"/>
    </w:rPr>
  </w:style>
  <w:style w:type="character" w:styleId="Heading8Char" w:customStyle="1">
    <w:name w:val="Heading 8 Char"/>
    <w:basedOn w:val="DefaultParagraphFont"/>
    <w:link w:val="Heading8"/>
    <w:uiPriority w:val="9"/>
    <w:semiHidden/>
    <w:rsid w:val="00932999"/>
    <w:rPr>
      <w:rFonts w:eastAsiaTheme="majorEastAsia" w:cstheme="majorBidi"/>
      <w:i/>
      <w:iCs/>
      <w:color w:val="272727" w:themeColor="text1" w:themeTint="D8"/>
      <w:szCs w:val="22"/>
    </w:rPr>
  </w:style>
  <w:style w:type="character" w:styleId="Heading9Char" w:customStyle="1">
    <w:name w:val="Heading 9 Char"/>
    <w:basedOn w:val="DefaultParagraphFont"/>
    <w:link w:val="Heading9"/>
    <w:uiPriority w:val="9"/>
    <w:semiHidden/>
    <w:rsid w:val="00932999"/>
    <w:rPr>
      <w:rFonts w:eastAsiaTheme="majorEastAsia" w:cstheme="majorBidi"/>
      <w:color w:val="272727" w:themeColor="text1" w:themeTint="D8"/>
      <w:szCs w:val="22"/>
    </w:rPr>
  </w:style>
  <w:style w:type="paragraph" w:styleId="Title">
    <w:name w:val="Title"/>
    <w:basedOn w:val="Normal"/>
    <w:next w:val="Normal"/>
    <w:link w:val="TitleChar"/>
    <w:uiPriority w:val="10"/>
    <w:qFormat/>
    <w:rsid w:val="00932999"/>
    <w:pPr>
      <w:spacing w:after="80" w:line="240" w:lineRule="auto"/>
      <w:contextualSpacing/>
      <w:jc w:val="left"/>
    </w:pPr>
    <w:rPr>
      <w:rFonts w:asciiTheme="majorHAnsi" w:hAnsiTheme="majorHAnsi" w:eastAsiaTheme="majorEastAsia" w:cstheme="majorBidi"/>
      <w:spacing w:val="-10"/>
      <w:kern w:val="28"/>
      <w:sz w:val="56"/>
      <w:szCs w:val="56"/>
      <w:lang w:val="en-GB"/>
      <w14:ligatures w14:val="standardContextual"/>
    </w:rPr>
  </w:style>
  <w:style w:type="character" w:styleId="TitleChar" w:customStyle="1">
    <w:name w:val="Title Char"/>
    <w:basedOn w:val="DefaultParagraphFont"/>
    <w:link w:val="Title"/>
    <w:uiPriority w:val="10"/>
    <w:rsid w:val="0093299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32999"/>
    <w:pPr>
      <w:numPr>
        <w:ilvl w:val="1"/>
      </w:numPr>
      <w:spacing w:line="360" w:lineRule="auto"/>
      <w:jc w:val="left"/>
    </w:pPr>
    <w:rPr>
      <w:rFonts w:asciiTheme="minorHAnsi" w:hAnsiTheme="minorHAnsi" w:eastAsiaTheme="majorEastAsia" w:cstheme="majorBidi"/>
      <w:color w:val="595959" w:themeColor="text1" w:themeTint="A6"/>
      <w:spacing w:val="15"/>
      <w:kern w:val="2"/>
      <w:sz w:val="28"/>
      <w:szCs w:val="28"/>
      <w:lang w:val="en-GB"/>
      <w14:ligatures w14:val="standardContextual"/>
    </w:rPr>
  </w:style>
  <w:style w:type="character" w:styleId="SubtitleChar" w:customStyle="1">
    <w:name w:val="Subtitle Char"/>
    <w:basedOn w:val="DefaultParagraphFont"/>
    <w:link w:val="Subtitle"/>
    <w:uiPriority w:val="11"/>
    <w:rsid w:val="009329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999"/>
    <w:pPr>
      <w:spacing w:before="160" w:line="360" w:lineRule="auto"/>
      <w:jc w:val="center"/>
    </w:pPr>
    <w:rPr>
      <w:rFonts w:ascii="Times New Roman" w:hAnsi="Times New Roman" w:eastAsiaTheme="minorHAnsi"/>
      <w:i/>
      <w:iCs/>
      <w:color w:val="404040" w:themeColor="text1" w:themeTint="BF"/>
      <w:kern w:val="2"/>
      <w:sz w:val="24"/>
      <w:lang w:val="en-GB"/>
      <w14:ligatures w14:val="standardContextual"/>
    </w:rPr>
  </w:style>
  <w:style w:type="character" w:styleId="QuoteChar" w:customStyle="1">
    <w:name w:val="Quote Char"/>
    <w:basedOn w:val="DefaultParagraphFont"/>
    <w:link w:val="Quote"/>
    <w:uiPriority w:val="29"/>
    <w:rsid w:val="00932999"/>
    <w:rPr>
      <w:rFonts w:ascii="Times New Roman" w:hAnsi="Times New Roman"/>
      <w:i/>
      <w:iCs/>
      <w:color w:val="404040" w:themeColor="text1" w:themeTint="BF"/>
      <w:szCs w:val="22"/>
    </w:rPr>
  </w:style>
  <w:style w:type="paragraph" w:styleId="ListParagraph">
    <w:name w:val="List Paragraph"/>
    <w:basedOn w:val="Normal"/>
    <w:uiPriority w:val="34"/>
    <w:qFormat/>
    <w:rsid w:val="00932999"/>
    <w:pPr>
      <w:spacing w:line="360" w:lineRule="auto"/>
      <w:ind w:left="720"/>
      <w:contextualSpacing/>
      <w:jc w:val="left"/>
    </w:pPr>
    <w:rPr>
      <w:rFonts w:ascii="Times New Roman" w:hAnsi="Times New Roman" w:eastAsiaTheme="minorHAnsi"/>
      <w:kern w:val="2"/>
      <w:sz w:val="24"/>
      <w:lang w:val="en-GB"/>
      <w14:ligatures w14:val="standardContextual"/>
    </w:rPr>
  </w:style>
  <w:style w:type="character" w:styleId="IntenseEmphasis">
    <w:name w:val="Intense Emphasis"/>
    <w:basedOn w:val="DefaultParagraphFont"/>
    <w:uiPriority w:val="21"/>
    <w:qFormat/>
    <w:rsid w:val="00932999"/>
    <w:rPr>
      <w:i/>
      <w:iCs/>
      <w:color w:val="0F4761" w:themeColor="accent1" w:themeShade="BF"/>
    </w:rPr>
  </w:style>
  <w:style w:type="paragraph" w:styleId="IntenseQuote">
    <w:name w:val="Intense Quote"/>
    <w:basedOn w:val="Normal"/>
    <w:next w:val="Normal"/>
    <w:link w:val="IntenseQuoteChar"/>
    <w:uiPriority w:val="30"/>
    <w:qFormat/>
    <w:rsid w:val="00932999"/>
    <w:pPr>
      <w:pBdr>
        <w:top w:val="single" w:color="0F4761" w:themeColor="accent1" w:themeShade="BF" w:sz="4" w:space="10"/>
        <w:bottom w:val="single" w:color="0F4761" w:themeColor="accent1" w:themeShade="BF" w:sz="4" w:space="10"/>
      </w:pBdr>
      <w:spacing w:before="360" w:after="360" w:line="360" w:lineRule="auto"/>
      <w:ind w:left="864" w:right="864"/>
      <w:jc w:val="center"/>
    </w:pPr>
    <w:rPr>
      <w:rFonts w:ascii="Times New Roman" w:hAnsi="Times New Roman" w:eastAsiaTheme="minorHAnsi"/>
      <w:i/>
      <w:iCs/>
      <w:color w:val="0F4761" w:themeColor="accent1" w:themeShade="BF"/>
      <w:kern w:val="2"/>
      <w:sz w:val="24"/>
      <w:lang w:val="en-GB"/>
      <w14:ligatures w14:val="standardContextual"/>
    </w:rPr>
  </w:style>
  <w:style w:type="character" w:styleId="IntenseQuoteChar" w:customStyle="1">
    <w:name w:val="Intense Quote Char"/>
    <w:basedOn w:val="DefaultParagraphFont"/>
    <w:link w:val="IntenseQuote"/>
    <w:uiPriority w:val="30"/>
    <w:rsid w:val="00932999"/>
    <w:rPr>
      <w:rFonts w:ascii="Times New Roman" w:hAnsi="Times New Roman"/>
      <w:i/>
      <w:iCs/>
      <w:color w:val="0F4761" w:themeColor="accent1" w:themeShade="BF"/>
      <w:szCs w:val="22"/>
    </w:rPr>
  </w:style>
  <w:style w:type="character" w:styleId="IntenseReference">
    <w:name w:val="Intense Reference"/>
    <w:basedOn w:val="DefaultParagraphFont"/>
    <w:uiPriority w:val="32"/>
    <w:qFormat/>
    <w:rsid w:val="00932999"/>
    <w:rPr>
      <w:b/>
      <w:bCs/>
      <w:smallCaps/>
      <w:color w:val="0F4761" w:themeColor="accent1" w:themeShade="BF"/>
      <w:spacing w:val="5"/>
    </w:rPr>
  </w:style>
  <w:style w:type="paragraph" w:styleId="Header">
    <w:name w:val="header"/>
    <w:basedOn w:val="Normal"/>
    <w:link w:val="HeaderChar"/>
    <w:uiPriority w:val="99"/>
    <w:unhideWhenUsed/>
    <w:rsid w:val="009329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932999"/>
    <w:rPr>
      <w:rFonts w:ascii="Calibri" w:hAnsi="Calibri" w:eastAsiaTheme="minorEastAsia"/>
      <w:kern w:val="0"/>
      <w:sz w:val="22"/>
      <w:szCs w:val="22"/>
      <w:lang w:val="en-US"/>
      <w14:ligatures w14:val="none"/>
    </w:rPr>
  </w:style>
  <w:style w:type="paragraph" w:styleId="Footer">
    <w:name w:val="footer"/>
    <w:basedOn w:val="Normal"/>
    <w:link w:val="FooterChar"/>
    <w:uiPriority w:val="99"/>
    <w:unhideWhenUsed/>
    <w:rsid w:val="009329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932999"/>
    <w:rPr>
      <w:rFonts w:ascii="Calibri" w:hAnsi="Calibri" w:eastAsiaTheme="minorEastAsia"/>
      <w:kern w:val="0"/>
      <w:sz w:val="22"/>
      <w:szCs w:val="22"/>
      <w:lang w:val="en-US"/>
      <w14:ligatures w14:val="none"/>
    </w:rPr>
  </w:style>
  <w:style w:type="paragraph" w:styleId="TOCHeading">
    <w:name w:val="TOC Heading"/>
    <w:basedOn w:val="Heading1"/>
    <w:next w:val="Normal"/>
    <w:uiPriority w:val="39"/>
    <w:unhideWhenUsed/>
    <w:qFormat/>
    <w:rsid w:val="00932999"/>
    <w:pPr>
      <w:widowControl/>
      <w:autoSpaceDE/>
      <w:autoSpaceDN/>
      <w:spacing w:before="240" w:after="0" w:line="259" w:lineRule="auto"/>
      <w:outlineLvl w:val="9"/>
    </w:pPr>
    <w:rPr>
      <w:rFonts w:asciiTheme="majorHAnsi" w:hAnsiTheme="majorHAnsi"/>
      <w:b w:val="0"/>
      <w:color w:val="0F4761" w:themeColor="accent1" w:themeShade="BF"/>
      <w:sz w:val="32"/>
      <w:szCs w:val="32"/>
      <w:lang w:eastAsia="en-US"/>
    </w:rPr>
  </w:style>
  <w:style w:type="paragraph" w:styleId="TOC1">
    <w:name w:val="toc 1"/>
    <w:basedOn w:val="Normal"/>
    <w:next w:val="Normal"/>
    <w:autoRedefine/>
    <w:uiPriority w:val="39"/>
    <w:unhideWhenUsed/>
    <w:rsid w:val="00932999"/>
    <w:pPr>
      <w:spacing w:after="100"/>
    </w:pPr>
  </w:style>
  <w:style w:type="character" w:styleId="Hyperlink">
    <w:name w:val="Hyperlink"/>
    <w:basedOn w:val="DefaultParagraphFont"/>
    <w:uiPriority w:val="99"/>
    <w:unhideWhenUsed/>
    <w:rsid w:val="0093299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igital.nhs.uk/data-and-information/publications/statistical/adult-psychiatric-morbidity-survey/survey-of-mental-health-and-wellbeing-england-2023-24/mental-health-treatment-and-service-use" TargetMode="External" Id="rId8" /><Relationship Type="http://schemas.openxmlformats.org/officeDocument/2006/relationships/hyperlink" Target="https://pmc.ncbi.nlm.nih.gov/articles/PMC11377144/" TargetMode="External" Id="rId13" /><Relationship Type="http://schemas.openxmlformats.org/officeDocument/2006/relationships/hyperlink" Target="https://www.who.int/news-room/fact-sheets/detail/depression" TargetMode="Externa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hyperlink" Target="https://link.springer.com/article/10.1186/s12913-023-10030-8" TargetMode="External" Id="rId12" /><Relationship Type="http://schemas.openxmlformats.org/officeDocument/2006/relationships/hyperlink" Target="https://www.frontiersin.org/journals/psychiatry/articles/10.3389/fpsyt.2024.1415905/full" TargetMode="External" Id="rId17" /><Relationship Type="http://schemas.openxmlformats.org/officeDocument/2006/relationships/numbering" Target="numbering.xml" Id="rId2" /><Relationship Type="http://schemas.openxmlformats.org/officeDocument/2006/relationships/hyperlink" Target="https://bmjopen.bmj.com/content/13/9/e076193"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igital.nhs.uk/data-and-information/publications/statistical/adult-psychiatric-morbidity-survey/survey-of-mental-health-and-wellbeing-england-2023-24/common-mental-health-conditions" TargetMode="External" Id="rId11" /><Relationship Type="http://schemas.openxmlformats.org/officeDocument/2006/relationships/webSettings" Target="webSettings.xml" Id="rId5" /><Relationship Type="http://schemas.openxmlformats.org/officeDocument/2006/relationships/hyperlink" Target="https://pubmed.ncbi.nlm.nih.gov/39572105/" TargetMode="External" Id="rId15" /><Relationship Type="http://schemas.openxmlformats.org/officeDocument/2006/relationships/hyperlink" Target="https://www.sciencedirect.com/science/article/pii/S2666915323001695" TargetMode="External" Id="rId10" /><Relationship Type="http://schemas.openxmlformats.org/officeDocument/2006/relationships/footer" Target="footer1.xml" Id="rId19" /><Relationship Type="http://schemas.openxmlformats.org/officeDocument/2006/relationships/settings" Target="settings.xml" Id="rId4" /><Relationship Type="http://schemas.openxmlformats.org/officeDocument/2006/relationships/hyperlink" Target="https://pmc.ncbi.nlm.nih.gov/articles/PMC10786006/" TargetMode="External" Id="rId9" /><Relationship Type="http://schemas.openxmlformats.org/officeDocument/2006/relationships/hyperlink" Target="https://www.bmj.com/content/384/bmj-2023-075847"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2855B-810E-49BD-94D0-E7A713EF5AD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student student</dc:creator>
  <keywords/>
  <dc:description/>
  <lastModifiedBy>Razvan Alexandru  Oprea</lastModifiedBy>
  <revision>2</revision>
  <dcterms:created xsi:type="dcterms:W3CDTF">2026-08-16T22:32:00.0000000Z</dcterms:created>
  <dcterms:modified xsi:type="dcterms:W3CDTF">2026-08-17T16:51:06.2943824Z</dcterms:modified>
</coreProperties>
</file>