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A77C7" w14:textId="77777777" w:rsidR="00654017" w:rsidRDefault="00654017">
      <w:pPr>
        <w:jc w:val="center"/>
        <w:rPr>
          <w:b/>
          <w:sz w:val="32"/>
          <w:szCs w:val="32"/>
        </w:rPr>
      </w:pPr>
    </w:p>
    <w:p w14:paraId="1B1472F8" w14:textId="77777777" w:rsidR="000F4847" w:rsidRDefault="000F4847">
      <w:pPr>
        <w:jc w:val="center"/>
        <w:rPr>
          <w:b/>
          <w:sz w:val="40"/>
          <w:szCs w:val="40"/>
        </w:rPr>
      </w:pPr>
    </w:p>
    <w:p w14:paraId="747C5480" w14:textId="342C1AFF" w:rsidR="004828CD" w:rsidRPr="004828CD" w:rsidRDefault="00D75D03">
      <w:pPr>
        <w:jc w:val="center"/>
        <w:rPr>
          <w:b/>
          <w:sz w:val="40"/>
          <w:szCs w:val="40"/>
        </w:rPr>
      </w:pPr>
      <w:r w:rsidRPr="004828CD">
        <w:rPr>
          <w:b/>
          <w:sz w:val="40"/>
          <w:szCs w:val="40"/>
        </w:rPr>
        <w:t>BMIH5004</w:t>
      </w:r>
    </w:p>
    <w:p w14:paraId="0000000E" w14:textId="7D9242FE" w:rsidR="003A1794" w:rsidRDefault="00D75D03">
      <w:pPr>
        <w:jc w:val="center"/>
      </w:pPr>
      <w:r w:rsidRPr="000F4847">
        <w:rPr>
          <w:b/>
          <w:sz w:val="40"/>
          <w:szCs w:val="40"/>
        </w:rPr>
        <w:t xml:space="preserve"> Management and </w:t>
      </w:r>
      <w:r w:rsidR="00654017" w:rsidRPr="000F4847">
        <w:rPr>
          <w:b/>
          <w:sz w:val="40"/>
          <w:szCs w:val="40"/>
        </w:rPr>
        <w:t>Organizational</w:t>
      </w:r>
      <w:r w:rsidRPr="000F4847">
        <w:rPr>
          <w:b/>
          <w:sz w:val="40"/>
          <w:szCs w:val="40"/>
        </w:rPr>
        <w:t xml:space="preserve"> Behavior </w:t>
      </w:r>
    </w:p>
    <w:p w14:paraId="141AC714" w14:textId="77777777" w:rsidR="000F4847" w:rsidRDefault="000F4847">
      <w:pPr>
        <w:jc w:val="center"/>
      </w:pPr>
    </w:p>
    <w:p w14:paraId="4C42A7CC" w14:textId="77777777" w:rsidR="000F4847" w:rsidRDefault="000F4847">
      <w:pPr>
        <w:jc w:val="center"/>
      </w:pPr>
    </w:p>
    <w:p w14:paraId="0000000F" w14:textId="77777777" w:rsidR="003A1794" w:rsidRPr="000F4847" w:rsidRDefault="003A1794">
      <w:pPr>
        <w:jc w:val="center"/>
        <w:rPr>
          <w:sz w:val="36"/>
          <w:szCs w:val="36"/>
        </w:rPr>
      </w:pPr>
    </w:p>
    <w:p w14:paraId="279F7BE0" w14:textId="0B499CC1" w:rsidR="00F26349" w:rsidRPr="000F4847" w:rsidRDefault="004828CD" w:rsidP="00F26349">
      <w:pPr>
        <w:jc w:val="left"/>
        <w:rPr>
          <w:b/>
          <w:sz w:val="36"/>
          <w:szCs w:val="36"/>
        </w:rPr>
      </w:pPr>
      <w:r w:rsidRPr="000F4847">
        <w:rPr>
          <w:b/>
          <w:sz w:val="36"/>
          <w:szCs w:val="36"/>
        </w:rPr>
        <w:t xml:space="preserve">  </w:t>
      </w:r>
      <w:r w:rsidR="00F26349" w:rsidRPr="000F4847">
        <w:rPr>
          <w:b/>
          <w:sz w:val="36"/>
          <w:szCs w:val="36"/>
        </w:rPr>
        <w:t>Student`s Name: Nahid Islam</w:t>
      </w:r>
    </w:p>
    <w:p w14:paraId="2C6017AB" w14:textId="3F9D13FC" w:rsidR="00F26349" w:rsidRPr="000F4847" w:rsidRDefault="00F26349" w:rsidP="00F26349">
      <w:pPr>
        <w:jc w:val="left"/>
        <w:rPr>
          <w:b/>
          <w:sz w:val="36"/>
          <w:szCs w:val="36"/>
        </w:rPr>
      </w:pPr>
      <w:r w:rsidRPr="000F4847">
        <w:rPr>
          <w:b/>
          <w:sz w:val="36"/>
          <w:szCs w:val="36"/>
        </w:rPr>
        <w:t xml:space="preserve">  </w:t>
      </w:r>
      <w:r w:rsidRPr="000F4847">
        <w:rPr>
          <w:b/>
          <w:sz w:val="36"/>
          <w:szCs w:val="36"/>
        </w:rPr>
        <w:t>Student`s ID: 2110788</w:t>
      </w:r>
    </w:p>
    <w:p w14:paraId="7D78C60C" w14:textId="48E468B8" w:rsidR="00F26349" w:rsidRPr="000F4847" w:rsidRDefault="00F26349" w:rsidP="00F26349">
      <w:pPr>
        <w:jc w:val="left"/>
        <w:rPr>
          <w:b/>
          <w:sz w:val="36"/>
          <w:szCs w:val="36"/>
        </w:rPr>
      </w:pPr>
      <w:r w:rsidRPr="000F4847">
        <w:rPr>
          <w:b/>
          <w:sz w:val="36"/>
          <w:szCs w:val="36"/>
        </w:rPr>
        <w:t xml:space="preserve">  </w:t>
      </w:r>
      <w:r w:rsidRPr="000F4847">
        <w:rPr>
          <w:b/>
          <w:sz w:val="36"/>
          <w:szCs w:val="36"/>
        </w:rPr>
        <w:t>Module unit: BMIH 50</w:t>
      </w:r>
      <w:r w:rsidR="000F4847">
        <w:rPr>
          <w:b/>
          <w:sz w:val="36"/>
          <w:szCs w:val="36"/>
        </w:rPr>
        <w:t>0</w:t>
      </w:r>
      <w:r w:rsidRPr="000F4847">
        <w:rPr>
          <w:b/>
          <w:sz w:val="36"/>
          <w:szCs w:val="36"/>
        </w:rPr>
        <w:t>4</w:t>
      </w:r>
    </w:p>
    <w:p w14:paraId="1D52ACC7" w14:textId="6AE71319" w:rsidR="00F26349" w:rsidRPr="000F4847" w:rsidRDefault="000F4847" w:rsidP="00F26349">
      <w:pPr>
        <w:jc w:val="left"/>
        <w:rPr>
          <w:b/>
          <w:sz w:val="36"/>
          <w:szCs w:val="36"/>
        </w:rPr>
      </w:pPr>
      <w:r w:rsidRPr="000F4847">
        <w:rPr>
          <w:b/>
          <w:sz w:val="36"/>
          <w:szCs w:val="36"/>
        </w:rPr>
        <w:t xml:space="preserve"> </w:t>
      </w:r>
      <w:r w:rsidR="00F26349" w:rsidRPr="000F4847">
        <w:rPr>
          <w:b/>
          <w:sz w:val="36"/>
          <w:szCs w:val="36"/>
        </w:rPr>
        <w:t xml:space="preserve">Assignment title: </w:t>
      </w:r>
      <w:r w:rsidR="00F26349" w:rsidRPr="000F4847">
        <w:rPr>
          <w:b/>
          <w:sz w:val="36"/>
          <w:szCs w:val="36"/>
        </w:rPr>
        <w:t>Craig</w:t>
      </w:r>
      <w:r w:rsidRPr="000F4847">
        <w:rPr>
          <w:b/>
          <w:sz w:val="36"/>
          <w:szCs w:val="36"/>
        </w:rPr>
        <w:t xml:space="preserve"> Poole the Manager </w:t>
      </w:r>
      <w:r w:rsidR="00F26349" w:rsidRPr="000F4847">
        <w:rPr>
          <w:b/>
          <w:sz w:val="36"/>
          <w:szCs w:val="36"/>
        </w:rPr>
        <w:t>(</w:t>
      </w:r>
      <w:r w:rsidRPr="000F4847">
        <w:rPr>
          <w:b/>
          <w:sz w:val="36"/>
          <w:szCs w:val="36"/>
        </w:rPr>
        <w:t>Essay</w:t>
      </w:r>
      <w:r w:rsidR="00F26349" w:rsidRPr="000F4847">
        <w:rPr>
          <w:b/>
          <w:sz w:val="36"/>
          <w:szCs w:val="36"/>
        </w:rPr>
        <w:t>)</w:t>
      </w:r>
    </w:p>
    <w:p w14:paraId="07BB0FDC" w14:textId="3DD4A1DD" w:rsidR="00F26349" w:rsidRPr="000F4847" w:rsidRDefault="000F4847" w:rsidP="00F26349">
      <w:pPr>
        <w:jc w:val="left"/>
        <w:rPr>
          <w:b/>
          <w:sz w:val="36"/>
          <w:szCs w:val="36"/>
        </w:rPr>
      </w:pPr>
      <w:r w:rsidRPr="000F4847">
        <w:rPr>
          <w:b/>
          <w:sz w:val="36"/>
          <w:szCs w:val="36"/>
        </w:rPr>
        <w:t xml:space="preserve"> </w:t>
      </w:r>
      <w:r w:rsidR="00F26349" w:rsidRPr="000F4847">
        <w:rPr>
          <w:b/>
          <w:sz w:val="36"/>
          <w:szCs w:val="36"/>
        </w:rPr>
        <w:t xml:space="preserve">Lecturer`s Name: </w:t>
      </w:r>
      <w:r w:rsidRPr="000F4847">
        <w:rPr>
          <w:b/>
          <w:sz w:val="36"/>
          <w:szCs w:val="36"/>
        </w:rPr>
        <w:t>Julia Ault</w:t>
      </w:r>
    </w:p>
    <w:p w14:paraId="31F2E8D1" w14:textId="2097EDC1" w:rsidR="000F4847" w:rsidRPr="000F4847" w:rsidRDefault="000F4847" w:rsidP="00F26349">
      <w:pPr>
        <w:jc w:val="left"/>
        <w:rPr>
          <w:b/>
          <w:sz w:val="36"/>
          <w:szCs w:val="36"/>
        </w:rPr>
      </w:pPr>
      <w:r w:rsidRPr="000F4847">
        <w:rPr>
          <w:b/>
          <w:sz w:val="36"/>
          <w:szCs w:val="36"/>
        </w:rPr>
        <w:t xml:space="preserve"> </w:t>
      </w:r>
      <w:r w:rsidR="00F26349" w:rsidRPr="000F4847">
        <w:rPr>
          <w:b/>
          <w:sz w:val="36"/>
          <w:szCs w:val="36"/>
        </w:rPr>
        <w:t xml:space="preserve">Teacher`s Email: </w:t>
      </w:r>
      <w:hyperlink r:id="rId7" w:history="1">
        <w:r w:rsidRPr="000F4847">
          <w:rPr>
            <w:rStyle w:val="Hyperlink"/>
            <w:b/>
            <w:sz w:val="36"/>
            <w:szCs w:val="36"/>
          </w:rPr>
          <w:t>j.ault</w:t>
        </w:r>
        <w:r w:rsidRPr="000F4847">
          <w:rPr>
            <w:rStyle w:val="Hyperlink"/>
            <w:b/>
            <w:sz w:val="36"/>
            <w:szCs w:val="36"/>
          </w:rPr>
          <w:t>@uwtsd.ac.uk</w:t>
        </w:r>
      </w:hyperlink>
      <w:r w:rsidRPr="000F4847">
        <w:rPr>
          <w:b/>
          <w:sz w:val="36"/>
          <w:szCs w:val="36"/>
        </w:rPr>
        <w:t>.</w:t>
      </w:r>
    </w:p>
    <w:p w14:paraId="1EA824FF" w14:textId="21303542" w:rsidR="00F26349" w:rsidRPr="000F4847" w:rsidRDefault="000F4847" w:rsidP="00F26349">
      <w:pPr>
        <w:jc w:val="left"/>
        <w:rPr>
          <w:b/>
          <w:sz w:val="36"/>
          <w:szCs w:val="36"/>
        </w:rPr>
      </w:pPr>
      <w:r w:rsidRPr="000F4847">
        <w:rPr>
          <w:b/>
          <w:sz w:val="36"/>
          <w:szCs w:val="36"/>
        </w:rPr>
        <w:t xml:space="preserve"> </w:t>
      </w:r>
      <w:r w:rsidR="00F26349" w:rsidRPr="000F4847">
        <w:rPr>
          <w:b/>
          <w:sz w:val="36"/>
          <w:szCs w:val="36"/>
        </w:rPr>
        <w:t xml:space="preserve">Student`s Email: </w:t>
      </w:r>
      <w:hyperlink r:id="rId8" w:history="1">
        <w:r w:rsidRPr="000F4847">
          <w:rPr>
            <w:rStyle w:val="Hyperlink"/>
            <w:b/>
            <w:sz w:val="36"/>
            <w:szCs w:val="36"/>
          </w:rPr>
          <w:t>2110788@student.uwtsd.ac.uk</w:t>
        </w:r>
      </w:hyperlink>
      <w:r w:rsidR="00F26349" w:rsidRPr="000F4847">
        <w:rPr>
          <w:b/>
          <w:sz w:val="36"/>
          <w:szCs w:val="36"/>
        </w:rPr>
        <w:t>.</w:t>
      </w:r>
    </w:p>
    <w:p w14:paraId="6865CC99" w14:textId="77777777" w:rsidR="000F4847" w:rsidRPr="00F26349" w:rsidRDefault="000F4847" w:rsidP="00F26349">
      <w:pPr>
        <w:jc w:val="left"/>
        <w:rPr>
          <w:b/>
          <w:sz w:val="32"/>
          <w:szCs w:val="32"/>
        </w:rPr>
      </w:pPr>
    </w:p>
    <w:p w14:paraId="00000012" w14:textId="0E4E2396" w:rsidR="003A1794" w:rsidRPr="000F4847" w:rsidRDefault="00F26349" w:rsidP="00F26349">
      <w:pPr>
        <w:jc w:val="left"/>
        <w:rPr>
          <w:sz w:val="40"/>
          <w:szCs w:val="40"/>
        </w:rPr>
      </w:pPr>
      <w:r w:rsidRPr="000F4847">
        <w:rPr>
          <w:b/>
          <w:sz w:val="36"/>
          <w:szCs w:val="36"/>
        </w:rPr>
        <w:t xml:space="preserve">                   </w:t>
      </w:r>
      <w:r w:rsidRPr="000F4847">
        <w:rPr>
          <w:b/>
          <w:sz w:val="40"/>
          <w:szCs w:val="40"/>
        </w:rPr>
        <w:t xml:space="preserve">Submission date: </w:t>
      </w:r>
      <w:r w:rsidR="000F4847" w:rsidRPr="000F4847">
        <w:rPr>
          <w:b/>
          <w:sz w:val="40"/>
          <w:szCs w:val="40"/>
        </w:rPr>
        <w:t>24</w:t>
      </w:r>
      <w:r w:rsidRPr="000F4847">
        <w:rPr>
          <w:b/>
          <w:sz w:val="40"/>
          <w:szCs w:val="40"/>
        </w:rPr>
        <w:t>:0</w:t>
      </w:r>
      <w:r w:rsidR="000F4847" w:rsidRPr="000F4847">
        <w:rPr>
          <w:b/>
          <w:sz w:val="40"/>
          <w:szCs w:val="40"/>
        </w:rPr>
        <w:t>5</w:t>
      </w:r>
      <w:r w:rsidRPr="000F4847">
        <w:rPr>
          <w:b/>
          <w:sz w:val="40"/>
          <w:szCs w:val="40"/>
        </w:rPr>
        <w:t>:023</w:t>
      </w:r>
      <w:r w:rsidR="00D75D03" w:rsidRPr="000F4847">
        <w:rPr>
          <w:b/>
          <w:sz w:val="40"/>
          <w:szCs w:val="40"/>
        </w:rPr>
        <w:br/>
      </w:r>
      <w:r w:rsidR="004828CD" w:rsidRPr="000F4847">
        <w:rPr>
          <w:b/>
          <w:sz w:val="40"/>
          <w:szCs w:val="40"/>
        </w:rPr>
        <w:t xml:space="preserve">           </w:t>
      </w:r>
      <w:r w:rsidR="00D75D03" w:rsidRPr="000F4847">
        <w:rPr>
          <w:sz w:val="40"/>
          <w:szCs w:val="40"/>
        </w:rPr>
        <w:br w:type="page"/>
      </w:r>
    </w:p>
    <w:p w14:paraId="0A1CEC68" w14:textId="77777777" w:rsidR="00177D76" w:rsidRDefault="00177D76">
      <w:pPr>
        <w:sectPr w:rsidR="00177D76">
          <w:footerReference w:type="default" r:id="rId9"/>
          <w:pgSz w:w="11909" w:h="16834"/>
          <w:pgMar w:top="1440" w:right="1440" w:bottom="1440" w:left="1440" w:header="720" w:footer="720" w:gutter="0"/>
          <w:pgNumType w:start="1"/>
          <w:cols w:space="720"/>
        </w:sectPr>
      </w:pPr>
    </w:p>
    <w:p w14:paraId="0435BE92" w14:textId="57375F14" w:rsidR="002000CA" w:rsidRDefault="002000CA" w:rsidP="002000CA">
      <w:pPr>
        <w:jc w:val="center"/>
        <w:rPr>
          <w:b/>
          <w:sz w:val="32"/>
        </w:rPr>
      </w:pPr>
      <w:r w:rsidRPr="006B13D3">
        <w:rPr>
          <w:b/>
          <w:sz w:val="36"/>
          <w:szCs w:val="36"/>
        </w:rPr>
        <w:lastRenderedPageBreak/>
        <w:t>Assessing the Leadership Style and Performance of Craig Poole:</w:t>
      </w:r>
      <w:r w:rsidRPr="002000CA">
        <w:rPr>
          <w:b/>
          <w:sz w:val="32"/>
        </w:rPr>
        <w:t xml:space="preserve"> </w:t>
      </w:r>
      <w:r w:rsidRPr="006B13D3">
        <w:rPr>
          <w:b/>
          <w:sz w:val="36"/>
          <w:szCs w:val="36"/>
        </w:rPr>
        <w:t>A Hospitality Industry Case Study</w:t>
      </w:r>
    </w:p>
    <w:p w14:paraId="5E9F1E77" w14:textId="77777777" w:rsidR="000F4847" w:rsidRPr="002000CA" w:rsidRDefault="000F4847" w:rsidP="002000CA">
      <w:pPr>
        <w:jc w:val="center"/>
        <w:rPr>
          <w:b/>
          <w:sz w:val="32"/>
        </w:rPr>
      </w:pPr>
    </w:p>
    <w:p w14:paraId="178A4846" w14:textId="77777777" w:rsidR="000F4847" w:rsidRDefault="00D625AC">
      <w:r>
        <w:t xml:space="preserve">Craig Poole is a well-liked and well-respected manager at the Doubletree by Hilton in Reading, Pennsylvania. Poole's management and leadership talents are well-respected in the hospitality sector, and he has a solid reputation among his peers and subordinates. The purpose of this introductory section is to explain how Poole's management style contributed to the growth and prosperity of his company. This essay examines Poole's management style through the lens of the Blake and Mouton Managerial Grid and his leadership through the lens of Adair's Action-Centered Leadership (ACL) model, drawing on academic literature, interviews with employees, and observations of his day-to-day operations along with time </w:t>
      </w:r>
      <w:r w:rsidRPr="00D625AC">
        <w:t>(Aarons, 2016)</w:t>
      </w:r>
      <w:r>
        <w:t>.</w:t>
      </w:r>
    </w:p>
    <w:p w14:paraId="2DF813A5" w14:textId="77777777" w:rsidR="000F4847" w:rsidRDefault="000F4847"/>
    <w:p w14:paraId="00000015" w14:textId="12B3D1F4" w:rsidR="003A1794" w:rsidRDefault="00D625AC">
      <w:r>
        <w:t xml:space="preserve"> The study aims to determine the causes of Poole's success by classifying management styles and evaluating his performance over a wide range of tasks, teams, and individual responsibilities. According to the data, Poole is most comfortable with Team Management (9,9) on the Managerial Grid, which places equal weight on employee satisfaction and </w:t>
      </w:r>
      <w:proofErr w:type="spellStart"/>
      <w:r>
        <w:t>organisational</w:t>
      </w:r>
      <w:proofErr w:type="spellEnd"/>
      <w:r>
        <w:t xml:space="preserve"> success. The excellent work environment he creates and the high level of employee participation and autonomy he encourages are hallmarks of his leadership style. This essay seeks to contribute to the literature on effective leadership in the hotel industry by elucidating the ideas underpinning Poole's management style and its impact on </w:t>
      </w:r>
      <w:proofErr w:type="spellStart"/>
      <w:r>
        <w:t>organisational</w:t>
      </w:r>
      <w:proofErr w:type="spellEnd"/>
      <w:r>
        <w:t xml:space="preserve"> outcomes.</w:t>
      </w:r>
    </w:p>
    <w:p w14:paraId="6B3BE268" w14:textId="77777777" w:rsidR="000F4847" w:rsidRDefault="000F4847"/>
    <w:p w14:paraId="2D3AE347" w14:textId="65334018" w:rsidR="00D625AC" w:rsidRDefault="00D625AC" w:rsidP="00D625AC">
      <w:r>
        <w:t xml:space="preserve">Craig Poole is a highly regarded manager in the hospitality business and with good reason. He has a superb reputation as the manager of the Doubletree by Hilton in Reading, Pennsylvania, thanks to his ability to foster a pleasant workplace and boost morale. This introductory section presents a high-level summary of Poole's management philosophy and its effect on the company's performance. Poole has proven his dedication to encouraging cooperation, employee well-being, and outstanding performance by adopting parts of Team Management (9,9) from the Blake and Mouton Managerial Grid and </w:t>
      </w:r>
      <w:proofErr w:type="spellStart"/>
      <w:r>
        <w:t>utilising</w:t>
      </w:r>
      <w:proofErr w:type="spellEnd"/>
      <w:r>
        <w:t xml:space="preserve"> participative and transformative leadership approaches</w:t>
      </w:r>
      <w:r w:rsidR="003C79C8">
        <w:t xml:space="preserve"> </w:t>
      </w:r>
      <w:r w:rsidR="003C79C8" w:rsidRPr="003C79C8">
        <w:t>(Bass, 2018)</w:t>
      </w:r>
      <w:r>
        <w:t>. His commitment to teamwork and innovation sets him apart as an industry pioneer.</w:t>
      </w:r>
    </w:p>
    <w:p w14:paraId="36130501" w14:textId="77777777" w:rsidR="000F4847" w:rsidRDefault="000F4847" w:rsidP="00D625AC"/>
    <w:p w14:paraId="74CD6F35" w14:textId="77777777" w:rsidR="000F4847" w:rsidRDefault="000F4847" w:rsidP="00D625AC"/>
    <w:p w14:paraId="613AC1B6" w14:textId="15D87A2E" w:rsidR="000F4847" w:rsidRDefault="00D625AC" w:rsidP="00D625AC">
      <w:r>
        <w:lastRenderedPageBreak/>
        <w:t xml:space="preserve"> Robert Blake and Jane Mouton's Blake and Mouton Managerial Grid is a tool for </w:t>
      </w:r>
      <w:r w:rsidR="000F4847">
        <w:t>comparing</w:t>
      </w:r>
      <w:r>
        <w:t xml:space="preserve"> various approaches to leadership along two dimensions: care for employees and focus on business outcomes. The grid classifies management approaches into five groups, each of which sheds light on these two aspects' relative importance and efficiency. The grid can be used to </w:t>
      </w:r>
      <w:r w:rsidR="006B13D3">
        <w:t>compare</w:t>
      </w:r>
      <w:r>
        <w:t xml:space="preserve"> different management styles and their impact on an </w:t>
      </w:r>
      <w:proofErr w:type="spellStart"/>
      <w:r>
        <w:t>organisation's</w:t>
      </w:r>
      <w:proofErr w:type="spellEnd"/>
      <w:r>
        <w:t xml:space="preserve"> performance</w:t>
      </w:r>
      <w:r w:rsidR="003C79C8">
        <w:t xml:space="preserve"> </w:t>
      </w:r>
      <w:r w:rsidR="003C79C8" w:rsidRPr="003C79C8">
        <w:t xml:space="preserve">(Bass </w:t>
      </w:r>
      <w:r w:rsidR="003C79C8">
        <w:t>and</w:t>
      </w:r>
      <w:r w:rsidR="003C79C8" w:rsidRPr="003C79C8">
        <w:t xml:space="preserve"> Riggio, 2016)</w:t>
      </w:r>
      <w:r>
        <w:t xml:space="preserve">. </w:t>
      </w:r>
    </w:p>
    <w:p w14:paraId="609673CF" w14:textId="77777777" w:rsidR="006B13D3" w:rsidRDefault="006B13D3" w:rsidP="00D625AC"/>
    <w:p w14:paraId="5916C1BF" w14:textId="25D76AF3" w:rsidR="006B13D3" w:rsidRDefault="00D625AC" w:rsidP="00D625AC">
      <w:r>
        <w:t xml:space="preserve">Finding the right balance between leadership style and </w:t>
      </w:r>
      <w:proofErr w:type="spellStart"/>
      <w:r>
        <w:t>organisational</w:t>
      </w:r>
      <w:proofErr w:type="spellEnd"/>
      <w:r>
        <w:t xml:space="preserve"> goals and employee demands is made more accessible with this tool. According to the results of this research, Craig Poole's Blake and Mouton Managerial Grid score is a 9. Both productivity and staff happiness are given equal weight in this approach. Poole's management method is predicated on creating a pleasant and productive workplace where employees can work together to achieve common goals. By asking about their personal lives and involving them in activities that foster teamwork, he shows that he cares about them as people and workers.</w:t>
      </w:r>
    </w:p>
    <w:p w14:paraId="24C1B76B" w14:textId="77777777" w:rsidR="006B13D3" w:rsidRDefault="006B13D3" w:rsidP="00D625AC"/>
    <w:p w14:paraId="3489CF03" w14:textId="77777777" w:rsidR="006B13D3" w:rsidRDefault="00D625AC" w:rsidP="00D625AC">
      <w:r>
        <w:t xml:space="preserve"> There have been some complaints about the Blake and Mouton Managerial Grid. Some common complaints are as follows: Critics of the grid say it oversimplifies managerial </w:t>
      </w:r>
      <w:proofErr w:type="spellStart"/>
      <w:r>
        <w:t>behaviour</w:t>
      </w:r>
      <w:proofErr w:type="spellEnd"/>
      <w:r>
        <w:t xml:space="preserve"> by just considering two variables (care for employees and care for company success). They claim that these two metrics are insufficient to capture management effectiveness and ignore crucial aspects of leadership entirely</w:t>
      </w:r>
      <w:r w:rsidR="003C79C8">
        <w:t xml:space="preserve"> </w:t>
      </w:r>
      <w:r w:rsidR="003C79C8" w:rsidRPr="003C79C8">
        <w:t>(</w:t>
      </w:r>
      <w:proofErr w:type="spellStart"/>
      <w:r w:rsidR="003C79C8" w:rsidRPr="003C79C8">
        <w:t>Besieux</w:t>
      </w:r>
      <w:proofErr w:type="spellEnd"/>
      <w:r w:rsidR="003C79C8" w:rsidRPr="003C79C8">
        <w:t xml:space="preserve"> et al., 2019)</w:t>
      </w:r>
      <w:r>
        <w:t xml:space="preserve">. This grid needs to account for the need to consider the context in which managerial decisions are made. It takes an all-or-nothing view of leadership and fails to account for the necessity of adjusting tactics based on context. Critics of the grid indicate that there isn't enough proof to support its assertions. Thus, they dismiss them. </w:t>
      </w:r>
    </w:p>
    <w:p w14:paraId="1253E6F8" w14:textId="06E5AF7C" w:rsidR="00D625AC" w:rsidRDefault="00D625AC" w:rsidP="00D625AC">
      <w:r>
        <w:t>They argue that the conceptual foundation of the grid is founded not on complex scientific research but subjective judgements and stories. Critics have pointed out that the grid's measurement method, which puts numbers on the care about people and cares about results dimensions, is too narrow and open to interpretation to be reliable. Several researchers and scholars in management and leadership have pointed out the flaws in this framework, including John W. Hunt and Joseph R. Weintraub in their article "The Coaching Manager" and Robert R. Blake and Jane Srygley Mouton, who admitted these flaws</w:t>
      </w:r>
      <w:r w:rsidR="003C79C8">
        <w:t xml:space="preserve"> (Blake and</w:t>
      </w:r>
      <w:r w:rsidR="003C79C8" w:rsidRPr="003C79C8">
        <w:t xml:space="preserve"> Jane, 2018)</w:t>
      </w:r>
      <w:r>
        <w:t>.</w:t>
      </w:r>
    </w:p>
    <w:p w14:paraId="37D07D41" w14:textId="77777777" w:rsidR="00D625AC" w:rsidRDefault="00D625AC" w:rsidP="00D625AC">
      <w:r>
        <w:t> </w:t>
      </w:r>
    </w:p>
    <w:p w14:paraId="2108E35C" w14:textId="77777777" w:rsidR="006B13D3" w:rsidRDefault="006B13D3" w:rsidP="00D625AC"/>
    <w:p w14:paraId="3E90F2AF" w14:textId="77777777" w:rsidR="006B13D3" w:rsidRDefault="006B13D3" w:rsidP="00D625AC"/>
    <w:p w14:paraId="37F201FE" w14:textId="77777777" w:rsidR="006B13D3" w:rsidRDefault="00D625AC" w:rsidP="00D625AC">
      <w:r>
        <w:lastRenderedPageBreak/>
        <w:t xml:space="preserve">Douglas McGregor's X and Y Theory is another well-known model that </w:t>
      </w:r>
      <w:r w:rsidR="006B13D3">
        <w:t>compares</w:t>
      </w:r>
      <w:r>
        <w:t xml:space="preserve"> two schools of thought on employee motivation and management </w:t>
      </w:r>
      <w:proofErr w:type="spellStart"/>
      <w:r>
        <w:t>practises</w:t>
      </w:r>
      <w:proofErr w:type="spellEnd"/>
      <w:r>
        <w:t xml:space="preserve">. The Blake and Mouton Managerial Grid and McGregor's X and Y Theory will be compared here. Assumptions about employee motivation and </w:t>
      </w:r>
      <w:proofErr w:type="spellStart"/>
      <w:r>
        <w:t>behaviour</w:t>
      </w:r>
      <w:proofErr w:type="spellEnd"/>
      <w:r>
        <w:t xml:space="preserve"> are the primary focus of McGregor's X and Y Theory, in contrast to the Blake and Mouton Managerial Grid's emphasis on leadership styles and the tension between caring about people and caring about results</w:t>
      </w:r>
      <w:r w:rsidR="003C79C8">
        <w:t xml:space="preserve"> </w:t>
      </w:r>
      <w:r w:rsidR="003C79C8" w:rsidRPr="003C79C8">
        <w:t>(Faraday, 2019)</w:t>
      </w:r>
      <w:r>
        <w:t xml:space="preserve">. McGregor's X Theory assumes that workers have a natural aversion to their jobs, are unmotivated to do a good job, and must be closely monitored and pressured into producing the required results. </w:t>
      </w:r>
    </w:p>
    <w:p w14:paraId="5E490088" w14:textId="77777777" w:rsidR="006B13D3" w:rsidRDefault="00D625AC" w:rsidP="00D625AC">
      <w:r>
        <w:t xml:space="preserve">McGregor's Y Theory, on the other hand, presupposes that workers are intrinsically driven, eager to assume responsibility, and reliable in making constructive contributions to </w:t>
      </w:r>
      <w:proofErr w:type="spellStart"/>
      <w:r>
        <w:t>organisational</w:t>
      </w:r>
      <w:proofErr w:type="spellEnd"/>
      <w:r>
        <w:t xml:space="preserve"> objectives. </w:t>
      </w:r>
    </w:p>
    <w:p w14:paraId="266BCC0B" w14:textId="77777777" w:rsidR="006B13D3" w:rsidRDefault="006B13D3" w:rsidP="00D625AC"/>
    <w:p w14:paraId="4CF9554E" w14:textId="5A432E03" w:rsidR="00D625AC" w:rsidRDefault="00D625AC" w:rsidP="00D625AC">
      <w:r>
        <w:t xml:space="preserve">The Blake and Mouton Managerial Grid classifies different types of management depending on their level of care for their employees and the quality of their work. McGregor's X and Y Theory provides a framework for contrasting authoritarian and participative management techniques without overtly </w:t>
      </w:r>
      <w:proofErr w:type="spellStart"/>
      <w:r>
        <w:t>categorising</w:t>
      </w:r>
      <w:proofErr w:type="spellEnd"/>
      <w:r>
        <w:t xml:space="preserve"> managerial styles</w:t>
      </w:r>
      <w:r w:rsidR="003C79C8">
        <w:t xml:space="preserve"> </w:t>
      </w:r>
      <w:r w:rsidR="003C79C8" w:rsidRPr="003C79C8">
        <w:t>(</w:t>
      </w:r>
      <w:proofErr w:type="spellStart"/>
      <w:r w:rsidR="003C79C8" w:rsidRPr="003C79C8">
        <w:t>Gagné</w:t>
      </w:r>
      <w:proofErr w:type="spellEnd"/>
      <w:r w:rsidR="003C79C8" w:rsidRPr="003C79C8">
        <w:t xml:space="preserve"> </w:t>
      </w:r>
      <w:r w:rsidR="003C79C8">
        <w:t>and</w:t>
      </w:r>
      <w:r w:rsidR="003C79C8" w:rsidRPr="003C79C8">
        <w:t xml:space="preserve"> Deci, 2016)</w:t>
      </w:r>
      <w:r>
        <w:t xml:space="preserve">. The X Theory is consistent with top-down administration, while the Y Theory is consistent with employee input. Teamwork and employee involvement are crucial to an </w:t>
      </w:r>
      <w:proofErr w:type="spellStart"/>
      <w:r>
        <w:t>organisation's</w:t>
      </w:r>
      <w:proofErr w:type="spellEnd"/>
      <w:r>
        <w:t xml:space="preserve"> success in the Blake and Mouton Managerial Grid. McGregor's Y Theory similarly stresses the need for employee empowerment and participatory management in boosting morale and productivity. There are benefits and drawbacks to both models. The balance between people and results is the subject of the Blake and Mouton Managerial Grid, a graphic representation of management techniques. In contrast, McGregor's X and Y Theory draws attention to managerial and motivational presumptions. Combined, a fuller picture of what makes for good leadership and management can emerge if these models are combined.</w:t>
      </w:r>
    </w:p>
    <w:p w14:paraId="144A69FB" w14:textId="77777777" w:rsidR="00D625AC" w:rsidRDefault="00D625AC" w:rsidP="00D625AC">
      <w:r>
        <w:t> </w:t>
      </w:r>
    </w:p>
    <w:p w14:paraId="5116533D" w14:textId="77777777" w:rsidR="006B13D3" w:rsidRDefault="00D625AC" w:rsidP="00D625AC">
      <w:r>
        <w:t xml:space="preserve">The Action-Centered Leadership (ACL) model developed by John Adair is a theoretical framework </w:t>
      </w:r>
      <w:proofErr w:type="spellStart"/>
      <w:r>
        <w:t>emphasising</w:t>
      </w:r>
      <w:proofErr w:type="spellEnd"/>
      <w:r>
        <w:t xml:space="preserve"> the three core functions of a managerial leader: task management, team management, and individual management</w:t>
      </w:r>
      <w:r w:rsidR="003C79C8">
        <w:t xml:space="preserve"> </w:t>
      </w:r>
      <w:r w:rsidR="003C79C8" w:rsidRPr="003C79C8">
        <w:t>(M, 2019)</w:t>
      </w:r>
      <w:r>
        <w:t xml:space="preserve">. This approach gives leaders actionable advice on </w:t>
      </w:r>
      <w:proofErr w:type="spellStart"/>
      <w:r>
        <w:t>maximising</w:t>
      </w:r>
      <w:proofErr w:type="spellEnd"/>
      <w:r>
        <w:t xml:space="preserve"> productivity, fostering team cohesion, and encouraging personal growth. Adair's ACL model can be used to evaluate an imagined Craig Poole's leadership style. Craig Poole's work with the ACL model highlights the importance of task management. To guarantee that the </w:t>
      </w:r>
      <w:proofErr w:type="spellStart"/>
      <w:r>
        <w:t>organisation's</w:t>
      </w:r>
      <w:proofErr w:type="spellEnd"/>
      <w:r>
        <w:t xml:space="preserve"> goals are met, he excels at setting those goals, distributing resources wisely, and keeping tabs on progress. For instance, Poole oversaw the </w:t>
      </w:r>
      <w:r>
        <w:lastRenderedPageBreak/>
        <w:t xml:space="preserve">rollout of a thorough training </w:t>
      </w:r>
      <w:proofErr w:type="spellStart"/>
      <w:r>
        <w:t>programme</w:t>
      </w:r>
      <w:proofErr w:type="spellEnd"/>
      <w:r>
        <w:t xml:space="preserve"> for the workers of the Doubletree by Hilton in Reading, Pennsylvania, after a drop in customer satisfaction scores. He pinpointed the trouble spots, scheduled training sessions, and carefully watched the results</w:t>
      </w:r>
      <w:r w:rsidR="003C79C8">
        <w:t xml:space="preserve"> </w:t>
      </w:r>
      <w:r w:rsidR="003C79C8" w:rsidRPr="003C79C8">
        <w:t>(Manfred, 2021)</w:t>
      </w:r>
      <w:r>
        <w:t xml:space="preserve">. Poole raised the hotel's performance and customer satisfaction ratings through strategic planning and meticulous job management. Craig Poole is a capable leader who appreciates the value of a strong team. </w:t>
      </w:r>
    </w:p>
    <w:p w14:paraId="77410D51" w14:textId="31A63A46" w:rsidR="00D625AC" w:rsidRDefault="00D625AC" w:rsidP="00D625AC">
      <w:r>
        <w:t xml:space="preserve">He promotes a productive atmosphere in the workplace by encouraging team members to share ideas and work together. Poole encourages group harmony by setting up occasions for teamwork and planning team-building exercises. For instance, he instituted monthly team meetings for everyone to talk shop and offer input on how things are doing at the hotel. This strategy helps the team work together more effectively, communicate better, and foster a culture of ownership. Poole fosters a driven and invested team dedicated to success by </w:t>
      </w:r>
      <w:proofErr w:type="spellStart"/>
      <w:r>
        <w:t>emphasising</w:t>
      </w:r>
      <w:proofErr w:type="spellEnd"/>
      <w:r>
        <w:t xml:space="preserve"> collaborative leadership</w:t>
      </w:r>
      <w:r w:rsidR="003C79C8">
        <w:t xml:space="preserve"> </w:t>
      </w:r>
      <w:r w:rsidR="003C79C8" w:rsidRPr="003C79C8">
        <w:t>(Kashyap, 2018)</w:t>
      </w:r>
      <w:r>
        <w:t xml:space="preserve">. Craig Poole values his team members' unique contributions and encourages their professional and personal growth. He encourages self-sufficiency and helps people develop their potential. Poole, for instance, actively promotes staff participation in educational opportunities like seminars, workshops, and other forms of training. He takes a coaching and mentoring approach to help people overcome obstacles and </w:t>
      </w:r>
      <w:proofErr w:type="spellStart"/>
      <w:r>
        <w:t>realise</w:t>
      </w:r>
      <w:proofErr w:type="spellEnd"/>
      <w:r>
        <w:t xml:space="preserve"> their full potential, offering consistent feedback and advice. Poole achieves these goals by </w:t>
      </w:r>
      <w:proofErr w:type="spellStart"/>
      <w:r>
        <w:t>emphasising</w:t>
      </w:r>
      <w:proofErr w:type="spellEnd"/>
      <w:r>
        <w:t xml:space="preserve"> the importance of each team member's specific role in the </w:t>
      </w:r>
      <w:proofErr w:type="spellStart"/>
      <w:r>
        <w:t>organisation</w:t>
      </w:r>
      <w:proofErr w:type="spellEnd"/>
      <w:r>
        <w:t>.</w:t>
      </w:r>
    </w:p>
    <w:p w14:paraId="15A8CC12" w14:textId="77777777" w:rsidR="00D625AC" w:rsidRDefault="00D625AC" w:rsidP="00D625AC">
      <w:r>
        <w:t> </w:t>
      </w:r>
    </w:p>
    <w:p w14:paraId="4AC28932" w14:textId="77777777" w:rsidR="006B13D3" w:rsidRDefault="00D625AC" w:rsidP="00D625AC">
      <w:r>
        <w:t xml:space="preserve">Criticism of Adair's Action-Centered Leadership: The ACL model has been </w:t>
      </w:r>
      <w:proofErr w:type="spellStart"/>
      <w:r>
        <w:t>criticised</w:t>
      </w:r>
      <w:proofErr w:type="spellEnd"/>
      <w:r>
        <w:t xml:space="preserve"> for oversimplifying leadership by reducing it to a trinity of abilities, styles, and personalities. They argue that this model needs to be improved since there are other, more critical aspects of leadership that it fails to account for. The ACL model is not as useful in </w:t>
      </w:r>
      <w:proofErr w:type="spellStart"/>
      <w:r>
        <w:t>practise</w:t>
      </w:r>
      <w:proofErr w:type="spellEnd"/>
      <w:r>
        <w:t xml:space="preserve"> because it ignores contextual aspects that may affect leadership effectiveness</w:t>
      </w:r>
      <w:r w:rsidR="003C79C8">
        <w:t xml:space="preserve"> </w:t>
      </w:r>
      <w:r w:rsidR="003C79C8" w:rsidRPr="003C79C8">
        <w:t>(House, 2021)</w:t>
      </w:r>
      <w:r>
        <w:t>.</w:t>
      </w:r>
    </w:p>
    <w:p w14:paraId="1735E9B8" w14:textId="608433C2" w:rsidR="00D625AC" w:rsidRDefault="00D625AC" w:rsidP="00D625AC">
      <w:r>
        <w:t xml:space="preserve"> Some people think that leadership styles should be tailored to the unique situation rather than being </w:t>
      </w:r>
      <w:proofErr w:type="spellStart"/>
      <w:r>
        <w:t>generalised</w:t>
      </w:r>
      <w:proofErr w:type="spellEnd"/>
      <w:r>
        <w:t xml:space="preserve">. Adair's model focuses less on transformational leadership, despite its growing recognition as a critical factor in driving innovation and </w:t>
      </w:r>
      <w:proofErr w:type="spellStart"/>
      <w:r>
        <w:t>organisational</w:t>
      </w:r>
      <w:proofErr w:type="spellEnd"/>
      <w:r>
        <w:t xml:space="preserve"> success. Critics of the ACL model suggest that it might be strengthened by including concepts from transformational leadership. The following is true when contrasting Transactional with Transformational Leadership: Adair's ACL model has several similarities and differences to the Transactional vs Transformational Leadership concept. Both frameworks stress the significance of task management and the value of open lines of communication. However, the focus of the Transactional vs Transformational Leadership paradigm is on contrasting the </w:t>
      </w:r>
      <w:r>
        <w:lastRenderedPageBreak/>
        <w:t>reward-and-punishment-based transactional leadership style with the inspiration-and-motivation-based transformational leadership style. Beyond the binary of transactional and transformational leadership, Adair's ACL model includes a larger spectrum of leadership roles</w:t>
      </w:r>
      <w:r w:rsidR="003C79C8">
        <w:t xml:space="preserve"> </w:t>
      </w:r>
      <w:r w:rsidR="003C79C8" w:rsidRPr="003C79C8">
        <w:t>(Stogdill, 2021)</w:t>
      </w:r>
      <w:r>
        <w:t>. It considers the complex character of leadership by including elements of task, team, and person management. While both models can be used to gain insight into various leadership styles, Adair's model provides a more all-encompassing framework considering a more comprehensive range of leadership concerns.</w:t>
      </w:r>
    </w:p>
    <w:p w14:paraId="00000027" w14:textId="4F424842" w:rsidR="003A1794" w:rsidRDefault="00D625AC">
      <w:r>
        <w:t xml:space="preserve">Craig Poole exemplifies Adair's ACL leadership model through his skilful management of tasks, teams, and individuals. Poole fosters a productive workplace and propels the company forward by </w:t>
      </w:r>
      <w:proofErr w:type="spellStart"/>
      <w:r>
        <w:t>prioritising</w:t>
      </w:r>
      <w:proofErr w:type="spellEnd"/>
      <w:r>
        <w:t xml:space="preserve"> defined goals, teamwork, and personal development</w:t>
      </w:r>
      <w:r w:rsidR="003C79C8">
        <w:t xml:space="preserve"> </w:t>
      </w:r>
      <w:r w:rsidR="003C79C8" w:rsidRPr="003C79C8">
        <w:t>(Mullins, 2016)</w:t>
      </w:r>
      <w:r>
        <w:t xml:space="preserve">. Although the ACL model has been </w:t>
      </w:r>
      <w:proofErr w:type="spellStart"/>
      <w:r>
        <w:t>criticised</w:t>
      </w:r>
      <w:proofErr w:type="spellEnd"/>
      <w:r>
        <w:t xml:space="preserve"> for being too simplistic and failing to take context into account, it nevertheless serves as a helpful guide for learning about and perfecting the art of leading effectively.</w:t>
      </w:r>
    </w:p>
    <w:p w14:paraId="33C0BF55" w14:textId="77777777" w:rsidR="006B13D3" w:rsidRDefault="00D75D03">
      <w:r>
        <w:t xml:space="preserve">In this essay, the Blake and Mouton Managerial Grid and the Action-Centered Leadership (ACL) model serve as reference points for investigating and evaluating Craig Poole's approach to leadership. It is clear, in light of the data, that Poole's preferred management style is pretty comparable to the Team Management (9,9) style that can be located on the Managerial Grid. This style is defined by a profound concern for both the results produced and the well-being of the individuals working under its direction. </w:t>
      </w:r>
    </w:p>
    <w:p w14:paraId="0000002C" w14:textId="40AE8242" w:rsidR="003A1794" w:rsidRDefault="00D75D03">
      <w:r>
        <w:t xml:space="preserve">The enhanced levels of staff contentment, motivation, and productivity that have been noticed due to this may be partially attributable to his emphasis on employee involvement, open communication, and continual improvement. Additional instances that demonstrate Poole's effectiveness in the task, team, and individual functions of Adair's ACL model include his strategic vision, determination to establish a cohesive team environment, and attention to individual development. These are all examples that highlight Poole's effectiveness. In his work as General Manager of the Doubletree by Hilton in Reading, Pennsylvania, he has demonstrated great success using a transformational and participative leadership style. This style of leadership has proven to be incredibly successful. Having said that, it is of the highest need to be aware that the viability of any given leadership approach depends on the current conditions and the requirements specific to each individual. Having this awareness is of the biggest importance. As a result, leaders like Poole need to be flexible and sensitive to the demands placed on their teams and the </w:t>
      </w:r>
      <w:proofErr w:type="spellStart"/>
      <w:r>
        <w:t>organisation</w:t>
      </w:r>
      <w:proofErr w:type="spellEnd"/>
      <w:r>
        <w:t xml:space="preserve">. </w:t>
      </w:r>
    </w:p>
    <w:p w14:paraId="0000002D" w14:textId="77777777" w:rsidR="003A1794" w:rsidRDefault="003A1794"/>
    <w:p w14:paraId="0000002E" w14:textId="77777777" w:rsidR="003A1794" w:rsidRDefault="003A1794"/>
    <w:p w14:paraId="0000002F" w14:textId="107F824A" w:rsidR="003A1794" w:rsidRDefault="003A1794"/>
    <w:p w14:paraId="00000030" w14:textId="77777777" w:rsidR="003A1794" w:rsidRDefault="00D75D03">
      <w:r>
        <w:rPr>
          <w:b/>
          <w:sz w:val="32"/>
          <w:szCs w:val="32"/>
        </w:rPr>
        <w:t>References</w:t>
      </w:r>
      <w:r>
        <w:t xml:space="preserve"> </w:t>
      </w:r>
    </w:p>
    <w:p w14:paraId="3F969735" w14:textId="77777777" w:rsidR="00460A3D" w:rsidRDefault="00460A3D" w:rsidP="003C79C8">
      <w:pPr>
        <w:pStyle w:val="NormalWeb"/>
        <w:spacing w:before="0" w:beforeAutospacing="0" w:after="240" w:afterAutospacing="0" w:line="360" w:lineRule="auto"/>
        <w:jc w:val="both"/>
      </w:pPr>
      <w:r>
        <w:t xml:space="preserve">Aarons, G.A. (2016). Effective leadership style and ways to motivate employees. </w:t>
      </w:r>
      <w:r>
        <w:rPr>
          <w:i/>
          <w:iCs/>
        </w:rPr>
        <w:t>Psychiatric Services</w:t>
      </w:r>
      <w:r>
        <w:t xml:space="preserve">, 57(8), pp.1162–1169. </w:t>
      </w:r>
      <w:proofErr w:type="spellStart"/>
      <w:r>
        <w:t>doi:https</w:t>
      </w:r>
      <w:proofErr w:type="spellEnd"/>
      <w:r>
        <w:t>://doi.org/10.1176/appi.ps.57.8.1162.</w:t>
      </w:r>
    </w:p>
    <w:p w14:paraId="0F339277" w14:textId="77777777" w:rsidR="00460A3D" w:rsidRDefault="00460A3D" w:rsidP="003C79C8">
      <w:pPr>
        <w:pStyle w:val="NormalWeb"/>
        <w:spacing w:before="0" w:beforeAutospacing="0" w:after="240" w:afterAutospacing="0" w:line="360" w:lineRule="auto"/>
        <w:jc w:val="both"/>
      </w:pPr>
      <w:r>
        <w:t xml:space="preserve">Bass, B. (2018). </w:t>
      </w:r>
      <w:r>
        <w:rPr>
          <w:i/>
          <w:iCs/>
        </w:rPr>
        <w:t>Leadership and Performance beyond Expectations</w:t>
      </w:r>
      <w:r>
        <w:t>. New York: Free Press.</w:t>
      </w:r>
    </w:p>
    <w:p w14:paraId="48869A46" w14:textId="77777777" w:rsidR="00460A3D" w:rsidRDefault="00460A3D" w:rsidP="003C79C8">
      <w:pPr>
        <w:pStyle w:val="NormalWeb"/>
        <w:spacing w:before="0" w:beforeAutospacing="0" w:after="240" w:afterAutospacing="0" w:line="360" w:lineRule="auto"/>
        <w:jc w:val="both"/>
      </w:pPr>
      <w:r>
        <w:t xml:space="preserve">Bass, B.M. and Riggio, R.E. (2016). </w:t>
      </w:r>
      <w:r>
        <w:rPr>
          <w:i/>
          <w:iCs/>
        </w:rPr>
        <w:t>Transformational Leadership</w:t>
      </w:r>
      <w:r>
        <w:t>. 2nd ed. New York: Routledge.</w:t>
      </w:r>
    </w:p>
    <w:p w14:paraId="6ED94E5C" w14:textId="77777777" w:rsidR="00460A3D" w:rsidRDefault="00460A3D" w:rsidP="003C79C8">
      <w:pPr>
        <w:pStyle w:val="NormalWeb"/>
        <w:spacing w:before="0" w:beforeAutospacing="0" w:after="240" w:afterAutospacing="0" w:line="360" w:lineRule="auto"/>
        <w:jc w:val="both"/>
      </w:pPr>
      <w:proofErr w:type="spellStart"/>
      <w:r>
        <w:t>Besieux</w:t>
      </w:r>
      <w:proofErr w:type="spellEnd"/>
      <w:r>
        <w:t xml:space="preserve">, T., </w:t>
      </w:r>
      <w:proofErr w:type="spellStart"/>
      <w:r>
        <w:t>Baillien</w:t>
      </w:r>
      <w:proofErr w:type="spellEnd"/>
      <w:r>
        <w:t xml:space="preserve">, E., Verbeke, A.L. and </w:t>
      </w:r>
      <w:proofErr w:type="spellStart"/>
      <w:r>
        <w:t>Euwema</w:t>
      </w:r>
      <w:proofErr w:type="spellEnd"/>
      <w:r>
        <w:t xml:space="preserve">, M.C. (2019). What goes around comes around: The mediation of corporate social responsibility in the relationship between transformational leadership and employee engagement. </w:t>
      </w:r>
      <w:r>
        <w:rPr>
          <w:i/>
          <w:iCs/>
        </w:rPr>
        <w:t>Economic and Industrial Democracy</w:t>
      </w:r>
      <w:r>
        <w:t xml:space="preserve">, 39(2), pp.249–271. </w:t>
      </w:r>
      <w:proofErr w:type="spellStart"/>
      <w:r>
        <w:t>doi:https</w:t>
      </w:r>
      <w:proofErr w:type="spellEnd"/>
      <w:r>
        <w:t>://doi.org/10.1177/0143831x15614914.</w:t>
      </w:r>
    </w:p>
    <w:p w14:paraId="21A024F2" w14:textId="77777777" w:rsidR="00460A3D" w:rsidRDefault="00460A3D" w:rsidP="003C79C8">
      <w:pPr>
        <w:pStyle w:val="NormalWeb"/>
        <w:spacing w:before="0" w:beforeAutospacing="0" w:after="240" w:afterAutospacing="0" w:line="360" w:lineRule="auto"/>
        <w:jc w:val="both"/>
      </w:pPr>
      <w:r>
        <w:t xml:space="preserve">Blake, R.R. and Jane Srygley Mouton (2018). </w:t>
      </w:r>
      <w:r>
        <w:rPr>
          <w:i/>
          <w:iCs/>
        </w:rPr>
        <w:t>The managerial grid III: A new look at the classic that has boosted productivity and profits for thousands of corporations worldwide</w:t>
      </w:r>
      <w:r>
        <w:t>.</w:t>
      </w:r>
    </w:p>
    <w:p w14:paraId="17B625C4" w14:textId="77777777" w:rsidR="00460A3D" w:rsidRDefault="00460A3D" w:rsidP="003C79C8">
      <w:pPr>
        <w:pStyle w:val="NormalWeb"/>
        <w:spacing w:before="0" w:beforeAutospacing="0" w:after="240" w:afterAutospacing="0" w:line="360" w:lineRule="auto"/>
        <w:jc w:val="both"/>
      </w:pPr>
      <w:r>
        <w:t xml:space="preserve">Blake, R.R., Jane Srygley Mouton and Allen, R.L. (2018). </w:t>
      </w:r>
      <w:r>
        <w:rPr>
          <w:i/>
          <w:iCs/>
        </w:rPr>
        <w:t>The managerial grid: The key to leadership excellence</w:t>
      </w:r>
      <w:r>
        <w:t>. New York: Wiley.</w:t>
      </w:r>
    </w:p>
    <w:p w14:paraId="41D39F7A" w14:textId="77777777" w:rsidR="00460A3D" w:rsidRDefault="00460A3D" w:rsidP="003C79C8">
      <w:pPr>
        <w:pStyle w:val="NormalWeb"/>
        <w:spacing w:before="0" w:beforeAutospacing="0" w:after="240" w:afterAutospacing="0" w:line="360" w:lineRule="auto"/>
        <w:jc w:val="both"/>
      </w:pPr>
      <w:proofErr w:type="spellStart"/>
      <w:r>
        <w:t>Bloisi</w:t>
      </w:r>
      <w:proofErr w:type="spellEnd"/>
      <w:r>
        <w:t xml:space="preserve">, W., Cook, C. and Hunsaker, P.L. (2017). </w:t>
      </w:r>
      <w:r>
        <w:rPr>
          <w:i/>
          <w:iCs/>
        </w:rPr>
        <w:t xml:space="preserve">Management and </w:t>
      </w:r>
      <w:proofErr w:type="spellStart"/>
      <w:r>
        <w:rPr>
          <w:i/>
          <w:iCs/>
        </w:rPr>
        <w:t>organisational</w:t>
      </w:r>
      <w:proofErr w:type="spellEnd"/>
      <w:r>
        <w:rPr>
          <w:i/>
          <w:iCs/>
        </w:rPr>
        <w:t xml:space="preserve"> </w:t>
      </w:r>
      <w:proofErr w:type="spellStart"/>
      <w:proofErr w:type="gramStart"/>
      <w:r>
        <w:rPr>
          <w:i/>
          <w:iCs/>
        </w:rPr>
        <w:t>behaviour</w:t>
      </w:r>
      <w:proofErr w:type="spellEnd"/>
      <w:r>
        <w:rPr>
          <w:i/>
          <w:iCs/>
        </w:rPr>
        <w:t xml:space="preserve"> :</w:t>
      </w:r>
      <w:proofErr w:type="gramEnd"/>
      <w:r>
        <w:rPr>
          <w:i/>
          <w:iCs/>
        </w:rPr>
        <w:t xml:space="preserve"> second edition</w:t>
      </w:r>
      <w:r>
        <w:t xml:space="preserve">. New York: </w:t>
      </w:r>
      <w:proofErr w:type="spellStart"/>
      <w:r>
        <w:t>Mcgraw-Hill</w:t>
      </w:r>
      <w:proofErr w:type="spellEnd"/>
      <w:r>
        <w:t>, Cop.</w:t>
      </w:r>
    </w:p>
    <w:p w14:paraId="6E99EBE6" w14:textId="77777777" w:rsidR="00460A3D" w:rsidRDefault="00460A3D" w:rsidP="003C79C8">
      <w:pPr>
        <w:pStyle w:val="NormalWeb"/>
        <w:spacing w:before="0" w:beforeAutospacing="0" w:after="240" w:afterAutospacing="0" w:line="360" w:lineRule="auto"/>
        <w:jc w:val="both"/>
      </w:pPr>
      <w:r>
        <w:t xml:space="preserve">Faraday, J. (2019). </w:t>
      </w:r>
      <w:r>
        <w:rPr>
          <w:i/>
          <w:iCs/>
        </w:rPr>
        <w:t xml:space="preserve">Action </w:t>
      </w:r>
      <w:proofErr w:type="spellStart"/>
      <w:r>
        <w:rPr>
          <w:i/>
          <w:iCs/>
        </w:rPr>
        <w:t>Centred</w:t>
      </w:r>
      <w:proofErr w:type="spellEnd"/>
      <w:r>
        <w:rPr>
          <w:i/>
          <w:iCs/>
        </w:rPr>
        <w:t xml:space="preserve"> </w:t>
      </w:r>
      <w:proofErr w:type="gramStart"/>
      <w:r>
        <w:rPr>
          <w:i/>
          <w:iCs/>
        </w:rPr>
        <w:t>Leadership.</w:t>
      </w:r>
      <w:r>
        <w:t>.</w:t>
      </w:r>
      <w:proofErr w:type="gramEnd"/>
    </w:p>
    <w:p w14:paraId="21FBDBEE" w14:textId="77777777" w:rsidR="00460A3D" w:rsidRDefault="00460A3D" w:rsidP="003C79C8">
      <w:pPr>
        <w:pStyle w:val="NormalWeb"/>
        <w:spacing w:before="0" w:beforeAutospacing="0" w:after="240" w:afterAutospacing="0" w:line="360" w:lineRule="auto"/>
        <w:jc w:val="both"/>
      </w:pPr>
      <w:proofErr w:type="spellStart"/>
      <w:r>
        <w:t>Gagné</w:t>
      </w:r>
      <w:proofErr w:type="spellEnd"/>
      <w:r>
        <w:t xml:space="preserve">, M. and Deci, E.L. (2016). Self-determination Theory and Work Motivation. </w:t>
      </w:r>
      <w:r>
        <w:rPr>
          <w:i/>
          <w:iCs/>
        </w:rPr>
        <w:t>Journal of Organizational Behavior</w:t>
      </w:r>
      <w:r>
        <w:t xml:space="preserve">, 26(4), pp.331–362. </w:t>
      </w:r>
      <w:proofErr w:type="spellStart"/>
      <w:r>
        <w:t>doi:https</w:t>
      </w:r>
      <w:proofErr w:type="spellEnd"/>
      <w:r>
        <w:t>://doi.org/10.1002/job.322.</w:t>
      </w:r>
    </w:p>
    <w:p w14:paraId="5630F939" w14:textId="77777777" w:rsidR="00460A3D" w:rsidRDefault="00460A3D" w:rsidP="003C79C8">
      <w:pPr>
        <w:pStyle w:val="NormalWeb"/>
        <w:spacing w:before="0" w:beforeAutospacing="0" w:after="240" w:afterAutospacing="0" w:line="360" w:lineRule="auto"/>
        <w:jc w:val="both"/>
      </w:pPr>
      <w:proofErr w:type="spellStart"/>
      <w:r>
        <w:t>Gagné</w:t>
      </w:r>
      <w:proofErr w:type="spellEnd"/>
      <w:r>
        <w:t xml:space="preserve">, M. and Deci, E.L. (2017). Self-determination Theory and Work Motivation. </w:t>
      </w:r>
      <w:r>
        <w:rPr>
          <w:i/>
          <w:iCs/>
        </w:rPr>
        <w:t>Journal of Organizational Behavior</w:t>
      </w:r>
      <w:r>
        <w:t xml:space="preserve">, 26(4), pp.331–362. </w:t>
      </w:r>
      <w:proofErr w:type="spellStart"/>
      <w:r>
        <w:t>doi:https</w:t>
      </w:r>
      <w:proofErr w:type="spellEnd"/>
      <w:r>
        <w:t>://doi.org/10.1002/job.322.</w:t>
      </w:r>
    </w:p>
    <w:p w14:paraId="2FD5EFA7" w14:textId="135E2CF7" w:rsidR="00460A3D" w:rsidRDefault="00460A3D" w:rsidP="003C79C8">
      <w:pPr>
        <w:pStyle w:val="NormalWeb"/>
        <w:spacing w:before="0" w:beforeAutospacing="0" w:after="240" w:afterAutospacing="0" w:line="360" w:lineRule="auto"/>
        <w:jc w:val="both"/>
      </w:pPr>
      <w:r>
        <w:t xml:space="preserve">Hersey, P. and Blanchard, K.H. (2018). </w:t>
      </w:r>
      <w:r>
        <w:rPr>
          <w:i/>
          <w:iCs/>
        </w:rPr>
        <w:t>Management of Organizational Behavior: Leading Human Resources</w:t>
      </w:r>
      <w:r>
        <w:t>. Upper Saddle River, N.J.: Prentice Hall.</w:t>
      </w:r>
    </w:p>
    <w:p w14:paraId="3D579B61" w14:textId="77777777" w:rsidR="00460A3D" w:rsidRDefault="00460A3D" w:rsidP="003C79C8">
      <w:pPr>
        <w:pStyle w:val="NormalWeb"/>
        <w:spacing w:before="0" w:beforeAutospacing="0" w:after="240" w:afterAutospacing="0" w:line="360" w:lineRule="auto"/>
        <w:jc w:val="both"/>
      </w:pPr>
      <w:r>
        <w:t xml:space="preserve">Hersey, P., Blanchard, K.H. and Johnson, D.E. (2017). </w:t>
      </w:r>
      <w:r>
        <w:rPr>
          <w:i/>
          <w:iCs/>
        </w:rPr>
        <w:t>Management of Organizational Behavior: Leading Human Resources</w:t>
      </w:r>
      <w:r>
        <w:t>. New Delhi: Pearson India Education Services.</w:t>
      </w:r>
    </w:p>
    <w:p w14:paraId="64F0BD8A" w14:textId="78357199" w:rsidR="00460A3D" w:rsidRDefault="00460A3D" w:rsidP="003C79C8">
      <w:pPr>
        <w:pStyle w:val="NormalWeb"/>
        <w:spacing w:before="0" w:beforeAutospacing="0" w:after="240" w:afterAutospacing="0" w:line="360" w:lineRule="auto"/>
        <w:jc w:val="both"/>
      </w:pPr>
      <w:r>
        <w:lastRenderedPageBreak/>
        <w:t xml:space="preserve">House, R. (2021). The social scientific study of leadership: Quo </w:t>
      </w:r>
      <w:proofErr w:type="spellStart"/>
      <w:r>
        <w:t>vadis</w:t>
      </w:r>
      <w:proofErr w:type="spellEnd"/>
      <w:r>
        <w:t xml:space="preserve">? </w:t>
      </w:r>
      <w:r>
        <w:rPr>
          <w:i/>
          <w:iCs/>
        </w:rPr>
        <w:t>Journal of Management</w:t>
      </w:r>
      <w:r>
        <w:t xml:space="preserve">, 23(3), pp.409–473. </w:t>
      </w:r>
      <w:proofErr w:type="spellStart"/>
      <w:r>
        <w:t>doi:https</w:t>
      </w:r>
      <w:proofErr w:type="spellEnd"/>
      <w:r>
        <w:t>://doi.org/10.1016/s0149-2063 (97)90037-4.</w:t>
      </w:r>
    </w:p>
    <w:p w14:paraId="02A44728" w14:textId="77777777" w:rsidR="00460A3D" w:rsidRDefault="00460A3D" w:rsidP="003C79C8">
      <w:pPr>
        <w:pStyle w:val="NormalWeb"/>
        <w:spacing w:before="0" w:beforeAutospacing="0" w:after="240" w:afterAutospacing="0" w:line="360" w:lineRule="auto"/>
        <w:jc w:val="both"/>
      </w:pPr>
      <w:r>
        <w:t xml:space="preserve">Jiang, W., Zhao, X. and Ni, J. (2017). Transformational leadership and employee performance: The mediating role of employee well-being. </w:t>
      </w:r>
      <w:r>
        <w:rPr>
          <w:i/>
          <w:iCs/>
        </w:rPr>
        <w:t>Sustainability</w:t>
      </w:r>
      <w:r>
        <w:t xml:space="preserve">, 9(9), p.1567. </w:t>
      </w:r>
      <w:proofErr w:type="spellStart"/>
      <w:r>
        <w:t>doi:https</w:t>
      </w:r>
      <w:proofErr w:type="spellEnd"/>
      <w:r>
        <w:t>://doi.org/10.3390/su9091567.</w:t>
      </w:r>
    </w:p>
    <w:p w14:paraId="734A6BD8" w14:textId="77777777" w:rsidR="00460A3D" w:rsidRDefault="00460A3D" w:rsidP="003C79C8">
      <w:pPr>
        <w:pStyle w:val="NormalWeb"/>
        <w:spacing w:before="0" w:beforeAutospacing="0" w:after="240" w:afterAutospacing="0" w:line="360" w:lineRule="auto"/>
        <w:jc w:val="both"/>
      </w:pPr>
      <w:r>
        <w:t xml:space="preserve">Kashyap, R. (2018). The Advantage: Why Organizational Health Trumps Everything Else in Business. </w:t>
      </w:r>
      <w:r>
        <w:rPr>
          <w:i/>
          <w:iCs/>
        </w:rPr>
        <w:t>SSRN Electronic Journal</w:t>
      </w:r>
      <w:r>
        <w:t xml:space="preserve">. </w:t>
      </w:r>
      <w:proofErr w:type="spellStart"/>
      <w:r>
        <w:t>doi:https</w:t>
      </w:r>
      <w:proofErr w:type="spellEnd"/>
      <w:r>
        <w:t>://doi.org/10.2139/ssrn.3190792.</w:t>
      </w:r>
    </w:p>
    <w:p w14:paraId="09184505" w14:textId="77777777" w:rsidR="00460A3D" w:rsidRDefault="00460A3D" w:rsidP="003C79C8">
      <w:pPr>
        <w:pStyle w:val="NormalWeb"/>
        <w:spacing w:before="0" w:beforeAutospacing="0" w:after="240" w:afterAutospacing="0" w:line="360" w:lineRule="auto"/>
        <w:jc w:val="both"/>
      </w:pPr>
      <w:r>
        <w:t xml:space="preserve">M, A. (2019). Armstrong’s handbook of human-resource management practice (11th ed.). </w:t>
      </w:r>
      <w:r>
        <w:rPr>
          <w:i/>
          <w:iCs/>
        </w:rPr>
        <w:t>Human Resource Management International Digest</w:t>
      </w:r>
      <w:r>
        <w:t xml:space="preserve">, 18(4). </w:t>
      </w:r>
      <w:proofErr w:type="spellStart"/>
      <w:r>
        <w:t>doi:https</w:t>
      </w:r>
      <w:proofErr w:type="spellEnd"/>
      <w:r>
        <w:t>://doi.org/10.1108/hrmid.2010.04418dae.001.</w:t>
      </w:r>
    </w:p>
    <w:p w14:paraId="031C8B7D" w14:textId="77777777" w:rsidR="00460A3D" w:rsidRDefault="00460A3D" w:rsidP="003C79C8">
      <w:pPr>
        <w:pStyle w:val="NormalWeb"/>
        <w:spacing w:before="0" w:beforeAutospacing="0" w:after="240" w:afterAutospacing="0" w:line="360" w:lineRule="auto"/>
        <w:jc w:val="both"/>
      </w:pPr>
      <w:r>
        <w:t xml:space="preserve">Manfred (2021). </w:t>
      </w:r>
      <w:r>
        <w:rPr>
          <w:i/>
          <w:iCs/>
        </w:rPr>
        <w:t>Leadership in organizations</w:t>
      </w:r>
      <w:r>
        <w:t xml:space="preserve">. Fontainebleau, France: </w:t>
      </w:r>
      <w:proofErr w:type="spellStart"/>
      <w:r>
        <w:t>Insead</w:t>
      </w:r>
      <w:proofErr w:type="spellEnd"/>
      <w:r>
        <w:t>.</w:t>
      </w:r>
    </w:p>
    <w:p w14:paraId="791FF680" w14:textId="77777777" w:rsidR="00460A3D" w:rsidRDefault="00460A3D" w:rsidP="003C79C8">
      <w:pPr>
        <w:pStyle w:val="NormalWeb"/>
        <w:spacing w:before="0" w:beforeAutospacing="0" w:after="240" w:afterAutospacing="0" w:line="360" w:lineRule="auto"/>
        <w:jc w:val="both"/>
      </w:pPr>
      <w:r>
        <w:t xml:space="preserve">Mullins, L.J. (2016). </w:t>
      </w:r>
      <w:r>
        <w:rPr>
          <w:i/>
          <w:iCs/>
        </w:rPr>
        <w:t xml:space="preserve">Management &amp; </w:t>
      </w:r>
      <w:proofErr w:type="spellStart"/>
      <w:r>
        <w:rPr>
          <w:i/>
          <w:iCs/>
        </w:rPr>
        <w:t>Organisational</w:t>
      </w:r>
      <w:proofErr w:type="spellEnd"/>
      <w:r>
        <w:rPr>
          <w:i/>
          <w:iCs/>
        </w:rPr>
        <w:t xml:space="preserve"> </w:t>
      </w:r>
      <w:proofErr w:type="spellStart"/>
      <w:r>
        <w:rPr>
          <w:i/>
          <w:iCs/>
        </w:rPr>
        <w:t>Behaviour</w:t>
      </w:r>
      <w:proofErr w:type="spellEnd"/>
      <w:r>
        <w:t>. 11th ed. Harlow: Pearson.</w:t>
      </w:r>
    </w:p>
    <w:p w14:paraId="5A408044" w14:textId="77777777" w:rsidR="00460A3D" w:rsidRDefault="00460A3D" w:rsidP="003C79C8">
      <w:pPr>
        <w:pStyle w:val="NormalWeb"/>
        <w:spacing w:before="0" w:beforeAutospacing="0" w:after="240" w:afterAutospacing="0" w:line="360" w:lineRule="auto"/>
        <w:jc w:val="both"/>
      </w:pPr>
      <w:r>
        <w:t xml:space="preserve">Stewart, G.L., Courtright, S.H. and Manz, C.C. (2019). Self-Leadership: A Multilevel Review. </w:t>
      </w:r>
      <w:r>
        <w:rPr>
          <w:i/>
          <w:iCs/>
        </w:rPr>
        <w:t>Journal of Management</w:t>
      </w:r>
      <w:r>
        <w:t xml:space="preserve">, 37(1), pp.185–222. </w:t>
      </w:r>
      <w:proofErr w:type="spellStart"/>
      <w:r>
        <w:t>doi:https</w:t>
      </w:r>
      <w:proofErr w:type="spellEnd"/>
      <w:r>
        <w:t>://doi.org/10.1177/0149206310383911.</w:t>
      </w:r>
    </w:p>
    <w:p w14:paraId="77859388" w14:textId="77777777" w:rsidR="00460A3D" w:rsidRDefault="00460A3D" w:rsidP="003C79C8">
      <w:pPr>
        <w:pStyle w:val="NormalWeb"/>
        <w:spacing w:before="0" w:beforeAutospacing="0" w:after="240" w:afterAutospacing="0" w:line="360" w:lineRule="auto"/>
        <w:jc w:val="both"/>
      </w:pPr>
      <w:r>
        <w:t xml:space="preserve">Stogdill, R.M. (2021). Bass &amp; Stogdill’s Handbook of Leadership: Theory, Research, and Managerial Applications. </w:t>
      </w:r>
      <w:r>
        <w:rPr>
          <w:i/>
          <w:iCs/>
        </w:rPr>
        <w:t>Administrative Science Quarterly</w:t>
      </w:r>
      <w:r>
        <w:t xml:space="preserve">, 19(4), p.584. </w:t>
      </w:r>
      <w:proofErr w:type="spellStart"/>
      <w:r>
        <w:t>doi:https</w:t>
      </w:r>
      <w:proofErr w:type="spellEnd"/>
      <w:r>
        <w:t>://doi.org/10.2307/2391816.</w:t>
      </w:r>
    </w:p>
    <w:p w14:paraId="0000003A" w14:textId="4C431DC1" w:rsidR="003A1794" w:rsidRDefault="003A1794" w:rsidP="00460A3D"/>
    <w:sectPr w:rsidR="003A1794">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4EA6C" w14:textId="77777777" w:rsidR="002E7EE3" w:rsidRDefault="002E7EE3" w:rsidP="00177D76">
      <w:pPr>
        <w:spacing w:line="240" w:lineRule="auto"/>
      </w:pPr>
      <w:r>
        <w:separator/>
      </w:r>
    </w:p>
  </w:endnote>
  <w:endnote w:type="continuationSeparator" w:id="0">
    <w:p w14:paraId="27802A48" w14:textId="77777777" w:rsidR="002E7EE3" w:rsidRDefault="002E7EE3" w:rsidP="00177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9021D" w14:textId="604516DA" w:rsidR="00177D76" w:rsidRDefault="00177D76">
    <w:pPr>
      <w:pStyle w:val="Footer"/>
      <w:jc w:val="center"/>
    </w:pPr>
  </w:p>
  <w:p w14:paraId="2C4DCAC6" w14:textId="77777777" w:rsidR="00177D76" w:rsidRDefault="00177D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579191"/>
      <w:docPartObj>
        <w:docPartGallery w:val="Page Numbers (Bottom of Page)"/>
        <w:docPartUnique/>
      </w:docPartObj>
    </w:sdtPr>
    <w:sdtEndPr>
      <w:rPr>
        <w:noProof/>
      </w:rPr>
    </w:sdtEndPr>
    <w:sdtContent>
      <w:p w14:paraId="598CC685" w14:textId="77777777" w:rsidR="00177D76" w:rsidRDefault="00177D76">
        <w:pPr>
          <w:pStyle w:val="Footer"/>
          <w:jc w:val="center"/>
        </w:pPr>
        <w:r>
          <w:fldChar w:fldCharType="begin"/>
        </w:r>
        <w:r>
          <w:instrText xml:space="preserve"> PAGE   \* MERGEFORMAT </w:instrText>
        </w:r>
        <w:r>
          <w:fldChar w:fldCharType="separate"/>
        </w:r>
        <w:r w:rsidR="003C79C8">
          <w:rPr>
            <w:noProof/>
          </w:rPr>
          <w:t>8</w:t>
        </w:r>
        <w:r>
          <w:rPr>
            <w:noProof/>
          </w:rPr>
          <w:fldChar w:fldCharType="end"/>
        </w:r>
      </w:p>
    </w:sdtContent>
  </w:sdt>
  <w:p w14:paraId="08A8CEA9" w14:textId="77777777" w:rsidR="00177D76" w:rsidRDefault="00177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D1C07" w14:textId="77777777" w:rsidR="002E7EE3" w:rsidRDefault="002E7EE3" w:rsidP="00177D76">
      <w:pPr>
        <w:spacing w:line="240" w:lineRule="auto"/>
      </w:pPr>
      <w:r>
        <w:separator/>
      </w:r>
    </w:p>
  </w:footnote>
  <w:footnote w:type="continuationSeparator" w:id="0">
    <w:p w14:paraId="0694B213" w14:textId="77777777" w:rsidR="002E7EE3" w:rsidRDefault="002E7EE3" w:rsidP="00177D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66B51"/>
    <w:multiLevelType w:val="hybridMultilevel"/>
    <w:tmpl w:val="9F1ED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BC2915"/>
    <w:multiLevelType w:val="hybridMultilevel"/>
    <w:tmpl w:val="6B424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0624506">
    <w:abstractNumId w:val="0"/>
  </w:num>
  <w:num w:numId="2" w16cid:durableId="102963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794"/>
    <w:rsid w:val="00055BAF"/>
    <w:rsid w:val="000879B4"/>
    <w:rsid w:val="000F4847"/>
    <w:rsid w:val="00163585"/>
    <w:rsid w:val="00177D76"/>
    <w:rsid w:val="002000CA"/>
    <w:rsid w:val="00220661"/>
    <w:rsid w:val="002E7EE3"/>
    <w:rsid w:val="003A1794"/>
    <w:rsid w:val="003C79C8"/>
    <w:rsid w:val="00453B0C"/>
    <w:rsid w:val="00456FA9"/>
    <w:rsid w:val="00460A3D"/>
    <w:rsid w:val="004828CD"/>
    <w:rsid w:val="00504775"/>
    <w:rsid w:val="0060276B"/>
    <w:rsid w:val="00614CB4"/>
    <w:rsid w:val="00654017"/>
    <w:rsid w:val="006566C7"/>
    <w:rsid w:val="006B13D3"/>
    <w:rsid w:val="0074188C"/>
    <w:rsid w:val="00933C75"/>
    <w:rsid w:val="009B09A5"/>
    <w:rsid w:val="00AF0256"/>
    <w:rsid w:val="00BC4487"/>
    <w:rsid w:val="00CB534E"/>
    <w:rsid w:val="00CC7BDB"/>
    <w:rsid w:val="00D625AC"/>
    <w:rsid w:val="00D75D03"/>
    <w:rsid w:val="00F26349"/>
    <w:rsid w:val="00FB162D"/>
    <w:rsid w:val="00FC6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7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77D76"/>
    <w:pPr>
      <w:tabs>
        <w:tab w:val="center" w:pos="4680"/>
        <w:tab w:val="right" w:pos="9360"/>
      </w:tabs>
      <w:spacing w:line="240" w:lineRule="auto"/>
    </w:pPr>
  </w:style>
  <w:style w:type="character" w:customStyle="1" w:styleId="HeaderChar">
    <w:name w:val="Header Char"/>
    <w:basedOn w:val="DefaultParagraphFont"/>
    <w:link w:val="Header"/>
    <w:uiPriority w:val="99"/>
    <w:rsid w:val="00177D76"/>
  </w:style>
  <w:style w:type="paragraph" w:styleId="Footer">
    <w:name w:val="footer"/>
    <w:basedOn w:val="Normal"/>
    <w:link w:val="FooterChar"/>
    <w:uiPriority w:val="99"/>
    <w:unhideWhenUsed/>
    <w:rsid w:val="00177D76"/>
    <w:pPr>
      <w:tabs>
        <w:tab w:val="center" w:pos="4680"/>
        <w:tab w:val="right" w:pos="9360"/>
      </w:tabs>
      <w:spacing w:line="240" w:lineRule="auto"/>
    </w:pPr>
  </w:style>
  <w:style w:type="character" w:customStyle="1" w:styleId="FooterChar">
    <w:name w:val="Footer Char"/>
    <w:basedOn w:val="DefaultParagraphFont"/>
    <w:link w:val="Footer"/>
    <w:uiPriority w:val="99"/>
    <w:rsid w:val="00177D76"/>
  </w:style>
  <w:style w:type="paragraph" w:styleId="NormalWeb">
    <w:name w:val="Normal (Web)"/>
    <w:basedOn w:val="Normal"/>
    <w:uiPriority w:val="99"/>
    <w:semiHidden/>
    <w:unhideWhenUsed/>
    <w:rsid w:val="00460A3D"/>
    <w:pPr>
      <w:spacing w:before="100" w:beforeAutospacing="1" w:after="100" w:afterAutospacing="1" w:line="240" w:lineRule="auto"/>
      <w:jc w:val="left"/>
    </w:pPr>
  </w:style>
  <w:style w:type="character" w:styleId="Hyperlink">
    <w:name w:val="Hyperlink"/>
    <w:basedOn w:val="DefaultParagraphFont"/>
    <w:uiPriority w:val="99"/>
    <w:unhideWhenUsed/>
    <w:rsid w:val="000F4847"/>
    <w:rPr>
      <w:color w:val="0000FF" w:themeColor="hyperlink"/>
      <w:u w:val="single"/>
    </w:rPr>
  </w:style>
  <w:style w:type="character" w:styleId="UnresolvedMention">
    <w:name w:val="Unresolved Mention"/>
    <w:basedOn w:val="DefaultParagraphFont"/>
    <w:uiPriority w:val="99"/>
    <w:semiHidden/>
    <w:unhideWhenUsed/>
    <w:rsid w:val="000F48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988935">
      <w:bodyDiv w:val="1"/>
      <w:marLeft w:val="0"/>
      <w:marRight w:val="0"/>
      <w:marTop w:val="0"/>
      <w:marBottom w:val="0"/>
      <w:divBdr>
        <w:top w:val="none" w:sz="0" w:space="0" w:color="auto"/>
        <w:left w:val="none" w:sz="0" w:space="0" w:color="auto"/>
        <w:bottom w:val="none" w:sz="0" w:space="0" w:color="auto"/>
        <w:right w:val="none" w:sz="0" w:space="0" w:color="auto"/>
      </w:divBdr>
      <w:divsChild>
        <w:div w:id="1809471762">
          <w:marLeft w:val="0"/>
          <w:marRight w:val="0"/>
          <w:marTop w:val="0"/>
          <w:marBottom w:val="0"/>
          <w:divBdr>
            <w:top w:val="none" w:sz="0" w:space="0" w:color="auto"/>
            <w:left w:val="none" w:sz="0" w:space="0" w:color="auto"/>
            <w:bottom w:val="none" w:sz="0" w:space="0" w:color="auto"/>
            <w:right w:val="none" w:sz="0" w:space="0" w:color="auto"/>
          </w:divBdr>
        </w:div>
      </w:divsChild>
    </w:div>
    <w:div w:id="738940356">
      <w:bodyDiv w:val="1"/>
      <w:marLeft w:val="0"/>
      <w:marRight w:val="0"/>
      <w:marTop w:val="0"/>
      <w:marBottom w:val="0"/>
      <w:divBdr>
        <w:top w:val="none" w:sz="0" w:space="0" w:color="auto"/>
        <w:left w:val="none" w:sz="0" w:space="0" w:color="auto"/>
        <w:bottom w:val="none" w:sz="0" w:space="0" w:color="auto"/>
        <w:right w:val="none" w:sz="0" w:space="0" w:color="auto"/>
      </w:divBdr>
    </w:div>
    <w:div w:id="1984658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10788@student.uwtsd.ac.uk" TargetMode="External"/><Relationship Id="rId3" Type="http://schemas.openxmlformats.org/officeDocument/2006/relationships/settings" Target="settings.xml"/><Relationship Id="rId7" Type="http://schemas.openxmlformats.org/officeDocument/2006/relationships/hyperlink" Target="mailto:j.ault@uwtsd.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2503</Words>
  <Characters>14269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2023-05-22T20:00:00Z</dcterms:created>
  <dcterms:modified xsi:type="dcterms:W3CDTF">2023-05-22T20:42:00Z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bf3c5f261944628efe9fb1d5aa3673a42039422181ba24f093b64715f9c4040e</vt:lpwstr>
  </property>
</Properties>
</file>