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9B97C" w14:textId="77777777" w:rsidR="0039330D" w:rsidRDefault="0039330D" w:rsidP="0039330D">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2616"/>
        <w:gridCol w:w="6877"/>
      </w:tblGrid>
      <w:tr w:rsidR="0039330D" w14:paraId="79E81BFB" w14:textId="77777777" w:rsidTr="00825B94">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0BBDB247" w14:textId="77777777" w:rsidR="0039330D" w:rsidRDefault="0039330D" w:rsidP="00825B94">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076CF463" w14:textId="77777777" w:rsidR="0039330D" w:rsidRDefault="0039330D" w:rsidP="00825B94">
            <w:pPr>
              <w:pStyle w:val="ydpafea7f63x-scope"/>
              <w:spacing w:before="0" w:beforeAutospacing="0" w:after="0" w:afterAutospacing="0"/>
            </w:pPr>
            <w:r>
              <w:rPr>
                <w:rStyle w:val="ydpafea7f63qowt-font8-tahoma"/>
                <w:sz w:val="28"/>
                <w:szCs w:val="28"/>
              </w:rPr>
              <w:t>Mark Dacosta</w:t>
            </w:r>
          </w:p>
        </w:tc>
      </w:tr>
      <w:tr w:rsidR="0039330D" w14:paraId="5AE7476F" w14:textId="77777777" w:rsidTr="00825B94">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588657DB" w14:textId="77777777" w:rsidR="0039330D" w:rsidRDefault="0039330D" w:rsidP="00825B94">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34E54726" w14:textId="77777777" w:rsidR="0039330D" w:rsidRPr="005E4BCD" w:rsidRDefault="0039330D" w:rsidP="00825B94">
            <w:pPr>
              <w:pStyle w:val="ydpafea7f63x-scope"/>
              <w:spacing w:before="0" w:beforeAutospacing="0" w:after="0" w:afterAutospacing="0"/>
              <w:rPr>
                <w:sz w:val="28"/>
                <w:szCs w:val="28"/>
              </w:rPr>
            </w:pPr>
            <w:r w:rsidRPr="005E4BCD">
              <w:rPr>
                <w:sz w:val="28"/>
                <w:szCs w:val="28"/>
              </w:rPr>
              <w:br/>
              <w:t>201682</w:t>
            </w:r>
            <w:r>
              <w:rPr>
                <w:sz w:val="28"/>
                <w:szCs w:val="28"/>
              </w:rPr>
              <w:t>4</w:t>
            </w:r>
          </w:p>
        </w:tc>
      </w:tr>
      <w:tr w:rsidR="0039330D" w14:paraId="60DE3BCF" w14:textId="77777777" w:rsidTr="00825B94">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75AC43DD" w14:textId="77777777" w:rsidR="0039330D" w:rsidRDefault="0039330D" w:rsidP="00825B94">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6CB46D9E" w14:textId="1F276F11" w:rsidR="0039330D" w:rsidRDefault="0039330D" w:rsidP="00825B94">
            <w:pPr>
              <w:pStyle w:val="ydpafea7f63x-scope"/>
              <w:spacing w:before="0" w:beforeAutospacing="0" w:after="0" w:afterAutospacing="0"/>
            </w:pPr>
            <w:r>
              <w:rPr>
                <w:rStyle w:val="ydpafea7f63qowt-font8-tahoma"/>
                <w:color w:val="FF0000"/>
                <w:sz w:val="28"/>
                <w:szCs w:val="28"/>
              </w:rPr>
              <w:t>BMSK600</w:t>
            </w:r>
            <w:r w:rsidR="003641D9">
              <w:rPr>
                <w:rStyle w:val="ydpafea7f63qowt-font8-tahoma"/>
                <w:color w:val="FF0000"/>
                <w:sz w:val="28"/>
                <w:szCs w:val="28"/>
              </w:rPr>
              <w:t>3</w:t>
            </w:r>
          </w:p>
        </w:tc>
      </w:tr>
      <w:tr w:rsidR="0039330D" w14:paraId="5DF4394C" w14:textId="77777777" w:rsidTr="00825B94">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48A96651" w14:textId="77777777" w:rsidR="0039330D" w:rsidRDefault="0039330D" w:rsidP="00825B94">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25C6FD68" w14:textId="28D08EAC" w:rsidR="0039330D" w:rsidRDefault="003641D9" w:rsidP="00825B94">
            <w:pPr>
              <w:pStyle w:val="ydpafea7f63x-scope"/>
              <w:spacing w:before="0" w:beforeAutospacing="0" w:after="0" w:afterAutospacing="0"/>
            </w:pPr>
            <w:r>
              <w:rPr>
                <w:rStyle w:val="ydpafea7f63qowt-font8-tahoma"/>
                <w:color w:val="FF0000"/>
                <w:sz w:val="28"/>
                <w:szCs w:val="28"/>
              </w:rPr>
              <w:t>Leading and Implementing Workplace Change</w:t>
            </w:r>
          </w:p>
        </w:tc>
      </w:tr>
    </w:tbl>
    <w:p w14:paraId="7D47137D" w14:textId="77777777" w:rsidR="0039330D" w:rsidRDefault="0039330D" w:rsidP="0039330D">
      <w:pPr>
        <w:pStyle w:val="ydpafea7f63x-scope"/>
        <w:spacing w:before="0" w:beforeAutospacing="0" w:after="0" w:afterAutospacing="0"/>
      </w:pPr>
      <w:r>
        <w:rPr>
          <w:color w:val="FF0000"/>
          <w:sz w:val="24"/>
          <w:szCs w:val="24"/>
        </w:rPr>
        <w:br/>
      </w:r>
    </w:p>
    <w:p w14:paraId="2AC39E6B" w14:textId="77777777" w:rsidR="0039330D" w:rsidRDefault="0039330D" w:rsidP="0039330D">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2DA13A07" w14:textId="77777777" w:rsidR="0039330D" w:rsidRDefault="0039330D" w:rsidP="0039330D">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D3BD924" w14:textId="77777777" w:rsidR="0039330D" w:rsidRDefault="0039330D" w:rsidP="0039330D">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1C05EF34" w14:textId="77777777" w:rsidR="0039330D" w:rsidRDefault="0039330D" w:rsidP="0039330D"/>
    <w:p w14:paraId="2AB66F6A" w14:textId="77777777" w:rsidR="0039330D" w:rsidRDefault="0039330D" w:rsidP="0039330D"/>
    <w:p w14:paraId="42C3E93D" w14:textId="6CFC59F2" w:rsidR="00900AF8" w:rsidRDefault="00900AF8"/>
    <w:p w14:paraId="2813979F" w14:textId="12AC683C" w:rsidR="0039330D" w:rsidRDefault="0039330D"/>
    <w:p w14:paraId="7B27857C" w14:textId="3638CF06" w:rsidR="0039330D" w:rsidRPr="00EA2E74" w:rsidRDefault="0039330D">
      <w:pPr>
        <w:rPr>
          <w:color w:val="000000" w:themeColor="text1"/>
        </w:rPr>
      </w:pPr>
    </w:p>
    <w:p w14:paraId="3C6ADF17" w14:textId="6AFD3AE3" w:rsidR="0039330D" w:rsidRPr="00EA2E74" w:rsidRDefault="0039330D">
      <w:pPr>
        <w:rPr>
          <w:color w:val="000000" w:themeColor="text1"/>
        </w:rPr>
      </w:pPr>
    </w:p>
    <w:p w14:paraId="0FC905E3" w14:textId="2DF38CD7" w:rsidR="0039330D" w:rsidRPr="00EA2E74" w:rsidRDefault="0039330D">
      <w:pPr>
        <w:rPr>
          <w:color w:val="000000" w:themeColor="text1"/>
        </w:rPr>
      </w:pPr>
    </w:p>
    <w:p w14:paraId="736ED07F" w14:textId="7D418168" w:rsidR="0039330D" w:rsidRPr="00EA2E74" w:rsidRDefault="0039330D">
      <w:pPr>
        <w:rPr>
          <w:color w:val="000000" w:themeColor="text1"/>
        </w:rPr>
      </w:pPr>
    </w:p>
    <w:p w14:paraId="550E7AED" w14:textId="278EB196" w:rsidR="0039330D" w:rsidRPr="00EA2E74" w:rsidRDefault="0039330D">
      <w:pPr>
        <w:rPr>
          <w:color w:val="000000" w:themeColor="text1"/>
        </w:rPr>
      </w:pPr>
    </w:p>
    <w:p w14:paraId="283F9904" w14:textId="2ADDF9E8" w:rsidR="0039330D" w:rsidRPr="00EA2E74" w:rsidRDefault="0039330D">
      <w:pPr>
        <w:rPr>
          <w:color w:val="000000" w:themeColor="text1"/>
        </w:rPr>
      </w:pPr>
    </w:p>
    <w:p w14:paraId="20C90FC0" w14:textId="5C6E03C0" w:rsidR="0039330D" w:rsidRPr="00EA2E74" w:rsidRDefault="0039330D">
      <w:pPr>
        <w:rPr>
          <w:color w:val="000000" w:themeColor="text1"/>
        </w:rPr>
      </w:pPr>
    </w:p>
    <w:p w14:paraId="0392D623" w14:textId="332DBA15" w:rsidR="0039330D" w:rsidRPr="00EA2E74" w:rsidRDefault="0039330D">
      <w:pPr>
        <w:rPr>
          <w:color w:val="000000" w:themeColor="text1"/>
        </w:rPr>
      </w:pPr>
    </w:p>
    <w:p w14:paraId="7C488866" w14:textId="05A5A9EB" w:rsidR="0039330D" w:rsidRPr="00EA2E74" w:rsidRDefault="0039330D">
      <w:pPr>
        <w:rPr>
          <w:color w:val="000000" w:themeColor="text1"/>
        </w:rPr>
      </w:pPr>
    </w:p>
    <w:p w14:paraId="3F744F66" w14:textId="6C16CA47" w:rsidR="0039330D" w:rsidRPr="00EA2E74" w:rsidRDefault="0039330D">
      <w:pPr>
        <w:rPr>
          <w:color w:val="000000" w:themeColor="text1"/>
        </w:rPr>
      </w:pPr>
    </w:p>
    <w:p w14:paraId="415AF7E9" w14:textId="59E571B2" w:rsidR="0039330D" w:rsidRPr="00EA2E74" w:rsidRDefault="0039330D">
      <w:pPr>
        <w:rPr>
          <w:color w:val="000000" w:themeColor="text1"/>
        </w:rPr>
      </w:pPr>
    </w:p>
    <w:p w14:paraId="5247A184" w14:textId="210C155A" w:rsidR="0039330D" w:rsidRPr="00EA2E74" w:rsidRDefault="0039330D">
      <w:pPr>
        <w:rPr>
          <w:color w:val="000000" w:themeColor="text1"/>
        </w:rPr>
      </w:pPr>
    </w:p>
    <w:p w14:paraId="679BF3B6" w14:textId="64E17B09" w:rsidR="0039330D" w:rsidRPr="00EA2E74" w:rsidRDefault="0039330D">
      <w:pPr>
        <w:rPr>
          <w:color w:val="000000" w:themeColor="text1"/>
        </w:rPr>
      </w:pPr>
    </w:p>
    <w:p w14:paraId="7B7190F0" w14:textId="77777777" w:rsidR="000427CD" w:rsidRPr="00EA2E74" w:rsidRDefault="000427CD">
      <w:pPr>
        <w:rPr>
          <w:color w:val="000000" w:themeColor="text1"/>
        </w:rPr>
      </w:pPr>
    </w:p>
    <w:sdt>
      <w:sdtPr>
        <w:rPr>
          <w:rFonts w:asciiTheme="minorHAnsi" w:eastAsiaTheme="minorHAnsi" w:hAnsiTheme="minorHAnsi" w:cstheme="minorBidi"/>
          <w:color w:val="auto"/>
          <w:sz w:val="22"/>
          <w:szCs w:val="22"/>
          <w:lang w:val="en-GB"/>
        </w:rPr>
        <w:id w:val="1275673863"/>
        <w:docPartObj>
          <w:docPartGallery w:val="Table of Contents"/>
          <w:docPartUnique/>
        </w:docPartObj>
      </w:sdtPr>
      <w:sdtEndPr>
        <w:rPr>
          <w:b/>
          <w:bCs/>
          <w:noProof/>
        </w:rPr>
      </w:sdtEndPr>
      <w:sdtContent>
        <w:p w14:paraId="77658282" w14:textId="580B7415" w:rsidR="004E711D" w:rsidRDefault="004E711D">
          <w:pPr>
            <w:pStyle w:val="TOCHeading"/>
          </w:pPr>
          <w:r>
            <w:t>Contents</w:t>
          </w:r>
        </w:p>
        <w:p w14:paraId="6C085130" w14:textId="712A3981" w:rsidR="004E711D" w:rsidRDefault="004E711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3625329" w:history="1">
            <w:r w:rsidRPr="00E1329A">
              <w:rPr>
                <w:rStyle w:val="Hyperlink"/>
                <w:noProof/>
              </w:rPr>
              <w:t>Introduction</w:t>
            </w:r>
            <w:r>
              <w:rPr>
                <w:noProof/>
                <w:webHidden/>
              </w:rPr>
              <w:tab/>
            </w:r>
            <w:r>
              <w:rPr>
                <w:noProof/>
                <w:webHidden/>
              </w:rPr>
              <w:fldChar w:fldCharType="begin"/>
            </w:r>
            <w:r>
              <w:rPr>
                <w:noProof/>
                <w:webHidden/>
              </w:rPr>
              <w:instrText xml:space="preserve"> PAGEREF _Toc143625329 \h </w:instrText>
            </w:r>
            <w:r>
              <w:rPr>
                <w:noProof/>
                <w:webHidden/>
              </w:rPr>
            </w:r>
            <w:r>
              <w:rPr>
                <w:noProof/>
                <w:webHidden/>
              </w:rPr>
              <w:fldChar w:fldCharType="separate"/>
            </w:r>
            <w:r>
              <w:rPr>
                <w:noProof/>
                <w:webHidden/>
              </w:rPr>
              <w:t>3</w:t>
            </w:r>
            <w:r>
              <w:rPr>
                <w:noProof/>
                <w:webHidden/>
              </w:rPr>
              <w:fldChar w:fldCharType="end"/>
            </w:r>
          </w:hyperlink>
        </w:p>
        <w:p w14:paraId="161F9713" w14:textId="52F7B743" w:rsidR="004E711D" w:rsidRDefault="00000000">
          <w:pPr>
            <w:pStyle w:val="TOC2"/>
            <w:tabs>
              <w:tab w:val="right" w:leader="dot" w:pos="9016"/>
            </w:tabs>
            <w:rPr>
              <w:rFonts w:eastAsiaTheme="minorEastAsia"/>
              <w:noProof/>
              <w:lang w:eastAsia="en-GB"/>
            </w:rPr>
          </w:pPr>
          <w:hyperlink w:anchor="_Toc143625330" w:history="1">
            <w:r w:rsidR="004E711D" w:rsidRPr="00E1329A">
              <w:rPr>
                <w:rStyle w:val="Hyperlink"/>
                <w:noProof/>
              </w:rPr>
              <w:t>Why Focus on Change?</w:t>
            </w:r>
            <w:r w:rsidR="004E711D">
              <w:rPr>
                <w:noProof/>
                <w:webHidden/>
              </w:rPr>
              <w:tab/>
            </w:r>
            <w:r w:rsidR="004E711D">
              <w:rPr>
                <w:noProof/>
                <w:webHidden/>
              </w:rPr>
              <w:fldChar w:fldCharType="begin"/>
            </w:r>
            <w:r w:rsidR="004E711D">
              <w:rPr>
                <w:noProof/>
                <w:webHidden/>
              </w:rPr>
              <w:instrText xml:space="preserve"> PAGEREF _Toc143625330 \h </w:instrText>
            </w:r>
            <w:r w:rsidR="004E711D">
              <w:rPr>
                <w:noProof/>
                <w:webHidden/>
              </w:rPr>
            </w:r>
            <w:r w:rsidR="004E711D">
              <w:rPr>
                <w:noProof/>
                <w:webHidden/>
              </w:rPr>
              <w:fldChar w:fldCharType="separate"/>
            </w:r>
            <w:r w:rsidR="004E711D">
              <w:rPr>
                <w:noProof/>
                <w:webHidden/>
              </w:rPr>
              <w:t>3</w:t>
            </w:r>
            <w:r w:rsidR="004E711D">
              <w:rPr>
                <w:noProof/>
                <w:webHidden/>
              </w:rPr>
              <w:fldChar w:fldCharType="end"/>
            </w:r>
          </w:hyperlink>
        </w:p>
        <w:p w14:paraId="54F37876" w14:textId="509025D2" w:rsidR="004E711D" w:rsidRDefault="00000000">
          <w:pPr>
            <w:pStyle w:val="TOC2"/>
            <w:tabs>
              <w:tab w:val="right" w:leader="dot" w:pos="9016"/>
            </w:tabs>
            <w:rPr>
              <w:rFonts w:eastAsiaTheme="minorEastAsia"/>
              <w:noProof/>
              <w:lang w:eastAsia="en-GB"/>
            </w:rPr>
          </w:pPr>
          <w:hyperlink w:anchor="_Toc143625331" w:history="1">
            <w:r w:rsidR="004E711D" w:rsidRPr="00E1329A">
              <w:rPr>
                <w:rStyle w:val="Hyperlink"/>
                <w:noProof/>
              </w:rPr>
              <w:t>What kind of changes can happen in an organisation?</w:t>
            </w:r>
            <w:r w:rsidR="004E711D">
              <w:rPr>
                <w:noProof/>
                <w:webHidden/>
              </w:rPr>
              <w:tab/>
            </w:r>
            <w:r w:rsidR="004E711D">
              <w:rPr>
                <w:noProof/>
                <w:webHidden/>
              </w:rPr>
              <w:fldChar w:fldCharType="begin"/>
            </w:r>
            <w:r w:rsidR="004E711D">
              <w:rPr>
                <w:noProof/>
                <w:webHidden/>
              </w:rPr>
              <w:instrText xml:space="preserve"> PAGEREF _Toc143625331 \h </w:instrText>
            </w:r>
            <w:r w:rsidR="004E711D">
              <w:rPr>
                <w:noProof/>
                <w:webHidden/>
              </w:rPr>
            </w:r>
            <w:r w:rsidR="004E711D">
              <w:rPr>
                <w:noProof/>
                <w:webHidden/>
              </w:rPr>
              <w:fldChar w:fldCharType="separate"/>
            </w:r>
            <w:r w:rsidR="004E711D">
              <w:rPr>
                <w:noProof/>
                <w:webHidden/>
              </w:rPr>
              <w:t>3</w:t>
            </w:r>
            <w:r w:rsidR="004E711D">
              <w:rPr>
                <w:noProof/>
                <w:webHidden/>
              </w:rPr>
              <w:fldChar w:fldCharType="end"/>
            </w:r>
          </w:hyperlink>
        </w:p>
        <w:p w14:paraId="1B61286D" w14:textId="3A80FCB6" w:rsidR="004E711D" w:rsidRDefault="00000000">
          <w:pPr>
            <w:pStyle w:val="TOC2"/>
            <w:tabs>
              <w:tab w:val="right" w:leader="dot" w:pos="9016"/>
            </w:tabs>
            <w:rPr>
              <w:rFonts w:eastAsiaTheme="minorEastAsia"/>
              <w:noProof/>
              <w:lang w:eastAsia="en-GB"/>
            </w:rPr>
          </w:pPr>
          <w:hyperlink w:anchor="_Toc143625332" w:history="1">
            <w:r w:rsidR="004E711D" w:rsidRPr="00E1329A">
              <w:rPr>
                <w:rStyle w:val="Hyperlink"/>
                <w:noProof/>
              </w:rPr>
              <w:t>Internal and External Factors that Force Change</w:t>
            </w:r>
            <w:r w:rsidR="004E711D">
              <w:rPr>
                <w:noProof/>
                <w:webHidden/>
              </w:rPr>
              <w:tab/>
            </w:r>
            <w:r w:rsidR="004E711D">
              <w:rPr>
                <w:noProof/>
                <w:webHidden/>
              </w:rPr>
              <w:fldChar w:fldCharType="begin"/>
            </w:r>
            <w:r w:rsidR="004E711D">
              <w:rPr>
                <w:noProof/>
                <w:webHidden/>
              </w:rPr>
              <w:instrText xml:space="preserve"> PAGEREF _Toc143625332 \h </w:instrText>
            </w:r>
            <w:r w:rsidR="004E711D">
              <w:rPr>
                <w:noProof/>
                <w:webHidden/>
              </w:rPr>
            </w:r>
            <w:r w:rsidR="004E711D">
              <w:rPr>
                <w:noProof/>
                <w:webHidden/>
              </w:rPr>
              <w:fldChar w:fldCharType="separate"/>
            </w:r>
            <w:r w:rsidR="004E711D">
              <w:rPr>
                <w:noProof/>
                <w:webHidden/>
              </w:rPr>
              <w:t>5</w:t>
            </w:r>
            <w:r w:rsidR="004E711D">
              <w:rPr>
                <w:noProof/>
                <w:webHidden/>
              </w:rPr>
              <w:fldChar w:fldCharType="end"/>
            </w:r>
          </w:hyperlink>
        </w:p>
        <w:p w14:paraId="7958A41A" w14:textId="79F12F64" w:rsidR="004E711D" w:rsidRDefault="00000000">
          <w:pPr>
            <w:pStyle w:val="TOC2"/>
            <w:tabs>
              <w:tab w:val="right" w:leader="dot" w:pos="9016"/>
            </w:tabs>
            <w:rPr>
              <w:rFonts w:eastAsiaTheme="minorEastAsia"/>
              <w:noProof/>
              <w:lang w:eastAsia="en-GB"/>
            </w:rPr>
          </w:pPr>
          <w:hyperlink w:anchor="_Toc143625333" w:history="1">
            <w:r w:rsidR="004E711D" w:rsidRPr="00E1329A">
              <w:rPr>
                <w:rStyle w:val="Hyperlink"/>
                <w:noProof/>
              </w:rPr>
              <w:t>External Forces for Workplace Change:</w:t>
            </w:r>
            <w:r w:rsidR="004E711D">
              <w:rPr>
                <w:noProof/>
                <w:webHidden/>
              </w:rPr>
              <w:tab/>
            </w:r>
            <w:r w:rsidR="004E711D">
              <w:rPr>
                <w:noProof/>
                <w:webHidden/>
              </w:rPr>
              <w:fldChar w:fldCharType="begin"/>
            </w:r>
            <w:r w:rsidR="004E711D">
              <w:rPr>
                <w:noProof/>
                <w:webHidden/>
              </w:rPr>
              <w:instrText xml:space="preserve"> PAGEREF _Toc143625333 \h </w:instrText>
            </w:r>
            <w:r w:rsidR="004E711D">
              <w:rPr>
                <w:noProof/>
                <w:webHidden/>
              </w:rPr>
            </w:r>
            <w:r w:rsidR="004E711D">
              <w:rPr>
                <w:noProof/>
                <w:webHidden/>
              </w:rPr>
              <w:fldChar w:fldCharType="separate"/>
            </w:r>
            <w:r w:rsidR="004E711D">
              <w:rPr>
                <w:noProof/>
                <w:webHidden/>
              </w:rPr>
              <w:t>5</w:t>
            </w:r>
            <w:r w:rsidR="004E711D">
              <w:rPr>
                <w:noProof/>
                <w:webHidden/>
              </w:rPr>
              <w:fldChar w:fldCharType="end"/>
            </w:r>
          </w:hyperlink>
        </w:p>
        <w:p w14:paraId="589C76B9" w14:textId="1F22B3AC" w:rsidR="004E711D" w:rsidRDefault="00000000">
          <w:pPr>
            <w:pStyle w:val="TOC2"/>
            <w:tabs>
              <w:tab w:val="right" w:leader="dot" w:pos="9016"/>
            </w:tabs>
            <w:rPr>
              <w:rFonts w:eastAsiaTheme="minorEastAsia"/>
              <w:noProof/>
              <w:lang w:eastAsia="en-GB"/>
            </w:rPr>
          </w:pPr>
          <w:hyperlink w:anchor="_Toc143625334" w:history="1">
            <w:r w:rsidR="004E711D" w:rsidRPr="00E1329A">
              <w:rPr>
                <w:rStyle w:val="Hyperlink"/>
                <w:noProof/>
              </w:rPr>
              <w:t>Internal Forces for Workplace Change:</w:t>
            </w:r>
            <w:r w:rsidR="004E711D">
              <w:rPr>
                <w:noProof/>
                <w:webHidden/>
              </w:rPr>
              <w:tab/>
            </w:r>
            <w:r w:rsidR="004E711D">
              <w:rPr>
                <w:noProof/>
                <w:webHidden/>
              </w:rPr>
              <w:fldChar w:fldCharType="begin"/>
            </w:r>
            <w:r w:rsidR="004E711D">
              <w:rPr>
                <w:noProof/>
                <w:webHidden/>
              </w:rPr>
              <w:instrText xml:space="preserve"> PAGEREF _Toc143625334 \h </w:instrText>
            </w:r>
            <w:r w:rsidR="004E711D">
              <w:rPr>
                <w:noProof/>
                <w:webHidden/>
              </w:rPr>
            </w:r>
            <w:r w:rsidR="004E711D">
              <w:rPr>
                <w:noProof/>
                <w:webHidden/>
              </w:rPr>
              <w:fldChar w:fldCharType="separate"/>
            </w:r>
            <w:r w:rsidR="004E711D">
              <w:rPr>
                <w:noProof/>
                <w:webHidden/>
              </w:rPr>
              <w:t>5</w:t>
            </w:r>
            <w:r w:rsidR="004E711D">
              <w:rPr>
                <w:noProof/>
                <w:webHidden/>
              </w:rPr>
              <w:fldChar w:fldCharType="end"/>
            </w:r>
          </w:hyperlink>
        </w:p>
        <w:p w14:paraId="05838C06" w14:textId="4C2F28D5" w:rsidR="004E711D" w:rsidRDefault="00000000">
          <w:pPr>
            <w:pStyle w:val="TOC2"/>
            <w:tabs>
              <w:tab w:val="right" w:leader="dot" w:pos="9016"/>
            </w:tabs>
            <w:rPr>
              <w:rFonts w:eastAsiaTheme="minorEastAsia"/>
              <w:noProof/>
              <w:lang w:eastAsia="en-GB"/>
            </w:rPr>
          </w:pPr>
          <w:hyperlink w:anchor="_Toc143625335" w:history="1">
            <w:r w:rsidR="004E711D" w:rsidRPr="00E1329A">
              <w:rPr>
                <w:rStyle w:val="Hyperlink"/>
                <w:noProof/>
              </w:rPr>
              <w:t>Micro-environmental Analysis:</w:t>
            </w:r>
            <w:r w:rsidR="004E711D">
              <w:rPr>
                <w:noProof/>
                <w:webHidden/>
              </w:rPr>
              <w:tab/>
            </w:r>
            <w:r w:rsidR="004E711D">
              <w:rPr>
                <w:noProof/>
                <w:webHidden/>
              </w:rPr>
              <w:fldChar w:fldCharType="begin"/>
            </w:r>
            <w:r w:rsidR="004E711D">
              <w:rPr>
                <w:noProof/>
                <w:webHidden/>
              </w:rPr>
              <w:instrText xml:space="preserve"> PAGEREF _Toc143625335 \h </w:instrText>
            </w:r>
            <w:r w:rsidR="004E711D">
              <w:rPr>
                <w:noProof/>
                <w:webHidden/>
              </w:rPr>
            </w:r>
            <w:r w:rsidR="004E711D">
              <w:rPr>
                <w:noProof/>
                <w:webHidden/>
              </w:rPr>
              <w:fldChar w:fldCharType="separate"/>
            </w:r>
            <w:r w:rsidR="004E711D">
              <w:rPr>
                <w:noProof/>
                <w:webHidden/>
              </w:rPr>
              <w:t>5</w:t>
            </w:r>
            <w:r w:rsidR="004E711D">
              <w:rPr>
                <w:noProof/>
                <w:webHidden/>
              </w:rPr>
              <w:fldChar w:fldCharType="end"/>
            </w:r>
          </w:hyperlink>
        </w:p>
        <w:p w14:paraId="229F7C7A" w14:textId="274FA7D8" w:rsidR="004E711D" w:rsidRDefault="00000000">
          <w:pPr>
            <w:pStyle w:val="TOC2"/>
            <w:tabs>
              <w:tab w:val="right" w:leader="dot" w:pos="9016"/>
            </w:tabs>
            <w:rPr>
              <w:rFonts w:eastAsiaTheme="minorEastAsia"/>
              <w:noProof/>
              <w:lang w:eastAsia="en-GB"/>
            </w:rPr>
          </w:pPr>
          <w:hyperlink w:anchor="_Toc143625336" w:history="1">
            <w:r w:rsidR="004E711D" w:rsidRPr="00E1329A">
              <w:rPr>
                <w:rStyle w:val="Hyperlink"/>
                <w:noProof/>
              </w:rPr>
              <w:t>Macro-environmental Analysis:</w:t>
            </w:r>
            <w:r w:rsidR="004E711D">
              <w:rPr>
                <w:noProof/>
                <w:webHidden/>
              </w:rPr>
              <w:tab/>
            </w:r>
            <w:r w:rsidR="004E711D">
              <w:rPr>
                <w:noProof/>
                <w:webHidden/>
              </w:rPr>
              <w:fldChar w:fldCharType="begin"/>
            </w:r>
            <w:r w:rsidR="004E711D">
              <w:rPr>
                <w:noProof/>
                <w:webHidden/>
              </w:rPr>
              <w:instrText xml:space="preserve"> PAGEREF _Toc143625336 \h </w:instrText>
            </w:r>
            <w:r w:rsidR="004E711D">
              <w:rPr>
                <w:noProof/>
                <w:webHidden/>
              </w:rPr>
            </w:r>
            <w:r w:rsidR="004E711D">
              <w:rPr>
                <w:noProof/>
                <w:webHidden/>
              </w:rPr>
              <w:fldChar w:fldCharType="separate"/>
            </w:r>
            <w:r w:rsidR="004E711D">
              <w:rPr>
                <w:noProof/>
                <w:webHidden/>
              </w:rPr>
              <w:t>7</w:t>
            </w:r>
            <w:r w:rsidR="004E711D">
              <w:rPr>
                <w:noProof/>
                <w:webHidden/>
              </w:rPr>
              <w:fldChar w:fldCharType="end"/>
            </w:r>
          </w:hyperlink>
        </w:p>
        <w:p w14:paraId="5B7713EF" w14:textId="228D61B2" w:rsidR="004E711D" w:rsidRDefault="00000000">
          <w:pPr>
            <w:pStyle w:val="TOC2"/>
            <w:tabs>
              <w:tab w:val="right" w:leader="dot" w:pos="9016"/>
            </w:tabs>
            <w:rPr>
              <w:rFonts w:eastAsiaTheme="minorEastAsia"/>
              <w:noProof/>
              <w:lang w:eastAsia="en-GB"/>
            </w:rPr>
          </w:pPr>
          <w:hyperlink w:anchor="_Toc143625337" w:history="1">
            <w:r w:rsidR="004E711D" w:rsidRPr="00E1329A">
              <w:rPr>
                <w:rStyle w:val="Hyperlink"/>
                <w:noProof/>
              </w:rPr>
              <w:t>Conclusion</w:t>
            </w:r>
            <w:r w:rsidR="004E711D">
              <w:rPr>
                <w:noProof/>
                <w:webHidden/>
              </w:rPr>
              <w:tab/>
            </w:r>
            <w:r w:rsidR="004E711D">
              <w:rPr>
                <w:noProof/>
                <w:webHidden/>
              </w:rPr>
              <w:fldChar w:fldCharType="begin"/>
            </w:r>
            <w:r w:rsidR="004E711D">
              <w:rPr>
                <w:noProof/>
                <w:webHidden/>
              </w:rPr>
              <w:instrText xml:space="preserve"> PAGEREF _Toc143625337 \h </w:instrText>
            </w:r>
            <w:r w:rsidR="004E711D">
              <w:rPr>
                <w:noProof/>
                <w:webHidden/>
              </w:rPr>
            </w:r>
            <w:r w:rsidR="004E711D">
              <w:rPr>
                <w:noProof/>
                <w:webHidden/>
              </w:rPr>
              <w:fldChar w:fldCharType="separate"/>
            </w:r>
            <w:r w:rsidR="004E711D">
              <w:rPr>
                <w:noProof/>
                <w:webHidden/>
              </w:rPr>
              <w:t>9</w:t>
            </w:r>
            <w:r w:rsidR="004E711D">
              <w:rPr>
                <w:noProof/>
                <w:webHidden/>
              </w:rPr>
              <w:fldChar w:fldCharType="end"/>
            </w:r>
          </w:hyperlink>
        </w:p>
        <w:p w14:paraId="024499D6" w14:textId="1321D108" w:rsidR="004E711D" w:rsidRDefault="00000000">
          <w:pPr>
            <w:pStyle w:val="TOC1"/>
            <w:tabs>
              <w:tab w:val="right" w:leader="dot" w:pos="9016"/>
            </w:tabs>
            <w:rPr>
              <w:noProof/>
            </w:rPr>
          </w:pPr>
          <w:hyperlink w:anchor="_Toc143625338" w:history="1">
            <w:r w:rsidR="004E711D" w:rsidRPr="00E1329A">
              <w:rPr>
                <w:rStyle w:val="Hyperlink"/>
                <w:noProof/>
              </w:rPr>
              <w:t>Efficiently Leading Organizational Stakeholders through Complex Workplace Change</w:t>
            </w:r>
            <w:r w:rsidR="004E711D">
              <w:rPr>
                <w:noProof/>
                <w:webHidden/>
              </w:rPr>
              <w:tab/>
            </w:r>
            <w:r w:rsidR="004E711D">
              <w:rPr>
                <w:noProof/>
                <w:webHidden/>
              </w:rPr>
              <w:fldChar w:fldCharType="begin"/>
            </w:r>
            <w:r w:rsidR="004E711D">
              <w:rPr>
                <w:noProof/>
                <w:webHidden/>
              </w:rPr>
              <w:instrText xml:space="preserve"> PAGEREF _Toc143625338 \h </w:instrText>
            </w:r>
            <w:r w:rsidR="004E711D">
              <w:rPr>
                <w:noProof/>
                <w:webHidden/>
              </w:rPr>
            </w:r>
            <w:r w:rsidR="004E711D">
              <w:rPr>
                <w:noProof/>
                <w:webHidden/>
              </w:rPr>
              <w:fldChar w:fldCharType="separate"/>
            </w:r>
            <w:r w:rsidR="004E711D">
              <w:rPr>
                <w:noProof/>
                <w:webHidden/>
              </w:rPr>
              <w:t>10</w:t>
            </w:r>
            <w:r w:rsidR="004E711D">
              <w:rPr>
                <w:noProof/>
                <w:webHidden/>
              </w:rPr>
              <w:fldChar w:fldCharType="end"/>
            </w:r>
          </w:hyperlink>
        </w:p>
        <w:p w14:paraId="1CCE4A56" w14:textId="74451ADC" w:rsidR="004E711D" w:rsidRDefault="00000000">
          <w:pPr>
            <w:pStyle w:val="TOC2"/>
            <w:tabs>
              <w:tab w:val="right" w:leader="dot" w:pos="9016"/>
            </w:tabs>
            <w:rPr>
              <w:rFonts w:eastAsiaTheme="minorEastAsia"/>
              <w:noProof/>
              <w:lang w:eastAsia="en-GB"/>
            </w:rPr>
          </w:pPr>
          <w:hyperlink w:anchor="_Toc143625339" w:history="1">
            <w:r w:rsidR="004E711D" w:rsidRPr="00E1329A">
              <w:rPr>
                <w:rStyle w:val="Hyperlink"/>
                <w:noProof/>
              </w:rPr>
              <w:t>Identify Stakeholders</w:t>
            </w:r>
            <w:r w:rsidR="004E711D">
              <w:rPr>
                <w:noProof/>
                <w:webHidden/>
              </w:rPr>
              <w:tab/>
            </w:r>
            <w:r w:rsidR="004E711D">
              <w:rPr>
                <w:noProof/>
                <w:webHidden/>
              </w:rPr>
              <w:fldChar w:fldCharType="begin"/>
            </w:r>
            <w:r w:rsidR="004E711D">
              <w:rPr>
                <w:noProof/>
                <w:webHidden/>
              </w:rPr>
              <w:instrText xml:space="preserve"> PAGEREF _Toc143625339 \h </w:instrText>
            </w:r>
            <w:r w:rsidR="004E711D">
              <w:rPr>
                <w:noProof/>
                <w:webHidden/>
              </w:rPr>
            </w:r>
            <w:r w:rsidR="004E711D">
              <w:rPr>
                <w:noProof/>
                <w:webHidden/>
              </w:rPr>
              <w:fldChar w:fldCharType="separate"/>
            </w:r>
            <w:r w:rsidR="004E711D">
              <w:rPr>
                <w:noProof/>
                <w:webHidden/>
              </w:rPr>
              <w:t>10</w:t>
            </w:r>
            <w:r w:rsidR="004E711D">
              <w:rPr>
                <w:noProof/>
                <w:webHidden/>
              </w:rPr>
              <w:fldChar w:fldCharType="end"/>
            </w:r>
          </w:hyperlink>
        </w:p>
        <w:p w14:paraId="31068370" w14:textId="0DF27BD6" w:rsidR="004E711D" w:rsidRDefault="00000000">
          <w:pPr>
            <w:pStyle w:val="TOC2"/>
            <w:tabs>
              <w:tab w:val="right" w:leader="dot" w:pos="9016"/>
            </w:tabs>
            <w:rPr>
              <w:rFonts w:eastAsiaTheme="minorEastAsia"/>
              <w:noProof/>
              <w:lang w:eastAsia="en-GB"/>
            </w:rPr>
          </w:pPr>
          <w:hyperlink w:anchor="_Toc143625340" w:history="1">
            <w:r w:rsidR="004E711D" w:rsidRPr="00E1329A">
              <w:rPr>
                <w:rStyle w:val="Hyperlink"/>
                <w:noProof/>
              </w:rPr>
              <w:t>Clear Vision and Purpose</w:t>
            </w:r>
            <w:r w:rsidR="004E711D">
              <w:rPr>
                <w:noProof/>
                <w:webHidden/>
              </w:rPr>
              <w:tab/>
            </w:r>
            <w:r w:rsidR="004E711D">
              <w:rPr>
                <w:noProof/>
                <w:webHidden/>
              </w:rPr>
              <w:fldChar w:fldCharType="begin"/>
            </w:r>
            <w:r w:rsidR="004E711D">
              <w:rPr>
                <w:noProof/>
                <w:webHidden/>
              </w:rPr>
              <w:instrText xml:space="preserve"> PAGEREF _Toc143625340 \h </w:instrText>
            </w:r>
            <w:r w:rsidR="004E711D">
              <w:rPr>
                <w:noProof/>
                <w:webHidden/>
              </w:rPr>
            </w:r>
            <w:r w:rsidR="004E711D">
              <w:rPr>
                <w:noProof/>
                <w:webHidden/>
              </w:rPr>
              <w:fldChar w:fldCharType="separate"/>
            </w:r>
            <w:r w:rsidR="004E711D">
              <w:rPr>
                <w:noProof/>
                <w:webHidden/>
              </w:rPr>
              <w:t>10</w:t>
            </w:r>
            <w:r w:rsidR="004E711D">
              <w:rPr>
                <w:noProof/>
                <w:webHidden/>
              </w:rPr>
              <w:fldChar w:fldCharType="end"/>
            </w:r>
          </w:hyperlink>
        </w:p>
        <w:p w14:paraId="61ED2106" w14:textId="3774C8DE" w:rsidR="004E711D" w:rsidRDefault="00000000">
          <w:pPr>
            <w:pStyle w:val="TOC2"/>
            <w:tabs>
              <w:tab w:val="right" w:leader="dot" w:pos="9016"/>
            </w:tabs>
            <w:rPr>
              <w:rFonts w:eastAsiaTheme="minorEastAsia"/>
              <w:noProof/>
              <w:lang w:eastAsia="en-GB"/>
            </w:rPr>
          </w:pPr>
          <w:hyperlink w:anchor="_Toc143625341" w:history="1">
            <w:r w:rsidR="004E711D" w:rsidRPr="00E1329A">
              <w:rPr>
                <w:rStyle w:val="Hyperlink"/>
                <w:noProof/>
              </w:rPr>
              <w:t>Open and Transparent Communication</w:t>
            </w:r>
            <w:r w:rsidR="004E711D">
              <w:rPr>
                <w:noProof/>
                <w:webHidden/>
              </w:rPr>
              <w:tab/>
            </w:r>
            <w:r w:rsidR="004E711D">
              <w:rPr>
                <w:noProof/>
                <w:webHidden/>
              </w:rPr>
              <w:fldChar w:fldCharType="begin"/>
            </w:r>
            <w:r w:rsidR="004E711D">
              <w:rPr>
                <w:noProof/>
                <w:webHidden/>
              </w:rPr>
              <w:instrText xml:space="preserve"> PAGEREF _Toc143625341 \h </w:instrText>
            </w:r>
            <w:r w:rsidR="004E711D">
              <w:rPr>
                <w:noProof/>
                <w:webHidden/>
              </w:rPr>
            </w:r>
            <w:r w:rsidR="004E711D">
              <w:rPr>
                <w:noProof/>
                <w:webHidden/>
              </w:rPr>
              <w:fldChar w:fldCharType="separate"/>
            </w:r>
            <w:r w:rsidR="004E711D">
              <w:rPr>
                <w:noProof/>
                <w:webHidden/>
              </w:rPr>
              <w:t>11</w:t>
            </w:r>
            <w:r w:rsidR="004E711D">
              <w:rPr>
                <w:noProof/>
                <w:webHidden/>
              </w:rPr>
              <w:fldChar w:fldCharType="end"/>
            </w:r>
          </w:hyperlink>
        </w:p>
        <w:p w14:paraId="6118CC01" w14:textId="56401B28" w:rsidR="004E711D" w:rsidRDefault="00000000">
          <w:pPr>
            <w:pStyle w:val="TOC2"/>
            <w:tabs>
              <w:tab w:val="right" w:leader="dot" w:pos="9016"/>
            </w:tabs>
            <w:rPr>
              <w:rFonts w:eastAsiaTheme="minorEastAsia"/>
              <w:noProof/>
              <w:lang w:eastAsia="en-GB"/>
            </w:rPr>
          </w:pPr>
          <w:hyperlink w:anchor="_Toc143625342" w:history="1">
            <w:r w:rsidR="004E711D" w:rsidRPr="00E1329A">
              <w:rPr>
                <w:rStyle w:val="Hyperlink"/>
                <w:noProof/>
              </w:rPr>
              <w:t>Engagement and Involvement</w:t>
            </w:r>
            <w:r w:rsidR="004E711D">
              <w:rPr>
                <w:noProof/>
                <w:webHidden/>
              </w:rPr>
              <w:tab/>
            </w:r>
            <w:r w:rsidR="004E711D">
              <w:rPr>
                <w:noProof/>
                <w:webHidden/>
              </w:rPr>
              <w:fldChar w:fldCharType="begin"/>
            </w:r>
            <w:r w:rsidR="004E711D">
              <w:rPr>
                <w:noProof/>
                <w:webHidden/>
              </w:rPr>
              <w:instrText xml:space="preserve"> PAGEREF _Toc143625342 \h </w:instrText>
            </w:r>
            <w:r w:rsidR="004E711D">
              <w:rPr>
                <w:noProof/>
                <w:webHidden/>
              </w:rPr>
            </w:r>
            <w:r w:rsidR="004E711D">
              <w:rPr>
                <w:noProof/>
                <w:webHidden/>
              </w:rPr>
              <w:fldChar w:fldCharType="separate"/>
            </w:r>
            <w:r w:rsidR="004E711D">
              <w:rPr>
                <w:noProof/>
                <w:webHidden/>
              </w:rPr>
              <w:t>12</w:t>
            </w:r>
            <w:r w:rsidR="004E711D">
              <w:rPr>
                <w:noProof/>
                <w:webHidden/>
              </w:rPr>
              <w:fldChar w:fldCharType="end"/>
            </w:r>
          </w:hyperlink>
        </w:p>
        <w:p w14:paraId="0F5720A0" w14:textId="3671E52E" w:rsidR="004E711D" w:rsidRDefault="00000000">
          <w:pPr>
            <w:pStyle w:val="TOC2"/>
            <w:tabs>
              <w:tab w:val="right" w:leader="dot" w:pos="9016"/>
            </w:tabs>
            <w:rPr>
              <w:rFonts w:eastAsiaTheme="minorEastAsia"/>
              <w:noProof/>
              <w:lang w:eastAsia="en-GB"/>
            </w:rPr>
          </w:pPr>
          <w:hyperlink w:anchor="_Toc143625343" w:history="1">
            <w:r w:rsidR="004E711D" w:rsidRPr="00E1329A">
              <w:rPr>
                <w:rStyle w:val="Hyperlink"/>
                <w:noProof/>
              </w:rPr>
              <w:t>Maintaining Changes</w:t>
            </w:r>
            <w:r w:rsidR="004E711D">
              <w:rPr>
                <w:noProof/>
                <w:webHidden/>
              </w:rPr>
              <w:tab/>
            </w:r>
            <w:r w:rsidR="004E711D">
              <w:rPr>
                <w:noProof/>
                <w:webHidden/>
              </w:rPr>
              <w:fldChar w:fldCharType="begin"/>
            </w:r>
            <w:r w:rsidR="004E711D">
              <w:rPr>
                <w:noProof/>
                <w:webHidden/>
              </w:rPr>
              <w:instrText xml:space="preserve"> PAGEREF _Toc143625343 \h </w:instrText>
            </w:r>
            <w:r w:rsidR="004E711D">
              <w:rPr>
                <w:noProof/>
                <w:webHidden/>
              </w:rPr>
            </w:r>
            <w:r w:rsidR="004E711D">
              <w:rPr>
                <w:noProof/>
                <w:webHidden/>
              </w:rPr>
              <w:fldChar w:fldCharType="separate"/>
            </w:r>
            <w:r w:rsidR="004E711D">
              <w:rPr>
                <w:noProof/>
                <w:webHidden/>
              </w:rPr>
              <w:t>13</w:t>
            </w:r>
            <w:r w:rsidR="004E711D">
              <w:rPr>
                <w:noProof/>
                <w:webHidden/>
              </w:rPr>
              <w:fldChar w:fldCharType="end"/>
            </w:r>
          </w:hyperlink>
        </w:p>
        <w:p w14:paraId="1C8B60EF" w14:textId="09019E93" w:rsidR="004E711D" w:rsidRDefault="00000000">
          <w:pPr>
            <w:pStyle w:val="TOC2"/>
            <w:tabs>
              <w:tab w:val="right" w:leader="dot" w:pos="9016"/>
            </w:tabs>
            <w:rPr>
              <w:rFonts w:eastAsiaTheme="minorEastAsia"/>
              <w:noProof/>
              <w:lang w:eastAsia="en-GB"/>
            </w:rPr>
          </w:pPr>
          <w:hyperlink w:anchor="_Toc143625344" w:history="1">
            <w:r w:rsidR="004E711D" w:rsidRPr="00E1329A">
              <w:rPr>
                <w:rStyle w:val="Hyperlink"/>
                <w:noProof/>
              </w:rPr>
              <w:t>Conclusion</w:t>
            </w:r>
            <w:r w:rsidR="004E711D">
              <w:rPr>
                <w:noProof/>
                <w:webHidden/>
              </w:rPr>
              <w:tab/>
            </w:r>
            <w:r w:rsidR="004E711D">
              <w:rPr>
                <w:noProof/>
                <w:webHidden/>
              </w:rPr>
              <w:fldChar w:fldCharType="begin"/>
            </w:r>
            <w:r w:rsidR="004E711D">
              <w:rPr>
                <w:noProof/>
                <w:webHidden/>
              </w:rPr>
              <w:instrText xml:space="preserve"> PAGEREF _Toc143625344 \h </w:instrText>
            </w:r>
            <w:r w:rsidR="004E711D">
              <w:rPr>
                <w:noProof/>
                <w:webHidden/>
              </w:rPr>
            </w:r>
            <w:r w:rsidR="004E711D">
              <w:rPr>
                <w:noProof/>
                <w:webHidden/>
              </w:rPr>
              <w:fldChar w:fldCharType="separate"/>
            </w:r>
            <w:r w:rsidR="004E711D">
              <w:rPr>
                <w:noProof/>
                <w:webHidden/>
              </w:rPr>
              <w:t>13</w:t>
            </w:r>
            <w:r w:rsidR="004E711D">
              <w:rPr>
                <w:noProof/>
                <w:webHidden/>
              </w:rPr>
              <w:fldChar w:fldCharType="end"/>
            </w:r>
          </w:hyperlink>
        </w:p>
        <w:p w14:paraId="2A127D41" w14:textId="5EDD3655" w:rsidR="004E711D" w:rsidRDefault="00000000">
          <w:pPr>
            <w:pStyle w:val="TOC2"/>
            <w:tabs>
              <w:tab w:val="right" w:leader="dot" w:pos="9016"/>
            </w:tabs>
            <w:rPr>
              <w:rFonts w:eastAsiaTheme="minorEastAsia"/>
              <w:noProof/>
              <w:lang w:eastAsia="en-GB"/>
            </w:rPr>
          </w:pPr>
          <w:hyperlink w:anchor="_Toc143625345" w:history="1">
            <w:r w:rsidR="004E711D" w:rsidRPr="00E1329A">
              <w:rPr>
                <w:rStyle w:val="Hyperlink"/>
                <w:noProof/>
              </w:rPr>
              <w:t>References</w:t>
            </w:r>
            <w:r w:rsidR="004E711D">
              <w:rPr>
                <w:noProof/>
                <w:webHidden/>
              </w:rPr>
              <w:tab/>
            </w:r>
            <w:r w:rsidR="004E711D">
              <w:rPr>
                <w:noProof/>
                <w:webHidden/>
              </w:rPr>
              <w:fldChar w:fldCharType="begin"/>
            </w:r>
            <w:r w:rsidR="004E711D">
              <w:rPr>
                <w:noProof/>
                <w:webHidden/>
              </w:rPr>
              <w:instrText xml:space="preserve"> PAGEREF _Toc143625345 \h </w:instrText>
            </w:r>
            <w:r w:rsidR="004E711D">
              <w:rPr>
                <w:noProof/>
                <w:webHidden/>
              </w:rPr>
            </w:r>
            <w:r w:rsidR="004E711D">
              <w:rPr>
                <w:noProof/>
                <w:webHidden/>
              </w:rPr>
              <w:fldChar w:fldCharType="separate"/>
            </w:r>
            <w:r w:rsidR="004E711D">
              <w:rPr>
                <w:noProof/>
                <w:webHidden/>
              </w:rPr>
              <w:t>15</w:t>
            </w:r>
            <w:r w:rsidR="004E711D">
              <w:rPr>
                <w:noProof/>
                <w:webHidden/>
              </w:rPr>
              <w:fldChar w:fldCharType="end"/>
            </w:r>
          </w:hyperlink>
        </w:p>
        <w:p w14:paraId="0C4CA878" w14:textId="677A408E" w:rsidR="004E711D" w:rsidRDefault="004E711D">
          <w:r>
            <w:rPr>
              <w:b/>
              <w:bCs/>
              <w:noProof/>
            </w:rPr>
            <w:fldChar w:fldCharType="end"/>
          </w:r>
        </w:p>
      </w:sdtContent>
    </w:sdt>
    <w:p w14:paraId="1CC57F9B" w14:textId="77777777" w:rsidR="004E711D" w:rsidRDefault="004E711D" w:rsidP="004E711D">
      <w:pPr>
        <w:pStyle w:val="Heading2"/>
      </w:pPr>
    </w:p>
    <w:p w14:paraId="7395BC8D" w14:textId="77777777" w:rsidR="004E711D" w:rsidRDefault="004E711D" w:rsidP="004E711D">
      <w:pPr>
        <w:pStyle w:val="Heading2"/>
      </w:pPr>
    </w:p>
    <w:p w14:paraId="15309E18" w14:textId="77777777" w:rsidR="004E711D" w:rsidRDefault="004E711D" w:rsidP="004E711D">
      <w:pPr>
        <w:pStyle w:val="Heading2"/>
      </w:pPr>
    </w:p>
    <w:p w14:paraId="4464E1FC" w14:textId="77777777" w:rsidR="004E711D" w:rsidRDefault="004E711D" w:rsidP="004E711D">
      <w:pPr>
        <w:pStyle w:val="Heading2"/>
      </w:pPr>
    </w:p>
    <w:p w14:paraId="0AB709CE" w14:textId="77777777" w:rsidR="004E711D" w:rsidRDefault="004E711D" w:rsidP="004E711D">
      <w:pPr>
        <w:pStyle w:val="Heading2"/>
      </w:pPr>
    </w:p>
    <w:p w14:paraId="365B0E0F" w14:textId="77777777" w:rsidR="004E711D" w:rsidRDefault="004E711D" w:rsidP="004E711D">
      <w:pPr>
        <w:pStyle w:val="Heading2"/>
      </w:pPr>
    </w:p>
    <w:p w14:paraId="061DFB8F" w14:textId="77777777" w:rsidR="004E711D" w:rsidRDefault="004E711D" w:rsidP="004E711D">
      <w:pPr>
        <w:pStyle w:val="Heading2"/>
      </w:pPr>
    </w:p>
    <w:p w14:paraId="3C30F80C" w14:textId="77777777" w:rsidR="004E711D" w:rsidRDefault="004E711D" w:rsidP="004E711D">
      <w:pPr>
        <w:pStyle w:val="Heading2"/>
      </w:pPr>
    </w:p>
    <w:p w14:paraId="0B791484" w14:textId="77777777" w:rsidR="004E711D" w:rsidRDefault="004E711D" w:rsidP="004E711D">
      <w:pPr>
        <w:pStyle w:val="Heading2"/>
      </w:pPr>
    </w:p>
    <w:p w14:paraId="6CD25BCE" w14:textId="0D5DA53E" w:rsidR="004E711D" w:rsidRDefault="004E711D" w:rsidP="004E711D">
      <w:pPr>
        <w:pStyle w:val="Heading2"/>
      </w:pPr>
    </w:p>
    <w:p w14:paraId="5C99010E" w14:textId="77777777" w:rsidR="004E711D" w:rsidRPr="004E711D" w:rsidRDefault="004E711D" w:rsidP="004E711D"/>
    <w:p w14:paraId="20768720" w14:textId="77777777" w:rsidR="004E711D" w:rsidRDefault="004E711D" w:rsidP="004E711D">
      <w:pPr>
        <w:pStyle w:val="Heading2"/>
      </w:pPr>
    </w:p>
    <w:p w14:paraId="40BEBC18" w14:textId="77777777" w:rsidR="004E711D" w:rsidRDefault="004E711D" w:rsidP="004E711D">
      <w:pPr>
        <w:pStyle w:val="Heading2"/>
      </w:pPr>
    </w:p>
    <w:p w14:paraId="3CC50D6E" w14:textId="5EC8ED5E" w:rsidR="004E711D" w:rsidRDefault="004E711D" w:rsidP="004E711D">
      <w:pPr>
        <w:pStyle w:val="Heading2"/>
      </w:pPr>
      <w:bookmarkStart w:id="0" w:name="_Toc143625329"/>
      <w:r>
        <w:t xml:space="preserve">    </w:t>
      </w:r>
    </w:p>
    <w:p w14:paraId="10E71D59" w14:textId="77777777" w:rsidR="004E711D" w:rsidRDefault="004E711D" w:rsidP="004E711D">
      <w:pPr>
        <w:pStyle w:val="Heading2"/>
      </w:pPr>
    </w:p>
    <w:p w14:paraId="67B07629" w14:textId="77777777" w:rsidR="004E711D" w:rsidRDefault="004E711D" w:rsidP="004E711D">
      <w:pPr>
        <w:pStyle w:val="Heading2"/>
      </w:pPr>
      <w:r>
        <w:t xml:space="preserve"> </w:t>
      </w:r>
    </w:p>
    <w:p w14:paraId="678087FD" w14:textId="6FC8068E" w:rsidR="0029092A" w:rsidRDefault="0029092A" w:rsidP="004E711D">
      <w:pPr>
        <w:pStyle w:val="Heading2"/>
      </w:pPr>
      <w:r>
        <w:t>Introduction</w:t>
      </w:r>
      <w:bookmarkEnd w:id="0"/>
    </w:p>
    <w:p w14:paraId="21AD1BC6" w14:textId="77777777" w:rsidR="0029092A" w:rsidRPr="00EA2E74" w:rsidRDefault="0029092A" w:rsidP="0029092A">
      <w:pPr>
        <w:rPr>
          <w:rFonts w:ascii="Segoe UI" w:hAnsi="Segoe UI" w:cs="Segoe UI"/>
          <w:color w:val="000000" w:themeColor="text1"/>
        </w:rPr>
      </w:pPr>
      <w:r>
        <w:rPr>
          <w:rFonts w:ascii="Segoe UI" w:hAnsi="Segoe UI" w:cs="Segoe UI"/>
          <w:color w:val="000000" w:themeColor="text1"/>
        </w:rPr>
        <w:t xml:space="preserve">Change is something that is unavoidable. </w:t>
      </w:r>
      <w:r w:rsidRPr="00EA2E74">
        <w:rPr>
          <w:rFonts w:ascii="Segoe UI" w:hAnsi="Segoe UI" w:cs="Segoe UI"/>
          <w:color w:val="000000" w:themeColor="text1"/>
        </w:rPr>
        <w:t>"Change is the only constant in life." – Heraclitus</w:t>
      </w:r>
    </w:p>
    <w:p w14:paraId="5E788B12" w14:textId="302C360C" w:rsidR="0029092A" w:rsidRDefault="0029092A" w:rsidP="0056617B">
      <w:pPr>
        <w:rPr>
          <w:rFonts w:ascii="Segoe UI" w:hAnsi="Segoe UI" w:cs="Segoe UI"/>
          <w:color w:val="000000" w:themeColor="text1"/>
        </w:rPr>
      </w:pPr>
      <w:r>
        <w:rPr>
          <w:rFonts w:ascii="Segoe UI" w:hAnsi="Segoe UI" w:cs="Segoe UI"/>
          <w:color w:val="000000" w:themeColor="text1"/>
        </w:rPr>
        <w:t>This is true of the workplace and as such it is vital to plan for changes that will be forced on or initiated by an organisation.</w:t>
      </w:r>
    </w:p>
    <w:p w14:paraId="1A8E8DF9" w14:textId="016D3BEF" w:rsidR="0029092A" w:rsidRDefault="0029092A" w:rsidP="0056617B">
      <w:pPr>
        <w:rPr>
          <w:rFonts w:ascii="Segoe UI" w:hAnsi="Segoe UI" w:cs="Segoe UI"/>
          <w:color w:val="000000" w:themeColor="text1"/>
        </w:rPr>
      </w:pPr>
      <w:r>
        <w:rPr>
          <w:rFonts w:ascii="Segoe UI" w:hAnsi="Segoe UI" w:cs="Segoe UI"/>
          <w:color w:val="000000" w:themeColor="text1"/>
        </w:rPr>
        <w:t xml:space="preserve">This report will look at complex change in the workplace and the forces that drive it. It will examine how this affects workplace culture and </w:t>
      </w:r>
      <w:r w:rsidR="004E711D">
        <w:rPr>
          <w:rFonts w:ascii="Segoe UI" w:hAnsi="Segoe UI" w:cs="Segoe UI"/>
          <w:color w:val="000000" w:themeColor="text1"/>
        </w:rPr>
        <w:t>capability and</w:t>
      </w:r>
      <w:r>
        <w:rPr>
          <w:rFonts w:ascii="Segoe UI" w:hAnsi="Segoe UI" w:cs="Segoe UI"/>
          <w:color w:val="000000" w:themeColor="text1"/>
        </w:rPr>
        <w:t xml:space="preserve"> will also evaluate how organisational shareholders can be effectively led through complex workplace change.</w:t>
      </w:r>
    </w:p>
    <w:p w14:paraId="667A8969" w14:textId="77777777" w:rsidR="0029092A" w:rsidRDefault="0029092A" w:rsidP="0056617B">
      <w:pPr>
        <w:rPr>
          <w:rFonts w:ascii="Segoe UI" w:hAnsi="Segoe UI" w:cs="Segoe UI"/>
          <w:color w:val="000000" w:themeColor="text1"/>
        </w:rPr>
      </w:pPr>
    </w:p>
    <w:p w14:paraId="4CF3164F" w14:textId="48EDD112" w:rsidR="007E219E" w:rsidRPr="00EA2E74" w:rsidRDefault="007E219E" w:rsidP="004E711D">
      <w:pPr>
        <w:pStyle w:val="Heading2"/>
      </w:pPr>
      <w:bookmarkStart w:id="1" w:name="_Toc143625330"/>
      <w:r w:rsidRPr="00EA2E74">
        <w:t>Why Focus on Change?</w:t>
      </w:r>
      <w:bookmarkEnd w:id="1"/>
    </w:p>
    <w:p w14:paraId="5A8AF5E1" w14:textId="502AB2A6" w:rsidR="00B3700C" w:rsidRPr="00EA2E74" w:rsidRDefault="00B3700C" w:rsidP="0056617B">
      <w:pPr>
        <w:rPr>
          <w:rFonts w:ascii="Segoe UI" w:hAnsi="Segoe UI" w:cs="Segoe UI"/>
          <w:color w:val="000000" w:themeColor="text1"/>
        </w:rPr>
      </w:pPr>
      <w:r w:rsidRPr="00EA2E74">
        <w:rPr>
          <w:rFonts w:ascii="Segoe UI" w:hAnsi="Segoe UI" w:cs="Segoe UI"/>
          <w:color w:val="000000" w:themeColor="text1"/>
        </w:rPr>
        <w:t>"The secret of change is to focus all of your energy, not on fighting the old, but on building the new." - Socrates</w:t>
      </w:r>
    </w:p>
    <w:p w14:paraId="56F39BD8" w14:textId="7C68A072" w:rsidR="00B3700C" w:rsidRPr="00EA2E74" w:rsidRDefault="00B3700C" w:rsidP="0056617B">
      <w:pPr>
        <w:rPr>
          <w:rFonts w:ascii="Segoe UI" w:hAnsi="Segoe UI" w:cs="Segoe UI"/>
          <w:color w:val="000000" w:themeColor="text1"/>
        </w:rPr>
      </w:pPr>
      <w:r w:rsidRPr="00EA2E74">
        <w:rPr>
          <w:rFonts w:ascii="Segoe UI" w:hAnsi="Segoe UI" w:cs="Segoe UI"/>
          <w:color w:val="000000" w:themeColor="text1"/>
        </w:rPr>
        <w:t xml:space="preserve">It is important that change is embraced by individuals and organisations as it is unavoidable and therefore needs to be negotiated. The quotes from </w:t>
      </w:r>
      <w:r w:rsidR="004E711D">
        <w:rPr>
          <w:rFonts w:ascii="Segoe UI" w:hAnsi="Segoe UI" w:cs="Segoe UI"/>
          <w:color w:val="000000" w:themeColor="text1"/>
        </w:rPr>
        <w:t xml:space="preserve">the two </w:t>
      </w:r>
      <w:r w:rsidRPr="00EA2E74">
        <w:rPr>
          <w:rFonts w:ascii="Segoe UI" w:hAnsi="Segoe UI" w:cs="Segoe UI"/>
          <w:color w:val="000000" w:themeColor="text1"/>
        </w:rPr>
        <w:t>Greek philosophers highlight this fact and demonstrate the importance of embracing change. From ancient times it has been understood that long term success largely resides in the ability to navigate change. This is also true in the workplace.</w:t>
      </w:r>
    </w:p>
    <w:p w14:paraId="60927A81" w14:textId="57703C78" w:rsidR="00B3700C" w:rsidRPr="00EA2E74" w:rsidRDefault="00CC77EF" w:rsidP="0056617B">
      <w:pPr>
        <w:rPr>
          <w:rFonts w:ascii="Segoe UI" w:hAnsi="Segoe UI" w:cs="Segoe UI"/>
          <w:color w:val="000000" w:themeColor="text1"/>
        </w:rPr>
      </w:pPr>
      <w:r w:rsidRPr="00EA2E74">
        <w:rPr>
          <w:rFonts w:ascii="Segoe UI" w:hAnsi="Segoe UI" w:cs="Segoe UI"/>
          <w:color w:val="000000" w:themeColor="text1"/>
        </w:rPr>
        <w:t xml:space="preserve">Organisations now operate in economic instability and are forced to streamline whilst improving product quality and seizing new opportunities without burning out staff (Kotter, </w:t>
      </w:r>
      <w:r w:rsidR="007E219E" w:rsidRPr="00EA2E74">
        <w:rPr>
          <w:rFonts w:ascii="Segoe UI" w:hAnsi="Segoe UI" w:cs="Segoe UI"/>
          <w:color w:val="000000" w:themeColor="text1"/>
        </w:rPr>
        <w:t>1996</w:t>
      </w:r>
      <w:r w:rsidRPr="00EA2E74">
        <w:rPr>
          <w:rFonts w:ascii="Segoe UI" w:hAnsi="Segoe UI" w:cs="Segoe UI"/>
          <w:color w:val="000000" w:themeColor="text1"/>
        </w:rPr>
        <w:t>).</w:t>
      </w:r>
    </w:p>
    <w:p w14:paraId="07CCB9B7" w14:textId="53FD4718" w:rsidR="002A73B2" w:rsidRPr="00EA2E74" w:rsidRDefault="002A73B2" w:rsidP="0056617B">
      <w:pPr>
        <w:rPr>
          <w:rFonts w:ascii="Segoe UI" w:hAnsi="Segoe UI" w:cs="Segoe UI"/>
          <w:color w:val="000000" w:themeColor="text1"/>
        </w:rPr>
      </w:pPr>
    </w:p>
    <w:p w14:paraId="369D449A" w14:textId="3E176E3B" w:rsidR="002A73B2" w:rsidRPr="00EA2E74" w:rsidRDefault="002A73B2" w:rsidP="004E711D">
      <w:pPr>
        <w:pStyle w:val="Heading2"/>
      </w:pPr>
      <w:bookmarkStart w:id="2" w:name="_Toc143625331"/>
      <w:r w:rsidRPr="00EA2E74">
        <w:t>What kind of changes can happen in an organisation?</w:t>
      </w:r>
      <w:bookmarkEnd w:id="2"/>
    </w:p>
    <w:p w14:paraId="2D145C2F" w14:textId="77777777"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Organizational change can take various forms, ranging from minor adjustments in processes to major transformations that affect the entire structure and culture of an organization. Here are some common forms that organizational change can take:</w:t>
      </w:r>
    </w:p>
    <w:p w14:paraId="0121429B" w14:textId="5BFB0EC3"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Structural Changes: This involves altering the organizational hierarchy, reporting relationships, and departments. Examples include restructuring, centralization, decentralization, and creating new divisions or teams.</w:t>
      </w:r>
    </w:p>
    <w:p w14:paraId="7404EB61" w14:textId="49723D95"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Process Changes: Organizations often refine or redesign their processes to improve efficiency, effectiveness, and customer satisfaction. This can involve adopting new technologies, changing workflows, and implementing lean or Six Sigma principles.</w:t>
      </w:r>
    </w:p>
    <w:p w14:paraId="7BC6D57B" w14:textId="3EB168CD"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lastRenderedPageBreak/>
        <w:t>Technological Changes: The adoption of new technologies or updating existing systems can lead to changes in how work is done. Implementing new software, automation, artificial intelligence, and digital transformation fall under this category.</w:t>
      </w:r>
    </w:p>
    <w:p w14:paraId="15F8D4FC" w14:textId="5E5DAAB2"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 xml:space="preserve">Cultural Changes: Changing the values, beliefs, norms, and </w:t>
      </w:r>
      <w:r w:rsidR="00075208" w:rsidRPr="00EA2E74">
        <w:rPr>
          <w:rFonts w:ascii="Segoe UI" w:hAnsi="Segoe UI" w:cs="Segoe UI"/>
          <w:color w:val="000000" w:themeColor="text1"/>
        </w:rPr>
        <w:t>behaviours</w:t>
      </w:r>
      <w:r w:rsidRPr="00EA2E74">
        <w:rPr>
          <w:rFonts w:ascii="Segoe UI" w:hAnsi="Segoe UI" w:cs="Segoe UI"/>
          <w:color w:val="000000" w:themeColor="text1"/>
        </w:rPr>
        <w:t xml:space="preserve"> within an organization is essential for cultural change. This can involve fostering a more collaborative, innovative, inclusive, or customer-centric culture.</w:t>
      </w:r>
    </w:p>
    <w:p w14:paraId="060F806C" w14:textId="3CC55F92"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Strategic Changes: Strategic changes involve altering the organization's long-term direction, goals, and competitive positioning. This might include entering new markets, diversifying products, or redefining the mission and vision.</w:t>
      </w:r>
    </w:p>
    <w:p w14:paraId="1BBE5D8B" w14:textId="005AC41B"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Mergers and Acquisitions: Combining two or more organizations through mergers or acquisitions can lead to significant changes in structure, processes, culture, and strategies.</w:t>
      </w:r>
    </w:p>
    <w:p w14:paraId="71175AB6" w14:textId="6DA250FC"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Leadership Changes: Changes in leadership can impact the organization's direction and culture. New leaders might bring in different management styles and approaches.</w:t>
      </w:r>
    </w:p>
    <w:p w14:paraId="27FFE151" w14:textId="0709CC69"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Downsizing or Expansion: Organizations may need to downsize due to economic pressures or expand to meet increased demand. Both scenarios require changes in workforce size and structure.</w:t>
      </w:r>
    </w:p>
    <w:p w14:paraId="1E73BB2B" w14:textId="1DF38B2C"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Change in Policies and Procedures: Modifying existing policies and procedures, or introducing new ones, can have an impact on how employees work and interact within the organization.</w:t>
      </w:r>
    </w:p>
    <w:p w14:paraId="58E012D2" w14:textId="232EE536"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Workplace Design Changes: Altering the physical layout of the workplace, adopting open office concepts, and creating collaborative spaces can impact employee interactions and productivity.</w:t>
      </w:r>
    </w:p>
    <w:p w14:paraId="273EF6F4" w14:textId="268F9FDB"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 xml:space="preserve">Training and Development Initiatives: Implementing new training programs or professional development opportunities can lead to skill enhancement and </w:t>
      </w:r>
      <w:r w:rsidR="00075208" w:rsidRPr="00EA2E74">
        <w:rPr>
          <w:rFonts w:ascii="Segoe UI" w:hAnsi="Segoe UI" w:cs="Segoe UI"/>
          <w:color w:val="000000" w:themeColor="text1"/>
        </w:rPr>
        <w:t>behaviour</w:t>
      </w:r>
      <w:r w:rsidRPr="00EA2E74">
        <w:rPr>
          <w:rFonts w:ascii="Segoe UI" w:hAnsi="Segoe UI" w:cs="Segoe UI"/>
          <w:color w:val="000000" w:themeColor="text1"/>
        </w:rPr>
        <w:t xml:space="preserve"> change among employees.</w:t>
      </w:r>
    </w:p>
    <w:p w14:paraId="3594C15D" w14:textId="25464C7E"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Adoption of Sustainable Practices: Organizations may make changes to become more environmentally sustainable, such as reducing carbon footprint, adopting eco-friendly practices, and incorporating corporate social responsibility.</w:t>
      </w:r>
    </w:p>
    <w:p w14:paraId="26CAD4A5" w14:textId="7B22A4E8"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Change in Compensation and Benefits: Changes in compensation structures, benefits packages, and performance evaluation systems can influence employee motivation and behaviour.</w:t>
      </w:r>
    </w:p>
    <w:p w14:paraId="4E4C78D6" w14:textId="7B1D58A1"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Customer-Centric Changes: Shifting the organization's focus towards understanding and meeting customer needs can lead to changes in product offerings, marketing strategies, and service delivery.</w:t>
      </w:r>
    </w:p>
    <w:p w14:paraId="66C47ABD" w14:textId="2FDE1E89" w:rsidR="002A73B2" w:rsidRPr="00EA2E74" w:rsidRDefault="002A73B2" w:rsidP="002A73B2">
      <w:pPr>
        <w:rPr>
          <w:rFonts w:ascii="Segoe UI" w:hAnsi="Segoe UI" w:cs="Segoe UI"/>
          <w:color w:val="000000" w:themeColor="text1"/>
        </w:rPr>
      </w:pPr>
      <w:r w:rsidRPr="00EA2E74">
        <w:rPr>
          <w:rFonts w:ascii="Segoe UI" w:hAnsi="Segoe UI" w:cs="Segoe UI"/>
          <w:color w:val="000000" w:themeColor="text1"/>
        </w:rPr>
        <w:t>Global Expansion or Internationalization: Expanding operations into new countries or international markets involves adapting to different cultures, legal systems, and business environments.</w:t>
      </w:r>
    </w:p>
    <w:p w14:paraId="23EC9332" w14:textId="54E02FB2" w:rsidR="002A73B2" w:rsidRDefault="002A73B2" w:rsidP="002A73B2">
      <w:pPr>
        <w:rPr>
          <w:rFonts w:ascii="Segoe UI" w:hAnsi="Segoe UI" w:cs="Segoe UI"/>
          <w:color w:val="000000" w:themeColor="text1"/>
        </w:rPr>
      </w:pPr>
      <w:r w:rsidRPr="00EA2E74">
        <w:rPr>
          <w:rFonts w:ascii="Segoe UI" w:hAnsi="Segoe UI" w:cs="Segoe UI"/>
          <w:color w:val="000000" w:themeColor="text1"/>
        </w:rPr>
        <w:lastRenderedPageBreak/>
        <w:t>Organizational change can manifest in various ways depending on the specific context, goals, and challenges that an organization is facing. Successful management of these changes requires careful planning, effective communication, and engagement with employees and stakeholders.</w:t>
      </w:r>
    </w:p>
    <w:p w14:paraId="3792AA4A" w14:textId="77777777" w:rsidR="004E711D" w:rsidRPr="00EA2E74" w:rsidRDefault="004E711D" w:rsidP="002A73B2">
      <w:pPr>
        <w:rPr>
          <w:rFonts w:ascii="Segoe UI" w:hAnsi="Segoe UI" w:cs="Segoe UI"/>
          <w:color w:val="000000" w:themeColor="text1"/>
        </w:rPr>
      </w:pPr>
    </w:p>
    <w:p w14:paraId="03E86DFC" w14:textId="77777777" w:rsidR="007E219E" w:rsidRPr="00EA2E74" w:rsidRDefault="007E219E" w:rsidP="0056617B">
      <w:pPr>
        <w:rPr>
          <w:rFonts w:ascii="Segoe UI" w:hAnsi="Segoe UI" w:cs="Segoe UI"/>
          <w:color w:val="000000" w:themeColor="text1"/>
        </w:rPr>
      </w:pPr>
    </w:p>
    <w:p w14:paraId="7A022C63" w14:textId="06D02202" w:rsidR="007E219E" w:rsidRPr="00EA2E74" w:rsidRDefault="007E219E" w:rsidP="004E711D">
      <w:pPr>
        <w:pStyle w:val="Heading2"/>
      </w:pPr>
      <w:bookmarkStart w:id="3" w:name="_Toc143625332"/>
      <w:r w:rsidRPr="00EA2E74">
        <w:t>Internal and External Factors that Force Change</w:t>
      </w:r>
      <w:bookmarkEnd w:id="3"/>
    </w:p>
    <w:p w14:paraId="79B568CF" w14:textId="6170E285" w:rsidR="007E219E" w:rsidRPr="00EA2E74" w:rsidRDefault="00FB225F" w:rsidP="0056617B">
      <w:pPr>
        <w:rPr>
          <w:rFonts w:ascii="Segoe UI" w:hAnsi="Segoe UI" w:cs="Segoe UI"/>
          <w:color w:val="000000" w:themeColor="text1"/>
        </w:rPr>
      </w:pPr>
      <w:r w:rsidRPr="00EA2E74">
        <w:rPr>
          <w:rFonts w:ascii="Segoe UI" w:hAnsi="Segoe UI" w:cs="Segoe UI"/>
          <w:color w:val="000000" w:themeColor="text1"/>
        </w:rPr>
        <w:t>W</w:t>
      </w:r>
      <w:r w:rsidR="007E219E" w:rsidRPr="00EA2E74">
        <w:rPr>
          <w:rFonts w:ascii="Segoe UI" w:hAnsi="Segoe UI" w:cs="Segoe UI"/>
          <w:color w:val="000000" w:themeColor="text1"/>
        </w:rPr>
        <w:t>orkplace changes can be influenced by both external and internal forces.</w:t>
      </w:r>
    </w:p>
    <w:p w14:paraId="2A02DEB6" w14:textId="77777777" w:rsidR="00FB225F" w:rsidRPr="00EA2E74" w:rsidRDefault="00FB225F" w:rsidP="004E711D">
      <w:pPr>
        <w:pStyle w:val="Heading2"/>
      </w:pPr>
      <w:bookmarkStart w:id="4" w:name="_Toc143625333"/>
      <w:r w:rsidRPr="00EA2E74">
        <w:t>External Forces for Workplace Change:</w:t>
      </w:r>
      <w:bookmarkEnd w:id="4"/>
    </w:p>
    <w:p w14:paraId="4B26BFE3" w14:textId="58086D95" w:rsidR="00FB225F" w:rsidRPr="00EA2E74" w:rsidRDefault="00FB225F" w:rsidP="00FB225F">
      <w:pPr>
        <w:rPr>
          <w:rFonts w:ascii="Segoe UI" w:hAnsi="Segoe UI" w:cs="Segoe UI"/>
          <w:color w:val="000000" w:themeColor="text1"/>
        </w:rPr>
      </w:pPr>
      <w:r w:rsidRPr="00EA2E74">
        <w:rPr>
          <w:rFonts w:ascii="Segoe UI" w:hAnsi="Segoe UI" w:cs="Segoe UI"/>
          <w:color w:val="000000" w:themeColor="text1"/>
        </w:rPr>
        <w:t xml:space="preserve">Technological Advancements: Rapid developments in technology can necessitate changes in workplace processes, tools, and skills to remain competitive and meet evolving customer expectations (Brynjolfsson &amp; McAfee, 2014). </w:t>
      </w:r>
    </w:p>
    <w:p w14:paraId="289C4427" w14:textId="430DB028" w:rsidR="00FB225F" w:rsidRPr="00EA2E74" w:rsidRDefault="00FB225F" w:rsidP="00FB225F">
      <w:pPr>
        <w:rPr>
          <w:rFonts w:ascii="Segoe UI" w:hAnsi="Segoe UI" w:cs="Segoe UI"/>
          <w:color w:val="000000" w:themeColor="text1"/>
        </w:rPr>
      </w:pPr>
      <w:r w:rsidRPr="00EA2E74">
        <w:rPr>
          <w:rFonts w:ascii="Segoe UI" w:hAnsi="Segoe UI" w:cs="Segoe UI"/>
          <w:color w:val="000000" w:themeColor="text1"/>
        </w:rPr>
        <w:t>Market Competition: Competitive pressures from other businesses in the market can drive organizations to change their strategies, products, or services to gain a competitive advantag</w:t>
      </w:r>
      <w:r w:rsidR="0027430F" w:rsidRPr="00EA2E74">
        <w:rPr>
          <w:rFonts w:ascii="Segoe UI" w:hAnsi="Segoe UI" w:cs="Segoe UI"/>
          <w:color w:val="000000" w:themeColor="text1"/>
        </w:rPr>
        <w:t>e</w:t>
      </w:r>
      <w:r w:rsidRPr="00EA2E74">
        <w:rPr>
          <w:rFonts w:ascii="Segoe UI" w:hAnsi="Segoe UI" w:cs="Segoe UI"/>
          <w:color w:val="000000" w:themeColor="text1"/>
        </w:rPr>
        <w:t xml:space="preserve"> </w:t>
      </w:r>
      <w:r w:rsidR="0027430F" w:rsidRPr="00EA2E74">
        <w:rPr>
          <w:rFonts w:ascii="Segoe UI" w:hAnsi="Segoe UI" w:cs="Segoe UI"/>
          <w:color w:val="000000" w:themeColor="text1"/>
        </w:rPr>
        <w:t>(</w:t>
      </w:r>
      <w:r w:rsidRPr="00EA2E74">
        <w:rPr>
          <w:rFonts w:ascii="Segoe UI" w:hAnsi="Segoe UI" w:cs="Segoe UI"/>
          <w:color w:val="000000" w:themeColor="text1"/>
        </w:rPr>
        <w:t>Porter,</w:t>
      </w:r>
      <w:r w:rsidR="0027430F" w:rsidRPr="00EA2E74">
        <w:rPr>
          <w:rFonts w:ascii="Segoe UI" w:hAnsi="Segoe UI" w:cs="Segoe UI"/>
          <w:color w:val="000000" w:themeColor="text1"/>
        </w:rPr>
        <w:t xml:space="preserve"> </w:t>
      </w:r>
      <w:r w:rsidRPr="00EA2E74">
        <w:rPr>
          <w:rFonts w:ascii="Segoe UI" w:hAnsi="Segoe UI" w:cs="Segoe UI"/>
          <w:color w:val="000000" w:themeColor="text1"/>
        </w:rPr>
        <w:t xml:space="preserve">2008). </w:t>
      </w:r>
    </w:p>
    <w:p w14:paraId="0DEF5A19" w14:textId="777089A4" w:rsidR="00FB225F" w:rsidRPr="00EA2E74" w:rsidRDefault="00FB225F" w:rsidP="00FB225F">
      <w:pPr>
        <w:rPr>
          <w:rFonts w:ascii="Segoe UI" w:hAnsi="Segoe UI" w:cs="Segoe UI"/>
          <w:color w:val="000000" w:themeColor="text1"/>
        </w:rPr>
      </w:pPr>
      <w:r w:rsidRPr="00EA2E74">
        <w:rPr>
          <w:rFonts w:ascii="Segoe UI" w:hAnsi="Segoe UI" w:cs="Segoe UI"/>
          <w:color w:val="000000" w:themeColor="text1"/>
        </w:rPr>
        <w:t xml:space="preserve">Economic Factors: Economic fluctuations, such as recessions or inflation, can force organizations to </w:t>
      </w:r>
      <w:r w:rsidR="0027430F" w:rsidRPr="00EA2E74">
        <w:rPr>
          <w:rFonts w:ascii="Segoe UI" w:hAnsi="Segoe UI" w:cs="Segoe UI"/>
          <w:color w:val="000000" w:themeColor="text1"/>
        </w:rPr>
        <w:t>re-evaluate</w:t>
      </w:r>
      <w:r w:rsidRPr="00EA2E74">
        <w:rPr>
          <w:rFonts w:ascii="Segoe UI" w:hAnsi="Segoe UI" w:cs="Segoe UI"/>
          <w:color w:val="000000" w:themeColor="text1"/>
        </w:rPr>
        <w:t xml:space="preserve"> their operations, cost structures, and workforce strategies</w:t>
      </w:r>
      <w:r w:rsidR="0027430F" w:rsidRPr="00EA2E74">
        <w:rPr>
          <w:rFonts w:ascii="Segoe UI" w:hAnsi="Segoe UI" w:cs="Segoe UI"/>
          <w:color w:val="000000" w:themeColor="text1"/>
        </w:rPr>
        <w:t xml:space="preserve"> (</w:t>
      </w:r>
      <w:r w:rsidRPr="00EA2E74">
        <w:rPr>
          <w:rFonts w:ascii="Segoe UI" w:hAnsi="Segoe UI" w:cs="Segoe UI"/>
          <w:color w:val="000000" w:themeColor="text1"/>
        </w:rPr>
        <w:t>Mishkin, 20</w:t>
      </w:r>
      <w:r w:rsidR="0027430F" w:rsidRPr="00EA2E74">
        <w:rPr>
          <w:rFonts w:ascii="Segoe UI" w:hAnsi="Segoe UI" w:cs="Segoe UI"/>
          <w:color w:val="000000" w:themeColor="text1"/>
        </w:rPr>
        <w:t>07).</w:t>
      </w:r>
    </w:p>
    <w:p w14:paraId="326020F6" w14:textId="77777777" w:rsidR="00FB225F" w:rsidRPr="00EA2E74" w:rsidRDefault="00FB225F" w:rsidP="004E711D">
      <w:pPr>
        <w:pStyle w:val="Heading2"/>
      </w:pPr>
      <w:bookmarkStart w:id="5" w:name="_Toc143625334"/>
      <w:r w:rsidRPr="00EA2E74">
        <w:t>Internal Forces for Workplace Change:</w:t>
      </w:r>
      <w:bookmarkEnd w:id="5"/>
    </w:p>
    <w:p w14:paraId="2CDD59D5" w14:textId="646357B8" w:rsidR="00FB225F" w:rsidRPr="00EA2E74" w:rsidRDefault="00FB225F" w:rsidP="00FB225F">
      <w:pPr>
        <w:rPr>
          <w:rFonts w:ascii="Segoe UI" w:hAnsi="Segoe UI" w:cs="Segoe UI"/>
          <w:color w:val="000000" w:themeColor="text1"/>
        </w:rPr>
      </w:pPr>
      <w:r w:rsidRPr="00EA2E74">
        <w:rPr>
          <w:rFonts w:ascii="Segoe UI" w:hAnsi="Segoe UI" w:cs="Segoe UI"/>
          <w:color w:val="000000" w:themeColor="text1"/>
        </w:rPr>
        <w:t>Leadership Initiatives: Leadership decisions and strategic planning can drive organizational change, such as restructuring, process improvements, or cultural shifts</w:t>
      </w:r>
      <w:r w:rsidR="0027430F" w:rsidRPr="00EA2E74">
        <w:rPr>
          <w:rFonts w:ascii="Segoe UI" w:hAnsi="Segoe UI" w:cs="Segoe UI"/>
          <w:color w:val="000000" w:themeColor="text1"/>
        </w:rPr>
        <w:t xml:space="preserve"> (</w:t>
      </w:r>
      <w:r w:rsidRPr="00EA2E74">
        <w:rPr>
          <w:rFonts w:ascii="Segoe UI" w:hAnsi="Segoe UI" w:cs="Segoe UI"/>
          <w:color w:val="000000" w:themeColor="text1"/>
        </w:rPr>
        <w:t xml:space="preserve">Kotter, 1996). </w:t>
      </w:r>
    </w:p>
    <w:p w14:paraId="42CBF966" w14:textId="63BACDEF" w:rsidR="00FB225F" w:rsidRPr="00EA2E74" w:rsidRDefault="00FB225F" w:rsidP="00FB225F">
      <w:pPr>
        <w:rPr>
          <w:rFonts w:ascii="Segoe UI" w:hAnsi="Segoe UI" w:cs="Segoe UI"/>
          <w:color w:val="000000" w:themeColor="text1"/>
        </w:rPr>
      </w:pPr>
      <w:r w:rsidRPr="00EA2E74">
        <w:rPr>
          <w:rFonts w:ascii="Segoe UI" w:hAnsi="Segoe UI" w:cs="Segoe UI"/>
          <w:color w:val="000000" w:themeColor="text1"/>
        </w:rPr>
        <w:t>Employee Feedback and Engagement: Employee feedback, surveys, and suggestions for improvement can lead to changes in policies, procedures, and work environments</w:t>
      </w:r>
      <w:r w:rsidR="0027430F" w:rsidRPr="00EA2E74">
        <w:rPr>
          <w:rFonts w:ascii="Segoe UI" w:hAnsi="Segoe UI" w:cs="Segoe UI"/>
          <w:color w:val="000000" w:themeColor="text1"/>
        </w:rPr>
        <w:t xml:space="preserve"> (</w:t>
      </w:r>
      <w:r w:rsidRPr="00EA2E74">
        <w:rPr>
          <w:rFonts w:ascii="Segoe UI" w:hAnsi="Segoe UI" w:cs="Segoe UI"/>
          <w:color w:val="000000" w:themeColor="text1"/>
        </w:rPr>
        <w:t xml:space="preserve">Heskett, Sasser &amp; Schlesinger 1997). </w:t>
      </w:r>
    </w:p>
    <w:p w14:paraId="1A488923" w14:textId="192E18C9" w:rsidR="00272089" w:rsidRPr="00EA2E74" w:rsidRDefault="00FB225F" w:rsidP="00FB225F">
      <w:pPr>
        <w:rPr>
          <w:rFonts w:ascii="Segoe UI" w:hAnsi="Segoe UI" w:cs="Segoe UI"/>
          <w:color w:val="000000" w:themeColor="text1"/>
        </w:rPr>
      </w:pPr>
      <w:r w:rsidRPr="00EA2E74">
        <w:rPr>
          <w:rFonts w:ascii="Segoe UI" w:hAnsi="Segoe UI" w:cs="Segoe UI"/>
          <w:color w:val="000000" w:themeColor="text1"/>
        </w:rPr>
        <w:t>Organizational Culture: Shifts in organizational culture or values can prompt changes in how work is approached, collaboration is encouraged, and decisions are made</w:t>
      </w:r>
      <w:r w:rsidR="00372A52" w:rsidRPr="00EA2E74">
        <w:rPr>
          <w:rFonts w:ascii="Segoe UI" w:hAnsi="Segoe UI" w:cs="Segoe UI"/>
          <w:color w:val="000000" w:themeColor="text1"/>
        </w:rPr>
        <w:t xml:space="preserve"> (</w:t>
      </w:r>
      <w:r w:rsidRPr="00EA2E74">
        <w:rPr>
          <w:rFonts w:ascii="Segoe UI" w:hAnsi="Segoe UI" w:cs="Segoe UI"/>
          <w:color w:val="000000" w:themeColor="text1"/>
        </w:rPr>
        <w:t xml:space="preserve">Schein, 2010). </w:t>
      </w:r>
    </w:p>
    <w:p w14:paraId="0180E5C5" w14:textId="70B0C98D" w:rsidR="00272089" w:rsidRPr="00EA2E74" w:rsidRDefault="00CC57B0" w:rsidP="00FB225F">
      <w:pPr>
        <w:rPr>
          <w:rFonts w:ascii="Segoe UI" w:hAnsi="Segoe UI" w:cs="Segoe UI"/>
          <w:color w:val="000000" w:themeColor="text1"/>
        </w:rPr>
      </w:pPr>
      <w:r w:rsidRPr="00EA2E74">
        <w:rPr>
          <w:rFonts w:ascii="Segoe UI" w:hAnsi="Segoe UI" w:cs="Segoe UI"/>
          <w:color w:val="000000" w:themeColor="text1"/>
        </w:rPr>
        <w:t>Micro and Macro-environmental Analysis</w:t>
      </w:r>
    </w:p>
    <w:p w14:paraId="4672C287" w14:textId="3ACFD675" w:rsidR="00CC57B0" w:rsidRPr="00EA2E74" w:rsidRDefault="00272089" w:rsidP="00FB225F">
      <w:pPr>
        <w:rPr>
          <w:rFonts w:ascii="Segoe UI" w:hAnsi="Segoe UI" w:cs="Segoe UI"/>
          <w:color w:val="000000" w:themeColor="text1"/>
        </w:rPr>
      </w:pPr>
      <w:r w:rsidRPr="00EA2E74">
        <w:rPr>
          <w:rFonts w:ascii="Segoe UI" w:hAnsi="Segoe UI" w:cs="Segoe UI"/>
          <w:color w:val="000000" w:themeColor="text1"/>
        </w:rPr>
        <w:t>It is important for an organisation to analyse</w:t>
      </w:r>
      <w:r w:rsidR="00CC57B0" w:rsidRPr="00EA2E74">
        <w:rPr>
          <w:rFonts w:ascii="Segoe UI" w:hAnsi="Segoe UI" w:cs="Segoe UI"/>
          <w:color w:val="000000" w:themeColor="text1"/>
        </w:rPr>
        <w:t xml:space="preserve"> the environment in which they operate in order to be able to predict </w:t>
      </w:r>
      <w:r w:rsidR="00013200" w:rsidRPr="00EA2E74">
        <w:rPr>
          <w:rFonts w:ascii="Segoe UI" w:hAnsi="Segoe UI" w:cs="Segoe UI"/>
          <w:color w:val="000000" w:themeColor="text1"/>
        </w:rPr>
        <w:t xml:space="preserve">when changes will be forced upon them, </w:t>
      </w:r>
      <w:r w:rsidR="00CC57B0" w:rsidRPr="00EA2E74">
        <w:rPr>
          <w:rFonts w:ascii="Segoe UI" w:hAnsi="Segoe UI" w:cs="Segoe UI"/>
          <w:color w:val="000000" w:themeColor="text1"/>
        </w:rPr>
        <w:t xml:space="preserve">or </w:t>
      </w:r>
      <w:r w:rsidR="00013200" w:rsidRPr="00EA2E74">
        <w:rPr>
          <w:rFonts w:ascii="Segoe UI" w:hAnsi="Segoe UI" w:cs="Segoe UI"/>
          <w:color w:val="000000" w:themeColor="text1"/>
        </w:rPr>
        <w:t xml:space="preserve">to </w:t>
      </w:r>
      <w:r w:rsidR="00CC57B0" w:rsidRPr="00EA2E74">
        <w:rPr>
          <w:rFonts w:ascii="Segoe UI" w:hAnsi="Segoe UI" w:cs="Segoe UI"/>
          <w:color w:val="000000" w:themeColor="text1"/>
        </w:rPr>
        <w:t>pro-actively initiate change</w:t>
      </w:r>
      <w:r w:rsidR="00013200" w:rsidRPr="00EA2E74">
        <w:rPr>
          <w:rFonts w:ascii="Segoe UI" w:hAnsi="Segoe UI" w:cs="Segoe UI"/>
          <w:color w:val="000000" w:themeColor="text1"/>
        </w:rPr>
        <w:t xml:space="preserve"> to stay ahead of the competition.</w:t>
      </w:r>
    </w:p>
    <w:p w14:paraId="52630AFD" w14:textId="5A863096" w:rsidR="00013200" w:rsidRPr="00EA2E74" w:rsidRDefault="00013200" w:rsidP="00FB225F">
      <w:pPr>
        <w:rPr>
          <w:rFonts w:ascii="Segoe UI" w:hAnsi="Segoe UI" w:cs="Segoe UI"/>
          <w:color w:val="000000" w:themeColor="text1"/>
        </w:rPr>
      </w:pPr>
      <w:r w:rsidRPr="00EA2E74">
        <w:rPr>
          <w:rFonts w:ascii="Segoe UI" w:hAnsi="Segoe UI" w:cs="Segoe UI"/>
          <w:color w:val="000000" w:themeColor="text1"/>
        </w:rPr>
        <w:t>There are two main types of environmental analysis, micro and macro.</w:t>
      </w:r>
    </w:p>
    <w:p w14:paraId="6A957A2E" w14:textId="73D5FDD7" w:rsidR="00272089" w:rsidRPr="00EA2E74" w:rsidRDefault="00CC57B0" w:rsidP="00FB225F">
      <w:pPr>
        <w:rPr>
          <w:rFonts w:ascii="Segoe UI" w:hAnsi="Segoe UI" w:cs="Segoe UI"/>
          <w:color w:val="000000" w:themeColor="text1"/>
        </w:rPr>
      </w:pPr>
      <w:r w:rsidRPr="00EA2E74">
        <w:rPr>
          <w:rFonts w:ascii="Segoe UI" w:hAnsi="Segoe UI" w:cs="Segoe UI"/>
          <w:color w:val="000000" w:themeColor="text1"/>
        </w:rPr>
        <w:t>Micro-environmental analysis focuses on the immediate factors that directly affect daily operations and relationships, whil</w:t>
      </w:r>
      <w:r w:rsidR="00013200" w:rsidRPr="00EA2E74">
        <w:rPr>
          <w:rFonts w:ascii="Segoe UI" w:hAnsi="Segoe UI" w:cs="Segoe UI"/>
          <w:color w:val="000000" w:themeColor="text1"/>
        </w:rPr>
        <w:t>st</w:t>
      </w:r>
      <w:r w:rsidRPr="00EA2E74">
        <w:rPr>
          <w:rFonts w:ascii="Segoe UI" w:hAnsi="Segoe UI" w:cs="Segoe UI"/>
          <w:color w:val="000000" w:themeColor="text1"/>
        </w:rPr>
        <w:t xml:space="preserve"> macro-environmental analysis considers broader external factors that can shape the industry landscape and long-term strategy.</w:t>
      </w:r>
    </w:p>
    <w:p w14:paraId="45F571E1" w14:textId="3E3D4E08" w:rsidR="00CC57B0" w:rsidRPr="00EA2E74" w:rsidRDefault="00272089" w:rsidP="00272089">
      <w:pPr>
        <w:rPr>
          <w:rFonts w:ascii="Segoe UI" w:hAnsi="Segoe UI" w:cs="Segoe UI"/>
          <w:color w:val="000000" w:themeColor="text1"/>
        </w:rPr>
      </w:pPr>
      <w:r w:rsidRPr="00EA2E74">
        <w:rPr>
          <w:rFonts w:ascii="Segoe UI" w:hAnsi="Segoe UI" w:cs="Segoe UI"/>
          <w:color w:val="000000" w:themeColor="text1"/>
        </w:rPr>
        <w:t xml:space="preserve">Micro-environmental analysis and macro-environmental analysis are two different approaches used by organizations to understand their external business environment and </w:t>
      </w:r>
      <w:r w:rsidRPr="00EA2E74">
        <w:rPr>
          <w:rFonts w:ascii="Segoe UI" w:hAnsi="Segoe UI" w:cs="Segoe UI"/>
          <w:color w:val="000000" w:themeColor="text1"/>
        </w:rPr>
        <w:lastRenderedPageBreak/>
        <w:t>plan for organizational change. Let's compare the differences between these two types of analyses:</w:t>
      </w:r>
    </w:p>
    <w:p w14:paraId="47D108CE" w14:textId="77777777" w:rsidR="00272089" w:rsidRPr="00EA2E74" w:rsidRDefault="00272089" w:rsidP="004E711D">
      <w:pPr>
        <w:pStyle w:val="Heading2"/>
      </w:pPr>
      <w:bookmarkStart w:id="6" w:name="_Toc143625335"/>
      <w:r w:rsidRPr="00EA2E74">
        <w:t>Micro-environmental Analysis:</w:t>
      </w:r>
      <w:bookmarkEnd w:id="6"/>
    </w:p>
    <w:p w14:paraId="394BB1E9" w14:textId="741EB13B" w:rsidR="00272089" w:rsidRPr="00EA2E74" w:rsidRDefault="00272089" w:rsidP="00272089">
      <w:pPr>
        <w:rPr>
          <w:rFonts w:ascii="Segoe UI" w:hAnsi="Segoe UI" w:cs="Segoe UI"/>
          <w:color w:val="000000" w:themeColor="text1"/>
        </w:rPr>
      </w:pPr>
      <w:r w:rsidRPr="00EA2E74">
        <w:rPr>
          <w:rFonts w:ascii="Segoe UI" w:hAnsi="Segoe UI" w:cs="Segoe UI"/>
          <w:color w:val="000000" w:themeColor="text1"/>
        </w:rPr>
        <w:t>Scope: Micro-environmental analysis focuses on the immediate factors that directly impact an organization's operations and business relationships.</w:t>
      </w:r>
    </w:p>
    <w:p w14:paraId="27F500C7" w14:textId="5882253C" w:rsidR="00272089" w:rsidRPr="00EA2E74" w:rsidRDefault="00272089" w:rsidP="00272089">
      <w:pPr>
        <w:rPr>
          <w:rFonts w:ascii="Segoe UI" w:hAnsi="Segoe UI" w:cs="Segoe UI"/>
          <w:color w:val="000000" w:themeColor="text1"/>
        </w:rPr>
      </w:pPr>
      <w:r w:rsidRPr="00EA2E74">
        <w:rPr>
          <w:rFonts w:ascii="Segoe UI" w:hAnsi="Segoe UI" w:cs="Segoe UI"/>
          <w:color w:val="000000" w:themeColor="text1"/>
        </w:rPr>
        <w:t>Elements Examined: It examines factors within the organization's close environment, such as customers, suppliers, competitors, distributors, and stakeholders.</w:t>
      </w:r>
    </w:p>
    <w:p w14:paraId="7D2B908E" w14:textId="13DB51EE" w:rsidR="00272089" w:rsidRPr="00EA2E74" w:rsidRDefault="00272089" w:rsidP="00272089">
      <w:pPr>
        <w:rPr>
          <w:rFonts w:ascii="Segoe UI" w:hAnsi="Segoe UI" w:cs="Segoe UI"/>
          <w:color w:val="000000" w:themeColor="text1"/>
        </w:rPr>
      </w:pPr>
      <w:r w:rsidRPr="00EA2E74">
        <w:rPr>
          <w:rFonts w:ascii="Segoe UI" w:hAnsi="Segoe UI" w:cs="Segoe UI"/>
          <w:color w:val="000000" w:themeColor="text1"/>
        </w:rPr>
        <w:t>Influence: Micro-environmental factors have a more immediate and direct influence on the organization's day-to-day activities and decision-making.</w:t>
      </w:r>
    </w:p>
    <w:p w14:paraId="0B55959E" w14:textId="5FE2D6D9" w:rsidR="00272089" w:rsidRPr="00EA2E74" w:rsidRDefault="00272089" w:rsidP="00272089">
      <w:pPr>
        <w:rPr>
          <w:rFonts w:ascii="Segoe UI" w:hAnsi="Segoe UI" w:cs="Segoe UI"/>
          <w:color w:val="000000" w:themeColor="text1"/>
        </w:rPr>
      </w:pPr>
      <w:r w:rsidRPr="00EA2E74">
        <w:rPr>
          <w:rFonts w:ascii="Segoe UI" w:hAnsi="Segoe UI" w:cs="Segoe UI"/>
          <w:color w:val="000000" w:themeColor="text1"/>
        </w:rPr>
        <w:t>Change Impact: The changes influenced by micro-environmental analysis are often more tactical and operational in nature. They may involve adjustments in product offerings, marketing strategies, supply chain management, and customer service.</w:t>
      </w:r>
    </w:p>
    <w:p w14:paraId="6D5995F4" w14:textId="4669B5FD" w:rsidR="00272089" w:rsidRPr="00EA2E74" w:rsidRDefault="00D17D34" w:rsidP="00272089">
      <w:pPr>
        <w:rPr>
          <w:rFonts w:ascii="Segoe UI" w:hAnsi="Segoe UI" w:cs="Segoe UI"/>
          <w:color w:val="000000" w:themeColor="text1"/>
        </w:rPr>
      </w:pPr>
      <w:r w:rsidRPr="00EA2E74">
        <w:rPr>
          <w:rFonts w:ascii="Segoe UI" w:hAnsi="Segoe UI" w:cs="Segoe UI"/>
          <w:color w:val="000000" w:themeColor="text1"/>
        </w:rPr>
        <w:t>Case Study</w:t>
      </w:r>
      <w:r w:rsidR="00272089" w:rsidRPr="00EA2E74">
        <w:rPr>
          <w:rFonts w:ascii="Segoe UI" w:hAnsi="Segoe UI" w:cs="Segoe UI"/>
          <w:color w:val="000000" w:themeColor="text1"/>
        </w:rPr>
        <w:t xml:space="preserve">: </w:t>
      </w:r>
      <w:r w:rsidR="00013200" w:rsidRPr="00EA2E74">
        <w:rPr>
          <w:rFonts w:ascii="Segoe UI" w:hAnsi="Segoe UI" w:cs="Segoe UI"/>
          <w:color w:val="000000" w:themeColor="text1"/>
        </w:rPr>
        <w:t xml:space="preserve">In the author’s own organisation, </w:t>
      </w:r>
      <w:r w:rsidR="00272089" w:rsidRPr="00EA2E74">
        <w:rPr>
          <w:rFonts w:ascii="Segoe UI" w:hAnsi="Segoe UI" w:cs="Segoe UI"/>
          <w:color w:val="000000" w:themeColor="text1"/>
        </w:rPr>
        <w:t xml:space="preserve">customer feedback and preferences to modify product features </w:t>
      </w:r>
      <w:r w:rsidR="00892131" w:rsidRPr="00EA2E74">
        <w:rPr>
          <w:rFonts w:ascii="Segoe UI" w:hAnsi="Segoe UI" w:cs="Segoe UI"/>
          <w:color w:val="000000" w:themeColor="text1"/>
        </w:rPr>
        <w:t>was used to</w:t>
      </w:r>
      <w:r w:rsidR="00272089" w:rsidRPr="00EA2E74">
        <w:rPr>
          <w:rFonts w:ascii="Segoe UI" w:hAnsi="Segoe UI" w:cs="Segoe UI"/>
          <w:color w:val="000000" w:themeColor="text1"/>
        </w:rPr>
        <w:t xml:space="preserve"> adjust pricing strategies based on competitive dynamics.</w:t>
      </w:r>
    </w:p>
    <w:tbl>
      <w:tblPr>
        <w:tblW w:w="7680" w:type="dxa"/>
        <w:tblInd w:w="118" w:type="dxa"/>
        <w:tblCellMar>
          <w:top w:w="15" w:type="dxa"/>
        </w:tblCellMar>
        <w:tblLook w:val="04A0" w:firstRow="1" w:lastRow="0" w:firstColumn="1" w:lastColumn="0" w:noHBand="0" w:noVBand="1"/>
      </w:tblPr>
      <w:tblGrid>
        <w:gridCol w:w="1899"/>
        <w:gridCol w:w="1905"/>
        <w:gridCol w:w="1957"/>
        <w:gridCol w:w="1920"/>
        <w:gridCol w:w="222"/>
      </w:tblGrid>
      <w:tr w:rsidR="00EA2E74" w:rsidRPr="00EA2E74" w14:paraId="2047B835" w14:textId="77777777" w:rsidTr="005D4E30">
        <w:trPr>
          <w:gridAfter w:val="1"/>
          <w:wAfter w:w="36" w:type="dxa"/>
          <w:trHeight w:val="586"/>
        </w:trPr>
        <w:tc>
          <w:tcPr>
            <w:tcW w:w="1899" w:type="dxa"/>
            <w:vMerge w:val="restart"/>
            <w:tcBorders>
              <w:top w:val="single" w:sz="8" w:space="0" w:color="auto"/>
              <w:left w:val="single" w:sz="8" w:space="0" w:color="auto"/>
              <w:bottom w:val="single" w:sz="8" w:space="0" w:color="000000"/>
              <w:right w:val="single" w:sz="8" w:space="0" w:color="000000"/>
            </w:tcBorders>
            <w:shd w:val="clear" w:color="000000" w:fill="FFFF00"/>
            <w:vAlign w:val="center"/>
            <w:hideMark/>
          </w:tcPr>
          <w:p w14:paraId="0A8C5B63" w14:textId="77777777" w:rsidR="005D4E30" w:rsidRPr="00EA2E74" w:rsidRDefault="005D4E30" w:rsidP="005D4E30">
            <w:pPr>
              <w:spacing w:after="0" w:line="240" w:lineRule="auto"/>
              <w:jc w:val="center"/>
              <w:rPr>
                <w:rFonts w:ascii="Calibri" w:eastAsia="Times New Roman" w:hAnsi="Calibri" w:cs="Calibri"/>
                <w:b/>
                <w:bCs/>
                <w:color w:val="000000" w:themeColor="text1"/>
                <w:lang w:eastAsia="en-GB"/>
              </w:rPr>
            </w:pPr>
            <w:r w:rsidRPr="00EA2E74">
              <w:rPr>
                <w:rFonts w:ascii="Calibri" w:eastAsia="Times New Roman" w:hAnsi="Calibri" w:cs="Calibri"/>
                <w:b/>
                <w:bCs/>
                <w:color w:val="000000" w:themeColor="text1"/>
                <w:lang w:eastAsia="en-GB"/>
              </w:rPr>
              <w:t>S</w:t>
            </w:r>
          </w:p>
        </w:tc>
        <w:tc>
          <w:tcPr>
            <w:tcW w:w="1905" w:type="dxa"/>
            <w:vMerge w:val="restart"/>
            <w:tcBorders>
              <w:top w:val="single" w:sz="8" w:space="0" w:color="auto"/>
              <w:left w:val="single" w:sz="8" w:space="0" w:color="auto"/>
              <w:bottom w:val="single" w:sz="8" w:space="0" w:color="000000"/>
              <w:right w:val="single" w:sz="8" w:space="0" w:color="000000"/>
            </w:tcBorders>
            <w:shd w:val="clear" w:color="000000" w:fill="00B0F0"/>
            <w:vAlign w:val="center"/>
            <w:hideMark/>
          </w:tcPr>
          <w:p w14:paraId="459AAE05" w14:textId="77777777" w:rsidR="005D4E30" w:rsidRPr="00EA2E74" w:rsidRDefault="005D4E30" w:rsidP="005D4E30">
            <w:pPr>
              <w:spacing w:after="0" w:line="240" w:lineRule="auto"/>
              <w:jc w:val="center"/>
              <w:rPr>
                <w:rFonts w:ascii="Calibri" w:eastAsia="Times New Roman" w:hAnsi="Calibri" w:cs="Calibri"/>
                <w:b/>
                <w:bCs/>
                <w:color w:val="000000" w:themeColor="text1"/>
                <w:lang w:eastAsia="en-GB"/>
              </w:rPr>
            </w:pPr>
            <w:r w:rsidRPr="00EA2E74">
              <w:rPr>
                <w:rFonts w:ascii="Calibri" w:eastAsia="Times New Roman" w:hAnsi="Calibri" w:cs="Calibri"/>
                <w:b/>
                <w:bCs/>
                <w:color w:val="000000" w:themeColor="text1"/>
                <w:lang w:eastAsia="en-GB"/>
              </w:rPr>
              <w:t>W</w:t>
            </w:r>
          </w:p>
        </w:tc>
        <w:tc>
          <w:tcPr>
            <w:tcW w:w="1920" w:type="dxa"/>
            <w:vMerge w:val="restart"/>
            <w:tcBorders>
              <w:top w:val="single" w:sz="8" w:space="0" w:color="auto"/>
              <w:left w:val="single" w:sz="8" w:space="0" w:color="auto"/>
              <w:bottom w:val="single" w:sz="8" w:space="0" w:color="000000"/>
              <w:right w:val="single" w:sz="8" w:space="0" w:color="000000"/>
            </w:tcBorders>
            <w:shd w:val="clear" w:color="000000" w:fill="00B050"/>
            <w:noWrap/>
            <w:vAlign w:val="center"/>
            <w:hideMark/>
          </w:tcPr>
          <w:p w14:paraId="5A12D37A" w14:textId="77777777" w:rsidR="005D4E30" w:rsidRPr="00EA2E74" w:rsidRDefault="005D4E30" w:rsidP="005D4E30">
            <w:pPr>
              <w:spacing w:after="0" w:line="240" w:lineRule="auto"/>
              <w:jc w:val="center"/>
              <w:rPr>
                <w:rFonts w:ascii="Calibri" w:eastAsia="Times New Roman" w:hAnsi="Calibri" w:cs="Calibri"/>
                <w:b/>
                <w:bCs/>
                <w:color w:val="000000" w:themeColor="text1"/>
                <w:lang w:eastAsia="en-GB"/>
              </w:rPr>
            </w:pPr>
            <w:r w:rsidRPr="00EA2E74">
              <w:rPr>
                <w:rFonts w:ascii="Calibri" w:eastAsia="Times New Roman" w:hAnsi="Calibri" w:cs="Calibri"/>
                <w:b/>
                <w:bCs/>
                <w:color w:val="000000" w:themeColor="text1"/>
                <w:lang w:eastAsia="en-GB"/>
              </w:rPr>
              <w:t>O</w:t>
            </w:r>
          </w:p>
        </w:tc>
        <w:tc>
          <w:tcPr>
            <w:tcW w:w="1920" w:type="dxa"/>
            <w:vMerge w:val="restart"/>
            <w:tcBorders>
              <w:top w:val="single" w:sz="8" w:space="0" w:color="auto"/>
              <w:left w:val="single" w:sz="8" w:space="0" w:color="auto"/>
              <w:bottom w:val="single" w:sz="8" w:space="0" w:color="000000"/>
              <w:right w:val="single" w:sz="8" w:space="0" w:color="000000"/>
            </w:tcBorders>
            <w:shd w:val="clear" w:color="000000" w:fill="FF0000"/>
            <w:noWrap/>
            <w:vAlign w:val="center"/>
            <w:hideMark/>
          </w:tcPr>
          <w:p w14:paraId="1F47CB1C" w14:textId="77777777" w:rsidR="005D4E30" w:rsidRPr="00EA2E74" w:rsidRDefault="005D4E30" w:rsidP="005D4E30">
            <w:pPr>
              <w:spacing w:after="0" w:line="240" w:lineRule="auto"/>
              <w:jc w:val="center"/>
              <w:rPr>
                <w:rFonts w:ascii="Calibri" w:eastAsia="Times New Roman" w:hAnsi="Calibri" w:cs="Calibri"/>
                <w:b/>
                <w:bCs/>
                <w:color w:val="000000" w:themeColor="text1"/>
                <w:lang w:eastAsia="en-GB"/>
              </w:rPr>
            </w:pPr>
            <w:r w:rsidRPr="00EA2E74">
              <w:rPr>
                <w:rFonts w:ascii="Calibri" w:eastAsia="Times New Roman" w:hAnsi="Calibri" w:cs="Calibri"/>
                <w:b/>
                <w:bCs/>
                <w:color w:val="000000" w:themeColor="text1"/>
                <w:lang w:eastAsia="en-GB"/>
              </w:rPr>
              <w:t>T</w:t>
            </w:r>
          </w:p>
        </w:tc>
      </w:tr>
      <w:tr w:rsidR="00EA2E74" w:rsidRPr="00EA2E74" w14:paraId="5D97852D" w14:textId="77777777" w:rsidTr="005D4E30">
        <w:trPr>
          <w:trHeight w:val="29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7A728438"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164756AD"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49D4E7EA"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07D1D746"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36" w:type="dxa"/>
            <w:tcBorders>
              <w:top w:val="nil"/>
              <w:left w:val="nil"/>
              <w:bottom w:val="nil"/>
              <w:right w:val="nil"/>
            </w:tcBorders>
            <w:shd w:val="clear" w:color="auto" w:fill="auto"/>
            <w:noWrap/>
            <w:vAlign w:val="bottom"/>
            <w:hideMark/>
          </w:tcPr>
          <w:p w14:paraId="183C550D" w14:textId="77777777" w:rsidR="005D4E30" w:rsidRPr="00EA2E74" w:rsidRDefault="005D4E30" w:rsidP="005D4E30">
            <w:pPr>
              <w:spacing w:after="0" w:line="240" w:lineRule="auto"/>
              <w:jc w:val="center"/>
              <w:rPr>
                <w:rFonts w:ascii="Calibri" w:eastAsia="Times New Roman" w:hAnsi="Calibri" w:cs="Calibri"/>
                <w:b/>
                <w:bCs/>
                <w:color w:val="000000" w:themeColor="text1"/>
                <w:lang w:eastAsia="en-GB"/>
              </w:rPr>
            </w:pPr>
          </w:p>
        </w:tc>
      </w:tr>
      <w:tr w:rsidR="00EA2E74" w:rsidRPr="00EA2E74" w14:paraId="420DD1F2" w14:textId="77777777" w:rsidTr="005D4E30">
        <w:trPr>
          <w:trHeight w:val="29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18DCE4B2"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6D3E2FDE"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05BF4220"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15587D73"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36" w:type="dxa"/>
            <w:tcBorders>
              <w:top w:val="nil"/>
              <w:left w:val="nil"/>
              <w:bottom w:val="nil"/>
              <w:right w:val="nil"/>
            </w:tcBorders>
            <w:shd w:val="clear" w:color="auto" w:fill="auto"/>
            <w:noWrap/>
            <w:vAlign w:val="bottom"/>
            <w:hideMark/>
          </w:tcPr>
          <w:p w14:paraId="7ED1649D"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r w:rsidR="00EA2E74" w:rsidRPr="00EA2E74" w14:paraId="0E5930F6" w14:textId="77777777" w:rsidTr="005D4E30">
        <w:trPr>
          <w:trHeight w:val="29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273C14F2"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46FC4E32"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5850BC8A"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2C5DD4F3"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36" w:type="dxa"/>
            <w:tcBorders>
              <w:top w:val="nil"/>
              <w:left w:val="nil"/>
              <w:bottom w:val="nil"/>
              <w:right w:val="nil"/>
            </w:tcBorders>
            <w:shd w:val="clear" w:color="auto" w:fill="auto"/>
            <w:noWrap/>
            <w:vAlign w:val="bottom"/>
            <w:hideMark/>
          </w:tcPr>
          <w:p w14:paraId="26BF2773"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r w:rsidR="00EA2E74" w:rsidRPr="00EA2E74" w14:paraId="152FD766" w14:textId="77777777" w:rsidTr="005D4E30">
        <w:trPr>
          <w:trHeight w:val="30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0EB7FA1A"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43027BC8"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5153744F"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09A1CD93" w14:textId="77777777" w:rsidR="005D4E30" w:rsidRPr="00EA2E74" w:rsidRDefault="005D4E30" w:rsidP="005D4E30">
            <w:pPr>
              <w:spacing w:after="0" w:line="240" w:lineRule="auto"/>
              <w:rPr>
                <w:rFonts w:ascii="Calibri" w:eastAsia="Times New Roman" w:hAnsi="Calibri" w:cs="Calibri"/>
                <w:b/>
                <w:bCs/>
                <w:color w:val="000000" w:themeColor="text1"/>
                <w:lang w:eastAsia="en-GB"/>
              </w:rPr>
            </w:pPr>
          </w:p>
        </w:tc>
        <w:tc>
          <w:tcPr>
            <w:tcW w:w="36" w:type="dxa"/>
            <w:tcBorders>
              <w:top w:val="nil"/>
              <w:left w:val="nil"/>
              <w:bottom w:val="nil"/>
              <w:right w:val="nil"/>
            </w:tcBorders>
            <w:shd w:val="clear" w:color="auto" w:fill="auto"/>
            <w:noWrap/>
            <w:vAlign w:val="bottom"/>
            <w:hideMark/>
          </w:tcPr>
          <w:p w14:paraId="1F582FD6"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r w:rsidR="00EA2E74" w:rsidRPr="00EA2E74" w14:paraId="36A6CDE8" w14:textId="77777777" w:rsidTr="005D4E30">
        <w:trPr>
          <w:trHeight w:val="320"/>
        </w:trPr>
        <w:tc>
          <w:tcPr>
            <w:tcW w:w="1899" w:type="dxa"/>
            <w:tcBorders>
              <w:top w:val="single" w:sz="8" w:space="0" w:color="auto"/>
              <w:left w:val="single" w:sz="8" w:space="0" w:color="auto"/>
              <w:bottom w:val="single" w:sz="8" w:space="0" w:color="auto"/>
              <w:right w:val="single" w:sz="8" w:space="0" w:color="000000"/>
            </w:tcBorders>
            <w:shd w:val="clear" w:color="000000" w:fill="FFC000"/>
            <w:noWrap/>
            <w:vAlign w:val="center"/>
            <w:hideMark/>
          </w:tcPr>
          <w:p w14:paraId="67670F70" w14:textId="77777777" w:rsidR="005D4E30" w:rsidRPr="00EA2E74" w:rsidRDefault="005D4E30" w:rsidP="005D4E30">
            <w:pPr>
              <w:spacing w:after="0" w:line="240" w:lineRule="auto"/>
              <w:jc w:val="center"/>
              <w:rPr>
                <w:rFonts w:ascii="British Gas Body" w:eastAsia="Times New Roman" w:hAnsi="British Gas Body" w:cs="Calibri"/>
                <w:b/>
                <w:bCs/>
                <w:color w:val="000000" w:themeColor="text1"/>
                <w:lang w:eastAsia="en-GB"/>
              </w:rPr>
            </w:pPr>
            <w:r w:rsidRPr="00EA2E74">
              <w:rPr>
                <w:rFonts w:ascii="British Gas Body" w:eastAsia="Times New Roman" w:hAnsi="British Gas Body" w:cs="Calibri"/>
                <w:b/>
                <w:bCs/>
                <w:color w:val="000000" w:themeColor="text1"/>
                <w:lang w:eastAsia="en-GB"/>
              </w:rPr>
              <w:t>STRENGTHS</w:t>
            </w:r>
          </w:p>
        </w:tc>
        <w:tc>
          <w:tcPr>
            <w:tcW w:w="1905" w:type="dxa"/>
            <w:tcBorders>
              <w:top w:val="single" w:sz="8" w:space="0" w:color="auto"/>
              <w:left w:val="nil"/>
              <w:bottom w:val="single" w:sz="8" w:space="0" w:color="auto"/>
              <w:right w:val="single" w:sz="8" w:space="0" w:color="000000"/>
            </w:tcBorders>
            <w:shd w:val="clear" w:color="000000" w:fill="0070C0"/>
            <w:noWrap/>
            <w:vAlign w:val="center"/>
            <w:hideMark/>
          </w:tcPr>
          <w:p w14:paraId="77C81C0B" w14:textId="77777777" w:rsidR="005D4E30" w:rsidRPr="00EA2E74" w:rsidRDefault="005D4E30" w:rsidP="005D4E30">
            <w:pPr>
              <w:spacing w:after="0" w:line="240" w:lineRule="auto"/>
              <w:jc w:val="center"/>
              <w:rPr>
                <w:rFonts w:ascii="British Gas Body" w:eastAsia="Times New Roman" w:hAnsi="British Gas Body" w:cs="Calibri"/>
                <w:b/>
                <w:bCs/>
                <w:color w:val="000000" w:themeColor="text1"/>
                <w:lang w:eastAsia="en-GB"/>
              </w:rPr>
            </w:pPr>
            <w:r w:rsidRPr="00EA2E74">
              <w:rPr>
                <w:rFonts w:ascii="British Gas Body" w:eastAsia="Times New Roman" w:hAnsi="British Gas Body" w:cs="Calibri"/>
                <w:b/>
                <w:bCs/>
                <w:color w:val="000000" w:themeColor="text1"/>
                <w:lang w:eastAsia="en-GB"/>
              </w:rPr>
              <w:t>WEAKNESSES</w:t>
            </w:r>
          </w:p>
        </w:tc>
        <w:tc>
          <w:tcPr>
            <w:tcW w:w="1920" w:type="dxa"/>
            <w:tcBorders>
              <w:top w:val="single" w:sz="8" w:space="0" w:color="auto"/>
              <w:left w:val="nil"/>
              <w:bottom w:val="single" w:sz="8" w:space="0" w:color="auto"/>
              <w:right w:val="single" w:sz="8" w:space="0" w:color="000000"/>
            </w:tcBorders>
            <w:shd w:val="clear" w:color="000000" w:fill="92D050"/>
            <w:noWrap/>
            <w:vAlign w:val="center"/>
            <w:hideMark/>
          </w:tcPr>
          <w:p w14:paraId="52E8C276" w14:textId="77777777" w:rsidR="005D4E30" w:rsidRPr="00EA2E74" w:rsidRDefault="005D4E30" w:rsidP="005D4E30">
            <w:pPr>
              <w:spacing w:after="0" w:line="240" w:lineRule="auto"/>
              <w:jc w:val="center"/>
              <w:rPr>
                <w:rFonts w:ascii="British Gas Body" w:eastAsia="Times New Roman" w:hAnsi="British Gas Body" w:cs="Calibri"/>
                <w:b/>
                <w:bCs/>
                <w:color w:val="000000" w:themeColor="text1"/>
                <w:lang w:eastAsia="en-GB"/>
              </w:rPr>
            </w:pPr>
            <w:r w:rsidRPr="00EA2E74">
              <w:rPr>
                <w:rFonts w:ascii="British Gas Body" w:eastAsia="Times New Roman" w:hAnsi="British Gas Body" w:cs="Calibri"/>
                <w:b/>
                <w:bCs/>
                <w:color w:val="000000" w:themeColor="text1"/>
                <w:lang w:eastAsia="en-GB"/>
              </w:rPr>
              <w:t>OPPORTUNITIES</w:t>
            </w:r>
          </w:p>
        </w:tc>
        <w:tc>
          <w:tcPr>
            <w:tcW w:w="1920" w:type="dxa"/>
            <w:tcBorders>
              <w:top w:val="single" w:sz="8" w:space="0" w:color="auto"/>
              <w:left w:val="nil"/>
              <w:bottom w:val="single" w:sz="8" w:space="0" w:color="auto"/>
              <w:right w:val="single" w:sz="8" w:space="0" w:color="000000"/>
            </w:tcBorders>
            <w:shd w:val="clear" w:color="000000" w:fill="C00000"/>
            <w:noWrap/>
            <w:vAlign w:val="center"/>
            <w:hideMark/>
          </w:tcPr>
          <w:p w14:paraId="46791B6F" w14:textId="77777777" w:rsidR="005D4E30" w:rsidRPr="00EA2E74" w:rsidRDefault="005D4E30" w:rsidP="005D4E30">
            <w:pPr>
              <w:spacing w:after="0" w:line="240" w:lineRule="auto"/>
              <w:jc w:val="center"/>
              <w:rPr>
                <w:rFonts w:ascii="British Gas Body" w:eastAsia="Times New Roman" w:hAnsi="British Gas Body" w:cs="Calibri"/>
                <w:b/>
                <w:bCs/>
                <w:color w:val="000000" w:themeColor="text1"/>
                <w:lang w:eastAsia="en-GB"/>
              </w:rPr>
            </w:pPr>
            <w:r w:rsidRPr="00EA2E74">
              <w:rPr>
                <w:rFonts w:ascii="British Gas Body" w:eastAsia="Times New Roman" w:hAnsi="British Gas Body" w:cs="Calibri"/>
                <w:b/>
                <w:bCs/>
                <w:color w:val="000000" w:themeColor="text1"/>
                <w:lang w:eastAsia="en-GB"/>
              </w:rPr>
              <w:t>THREATS</w:t>
            </w:r>
          </w:p>
        </w:tc>
        <w:tc>
          <w:tcPr>
            <w:tcW w:w="36" w:type="dxa"/>
            <w:vAlign w:val="center"/>
            <w:hideMark/>
          </w:tcPr>
          <w:p w14:paraId="2F1E40C0"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r w:rsidR="00EA2E74" w:rsidRPr="00EA2E74" w14:paraId="1E1B698B" w14:textId="77777777" w:rsidTr="005D4E30">
        <w:trPr>
          <w:trHeight w:val="290"/>
        </w:trPr>
        <w:tc>
          <w:tcPr>
            <w:tcW w:w="1899" w:type="dxa"/>
            <w:vMerge w:val="restart"/>
            <w:tcBorders>
              <w:top w:val="single" w:sz="8" w:space="0" w:color="auto"/>
              <w:left w:val="single" w:sz="8" w:space="0" w:color="auto"/>
              <w:bottom w:val="single" w:sz="8" w:space="0" w:color="000000"/>
              <w:right w:val="single" w:sz="8" w:space="0" w:color="000000"/>
            </w:tcBorders>
            <w:shd w:val="clear" w:color="000000" w:fill="D9D9D9"/>
            <w:hideMark/>
          </w:tcPr>
          <w:p w14:paraId="3836140D"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r w:rsidRPr="00EA2E74">
              <w:rPr>
                <w:rFonts w:ascii="British Gas Body" w:eastAsia="Times New Roman" w:hAnsi="British Gas Body" w:cs="Calibri"/>
                <w:color w:val="000000" w:themeColor="text1"/>
                <w:lang w:eastAsia="en-GB"/>
              </w:rPr>
              <w:t>Company Brand is strong and respected.                   Larger workforce than competitors.    Nationwide coverage.                 Large product selection.                Flexible product.</w:t>
            </w:r>
          </w:p>
        </w:tc>
        <w:tc>
          <w:tcPr>
            <w:tcW w:w="1905" w:type="dxa"/>
            <w:vMerge w:val="restart"/>
            <w:tcBorders>
              <w:top w:val="single" w:sz="8" w:space="0" w:color="auto"/>
              <w:left w:val="single" w:sz="8" w:space="0" w:color="auto"/>
              <w:bottom w:val="single" w:sz="8" w:space="0" w:color="000000"/>
              <w:right w:val="single" w:sz="8" w:space="0" w:color="000000"/>
            </w:tcBorders>
            <w:shd w:val="clear" w:color="000000" w:fill="D9D9D9"/>
            <w:hideMark/>
          </w:tcPr>
          <w:p w14:paraId="0DABF73D"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r w:rsidRPr="00EA2E74">
              <w:rPr>
                <w:rFonts w:ascii="British Gas Body" w:eastAsia="Times New Roman" w:hAnsi="British Gas Body" w:cs="Calibri"/>
                <w:color w:val="000000" w:themeColor="text1"/>
                <w:lang w:eastAsia="en-GB"/>
              </w:rPr>
              <w:t>Expensive compared to the competition.         Large workforce to manage.                   Negative publicity due to recent failings.</w:t>
            </w:r>
          </w:p>
        </w:tc>
        <w:tc>
          <w:tcPr>
            <w:tcW w:w="1920" w:type="dxa"/>
            <w:vMerge w:val="restart"/>
            <w:tcBorders>
              <w:top w:val="single" w:sz="8" w:space="0" w:color="auto"/>
              <w:left w:val="single" w:sz="8" w:space="0" w:color="auto"/>
              <w:bottom w:val="single" w:sz="8" w:space="0" w:color="000000"/>
              <w:right w:val="single" w:sz="8" w:space="0" w:color="000000"/>
            </w:tcBorders>
            <w:shd w:val="clear" w:color="000000" w:fill="D9D9D9"/>
            <w:hideMark/>
          </w:tcPr>
          <w:p w14:paraId="1938A1B3" w14:textId="55573320" w:rsidR="005D4E30" w:rsidRPr="00EA2E74" w:rsidRDefault="005D4E30" w:rsidP="005D4E30">
            <w:pPr>
              <w:spacing w:after="0" w:line="240" w:lineRule="auto"/>
              <w:rPr>
                <w:rFonts w:ascii="British Gas Body" w:eastAsia="Times New Roman" w:hAnsi="British Gas Body" w:cs="Calibri"/>
                <w:color w:val="000000" w:themeColor="text1"/>
                <w:lang w:eastAsia="en-GB"/>
              </w:rPr>
            </w:pPr>
            <w:r w:rsidRPr="00EA2E74">
              <w:rPr>
                <w:rFonts w:ascii="British Gas Body" w:eastAsia="Times New Roman" w:hAnsi="British Gas Body" w:cs="Calibri"/>
                <w:color w:val="000000" w:themeColor="text1"/>
                <w:lang w:eastAsia="en-GB"/>
              </w:rPr>
              <w:t xml:space="preserve">Large profits </w:t>
            </w:r>
            <w:proofErr w:type="gramStart"/>
            <w:r w:rsidRPr="00EA2E74">
              <w:rPr>
                <w:rFonts w:ascii="British Gas Body" w:eastAsia="Times New Roman" w:hAnsi="British Gas Body" w:cs="Calibri"/>
                <w:color w:val="000000" w:themeColor="text1"/>
                <w:lang w:eastAsia="en-GB"/>
              </w:rPr>
              <w:t>gives</w:t>
            </w:r>
            <w:proofErr w:type="gramEnd"/>
            <w:r w:rsidRPr="00EA2E74">
              <w:rPr>
                <w:rFonts w:ascii="British Gas Body" w:eastAsia="Times New Roman" w:hAnsi="British Gas Body" w:cs="Calibri"/>
                <w:color w:val="000000" w:themeColor="text1"/>
                <w:lang w:eastAsia="en-GB"/>
              </w:rPr>
              <w:t xml:space="preserve"> financial flexibility.  Large workforce gives new product opportunities.       Large workforce gives wider marketing opportunities.     Strong marketing department.</w:t>
            </w:r>
          </w:p>
        </w:tc>
        <w:tc>
          <w:tcPr>
            <w:tcW w:w="1920" w:type="dxa"/>
            <w:vMerge w:val="restart"/>
            <w:tcBorders>
              <w:top w:val="single" w:sz="8" w:space="0" w:color="auto"/>
              <w:left w:val="single" w:sz="8" w:space="0" w:color="auto"/>
              <w:bottom w:val="single" w:sz="8" w:space="0" w:color="000000"/>
              <w:right w:val="single" w:sz="8" w:space="0" w:color="000000"/>
            </w:tcBorders>
            <w:shd w:val="clear" w:color="000000" w:fill="D9D9D9"/>
            <w:hideMark/>
          </w:tcPr>
          <w:p w14:paraId="2CA00EE5" w14:textId="7F9F11D4" w:rsidR="005D4E30" w:rsidRPr="00EA2E74" w:rsidRDefault="005D4E30" w:rsidP="005D4E30">
            <w:pPr>
              <w:spacing w:after="0" w:line="240" w:lineRule="auto"/>
              <w:rPr>
                <w:rFonts w:ascii="British Gas Body" w:eastAsia="Times New Roman" w:hAnsi="British Gas Body" w:cs="Calibri"/>
                <w:color w:val="000000" w:themeColor="text1"/>
                <w:lang w:eastAsia="en-GB"/>
              </w:rPr>
            </w:pPr>
            <w:r w:rsidRPr="00EA2E74">
              <w:rPr>
                <w:rFonts w:ascii="British Gas Body" w:eastAsia="Times New Roman" w:hAnsi="British Gas Body" w:cs="Calibri"/>
                <w:color w:val="000000" w:themeColor="text1"/>
                <w:lang w:eastAsia="en-GB"/>
              </w:rPr>
              <w:t>Competition prices. Risk of over-reach due to lots of customers requiring engineers at the same time.                Negative publicity damaging brand.    Staff unrest due to busy seasonal peaks.</w:t>
            </w:r>
          </w:p>
        </w:tc>
        <w:tc>
          <w:tcPr>
            <w:tcW w:w="36" w:type="dxa"/>
            <w:vAlign w:val="center"/>
            <w:hideMark/>
          </w:tcPr>
          <w:p w14:paraId="136829E1"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r w:rsidR="00EA2E74" w:rsidRPr="00EA2E74" w14:paraId="4FA341D3" w14:textId="77777777" w:rsidTr="005D4E30">
        <w:trPr>
          <w:trHeight w:val="29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1CACB3F1"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287FF21A"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4F77A935"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3CA34752"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5EF3F24C"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r>
      <w:tr w:rsidR="00EA2E74" w:rsidRPr="00EA2E74" w14:paraId="621688D8" w14:textId="77777777" w:rsidTr="005D4E30">
        <w:trPr>
          <w:trHeight w:val="29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45210AED"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1FAD06AF"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4BE62038"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566EEA78"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7825ED89"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r w:rsidR="00EA2E74" w:rsidRPr="00EA2E74" w14:paraId="287CA1CF" w14:textId="77777777" w:rsidTr="005D4E30">
        <w:trPr>
          <w:trHeight w:val="29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158CABDA"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50A97474"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0FE57111"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702F545E"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62C48704"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r w:rsidR="00EA2E74" w:rsidRPr="00EA2E74" w14:paraId="0BFB16CA" w14:textId="77777777" w:rsidTr="005D4E30">
        <w:trPr>
          <w:trHeight w:val="29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5058579E"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682624EF"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1A63CB2E"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01765BD6"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34ADD618"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r w:rsidR="00EA2E74" w:rsidRPr="00EA2E74" w14:paraId="642F0751" w14:textId="77777777" w:rsidTr="005D4E30">
        <w:trPr>
          <w:trHeight w:val="29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3AA5E79C"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09B331EA"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3A8E9EE5"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0C729C93"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23ED5DAA"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r w:rsidR="00EA2E74" w:rsidRPr="00EA2E74" w14:paraId="7B6D4785" w14:textId="77777777" w:rsidTr="005D4E30">
        <w:trPr>
          <w:trHeight w:val="29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7B388FFB"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43F87D0E"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2EE25914"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3C8029AF"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1BCBFB1D"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r w:rsidR="00EA2E74" w:rsidRPr="00EA2E74" w14:paraId="57296CB3" w14:textId="77777777" w:rsidTr="005D4E30">
        <w:trPr>
          <w:trHeight w:val="29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2A5DBE2A"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69552D0B"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03ADEC65"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425299A9"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75DDC05B"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r w:rsidR="00EA2E74" w:rsidRPr="00EA2E74" w14:paraId="10366A0D" w14:textId="77777777" w:rsidTr="005D4E30">
        <w:trPr>
          <w:trHeight w:val="29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6B3C02CA"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7843F192"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61976759"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08649E2C"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1714B37C"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r w:rsidR="00EA2E74" w:rsidRPr="00EA2E74" w14:paraId="2D1042E2" w14:textId="77777777" w:rsidTr="005D4E30">
        <w:trPr>
          <w:trHeight w:val="29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128F2B93"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19875862"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785660FE"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24D3F5B9"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72868103"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r w:rsidR="00EA2E74" w:rsidRPr="00EA2E74" w14:paraId="3F1C73EC" w14:textId="77777777" w:rsidTr="005D4E30">
        <w:trPr>
          <w:trHeight w:val="300"/>
        </w:trPr>
        <w:tc>
          <w:tcPr>
            <w:tcW w:w="1899" w:type="dxa"/>
            <w:vMerge/>
            <w:tcBorders>
              <w:top w:val="single" w:sz="8" w:space="0" w:color="auto"/>
              <w:left w:val="single" w:sz="8" w:space="0" w:color="auto"/>
              <w:bottom w:val="single" w:sz="8" w:space="0" w:color="000000"/>
              <w:right w:val="single" w:sz="8" w:space="0" w:color="000000"/>
            </w:tcBorders>
            <w:vAlign w:val="center"/>
            <w:hideMark/>
          </w:tcPr>
          <w:p w14:paraId="63E29611"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05" w:type="dxa"/>
            <w:vMerge/>
            <w:tcBorders>
              <w:top w:val="single" w:sz="8" w:space="0" w:color="auto"/>
              <w:left w:val="single" w:sz="8" w:space="0" w:color="auto"/>
              <w:bottom w:val="single" w:sz="8" w:space="0" w:color="000000"/>
              <w:right w:val="single" w:sz="8" w:space="0" w:color="000000"/>
            </w:tcBorders>
            <w:vAlign w:val="center"/>
            <w:hideMark/>
          </w:tcPr>
          <w:p w14:paraId="06A3EC56"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59AE50C5"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1920" w:type="dxa"/>
            <w:vMerge/>
            <w:tcBorders>
              <w:top w:val="single" w:sz="8" w:space="0" w:color="auto"/>
              <w:left w:val="single" w:sz="8" w:space="0" w:color="auto"/>
              <w:bottom w:val="single" w:sz="8" w:space="0" w:color="000000"/>
              <w:right w:val="single" w:sz="8" w:space="0" w:color="000000"/>
            </w:tcBorders>
            <w:vAlign w:val="center"/>
            <w:hideMark/>
          </w:tcPr>
          <w:p w14:paraId="0F5D71E2" w14:textId="77777777" w:rsidR="005D4E30" w:rsidRPr="00EA2E74" w:rsidRDefault="005D4E30" w:rsidP="005D4E30">
            <w:pPr>
              <w:spacing w:after="0" w:line="240" w:lineRule="auto"/>
              <w:rPr>
                <w:rFonts w:ascii="British Gas Body" w:eastAsia="Times New Roman" w:hAnsi="British Gas Body"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0EE69630" w14:textId="77777777" w:rsidR="005D4E30" w:rsidRPr="00EA2E74" w:rsidRDefault="005D4E30" w:rsidP="005D4E30">
            <w:pPr>
              <w:spacing w:after="0" w:line="240" w:lineRule="auto"/>
              <w:rPr>
                <w:rFonts w:ascii="Times New Roman" w:eastAsia="Times New Roman" w:hAnsi="Times New Roman" w:cs="Times New Roman"/>
                <w:color w:val="000000" w:themeColor="text1"/>
                <w:lang w:eastAsia="en-GB"/>
              </w:rPr>
            </w:pPr>
          </w:p>
        </w:tc>
      </w:tr>
    </w:tbl>
    <w:p w14:paraId="3FBD53D8" w14:textId="77777777" w:rsidR="005D4E30" w:rsidRPr="00EA2E74" w:rsidRDefault="005D4E30" w:rsidP="00272089">
      <w:pPr>
        <w:rPr>
          <w:rFonts w:ascii="Segoe UI" w:hAnsi="Segoe UI" w:cs="Segoe UI"/>
          <w:color w:val="000000" w:themeColor="text1"/>
        </w:rPr>
      </w:pPr>
    </w:p>
    <w:p w14:paraId="09922983" w14:textId="500F182D" w:rsidR="005D4E30" w:rsidRPr="00EA2E74" w:rsidRDefault="005D4E30" w:rsidP="00272089">
      <w:pPr>
        <w:rPr>
          <w:rFonts w:ascii="Segoe UI" w:hAnsi="Segoe UI" w:cs="Segoe UI"/>
          <w:color w:val="000000" w:themeColor="text1"/>
        </w:rPr>
      </w:pPr>
      <w:r w:rsidRPr="00EA2E74">
        <w:rPr>
          <w:rFonts w:ascii="Segoe UI" w:hAnsi="Segoe UI" w:cs="Segoe UI"/>
          <w:color w:val="000000" w:themeColor="text1"/>
        </w:rPr>
        <w:t xml:space="preserve">This SWOT analysis </w:t>
      </w:r>
      <w:r w:rsidR="0020219E" w:rsidRPr="00EA2E74">
        <w:rPr>
          <w:rFonts w:ascii="Segoe UI" w:hAnsi="Segoe UI" w:cs="Segoe UI"/>
          <w:color w:val="000000" w:themeColor="text1"/>
        </w:rPr>
        <w:t xml:space="preserve">(Madsen, 2016) </w:t>
      </w:r>
      <w:r w:rsidRPr="00EA2E74">
        <w:rPr>
          <w:rFonts w:ascii="Segoe UI" w:hAnsi="Segoe UI" w:cs="Segoe UI"/>
          <w:color w:val="000000" w:themeColor="text1"/>
        </w:rPr>
        <w:t>shows the authors own organisation. The threat to its market share is highlighted by its customers having cheaper alternatives with other competitors, a risk of acquiring more customers than it can service in peak times, and the risk of low staff morale when phone lines are busy</w:t>
      </w:r>
      <w:r w:rsidR="002B4296" w:rsidRPr="00EA2E74">
        <w:rPr>
          <w:rFonts w:ascii="Segoe UI" w:hAnsi="Segoe UI" w:cs="Segoe UI"/>
          <w:color w:val="000000" w:themeColor="text1"/>
        </w:rPr>
        <w:t xml:space="preserve"> with angry customers that cannot get the service they paid for.</w:t>
      </w:r>
    </w:p>
    <w:p w14:paraId="215BB6B3" w14:textId="6EF44A94" w:rsidR="000A4FAA" w:rsidRPr="00EA2E74" w:rsidRDefault="000A4FAA" w:rsidP="00272089">
      <w:pPr>
        <w:rPr>
          <w:rFonts w:ascii="Segoe UI" w:hAnsi="Segoe UI" w:cs="Segoe UI"/>
          <w:color w:val="000000" w:themeColor="text1"/>
        </w:rPr>
      </w:pPr>
      <w:r w:rsidRPr="00EA2E74">
        <w:rPr>
          <w:rFonts w:ascii="Segoe UI" w:hAnsi="Segoe UI" w:cs="Segoe UI"/>
          <w:color w:val="000000" w:themeColor="text1"/>
        </w:rPr>
        <w:lastRenderedPageBreak/>
        <w:t>The first change that was made was to address the price point of the product</w:t>
      </w:r>
      <w:r w:rsidR="00075208" w:rsidRPr="00EA2E74">
        <w:rPr>
          <w:rFonts w:ascii="Segoe UI" w:hAnsi="Segoe UI" w:cs="Segoe UI"/>
          <w:color w:val="000000" w:themeColor="text1"/>
        </w:rPr>
        <w:t>s</w:t>
      </w:r>
      <w:r w:rsidRPr="00EA2E74">
        <w:rPr>
          <w:rFonts w:ascii="Segoe UI" w:hAnsi="Segoe UI" w:cs="Segoe UI"/>
          <w:color w:val="000000" w:themeColor="text1"/>
        </w:rPr>
        <w:t xml:space="preserve">. This was done in two ways. Firstly, seasonal offers were introduced at a 25% reduction which brough product prices in-line or below competitors. </w:t>
      </w:r>
    </w:p>
    <w:p w14:paraId="08242A81" w14:textId="43C9D488" w:rsidR="000A4FAA" w:rsidRPr="00EA2E74" w:rsidRDefault="000A4FAA" w:rsidP="00272089">
      <w:pPr>
        <w:rPr>
          <w:rFonts w:ascii="Segoe UI" w:hAnsi="Segoe UI" w:cs="Segoe UI"/>
          <w:color w:val="000000" w:themeColor="text1"/>
        </w:rPr>
      </w:pPr>
      <w:r w:rsidRPr="00EA2E74">
        <w:rPr>
          <w:rFonts w:ascii="Segoe UI" w:hAnsi="Segoe UI" w:cs="Segoe UI"/>
          <w:color w:val="000000" w:themeColor="text1"/>
        </w:rPr>
        <w:t>Although this was a temporary “offer” it was supplemented by the second change which was hybrid products. These products were permanently cheaper but not as comprehensive. This gave the organisation a way of competing in price with competitors without losing profit</w:t>
      </w:r>
      <w:r w:rsidR="00075208" w:rsidRPr="00EA2E74">
        <w:rPr>
          <w:rFonts w:ascii="Segoe UI" w:hAnsi="Segoe UI" w:cs="Segoe UI"/>
          <w:color w:val="000000" w:themeColor="text1"/>
        </w:rPr>
        <w:t>,</w:t>
      </w:r>
      <w:r w:rsidRPr="00EA2E74">
        <w:rPr>
          <w:rFonts w:ascii="Segoe UI" w:hAnsi="Segoe UI" w:cs="Segoe UI"/>
          <w:color w:val="000000" w:themeColor="text1"/>
        </w:rPr>
        <w:t xml:space="preserve"> whilst still keeping the premium products at the</w:t>
      </w:r>
      <w:r w:rsidR="00075208" w:rsidRPr="00EA2E74">
        <w:rPr>
          <w:rFonts w:ascii="Segoe UI" w:hAnsi="Segoe UI" w:cs="Segoe UI"/>
          <w:color w:val="000000" w:themeColor="text1"/>
        </w:rPr>
        <w:t>ir</w:t>
      </w:r>
      <w:r w:rsidRPr="00EA2E74">
        <w:rPr>
          <w:rFonts w:ascii="Segoe UI" w:hAnsi="Segoe UI" w:cs="Segoe UI"/>
          <w:color w:val="000000" w:themeColor="text1"/>
        </w:rPr>
        <w:t xml:space="preserve"> original price.</w:t>
      </w:r>
    </w:p>
    <w:p w14:paraId="6B2D89D2" w14:textId="77777777" w:rsidR="00075208" w:rsidRPr="00EA2E74" w:rsidRDefault="000A4FAA" w:rsidP="00272089">
      <w:pPr>
        <w:rPr>
          <w:rFonts w:ascii="Segoe UI" w:hAnsi="Segoe UI" w:cs="Segoe UI"/>
          <w:color w:val="000000" w:themeColor="text1"/>
        </w:rPr>
      </w:pPr>
      <w:r w:rsidRPr="00EA2E74">
        <w:rPr>
          <w:rFonts w:ascii="Segoe UI" w:hAnsi="Segoe UI" w:cs="Segoe UI"/>
          <w:color w:val="000000" w:themeColor="text1"/>
        </w:rPr>
        <w:t xml:space="preserve">The second and third threat were both connected. Winter peaks had previously caused staffing levels to be stretched </w:t>
      </w:r>
      <w:r w:rsidR="00075208" w:rsidRPr="00EA2E74">
        <w:rPr>
          <w:rFonts w:ascii="Segoe UI" w:hAnsi="Segoe UI" w:cs="Segoe UI"/>
          <w:color w:val="000000" w:themeColor="text1"/>
        </w:rPr>
        <w:t xml:space="preserve">at a time </w:t>
      </w:r>
      <w:r w:rsidRPr="00EA2E74">
        <w:rPr>
          <w:rFonts w:ascii="Segoe UI" w:hAnsi="Segoe UI" w:cs="Segoe UI"/>
          <w:color w:val="000000" w:themeColor="text1"/>
        </w:rPr>
        <w:t xml:space="preserve">when customers needed engineers the most. </w:t>
      </w:r>
      <w:r w:rsidR="00075208" w:rsidRPr="00EA2E74">
        <w:rPr>
          <w:rFonts w:ascii="Segoe UI" w:hAnsi="Segoe UI" w:cs="Segoe UI"/>
          <w:color w:val="000000" w:themeColor="text1"/>
        </w:rPr>
        <w:t xml:space="preserve">This caused both bad service to customers and low morale when call centre staff were targeted with the complaints resulting from that bad service. </w:t>
      </w:r>
    </w:p>
    <w:p w14:paraId="44A2354A" w14:textId="63B67EDB" w:rsidR="000A4FAA" w:rsidRPr="00EA2E74" w:rsidRDefault="000A4FAA" w:rsidP="00272089">
      <w:pPr>
        <w:rPr>
          <w:rFonts w:ascii="Segoe UI" w:hAnsi="Segoe UI" w:cs="Segoe UI"/>
          <w:color w:val="000000" w:themeColor="text1"/>
        </w:rPr>
      </w:pPr>
      <w:r w:rsidRPr="00EA2E74">
        <w:rPr>
          <w:rFonts w:ascii="Segoe UI" w:hAnsi="Segoe UI" w:cs="Segoe UI"/>
          <w:color w:val="000000" w:themeColor="text1"/>
        </w:rPr>
        <w:t xml:space="preserve">Two changes were made to remedy </w:t>
      </w:r>
      <w:r w:rsidR="00D17D34" w:rsidRPr="00EA2E74">
        <w:rPr>
          <w:rFonts w:ascii="Segoe UI" w:hAnsi="Segoe UI" w:cs="Segoe UI"/>
          <w:color w:val="000000" w:themeColor="text1"/>
        </w:rPr>
        <w:t>this. Firstly, non-emergency appointments were re-scheduled to the summer months to allow more engineer availability in the winter for emergency appointments.</w:t>
      </w:r>
    </w:p>
    <w:p w14:paraId="4E59812B" w14:textId="7DE6A02D" w:rsidR="00D17D34" w:rsidRPr="00EA2E74" w:rsidRDefault="00D17D34" w:rsidP="00272089">
      <w:pPr>
        <w:rPr>
          <w:rFonts w:ascii="Segoe UI" w:hAnsi="Segoe UI" w:cs="Segoe UI"/>
          <w:color w:val="000000" w:themeColor="text1"/>
        </w:rPr>
      </w:pPr>
      <w:r w:rsidRPr="00EA2E74">
        <w:rPr>
          <w:rFonts w:ascii="Segoe UI" w:hAnsi="Segoe UI" w:cs="Segoe UI"/>
          <w:color w:val="000000" w:themeColor="text1"/>
        </w:rPr>
        <w:t>Secondly, call centre staff were given additional holiday hours in the summer when it was quieter in exchange for pledging additional hours in the winter when it is busier and therefore working the same number of hours overall.</w:t>
      </w:r>
    </w:p>
    <w:p w14:paraId="7BB93002" w14:textId="70166918" w:rsidR="00D17D34" w:rsidRPr="00EA2E74" w:rsidRDefault="00D17D34" w:rsidP="00272089">
      <w:pPr>
        <w:rPr>
          <w:rFonts w:ascii="Segoe UI" w:hAnsi="Segoe UI" w:cs="Segoe UI"/>
          <w:color w:val="000000" w:themeColor="text1"/>
        </w:rPr>
      </w:pPr>
      <w:r w:rsidRPr="00EA2E74">
        <w:rPr>
          <w:rFonts w:ascii="Segoe UI" w:hAnsi="Segoe UI" w:cs="Segoe UI"/>
          <w:color w:val="000000" w:themeColor="text1"/>
        </w:rPr>
        <w:t>These changes led to 99% of vulnerable customers having a same day or next day appointment when required.</w:t>
      </w:r>
    </w:p>
    <w:p w14:paraId="487AD436" w14:textId="00F2C603" w:rsidR="004C726F" w:rsidRPr="00EA2E74" w:rsidRDefault="004C726F" w:rsidP="004C726F">
      <w:pPr>
        <w:rPr>
          <w:rFonts w:ascii="Segoe UI" w:hAnsi="Segoe UI" w:cs="Segoe UI"/>
          <w:color w:val="000000" w:themeColor="text1"/>
        </w:rPr>
      </w:pPr>
      <w:r w:rsidRPr="00EA2E74">
        <w:rPr>
          <w:rFonts w:ascii="Segoe UI" w:hAnsi="Segoe UI" w:cs="Segoe UI"/>
          <w:color w:val="000000" w:themeColor="text1"/>
        </w:rPr>
        <w:t>By examining the organisations close environment and adjusting things within their control, the business was able to make changes that mitigated potential customer attrition.</w:t>
      </w:r>
      <w:r w:rsidR="00075208" w:rsidRPr="00EA2E74">
        <w:rPr>
          <w:rFonts w:ascii="Segoe UI" w:hAnsi="Segoe UI" w:cs="Segoe UI"/>
          <w:color w:val="000000" w:themeColor="text1"/>
        </w:rPr>
        <w:t xml:space="preserve"> </w:t>
      </w:r>
    </w:p>
    <w:p w14:paraId="469452DA" w14:textId="77777777" w:rsidR="005D4E30" w:rsidRPr="00EA2E74" w:rsidRDefault="005D4E30" w:rsidP="00272089">
      <w:pPr>
        <w:rPr>
          <w:rFonts w:ascii="Segoe UI" w:hAnsi="Segoe UI" w:cs="Segoe UI"/>
          <w:color w:val="000000" w:themeColor="text1"/>
        </w:rPr>
      </w:pPr>
    </w:p>
    <w:p w14:paraId="20DA9D64" w14:textId="474F4199" w:rsidR="00272089" w:rsidRPr="00EA2E74" w:rsidRDefault="00272089" w:rsidP="004E711D">
      <w:pPr>
        <w:pStyle w:val="Heading2"/>
      </w:pPr>
      <w:bookmarkStart w:id="7" w:name="_Toc143625336"/>
      <w:r w:rsidRPr="00EA2E74">
        <w:t>Macro-environmental Analysis:</w:t>
      </w:r>
      <w:bookmarkEnd w:id="7"/>
    </w:p>
    <w:p w14:paraId="7DD4C098" w14:textId="2584D7EE" w:rsidR="00272089" w:rsidRPr="00EA2E74" w:rsidRDefault="00272089" w:rsidP="00272089">
      <w:pPr>
        <w:rPr>
          <w:rFonts w:ascii="Segoe UI" w:hAnsi="Segoe UI" w:cs="Segoe UI"/>
          <w:color w:val="000000" w:themeColor="text1"/>
        </w:rPr>
      </w:pPr>
      <w:r w:rsidRPr="00EA2E74">
        <w:rPr>
          <w:rFonts w:ascii="Segoe UI" w:hAnsi="Segoe UI" w:cs="Segoe UI"/>
          <w:color w:val="000000" w:themeColor="text1"/>
        </w:rPr>
        <w:t>Scope: Macro-environmental analysis looks at the broader external factors that influence an organization but are beyond its immediate control.</w:t>
      </w:r>
    </w:p>
    <w:p w14:paraId="65ED7B0E" w14:textId="745C8286" w:rsidR="00272089" w:rsidRPr="00EA2E74" w:rsidRDefault="00272089" w:rsidP="00272089">
      <w:pPr>
        <w:rPr>
          <w:rFonts w:ascii="Segoe UI" w:hAnsi="Segoe UI" w:cs="Segoe UI"/>
          <w:color w:val="000000" w:themeColor="text1"/>
        </w:rPr>
      </w:pPr>
      <w:r w:rsidRPr="00EA2E74">
        <w:rPr>
          <w:rFonts w:ascii="Segoe UI" w:hAnsi="Segoe UI" w:cs="Segoe UI"/>
          <w:color w:val="000000" w:themeColor="text1"/>
        </w:rPr>
        <w:t>Elements Examined: It examines factors in the larger societal and global context, such as economic trends, political and legal factors, technological advancements, cultural shifts, and environmental considerations.</w:t>
      </w:r>
    </w:p>
    <w:p w14:paraId="6296C165" w14:textId="58C91240" w:rsidR="00272089" w:rsidRPr="00EA2E74" w:rsidRDefault="00272089" w:rsidP="00272089">
      <w:pPr>
        <w:rPr>
          <w:rFonts w:ascii="Segoe UI" w:hAnsi="Segoe UI" w:cs="Segoe UI"/>
          <w:color w:val="000000" w:themeColor="text1"/>
        </w:rPr>
      </w:pPr>
      <w:r w:rsidRPr="00EA2E74">
        <w:rPr>
          <w:rFonts w:ascii="Segoe UI" w:hAnsi="Segoe UI" w:cs="Segoe UI"/>
          <w:color w:val="000000" w:themeColor="text1"/>
        </w:rPr>
        <w:t>Influence: Macro-environmental factors can shape the overall business environment and impact the industry as a whole, indirectly affecting the organization's long-term strategy.</w:t>
      </w:r>
    </w:p>
    <w:p w14:paraId="4C861C74" w14:textId="05FDA378" w:rsidR="00272089" w:rsidRPr="00EA2E74" w:rsidRDefault="00272089" w:rsidP="00272089">
      <w:pPr>
        <w:rPr>
          <w:rFonts w:ascii="Segoe UI" w:hAnsi="Segoe UI" w:cs="Segoe UI"/>
          <w:color w:val="000000" w:themeColor="text1"/>
        </w:rPr>
      </w:pPr>
      <w:r w:rsidRPr="00EA2E74">
        <w:rPr>
          <w:rFonts w:ascii="Segoe UI" w:hAnsi="Segoe UI" w:cs="Segoe UI"/>
          <w:color w:val="000000" w:themeColor="text1"/>
        </w:rPr>
        <w:t>Change Impact: Changes influenced by macro-environmental analysis tend to be strategic and long-term in nature. They may involve shifts in business models, diversification into new markets, and adoption of sustainable practices.</w:t>
      </w:r>
    </w:p>
    <w:p w14:paraId="4FFE6309" w14:textId="50E76CA3" w:rsidR="00272089" w:rsidRDefault="00F80430" w:rsidP="00272089">
      <w:pPr>
        <w:rPr>
          <w:rFonts w:ascii="Segoe UI" w:hAnsi="Segoe UI" w:cs="Segoe UI"/>
          <w:color w:val="000000" w:themeColor="text1"/>
        </w:rPr>
      </w:pPr>
      <w:r w:rsidRPr="00EA2E74">
        <w:rPr>
          <w:rFonts w:ascii="Segoe UI" w:hAnsi="Segoe UI" w:cs="Segoe UI"/>
          <w:color w:val="000000" w:themeColor="text1"/>
        </w:rPr>
        <w:t>Case Study</w:t>
      </w:r>
      <w:r w:rsidR="00272089" w:rsidRPr="00EA2E74">
        <w:rPr>
          <w:rFonts w:ascii="Segoe UI" w:hAnsi="Segoe UI" w:cs="Segoe UI"/>
          <w:color w:val="000000" w:themeColor="text1"/>
        </w:rPr>
        <w:t xml:space="preserve">: Assessing the potential impact of changing regulations </w:t>
      </w:r>
      <w:r w:rsidRPr="00EA2E74">
        <w:rPr>
          <w:rFonts w:ascii="Segoe UI" w:hAnsi="Segoe UI" w:cs="Segoe UI"/>
          <w:color w:val="000000" w:themeColor="text1"/>
        </w:rPr>
        <w:t>in society</w:t>
      </w:r>
      <w:r w:rsidR="00272089" w:rsidRPr="00EA2E74">
        <w:rPr>
          <w:rFonts w:ascii="Segoe UI" w:hAnsi="Segoe UI" w:cs="Segoe UI"/>
          <w:color w:val="000000" w:themeColor="text1"/>
        </w:rPr>
        <w:t xml:space="preserve"> </w:t>
      </w:r>
      <w:r w:rsidRPr="00EA2E74">
        <w:rPr>
          <w:rFonts w:ascii="Segoe UI" w:hAnsi="Segoe UI" w:cs="Segoe UI"/>
          <w:color w:val="000000" w:themeColor="text1"/>
        </w:rPr>
        <w:t>and</w:t>
      </w:r>
      <w:r w:rsidR="00272089" w:rsidRPr="00EA2E74">
        <w:rPr>
          <w:rFonts w:ascii="Segoe UI" w:hAnsi="Segoe UI" w:cs="Segoe UI"/>
          <w:color w:val="000000" w:themeColor="text1"/>
        </w:rPr>
        <w:t xml:space="preserve"> adapting to emerging technological trends that may disrupt traditional business models</w:t>
      </w:r>
      <w:r w:rsidRPr="00EA2E74">
        <w:rPr>
          <w:rFonts w:ascii="Segoe UI" w:hAnsi="Segoe UI" w:cs="Segoe UI"/>
          <w:color w:val="000000" w:themeColor="text1"/>
        </w:rPr>
        <w:t>, the authors own organisation took the decision to make employees work from home during the covid pandemic.</w:t>
      </w:r>
    </w:p>
    <w:p w14:paraId="593F79FD" w14:textId="686D9567" w:rsidR="00EA2E74" w:rsidRDefault="004E711D" w:rsidP="00272089">
      <w:pPr>
        <w:rPr>
          <w:rFonts w:ascii="Segoe UI" w:hAnsi="Segoe UI" w:cs="Segoe UI"/>
          <w:color w:val="000000" w:themeColor="text1"/>
        </w:rPr>
      </w:pPr>
      <w:r>
        <w:rPr>
          <w:rFonts w:ascii="Segoe UI" w:hAnsi="Segoe UI" w:cs="Segoe UI"/>
          <w:color w:val="000000" w:themeColor="text1"/>
        </w:rPr>
        <w:lastRenderedPageBreak/>
        <w:t>Below is a PESTEL assessment of the authors own workplace in relation to the pandemic.</w:t>
      </w:r>
    </w:p>
    <w:p w14:paraId="3A9DBC19" w14:textId="5045D257" w:rsidR="00EA2E74" w:rsidRDefault="00EA2E74" w:rsidP="00272089">
      <w:pPr>
        <w:rPr>
          <w:rFonts w:ascii="Segoe UI" w:hAnsi="Segoe UI" w:cs="Segoe UI"/>
          <w:color w:val="000000" w:themeColor="text1"/>
        </w:rPr>
      </w:pPr>
    </w:p>
    <w:p w14:paraId="21A3237B" w14:textId="0A94F14A" w:rsidR="00EA2E74" w:rsidRDefault="00EA2E74" w:rsidP="00272089">
      <w:pPr>
        <w:rPr>
          <w:rFonts w:ascii="Segoe UI" w:hAnsi="Segoe UI" w:cs="Segoe UI"/>
          <w:color w:val="000000" w:themeColor="text1"/>
        </w:rPr>
      </w:pPr>
    </w:p>
    <w:p w14:paraId="28BCA685" w14:textId="77777777" w:rsidR="00EA2E74" w:rsidRPr="00EA2E74" w:rsidRDefault="00EA2E74" w:rsidP="00272089">
      <w:pPr>
        <w:rPr>
          <w:rFonts w:ascii="Segoe UI" w:hAnsi="Segoe UI" w:cs="Segoe UI"/>
          <w:color w:val="000000" w:themeColor="text1"/>
        </w:rPr>
      </w:pPr>
    </w:p>
    <w:tbl>
      <w:tblPr>
        <w:tblW w:w="9080" w:type="dxa"/>
        <w:tblInd w:w="118" w:type="dxa"/>
        <w:tblCellMar>
          <w:top w:w="15" w:type="dxa"/>
        </w:tblCellMar>
        <w:tblLook w:val="04A0" w:firstRow="1" w:lastRow="0" w:firstColumn="1" w:lastColumn="0" w:noHBand="0" w:noVBand="1"/>
      </w:tblPr>
      <w:tblGrid>
        <w:gridCol w:w="1452"/>
        <w:gridCol w:w="1475"/>
        <w:gridCol w:w="1466"/>
        <w:gridCol w:w="1474"/>
        <w:gridCol w:w="1563"/>
        <w:gridCol w:w="1472"/>
        <w:gridCol w:w="222"/>
      </w:tblGrid>
      <w:tr w:rsidR="00EA2E74" w:rsidRPr="00EA2E74" w14:paraId="6B3318E8" w14:textId="77777777" w:rsidTr="00D3577C">
        <w:trPr>
          <w:gridAfter w:val="1"/>
          <w:wAfter w:w="36" w:type="dxa"/>
          <w:trHeight w:val="476"/>
        </w:trPr>
        <w:tc>
          <w:tcPr>
            <w:tcW w:w="1476" w:type="dxa"/>
            <w:vMerge w:val="restart"/>
            <w:tcBorders>
              <w:top w:val="single" w:sz="8" w:space="0" w:color="auto"/>
              <w:left w:val="single" w:sz="8" w:space="0" w:color="auto"/>
              <w:bottom w:val="single" w:sz="8" w:space="0" w:color="000000"/>
              <w:right w:val="single" w:sz="8" w:space="0" w:color="auto"/>
            </w:tcBorders>
            <w:shd w:val="clear" w:color="000000" w:fill="C00000"/>
            <w:vAlign w:val="center"/>
            <w:hideMark/>
          </w:tcPr>
          <w:p w14:paraId="2466A31D" w14:textId="77777777" w:rsidR="00D3577C" w:rsidRPr="00EA2E74" w:rsidRDefault="00D3577C" w:rsidP="00D3577C">
            <w:pPr>
              <w:spacing w:after="0" w:line="240" w:lineRule="auto"/>
              <w:jc w:val="center"/>
              <w:rPr>
                <w:rFonts w:ascii="Calibri" w:eastAsia="Times New Roman" w:hAnsi="Calibri" w:cs="Calibri"/>
                <w:b/>
                <w:bCs/>
                <w:color w:val="000000" w:themeColor="text1"/>
                <w:lang w:eastAsia="en-GB"/>
              </w:rPr>
            </w:pPr>
            <w:r w:rsidRPr="00EA2E74">
              <w:rPr>
                <w:rFonts w:ascii="Calibri" w:eastAsia="Times New Roman" w:hAnsi="Calibri" w:cs="Calibri"/>
                <w:b/>
                <w:bCs/>
                <w:color w:val="000000" w:themeColor="text1"/>
                <w:lang w:eastAsia="en-GB"/>
              </w:rPr>
              <w:t>P</w:t>
            </w:r>
          </w:p>
        </w:tc>
        <w:tc>
          <w:tcPr>
            <w:tcW w:w="1499" w:type="dxa"/>
            <w:vMerge w:val="restart"/>
            <w:tcBorders>
              <w:top w:val="single" w:sz="8" w:space="0" w:color="auto"/>
              <w:left w:val="single" w:sz="8" w:space="0" w:color="auto"/>
              <w:bottom w:val="single" w:sz="8" w:space="0" w:color="000000"/>
              <w:right w:val="single" w:sz="8" w:space="0" w:color="auto"/>
            </w:tcBorders>
            <w:shd w:val="clear" w:color="000000" w:fill="FFFF00"/>
            <w:vAlign w:val="center"/>
            <w:hideMark/>
          </w:tcPr>
          <w:p w14:paraId="108C578B" w14:textId="77777777" w:rsidR="00D3577C" w:rsidRPr="00EA2E74" w:rsidRDefault="00D3577C" w:rsidP="00D3577C">
            <w:pPr>
              <w:spacing w:after="0" w:line="240" w:lineRule="auto"/>
              <w:jc w:val="center"/>
              <w:rPr>
                <w:rFonts w:ascii="Calibri" w:eastAsia="Times New Roman" w:hAnsi="Calibri" w:cs="Calibri"/>
                <w:b/>
                <w:bCs/>
                <w:color w:val="000000" w:themeColor="text1"/>
                <w:lang w:eastAsia="en-GB"/>
              </w:rPr>
            </w:pPr>
            <w:r w:rsidRPr="00EA2E74">
              <w:rPr>
                <w:rFonts w:ascii="Calibri" w:eastAsia="Times New Roman" w:hAnsi="Calibri" w:cs="Calibri"/>
                <w:b/>
                <w:bCs/>
                <w:color w:val="000000" w:themeColor="text1"/>
                <w:lang w:eastAsia="en-GB"/>
              </w:rPr>
              <w:t>E</w:t>
            </w:r>
          </w:p>
        </w:tc>
        <w:tc>
          <w:tcPr>
            <w:tcW w:w="1489" w:type="dxa"/>
            <w:vMerge w:val="restart"/>
            <w:tcBorders>
              <w:top w:val="single" w:sz="8" w:space="0" w:color="auto"/>
              <w:left w:val="single" w:sz="8" w:space="0" w:color="auto"/>
              <w:bottom w:val="single" w:sz="8" w:space="0" w:color="000000"/>
              <w:right w:val="single" w:sz="8" w:space="0" w:color="auto"/>
            </w:tcBorders>
            <w:shd w:val="clear" w:color="000000" w:fill="0070C0"/>
            <w:vAlign w:val="center"/>
            <w:hideMark/>
          </w:tcPr>
          <w:p w14:paraId="73073853" w14:textId="77777777" w:rsidR="00D3577C" w:rsidRPr="00EA2E74" w:rsidRDefault="00D3577C" w:rsidP="00D3577C">
            <w:pPr>
              <w:spacing w:after="0" w:line="240" w:lineRule="auto"/>
              <w:jc w:val="center"/>
              <w:rPr>
                <w:rFonts w:ascii="Calibri" w:eastAsia="Times New Roman" w:hAnsi="Calibri" w:cs="Calibri"/>
                <w:b/>
                <w:bCs/>
                <w:color w:val="000000" w:themeColor="text1"/>
                <w:lang w:eastAsia="en-GB"/>
              </w:rPr>
            </w:pPr>
            <w:r w:rsidRPr="00EA2E74">
              <w:rPr>
                <w:rFonts w:ascii="Calibri" w:eastAsia="Times New Roman" w:hAnsi="Calibri" w:cs="Calibri"/>
                <w:b/>
                <w:bCs/>
                <w:color w:val="000000" w:themeColor="text1"/>
                <w:lang w:eastAsia="en-GB"/>
              </w:rPr>
              <w:t>S</w:t>
            </w:r>
          </w:p>
        </w:tc>
        <w:tc>
          <w:tcPr>
            <w:tcW w:w="1497" w:type="dxa"/>
            <w:vMerge w:val="restart"/>
            <w:tcBorders>
              <w:top w:val="single" w:sz="8" w:space="0" w:color="auto"/>
              <w:left w:val="single" w:sz="8" w:space="0" w:color="auto"/>
              <w:bottom w:val="single" w:sz="8" w:space="0" w:color="000000"/>
              <w:right w:val="single" w:sz="8" w:space="0" w:color="auto"/>
            </w:tcBorders>
            <w:shd w:val="clear" w:color="000000" w:fill="FFC000"/>
            <w:vAlign w:val="center"/>
            <w:hideMark/>
          </w:tcPr>
          <w:p w14:paraId="7708B745" w14:textId="77777777" w:rsidR="00D3577C" w:rsidRPr="00EA2E74" w:rsidRDefault="00D3577C" w:rsidP="00D3577C">
            <w:pPr>
              <w:spacing w:after="0" w:line="240" w:lineRule="auto"/>
              <w:jc w:val="center"/>
              <w:rPr>
                <w:rFonts w:ascii="Calibri" w:eastAsia="Times New Roman" w:hAnsi="Calibri" w:cs="Calibri"/>
                <w:b/>
                <w:bCs/>
                <w:color w:val="000000" w:themeColor="text1"/>
                <w:lang w:eastAsia="en-GB"/>
              </w:rPr>
            </w:pPr>
            <w:r w:rsidRPr="00EA2E74">
              <w:rPr>
                <w:rFonts w:ascii="Calibri" w:eastAsia="Times New Roman" w:hAnsi="Calibri" w:cs="Calibri"/>
                <w:b/>
                <w:bCs/>
                <w:color w:val="000000" w:themeColor="text1"/>
                <w:lang w:eastAsia="en-GB"/>
              </w:rPr>
              <w:t>T</w:t>
            </w:r>
          </w:p>
        </w:tc>
        <w:tc>
          <w:tcPr>
            <w:tcW w:w="1588" w:type="dxa"/>
            <w:vMerge w:val="restart"/>
            <w:tcBorders>
              <w:top w:val="single" w:sz="8" w:space="0" w:color="auto"/>
              <w:left w:val="single" w:sz="8" w:space="0" w:color="auto"/>
              <w:bottom w:val="single" w:sz="8" w:space="0" w:color="000000"/>
              <w:right w:val="single" w:sz="8" w:space="0" w:color="auto"/>
            </w:tcBorders>
            <w:shd w:val="clear" w:color="000000" w:fill="FF0000"/>
            <w:vAlign w:val="center"/>
            <w:hideMark/>
          </w:tcPr>
          <w:p w14:paraId="246BBA4B" w14:textId="77777777" w:rsidR="00D3577C" w:rsidRPr="00EA2E74" w:rsidRDefault="00D3577C" w:rsidP="00D3577C">
            <w:pPr>
              <w:spacing w:after="0" w:line="240" w:lineRule="auto"/>
              <w:jc w:val="center"/>
              <w:rPr>
                <w:rFonts w:ascii="Calibri" w:eastAsia="Times New Roman" w:hAnsi="Calibri" w:cs="Calibri"/>
                <w:b/>
                <w:bCs/>
                <w:color w:val="000000" w:themeColor="text1"/>
                <w:lang w:eastAsia="en-GB"/>
              </w:rPr>
            </w:pPr>
            <w:r w:rsidRPr="00EA2E74">
              <w:rPr>
                <w:rFonts w:ascii="Calibri" w:eastAsia="Times New Roman" w:hAnsi="Calibri" w:cs="Calibri"/>
                <w:b/>
                <w:bCs/>
                <w:color w:val="000000" w:themeColor="text1"/>
                <w:lang w:eastAsia="en-GB"/>
              </w:rPr>
              <w:t>E</w:t>
            </w:r>
          </w:p>
        </w:tc>
        <w:tc>
          <w:tcPr>
            <w:tcW w:w="1495" w:type="dxa"/>
            <w:vMerge w:val="restart"/>
            <w:tcBorders>
              <w:top w:val="single" w:sz="8" w:space="0" w:color="auto"/>
              <w:left w:val="single" w:sz="8" w:space="0" w:color="auto"/>
              <w:bottom w:val="single" w:sz="8" w:space="0" w:color="000000"/>
              <w:right w:val="single" w:sz="8" w:space="0" w:color="auto"/>
            </w:tcBorders>
            <w:shd w:val="clear" w:color="000000" w:fill="7030A0"/>
            <w:vAlign w:val="center"/>
            <w:hideMark/>
          </w:tcPr>
          <w:p w14:paraId="53D69C32" w14:textId="77777777" w:rsidR="00D3577C" w:rsidRPr="00EA2E74" w:rsidRDefault="00D3577C" w:rsidP="00D3577C">
            <w:pPr>
              <w:spacing w:after="0" w:line="240" w:lineRule="auto"/>
              <w:jc w:val="center"/>
              <w:rPr>
                <w:rFonts w:ascii="Calibri" w:eastAsia="Times New Roman" w:hAnsi="Calibri" w:cs="Calibri"/>
                <w:b/>
                <w:bCs/>
                <w:color w:val="000000" w:themeColor="text1"/>
                <w:lang w:eastAsia="en-GB"/>
              </w:rPr>
            </w:pPr>
            <w:r w:rsidRPr="00EA2E74">
              <w:rPr>
                <w:rFonts w:ascii="Calibri" w:eastAsia="Times New Roman" w:hAnsi="Calibri" w:cs="Calibri"/>
                <w:b/>
                <w:bCs/>
                <w:color w:val="000000" w:themeColor="text1"/>
                <w:lang w:eastAsia="en-GB"/>
              </w:rPr>
              <w:t>L</w:t>
            </w:r>
          </w:p>
        </w:tc>
      </w:tr>
      <w:tr w:rsidR="00EA2E74" w:rsidRPr="00EA2E74" w14:paraId="4CBD0674" w14:textId="77777777" w:rsidTr="00D3577C">
        <w:trPr>
          <w:trHeight w:val="290"/>
        </w:trPr>
        <w:tc>
          <w:tcPr>
            <w:tcW w:w="1476" w:type="dxa"/>
            <w:vMerge/>
            <w:tcBorders>
              <w:top w:val="single" w:sz="8" w:space="0" w:color="auto"/>
              <w:left w:val="single" w:sz="8" w:space="0" w:color="auto"/>
              <w:bottom w:val="single" w:sz="8" w:space="0" w:color="000000"/>
              <w:right w:val="single" w:sz="8" w:space="0" w:color="auto"/>
            </w:tcBorders>
            <w:vAlign w:val="center"/>
            <w:hideMark/>
          </w:tcPr>
          <w:p w14:paraId="224F67F5" w14:textId="77777777" w:rsidR="00D3577C" w:rsidRPr="00EA2E74" w:rsidRDefault="00D3577C" w:rsidP="00D3577C">
            <w:pPr>
              <w:spacing w:after="0" w:line="240" w:lineRule="auto"/>
              <w:rPr>
                <w:rFonts w:ascii="Calibri" w:eastAsia="Times New Roman" w:hAnsi="Calibri" w:cs="Calibri"/>
                <w:b/>
                <w:bCs/>
                <w:color w:val="000000" w:themeColor="text1"/>
                <w:lang w:eastAsia="en-GB"/>
              </w:rPr>
            </w:pPr>
          </w:p>
        </w:tc>
        <w:tc>
          <w:tcPr>
            <w:tcW w:w="1499" w:type="dxa"/>
            <w:vMerge/>
            <w:tcBorders>
              <w:top w:val="single" w:sz="8" w:space="0" w:color="auto"/>
              <w:left w:val="single" w:sz="8" w:space="0" w:color="auto"/>
              <w:bottom w:val="single" w:sz="8" w:space="0" w:color="000000"/>
              <w:right w:val="single" w:sz="8" w:space="0" w:color="auto"/>
            </w:tcBorders>
            <w:vAlign w:val="center"/>
            <w:hideMark/>
          </w:tcPr>
          <w:p w14:paraId="5B53D63A" w14:textId="77777777" w:rsidR="00D3577C" w:rsidRPr="00EA2E74" w:rsidRDefault="00D3577C" w:rsidP="00D3577C">
            <w:pPr>
              <w:spacing w:after="0" w:line="240" w:lineRule="auto"/>
              <w:rPr>
                <w:rFonts w:ascii="Calibri" w:eastAsia="Times New Roman" w:hAnsi="Calibri" w:cs="Calibri"/>
                <w:b/>
                <w:bCs/>
                <w:color w:val="000000" w:themeColor="text1"/>
                <w:lang w:eastAsia="en-GB"/>
              </w:rPr>
            </w:pPr>
          </w:p>
        </w:tc>
        <w:tc>
          <w:tcPr>
            <w:tcW w:w="1489" w:type="dxa"/>
            <w:vMerge/>
            <w:tcBorders>
              <w:top w:val="single" w:sz="8" w:space="0" w:color="auto"/>
              <w:left w:val="single" w:sz="8" w:space="0" w:color="auto"/>
              <w:bottom w:val="single" w:sz="8" w:space="0" w:color="000000"/>
              <w:right w:val="single" w:sz="8" w:space="0" w:color="auto"/>
            </w:tcBorders>
            <w:vAlign w:val="center"/>
            <w:hideMark/>
          </w:tcPr>
          <w:p w14:paraId="3A4E6010" w14:textId="77777777" w:rsidR="00D3577C" w:rsidRPr="00EA2E74" w:rsidRDefault="00D3577C" w:rsidP="00D3577C">
            <w:pPr>
              <w:spacing w:after="0" w:line="240" w:lineRule="auto"/>
              <w:rPr>
                <w:rFonts w:ascii="Calibri" w:eastAsia="Times New Roman" w:hAnsi="Calibri" w:cs="Calibri"/>
                <w:b/>
                <w:bCs/>
                <w:color w:val="000000" w:themeColor="text1"/>
                <w:lang w:eastAsia="en-GB"/>
              </w:rPr>
            </w:pPr>
          </w:p>
        </w:tc>
        <w:tc>
          <w:tcPr>
            <w:tcW w:w="1497" w:type="dxa"/>
            <w:vMerge/>
            <w:tcBorders>
              <w:top w:val="single" w:sz="8" w:space="0" w:color="auto"/>
              <w:left w:val="single" w:sz="8" w:space="0" w:color="auto"/>
              <w:bottom w:val="single" w:sz="8" w:space="0" w:color="000000"/>
              <w:right w:val="single" w:sz="8" w:space="0" w:color="auto"/>
            </w:tcBorders>
            <w:vAlign w:val="center"/>
            <w:hideMark/>
          </w:tcPr>
          <w:p w14:paraId="6BC81C5A" w14:textId="77777777" w:rsidR="00D3577C" w:rsidRPr="00EA2E74" w:rsidRDefault="00D3577C" w:rsidP="00D3577C">
            <w:pPr>
              <w:spacing w:after="0" w:line="240" w:lineRule="auto"/>
              <w:rPr>
                <w:rFonts w:ascii="Calibri" w:eastAsia="Times New Roman" w:hAnsi="Calibri" w:cs="Calibri"/>
                <w:b/>
                <w:bCs/>
                <w:color w:val="000000" w:themeColor="text1"/>
                <w:lang w:eastAsia="en-GB"/>
              </w:rPr>
            </w:pPr>
          </w:p>
        </w:tc>
        <w:tc>
          <w:tcPr>
            <w:tcW w:w="1588" w:type="dxa"/>
            <w:vMerge/>
            <w:tcBorders>
              <w:top w:val="single" w:sz="8" w:space="0" w:color="auto"/>
              <w:left w:val="single" w:sz="8" w:space="0" w:color="auto"/>
              <w:bottom w:val="single" w:sz="8" w:space="0" w:color="000000"/>
              <w:right w:val="single" w:sz="8" w:space="0" w:color="auto"/>
            </w:tcBorders>
            <w:vAlign w:val="center"/>
            <w:hideMark/>
          </w:tcPr>
          <w:p w14:paraId="76F4A107" w14:textId="77777777" w:rsidR="00D3577C" w:rsidRPr="00EA2E74" w:rsidRDefault="00D3577C" w:rsidP="00D3577C">
            <w:pPr>
              <w:spacing w:after="0" w:line="240" w:lineRule="auto"/>
              <w:rPr>
                <w:rFonts w:ascii="Calibri" w:eastAsia="Times New Roman" w:hAnsi="Calibri" w:cs="Calibri"/>
                <w:b/>
                <w:bCs/>
                <w:color w:val="000000" w:themeColor="text1"/>
                <w:lang w:eastAsia="en-GB"/>
              </w:rPr>
            </w:pPr>
          </w:p>
        </w:tc>
        <w:tc>
          <w:tcPr>
            <w:tcW w:w="1495" w:type="dxa"/>
            <w:vMerge/>
            <w:tcBorders>
              <w:top w:val="single" w:sz="8" w:space="0" w:color="auto"/>
              <w:left w:val="single" w:sz="8" w:space="0" w:color="auto"/>
              <w:bottom w:val="single" w:sz="8" w:space="0" w:color="000000"/>
              <w:right w:val="single" w:sz="8" w:space="0" w:color="auto"/>
            </w:tcBorders>
            <w:vAlign w:val="center"/>
            <w:hideMark/>
          </w:tcPr>
          <w:p w14:paraId="21D27EF5" w14:textId="77777777" w:rsidR="00D3577C" w:rsidRPr="00EA2E74" w:rsidRDefault="00D3577C" w:rsidP="00D3577C">
            <w:pPr>
              <w:spacing w:after="0" w:line="240" w:lineRule="auto"/>
              <w:rPr>
                <w:rFonts w:ascii="Calibri" w:eastAsia="Times New Roman" w:hAnsi="Calibri" w:cs="Calibri"/>
                <w:b/>
                <w:bCs/>
                <w:color w:val="000000" w:themeColor="text1"/>
                <w:lang w:eastAsia="en-GB"/>
              </w:rPr>
            </w:pPr>
          </w:p>
        </w:tc>
        <w:tc>
          <w:tcPr>
            <w:tcW w:w="36" w:type="dxa"/>
            <w:tcBorders>
              <w:top w:val="nil"/>
              <w:left w:val="nil"/>
              <w:bottom w:val="nil"/>
              <w:right w:val="nil"/>
            </w:tcBorders>
            <w:shd w:val="clear" w:color="auto" w:fill="auto"/>
            <w:noWrap/>
            <w:vAlign w:val="bottom"/>
            <w:hideMark/>
          </w:tcPr>
          <w:p w14:paraId="235D48C2" w14:textId="77777777" w:rsidR="00D3577C" w:rsidRPr="00EA2E74" w:rsidRDefault="00D3577C" w:rsidP="00D3577C">
            <w:pPr>
              <w:spacing w:after="0" w:line="240" w:lineRule="auto"/>
              <w:jc w:val="center"/>
              <w:rPr>
                <w:rFonts w:ascii="Calibri" w:eastAsia="Times New Roman" w:hAnsi="Calibri" w:cs="Calibri"/>
                <w:b/>
                <w:bCs/>
                <w:color w:val="000000" w:themeColor="text1"/>
                <w:lang w:eastAsia="en-GB"/>
              </w:rPr>
            </w:pPr>
          </w:p>
        </w:tc>
      </w:tr>
      <w:tr w:rsidR="00EA2E74" w:rsidRPr="00EA2E74" w14:paraId="7E1FD2D7" w14:textId="77777777" w:rsidTr="00D3577C">
        <w:trPr>
          <w:trHeight w:val="300"/>
        </w:trPr>
        <w:tc>
          <w:tcPr>
            <w:tcW w:w="1476" w:type="dxa"/>
            <w:vMerge/>
            <w:tcBorders>
              <w:top w:val="single" w:sz="8" w:space="0" w:color="auto"/>
              <w:left w:val="single" w:sz="8" w:space="0" w:color="auto"/>
              <w:bottom w:val="single" w:sz="8" w:space="0" w:color="000000"/>
              <w:right w:val="single" w:sz="8" w:space="0" w:color="auto"/>
            </w:tcBorders>
            <w:vAlign w:val="center"/>
            <w:hideMark/>
          </w:tcPr>
          <w:p w14:paraId="0AAD7107" w14:textId="77777777" w:rsidR="00D3577C" w:rsidRPr="00EA2E74" w:rsidRDefault="00D3577C" w:rsidP="00D3577C">
            <w:pPr>
              <w:spacing w:after="0" w:line="240" w:lineRule="auto"/>
              <w:rPr>
                <w:rFonts w:ascii="Calibri" w:eastAsia="Times New Roman" w:hAnsi="Calibri" w:cs="Calibri"/>
                <w:b/>
                <w:bCs/>
                <w:color w:val="000000" w:themeColor="text1"/>
                <w:lang w:eastAsia="en-GB"/>
              </w:rPr>
            </w:pPr>
          </w:p>
        </w:tc>
        <w:tc>
          <w:tcPr>
            <w:tcW w:w="1499" w:type="dxa"/>
            <w:vMerge/>
            <w:tcBorders>
              <w:top w:val="single" w:sz="8" w:space="0" w:color="auto"/>
              <w:left w:val="single" w:sz="8" w:space="0" w:color="auto"/>
              <w:bottom w:val="single" w:sz="8" w:space="0" w:color="000000"/>
              <w:right w:val="single" w:sz="8" w:space="0" w:color="auto"/>
            </w:tcBorders>
            <w:vAlign w:val="center"/>
            <w:hideMark/>
          </w:tcPr>
          <w:p w14:paraId="3AD5C7B3" w14:textId="77777777" w:rsidR="00D3577C" w:rsidRPr="00EA2E74" w:rsidRDefault="00D3577C" w:rsidP="00D3577C">
            <w:pPr>
              <w:spacing w:after="0" w:line="240" w:lineRule="auto"/>
              <w:rPr>
                <w:rFonts w:ascii="Calibri" w:eastAsia="Times New Roman" w:hAnsi="Calibri" w:cs="Calibri"/>
                <w:b/>
                <w:bCs/>
                <w:color w:val="000000" w:themeColor="text1"/>
                <w:lang w:eastAsia="en-GB"/>
              </w:rPr>
            </w:pPr>
          </w:p>
        </w:tc>
        <w:tc>
          <w:tcPr>
            <w:tcW w:w="1489" w:type="dxa"/>
            <w:vMerge/>
            <w:tcBorders>
              <w:top w:val="single" w:sz="8" w:space="0" w:color="auto"/>
              <w:left w:val="single" w:sz="8" w:space="0" w:color="auto"/>
              <w:bottom w:val="single" w:sz="8" w:space="0" w:color="000000"/>
              <w:right w:val="single" w:sz="8" w:space="0" w:color="auto"/>
            </w:tcBorders>
            <w:vAlign w:val="center"/>
            <w:hideMark/>
          </w:tcPr>
          <w:p w14:paraId="365AF3AC" w14:textId="77777777" w:rsidR="00D3577C" w:rsidRPr="00EA2E74" w:rsidRDefault="00D3577C" w:rsidP="00D3577C">
            <w:pPr>
              <w:spacing w:after="0" w:line="240" w:lineRule="auto"/>
              <w:rPr>
                <w:rFonts w:ascii="Calibri" w:eastAsia="Times New Roman" w:hAnsi="Calibri" w:cs="Calibri"/>
                <w:b/>
                <w:bCs/>
                <w:color w:val="000000" w:themeColor="text1"/>
                <w:lang w:eastAsia="en-GB"/>
              </w:rPr>
            </w:pPr>
          </w:p>
        </w:tc>
        <w:tc>
          <w:tcPr>
            <w:tcW w:w="1497" w:type="dxa"/>
            <w:vMerge/>
            <w:tcBorders>
              <w:top w:val="single" w:sz="8" w:space="0" w:color="auto"/>
              <w:left w:val="single" w:sz="8" w:space="0" w:color="auto"/>
              <w:bottom w:val="single" w:sz="8" w:space="0" w:color="000000"/>
              <w:right w:val="single" w:sz="8" w:space="0" w:color="auto"/>
            </w:tcBorders>
            <w:vAlign w:val="center"/>
            <w:hideMark/>
          </w:tcPr>
          <w:p w14:paraId="5A42D890" w14:textId="77777777" w:rsidR="00D3577C" w:rsidRPr="00EA2E74" w:rsidRDefault="00D3577C" w:rsidP="00D3577C">
            <w:pPr>
              <w:spacing w:after="0" w:line="240" w:lineRule="auto"/>
              <w:rPr>
                <w:rFonts w:ascii="Calibri" w:eastAsia="Times New Roman" w:hAnsi="Calibri" w:cs="Calibri"/>
                <w:b/>
                <w:bCs/>
                <w:color w:val="000000" w:themeColor="text1"/>
                <w:lang w:eastAsia="en-GB"/>
              </w:rPr>
            </w:pPr>
          </w:p>
        </w:tc>
        <w:tc>
          <w:tcPr>
            <w:tcW w:w="1588" w:type="dxa"/>
            <w:vMerge/>
            <w:tcBorders>
              <w:top w:val="single" w:sz="8" w:space="0" w:color="auto"/>
              <w:left w:val="single" w:sz="8" w:space="0" w:color="auto"/>
              <w:bottom w:val="single" w:sz="8" w:space="0" w:color="000000"/>
              <w:right w:val="single" w:sz="8" w:space="0" w:color="auto"/>
            </w:tcBorders>
            <w:vAlign w:val="center"/>
            <w:hideMark/>
          </w:tcPr>
          <w:p w14:paraId="517AE64D" w14:textId="77777777" w:rsidR="00D3577C" w:rsidRPr="00EA2E74" w:rsidRDefault="00D3577C" w:rsidP="00D3577C">
            <w:pPr>
              <w:spacing w:after="0" w:line="240" w:lineRule="auto"/>
              <w:rPr>
                <w:rFonts w:ascii="Calibri" w:eastAsia="Times New Roman" w:hAnsi="Calibri" w:cs="Calibri"/>
                <w:b/>
                <w:bCs/>
                <w:color w:val="000000" w:themeColor="text1"/>
                <w:lang w:eastAsia="en-GB"/>
              </w:rPr>
            </w:pPr>
          </w:p>
        </w:tc>
        <w:tc>
          <w:tcPr>
            <w:tcW w:w="1495" w:type="dxa"/>
            <w:vMerge/>
            <w:tcBorders>
              <w:top w:val="single" w:sz="8" w:space="0" w:color="auto"/>
              <w:left w:val="single" w:sz="8" w:space="0" w:color="auto"/>
              <w:bottom w:val="single" w:sz="8" w:space="0" w:color="000000"/>
              <w:right w:val="single" w:sz="8" w:space="0" w:color="auto"/>
            </w:tcBorders>
            <w:vAlign w:val="center"/>
            <w:hideMark/>
          </w:tcPr>
          <w:p w14:paraId="72E1F794" w14:textId="77777777" w:rsidR="00D3577C" w:rsidRPr="00EA2E74" w:rsidRDefault="00D3577C" w:rsidP="00D3577C">
            <w:pPr>
              <w:spacing w:after="0" w:line="240" w:lineRule="auto"/>
              <w:rPr>
                <w:rFonts w:ascii="Calibri" w:eastAsia="Times New Roman" w:hAnsi="Calibri" w:cs="Calibri"/>
                <w:b/>
                <w:bCs/>
                <w:color w:val="000000" w:themeColor="text1"/>
                <w:lang w:eastAsia="en-GB"/>
              </w:rPr>
            </w:pPr>
          </w:p>
        </w:tc>
        <w:tc>
          <w:tcPr>
            <w:tcW w:w="36" w:type="dxa"/>
            <w:tcBorders>
              <w:top w:val="nil"/>
              <w:left w:val="nil"/>
              <w:bottom w:val="nil"/>
              <w:right w:val="nil"/>
            </w:tcBorders>
            <w:shd w:val="clear" w:color="auto" w:fill="auto"/>
            <w:noWrap/>
            <w:vAlign w:val="bottom"/>
            <w:hideMark/>
          </w:tcPr>
          <w:p w14:paraId="61E3E046"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r w:rsidR="00EA2E74" w:rsidRPr="00EA2E74" w14:paraId="105014E2" w14:textId="77777777" w:rsidTr="00D3577C">
        <w:trPr>
          <w:trHeight w:val="300"/>
        </w:trPr>
        <w:tc>
          <w:tcPr>
            <w:tcW w:w="1476" w:type="dxa"/>
            <w:tcBorders>
              <w:top w:val="nil"/>
              <w:left w:val="single" w:sz="8" w:space="0" w:color="auto"/>
              <w:bottom w:val="single" w:sz="8" w:space="0" w:color="auto"/>
              <w:right w:val="single" w:sz="8" w:space="0" w:color="auto"/>
            </w:tcBorders>
            <w:shd w:val="clear" w:color="auto" w:fill="auto"/>
            <w:noWrap/>
            <w:vAlign w:val="center"/>
            <w:hideMark/>
          </w:tcPr>
          <w:p w14:paraId="25E87426" w14:textId="77777777" w:rsidR="00D3577C" w:rsidRPr="00EA2E74" w:rsidRDefault="00D3577C" w:rsidP="00D3577C">
            <w:pPr>
              <w:spacing w:after="0" w:line="240" w:lineRule="auto"/>
              <w:jc w:val="center"/>
              <w:rPr>
                <w:rFonts w:ascii="British Gas" w:eastAsia="Times New Roman" w:hAnsi="British Gas" w:cs="Calibri"/>
                <w:color w:val="000000" w:themeColor="text1"/>
                <w:sz w:val="16"/>
                <w:szCs w:val="16"/>
                <w:lang w:eastAsia="en-GB"/>
              </w:rPr>
            </w:pPr>
            <w:r w:rsidRPr="00EA2E74">
              <w:rPr>
                <w:rFonts w:ascii="British Gas" w:eastAsia="Times New Roman" w:hAnsi="British Gas" w:cs="Calibri"/>
                <w:color w:val="000000" w:themeColor="text1"/>
                <w:sz w:val="16"/>
                <w:szCs w:val="16"/>
                <w:lang w:eastAsia="en-GB"/>
              </w:rPr>
              <w:t>POLITICAL</w:t>
            </w:r>
          </w:p>
        </w:tc>
        <w:tc>
          <w:tcPr>
            <w:tcW w:w="1499" w:type="dxa"/>
            <w:tcBorders>
              <w:top w:val="nil"/>
              <w:left w:val="nil"/>
              <w:bottom w:val="single" w:sz="8" w:space="0" w:color="auto"/>
              <w:right w:val="single" w:sz="8" w:space="0" w:color="auto"/>
            </w:tcBorders>
            <w:shd w:val="clear" w:color="auto" w:fill="auto"/>
            <w:noWrap/>
            <w:vAlign w:val="center"/>
            <w:hideMark/>
          </w:tcPr>
          <w:p w14:paraId="61BC9AF6" w14:textId="77777777" w:rsidR="00D3577C" w:rsidRPr="00EA2E74" w:rsidRDefault="00D3577C" w:rsidP="00D3577C">
            <w:pPr>
              <w:spacing w:after="0" w:line="240" w:lineRule="auto"/>
              <w:jc w:val="center"/>
              <w:rPr>
                <w:rFonts w:ascii="British Gas" w:eastAsia="Times New Roman" w:hAnsi="British Gas" w:cs="Calibri"/>
                <w:color w:val="000000" w:themeColor="text1"/>
                <w:sz w:val="16"/>
                <w:szCs w:val="16"/>
                <w:lang w:eastAsia="en-GB"/>
              </w:rPr>
            </w:pPr>
            <w:r w:rsidRPr="00EA2E74">
              <w:rPr>
                <w:rFonts w:ascii="British Gas" w:eastAsia="Times New Roman" w:hAnsi="British Gas" w:cs="Calibri"/>
                <w:color w:val="000000" w:themeColor="text1"/>
                <w:sz w:val="16"/>
                <w:szCs w:val="16"/>
                <w:lang w:eastAsia="en-GB"/>
              </w:rPr>
              <w:t>ECONOMIC</w:t>
            </w:r>
          </w:p>
        </w:tc>
        <w:tc>
          <w:tcPr>
            <w:tcW w:w="1489" w:type="dxa"/>
            <w:tcBorders>
              <w:top w:val="nil"/>
              <w:left w:val="nil"/>
              <w:bottom w:val="single" w:sz="8" w:space="0" w:color="auto"/>
              <w:right w:val="single" w:sz="8" w:space="0" w:color="auto"/>
            </w:tcBorders>
            <w:shd w:val="clear" w:color="auto" w:fill="auto"/>
            <w:noWrap/>
            <w:vAlign w:val="center"/>
            <w:hideMark/>
          </w:tcPr>
          <w:p w14:paraId="1B91C24F" w14:textId="77777777" w:rsidR="00D3577C" w:rsidRPr="00EA2E74" w:rsidRDefault="00D3577C" w:rsidP="00D3577C">
            <w:pPr>
              <w:spacing w:after="0" w:line="240" w:lineRule="auto"/>
              <w:jc w:val="center"/>
              <w:rPr>
                <w:rFonts w:ascii="British Gas" w:eastAsia="Times New Roman" w:hAnsi="British Gas" w:cs="Calibri"/>
                <w:color w:val="000000" w:themeColor="text1"/>
                <w:sz w:val="16"/>
                <w:szCs w:val="16"/>
                <w:lang w:eastAsia="en-GB"/>
              </w:rPr>
            </w:pPr>
            <w:r w:rsidRPr="00EA2E74">
              <w:rPr>
                <w:rFonts w:ascii="British Gas" w:eastAsia="Times New Roman" w:hAnsi="British Gas" w:cs="Calibri"/>
                <w:color w:val="000000" w:themeColor="text1"/>
                <w:sz w:val="16"/>
                <w:szCs w:val="16"/>
                <w:lang w:eastAsia="en-GB"/>
              </w:rPr>
              <w:t>SOCIAL</w:t>
            </w:r>
          </w:p>
        </w:tc>
        <w:tc>
          <w:tcPr>
            <w:tcW w:w="1497" w:type="dxa"/>
            <w:tcBorders>
              <w:top w:val="nil"/>
              <w:left w:val="nil"/>
              <w:bottom w:val="single" w:sz="8" w:space="0" w:color="auto"/>
              <w:right w:val="single" w:sz="8" w:space="0" w:color="auto"/>
            </w:tcBorders>
            <w:shd w:val="clear" w:color="auto" w:fill="auto"/>
            <w:noWrap/>
            <w:vAlign w:val="center"/>
            <w:hideMark/>
          </w:tcPr>
          <w:p w14:paraId="41D81C9A" w14:textId="77777777" w:rsidR="00D3577C" w:rsidRPr="00EA2E74" w:rsidRDefault="00D3577C" w:rsidP="00D3577C">
            <w:pPr>
              <w:spacing w:after="0" w:line="240" w:lineRule="auto"/>
              <w:jc w:val="center"/>
              <w:rPr>
                <w:rFonts w:ascii="British Gas" w:eastAsia="Times New Roman" w:hAnsi="British Gas" w:cs="Calibri"/>
                <w:color w:val="000000" w:themeColor="text1"/>
                <w:sz w:val="16"/>
                <w:szCs w:val="16"/>
                <w:lang w:eastAsia="en-GB"/>
              </w:rPr>
            </w:pPr>
            <w:r w:rsidRPr="00EA2E74">
              <w:rPr>
                <w:rFonts w:ascii="British Gas" w:eastAsia="Times New Roman" w:hAnsi="British Gas" w:cs="Calibri"/>
                <w:color w:val="000000" w:themeColor="text1"/>
                <w:sz w:val="16"/>
                <w:szCs w:val="16"/>
                <w:lang w:eastAsia="en-GB"/>
              </w:rPr>
              <w:t>TECHNOLOGY</w:t>
            </w:r>
          </w:p>
        </w:tc>
        <w:tc>
          <w:tcPr>
            <w:tcW w:w="1588" w:type="dxa"/>
            <w:tcBorders>
              <w:top w:val="nil"/>
              <w:left w:val="nil"/>
              <w:bottom w:val="single" w:sz="8" w:space="0" w:color="auto"/>
              <w:right w:val="single" w:sz="8" w:space="0" w:color="auto"/>
            </w:tcBorders>
            <w:shd w:val="clear" w:color="auto" w:fill="auto"/>
            <w:noWrap/>
            <w:vAlign w:val="center"/>
            <w:hideMark/>
          </w:tcPr>
          <w:p w14:paraId="1ACE19DD" w14:textId="77777777" w:rsidR="00D3577C" w:rsidRPr="00EA2E74" w:rsidRDefault="00D3577C" w:rsidP="00D3577C">
            <w:pPr>
              <w:spacing w:after="0" w:line="240" w:lineRule="auto"/>
              <w:jc w:val="center"/>
              <w:rPr>
                <w:rFonts w:ascii="British Gas" w:eastAsia="Times New Roman" w:hAnsi="British Gas" w:cs="Calibri"/>
                <w:color w:val="000000" w:themeColor="text1"/>
                <w:sz w:val="16"/>
                <w:szCs w:val="16"/>
                <w:lang w:eastAsia="en-GB"/>
              </w:rPr>
            </w:pPr>
            <w:r w:rsidRPr="00EA2E74">
              <w:rPr>
                <w:rFonts w:ascii="British Gas" w:eastAsia="Times New Roman" w:hAnsi="British Gas" w:cs="Calibri"/>
                <w:color w:val="000000" w:themeColor="text1"/>
                <w:sz w:val="16"/>
                <w:szCs w:val="16"/>
                <w:lang w:eastAsia="en-GB"/>
              </w:rPr>
              <w:t>ENVIROMENTAL</w:t>
            </w:r>
          </w:p>
        </w:tc>
        <w:tc>
          <w:tcPr>
            <w:tcW w:w="1495" w:type="dxa"/>
            <w:tcBorders>
              <w:top w:val="nil"/>
              <w:left w:val="nil"/>
              <w:bottom w:val="single" w:sz="8" w:space="0" w:color="auto"/>
              <w:right w:val="single" w:sz="8" w:space="0" w:color="auto"/>
            </w:tcBorders>
            <w:shd w:val="clear" w:color="auto" w:fill="auto"/>
            <w:noWrap/>
            <w:vAlign w:val="center"/>
            <w:hideMark/>
          </w:tcPr>
          <w:p w14:paraId="6FC2E58F" w14:textId="77777777" w:rsidR="00D3577C" w:rsidRPr="00EA2E74" w:rsidRDefault="00D3577C" w:rsidP="00D3577C">
            <w:pPr>
              <w:spacing w:after="0" w:line="240" w:lineRule="auto"/>
              <w:jc w:val="center"/>
              <w:rPr>
                <w:rFonts w:ascii="British Gas" w:eastAsia="Times New Roman" w:hAnsi="British Gas" w:cs="Calibri"/>
                <w:color w:val="000000" w:themeColor="text1"/>
                <w:sz w:val="16"/>
                <w:szCs w:val="16"/>
                <w:lang w:eastAsia="en-GB"/>
              </w:rPr>
            </w:pPr>
            <w:r w:rsidRPr="00EA2E74">
              <w:rPr>
                <w:rFonts w:ascii="British Gas" w:eastAsia="Times New Roman" w:hAnsi="British Gas" w:cs="Calibri"/>
                <w:color w:val="000000" w:themeColor="text1"/>
                <w:sz w:val="16"/>
                <w:szCs w:val="16"/>
                <w:lang w:eastAsia="en-GB"/>
              </w:rPr>
              <w:t>LEGAL</w:t>
            </w:r>
          </w:p>
        </w:tc>
        <w:tc>
          <w:tcPr>
            <w:tcW w:w="36" w:type="dxa"/>
            <w:vAlign w:val="center"/>
            <w:hideMark/>
          </w:tcPr>
          <w:p w14:paraId="22ED9A95"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r w:rsidR="00EA2E74" w:rsidRPr="00EA2E74" w14:paraId="2351884C" w14:textId="77777777" w:rsidTr="00D3577C">
        <w:trPr>
          <w:trHeight w:val="290"/>
        </w:trPr>
        <w:tc>
          <w:tcPr>
            <w:tcW w:w="1476" w:type="dxa"/>
            <w:vMerge w:val="restart"/>
            <w:tcBorders>
              <w:top w:val="nil"/>
              <w:left w:val="single" w:sz="8" w:space="0" w:color="auto"/>
              <w:bottom w:val="single" w:sz="8" w:space="0" w:color="000000"/>
              <w:right w:val="single" w:sz="8" w:space="0" w:color="auto"/>
            </w:tcBorders>
            <w:shd w:val="clear" w:color="000000" w:fill="D9D9D9"/>
            <w:hideMark/>
          </w:tcPr>
          <w:p w14:paraId="6B3DD1E7"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r w:rsidRPr="00EA2E74">
              <w:rPr>
                <w:rFonts w:ascii="British Gas" w:eastAsia="Times New Roman" w:hAnsi="British Gas" w:cs="Calibri"/>
                <w:color w:val="000000" w:themeColor="text1"/>
                <w:lang w:eastAsia="en-GB"/>
              </w:rPr>
              <w:t>PM announced that citizens were to stay home to prevent the spread of covid 19.</w:t>
            </w:r>
          </w:p>
        </w:tc>
        <w:tc>
          <w:tcPr>
            <w:tcW w:w="1499" w:type="dxa"/>
            <w:vMerge w:val="restart"/>
            <w:tcBorders>
              <w:top w:val="nil"/>
              <w:left w:val="single" w:sz="8" w:space="0" w:color="auto"/>
              <w:bottom w:val="single" w:sz="8" w:space="0" w:color="000000"/>
              <w:right w:val="single" w:sz="8" w:space="0" w:color="auto"/>
            </w:tcBorders>
            <w:shd w:val="clear" w:color="000000" w:fill="D9D9D9"/>
            <w:hideMark/>
          </w:tcPr>
          <w:p w14:paraId="3DAA86C6"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r w:rsidRPr="00EA2E74">
              <w:rPr>
                <w:rFonts w:ascii="British Gas" w:eastAsia="Times New Roman" w:hAnsi="British Gas" w:cs="Calibri"/>
                <w:color w:val="000000" w:themeColor="text1"/>
                <w:lang w:eastAsia="en-GB"/>
              </w:rPr>
              <w:t>The business is set to lose revenue as employees are not able to work.</w:t>
            </w:r>
          </w:p>
        </w:tc>
        <w:tc>
          <w:tcPr>
            <w:tcW w:w="1489" w:type="dxa"/>
            <w:vMerge w:val="restart"/>
            <w:tcBorders>
              <w:top w:val="nil"/>
              <w:left w:val="single" w:sz="8" w:space="0" w:color="auto"/>
              <w:bottom w:val="single" w:sz="8" w:space="0" w:color="000000"/>
              <w:right w:val="single" w:sz="8" w:space="0" w:color="auto"/>
            </w:tcBorders>
            <w:shd w:val="clear" w:color="000000" w:fill="D9D9D9"/>
            <w:hideMark/>
          </w:tcPr>
          <w:p w14:paraId="52013D82" w14:textId="1FE9A1C1" w:rsidR="00D3577C" w:rsidRPr="00EA2E74" w:rsidRDefault="00D3577C" w:rsidP="00D3577C">
            <w:pPr>
              <w:spacing w:after="0" w:line="240" w:lineRule="auto"/>
              <w:rPr>
                <w:rFonts w:ascii="British Gas" w:eastAsia="Times New Roman" w:hAnsi="British Gas" w:cs="Calibri"/>
                <w:color w:val="000000" w:themeColor="text1"/>
                <w:lang w:eastAsia="en-GB"/>
              </w:rPr>
            </w:pPr>
            <w:r w:rsidRPr="00EA2E74">
              <w:rPr>
                <w:rFonts w:ascii="British Gas" w:eastAsia="Times New Roman" w:hAnsi="British Gas" w:cs="Calibri"/>
                <w:color w:val="000000" w:themeColor="text1"/>
                <w:lang w:eastAsia="en-GB"/>
              </w:rPr>
              <w:t xml:space="preserve">The work force is </w:t>
            </w:r>
            <w:proofErr w:type="spellStart"/>
            <w:r w:rsidRPr="00EA2E74">
              <w:rPr>
                <w:rFonts w:ascii="British Gas" w:eastAsia="Times New Roman" w:hAnsi="British Gas" w:cs="Calibri"/>
                <w:color w:val="000000" w:themeColor="text1"/>
                <w:lang w:eastAsia="en-GB"/>
              </w:rPr>
              <w:t>seperated</w:t>
            </w:r>
            <w:proofErr w:type="spellEnd"/>
            <w:r w:rsidRPr="00EA2E74">
              <w:rPr>
                <w:rFonts w:ascii="British Gas" w:eastAsia="Times New Roman" w:hAnsi="British Gas" w:cs="Calibri"/>
                <w:color w:val="000000" w:themeColor="text1"/>
                <w:lang w:eastAsia="en-GB"/>
              </w:rPr>
              <w:t xml:space="preserve"> and social interaction is restricted to meetings across social media.</w:t>
            </w:r>
          </w:p>
        </w:tc>
        <w:tc>
          <w:tcPr>
            <w:tcW w:w="1497" w:type="dxa"/>
            <w:vMerge w:val="restart"/>
            <w:tcBorders>
              <w:top w:val="nil"/>
              <w:left w:val="single" w:sz="8" w:space="0" w:color="auto"/>
              <w:bottom w:val="single" w:sz="8" w:space="0" w:color="000000"/>
              <w:right w:val="single" w:sz="8" w:space="0" w:color="auto"/>
            </w:tcBorders>
            <w:shd w:val="clear" w:color="000000" w:fill="D9D9D9"/>
            <w:hideMark/>
          </w:tcPr>
          <w:p w14:paraId="14A18D6E"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r w:rsidRPr="00EA2E74">
              <w:rPr>
                <w:rFonts w:ascii="British Gas" w:eastAsia="Times New Roman" w:hAnsi="British Gas" w:cs="Calibri"/>
                <w:color w:val="000000" w:themeColor="text1"/>
                <w:lang w:eastAsia="en-GB"/>
              </w:rPr>
              <w:t>Technology investment is critical to allow a new way of working remotely for all staff rather than a few senior roles.</w:t>
            </w:r>
          </w:p>
        </w:tc>
        <w:tc>
          <w:tcPr>
            <w:tcW w:w="1588" w:type="dxa"/>
            <w:vMerge w:val="restart"/>
            <w:tcBorders>
              <w:top w:val="nil"/>
              <w:left w:val="single" w:sz="8" w:space="0" w:color="auto"/>
              <w:bottom w:val="single" w:sz="8" w:space="0" w:color="000000"/>
              <w:right w:val="single" w:sz="8" w:space="0" w:color="auto"/>
            </w:tcBorders>
            <w:shd w:val="clear" w:color="000000" w:fill="D9D9D9"/>
            <w:hideMark/>
          </w:tcPr>
          <w:p w14:paraId="14BB6957"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r w:rsidRPr="00EA2E74">
              <w:rPr>
                <w:rFonts w:ascii="British Gas" w:eastAsia="Times New Roman" w:hAnsi="British Gas" w:cs="Calibri"/>
                <w:color w:val="000000" w:themeColor="text1"/>
                <w:lang w:eastAsia="en-GB"/>
              </w:rPr>
              <w:t xml:space="preserve">Home visits are restricted to emergency visits only. The health of </w:t>
            </w:r>
            <w:proofErr w:type="spellStart"/>
            <w:r w:rsidRPr="00EA2E74">
              <w:rPr>
                <w:rFonts w:ascii="British Gas" w:eastAsia="Times New Roman" w:hAnsi="British Gas" w:cs="Calibri"/>
                <w:color w:val="000000" w:themeColor="text1"/>
                <w:lang w:eastAsia="en-GB"/>
              </w:rPr>
              <w:t>citezens</w:t>
            </w:r>
            <w:proofErr w:type="spellEnd"/>
            <w:r w:rsidRPr="00EA2E74">
              <w:rPr>
                <w:rFonts w:ascii="British Gas" w:eastAsia="Times New Roman" w:hAnsi="British Gas" w:cs="Calibri"/>
                <w:color w:val="000000" w:themeColor="text1"/>
                <w:lang w:eastAsia="en-GB"/>
              </w:rPr>
              <w:t xml:space="preserve"> now becomes the primary measure of every decision taken.</w:t>
            </w:r>
          </w:p>
        </w:tc>
        <w:tc>
          <w:tcPr>
            <w:tcW w:w="1495" w:type="dxa"/>
            <w:vMerge w:val="restart"/>
            <w:tcBorders>
              <w:top w:val="nil"/>
              <w:left w:val="single" w:sz="8" w:space="0" w:color="auto"/>
              <w:bottom w:val="single" w:sz="8" w:space="0" w:color="000000"/>
              <w:right w:val="single" w:sz="8" w:space="0" w:color="auto"/>
            </w:tcBorders>
            <w:shd w:val="clear" w:color="000000" w:fill="D9D9D9"/>
            <w:hideMark/>
          </w:tcPr>
          <w:p w14:paraId="74C4E0CE"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r w:rsidRPr="00EA2E74">
              <w:rPr>
                <w:rFonts w:ascii="British Gas" w:eastAsia="Times New Roman" w:hAnsi="British Gas" w:cs="Calibri"/>
                <w:color w:val="000000" w:themeColor="text1"/>
                <w:lang w:eastAsia="en-GB"/>
              </w:rPr>
              <w:t xml:space="preserve">New legislation means that investment is needed in </w:t>
            </w:r>
            <w:proofErr w:type="spellStart"/>
            <w:r w:rsidRPr="00EA2E74">
              <w:rPr>
                <w:rFonts w:ascii="British Gas" w:eastAsia="Times New Roman" w:hAnsi="British Gas" w:cs="Calibri"/>
                <w:color w:val="000000" w:themeColor="text1"/>
                <w:lang w:eastAsia="en-GB"/>
              </w:rPr>
              <w:t>saftey</w:t>
            </w:r>
            <w:proofErr w:type="spellEnd"/>
            <w:r w:rsidRPr="00EA2E74">
              <w:rPr>
                <w:rFonts w:ascii="British Gas" w:eastAsia="Times New Roman" w:hAnsi="British Gas" w:cs="Calibri"/>
                <w:color w:val="000000" w:themeColor="text1"/>
                <w:lang w:eastAsia="en-GB"/>
              </w:rPr>
              <w:t xml:space="preserve"> equipment like face masks and hand sanitation.</w:t>
            </w:r>
          </w:p>
        </w:tc>
        <w:tc>
          <w:tcPr>
            <w:tcW w:w="36" w:type="dxa"/>
            <w:vAlign w:val="center"/>
            <w:hideMark/>
          </w:tcPr>
          <w:p w14:paraId="3FF13380"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r w:rsidR="00EA2E74" w:rsidRPr="00EA2E74" w14:paraId="6EAB9FE1" w14:textId="77777777" w:rsidTr="00D3577C">
        <w:trPr>
          <w:trHeight w:val="290"/>
        </w:trPr>
        <w:tc>
          <w:tcPr>
            <w:tcW w:w="1476" w:type="dxa"/>
            <w:vMerge/>
            <w:tcBorders>
              <w:top w:val="nil"/>
              <w:left w:val="single" w:sz="8" w:space="0" w:color="auto"/>
              <w:bottom w:val="single" w:sz="8" w:space="0" w:color="000000"/>
              <w:right w:val="single" w:sz="8" w:space="0" w:color="auto"/>
            </w:tcBorders>
            <w:vAlign w:val="center"/>
            <w:hideMark/>
          </w:tcPr>
          <w:p w14:paraId="09E69A70"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9" w:type="dxa"/>
            <w:vMerge/>
            <w:tcBorders>
              <w:top w:val="nil"/>
              <w:left w:val="single" w:sz="8" w:space="0" w:color="auto"/>
              <w:bottom w:val="single" w:sz="8" w:space="0" w:color="000000"/>
              <w:right w:val="single" w:sz="8" w:space="0" w:color="auto"/>
            </w:tcBorders>
            <w:vAlign w:val="center"/>
            <w:hideMark/>
          </w:tcPr>
          <w:p w14:paraId="6EBF7175"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89" w:type="dxa"/>
            <w:vMerge/>
            <w:tcBorders>
              <w:top w:val="nil"/>
              <w:left w:val="single" w:sz="8" w:space="0" w:color="auto"/>
              <w:bottom w:val="single" w:sz="8" w:space="0" w:color="000000"/>
              <w:right w:val="single" w:sz="8" w:space="0" w:color="auto"/>
            </w:tcBorders>
            <w:vAlign w:val="center"/>
            <w:hideMark/>
          </w:tcPr>
          <w:p w14:paraId="41708D3D"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7" w:type="dxa"/>
            <w:vMerge/>
            <w:tcBorders>
              <w:top w:val="nil"/>
              <w:left w:val="single" w:sz="8" w:space="0" w:color="auto"/>
              <w:bottom w:val="single" w:sz="8" w:space="0" w:color="000000"/>
              <w:right w:val="single" w:sz="8" w:space="0" w:color="auto"/>
            </w:tcBorders>
            <w:vAlign w:val="center"/>
            <w:hideMark/>
          </w:tcPr>
          <w:p w14:paraId="15E74131"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588" w:type="dxa"/>
            <w:vMerge/>
            <w:tcBorders>
              <w:top w:val="nil"/>
              <w:left w:val="single" w:sz="8" w:space="0" w:color="auto"/>
              <w:bottom w:val="single" w:sz="8" w:space="0" w:color="000000"/>
              <w:right w:val="single" w:sz="8" w:space="0" w:color="auto"/>
            </w:tcBorders>
            <w:vAlign w:val="center"/>
            <w:hideMark/>
          </w:tcPr>
          <w:p w14:paraId="63BCBB15"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5" w:type="dxa"/>
            <w:vMerge/>
            <w:tcBorders>
              <w:top w:val="nil"/>
              <w:left w:val="single" w:sz="8" w:space="0" w:color="auto"/>
              <w:bottom w:val="single" w:sz="8" w:space="0" w:color="000000"/>
              <w:right w:val="single" w:sz="8" w:space="0" w:color="auto"/>
            </w:tcBorders>
            <w:vAlign w:val="center"/>
            <w:hideMark/>
          </w:tcPr>
          <w:p w14:paraId="5A61FD01"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7C33EA2C"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r>
      <w:tr w:rsidR="00EA2E74" w:rsidRPr="00EA2E74" w14:paraId="3E77E253" w14:textId="77777777" w:rsidTr="00D3577C">
        <w:trPr>
          <w:trHeight w:val="290"/>
        </w:trPr>
        <w:tc>
          <w:tcPr>
            <w:tcW w:w="1476" w:type="dxa"/>
            <w:vMerge/>
            <w:tcBorders>
              <w:top w:val="nil"/>
              <w:left w:val="single" w:sz="8" w:space="0" w:color="auto"/>
              <w:bottom w:val="single" w:sz="8" w:space="0" w:color="000000"/>
              <w:right w:val="single" w:sz="8" w:space="0" w:color="auto"/>
            </w:tcBorders>
            <w:vAlign w:val="center"/>
            <w:hideMark/>
          </w:tcPr>
          <w:p w14:paraId="49216B5B"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9" w:type="dxa"/>
            <w:vMerge/>
            <w:tcBorders>
              <w:top w:val="nil"/>
              <w:left w:val="single" w:sz="8" w:space="0" w:color="auto"/>
              <w:bottom w:val="single" w:sz="8" w:space="0" w:color="000000"/>
              <w:right w:val="single" w:sz="8" w:space="0" w:color="auto"/>
            </w:tcBorders>
            <w:vAlign w:val="center"/>
            <w:hideMark/>
          </w:tcPr>
          <w:p w14:paraId="22205C33"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89" w:type="dxa"/>
            <w:vMerge/>
            <w:tcBorders>
              <w:top w:val="nil"/>
              <w:left w:val="single" w:sz="8" w:space="0" w:color="auto"/>
              <w:bottom w:val="single" w:sz="8" w:space="0" w:color="000000"/>
              <w:right w:val="single" w:sz="8" w:space="0" w:color="auto"/>
            </w:tcBorders>
            <w:vAlign w:val="center"/>
            <w:hideMark/>
          </w:tcPr>
          <w:p w14:paraId="4E7DD7B5"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7" w:type="dxa"/>
            <w:vMerge/>
            <w:tcBorders>
              <w:top w:val="nil"/>
              <w:left w:val="single" w:sz="8" w:space="0" w:color="auto"/>
              <w:bottom w:val="single" w:sz="8" w:space="0" w:color="000000"/>
              <w:right w:val="single" w:sz="8" w:space="0" w:color="auto"/>
            </w:tcBorders>
            <w:vAlign w:val="center"/>
            <w:hideMark/>
          </w:tcPr>
          <w:p w14:paraId="4CC92A06"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588" w:type="dxa"/>
            <w:vMerge/>
            <w:tcBorders>
              <w:top w:val="nil"/>
              <w:left w:val="single" w:sz="8" w:space="0" w:color="auto"/>
              <w:bottom w:val="single" w:sz="8" w:space="0" w:color="000000"/>
              <w:right w:val="single" w:sz="8" w:space="0" w:color="auto"/>
            </w:tcBorders>
            <w:vAlign w:val="center"/>
            <w:hideMark/>
          </w:tcPr>
          <w:p w14:paraId="5C5DF7E7"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5" w:type="dxa"/>
            <w:vMerge/>
            <w:tcBorders>
              <w:top w:val="nil"/>
              <w:left w:val="single" w:sz="8" w:space="0" w:color="auto"/>
              <w:bottom w:val="single" w:sz="8" w:space="0" w:color="000000"/>
              <w:right w:val="single" w:sz="8" w:space="0" w:color="auto"/>
            </w:tcBorders>
            <w:vAlign w:val="center"/>
            <w:hideMark/>
          </w:tcPr>
          <w:p w14:paraId="1BFC3CF3"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36BAFC90"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r w:rsidR="00EA2E74" w:rsidRPr="00EA2E74" w14:paraId="5FB98B3E" w14:textId="77777777" w:rsidTr="00D3577C">
        <w:trPr>
          <w:trHeight w:val="290"/>
        </w:trPr>
        <w:tc>
          <w:tcPr>
            <w:tcW w:w="1476" w:type="dxa"/>
            <w:vMerge/>
            <w:tcBorders>
              <w:top w:val="nil"/>
              <w:left w:val="single" w:sz="8" w:space="0" w:color="auto"/>
              <w:bottom w:val="single" w:sz="8" w:space="0" w:color="000000"/>
              <w:right w:val="single" w:sz="8" w:space="0" w:color="auto"/>
            </w:tcBorders>
            <w:vAlign w:val="center"/>
            <w:hideMark/>
          </w:tcPr>
          <w:p w14:paraId="183264F8"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9" w:type="dxa"/>
            <w:vMerge/>
            <w:tcBorders>
              <w:top w:val="nil"/>
              <w:left w:val="single" w:sz="8" w:space="0" w:color="auto"/>
              <w:bottom w:val="single" w:sz="8" w:space="0" w:color="000000"/>
              <w:right w:val="single" w:sz="8" w:space="0" w:color="auto"/>
            </w:tcBorders>
            <w:vAlign w:val="center"/>
            <w:hideMark/>
          </w:tcPr>
          <w:p w14:paraId="60583743"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89" w:type="dxa"/>
            <w:vMerge/>
            <w:tcBorders>
              <w:top w:val="nil"/>
              <w:left w:val="single" w:sz="8" w:space="0" w:color="auto"/>
              <w:bottom w:val="single" w:sz="8" w:space="0" w:color="000000"/>
              <w:right w:val="single" w:sz="8" w:space="0" w:color="auto"/>
            </w:tcBorders>
            <w:vAlign w:val="center"/>
            <w:hideMark/>
          </w:tcPr>
          <w:p w14:paraId="334CF5E2"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7" w:type="dxa"/>
            <w:vMerge/>
            <w:tcBorders>
              <w:top w:val="nil"/>
              <w:left w:val="single" w:sz="8" w:space="0" w:color="auto"/>
              <w:bottom w:val="single" w:sz="8" w:space="0" w:color="000000"/>
              <w:right w:val="single" w:sz="8" w:space="0" w:color="auto"/>
            </w:tcBorders>
            <w:vAlign w:val="center"/>
            <w:hideMark/>
          </w:tcPr>
          <w:p w14:paraId="2A81B233"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588" w:type="dxa"/>
            <w:vMerge/>
            <w:tcBorders>
              <w:top w:val="nil"/>
              <w:left w:val="single" w:sz="8" w:space="0" w:color="auto"/>
              <w:bottom w:val="single" w:sz="8" w:space="0" w:color="000000"/>
              <w:right w:val="single" w:sz="8" w:space="0" w:color="auto"/>
            </w:tcBorders>
            <w:vAlign w:val="center"/>
            <w:hideMark/>
          </w:tcPr>
          <w:p w14:paraId="4C9E12DD"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5" w:type="dxa"/>
            <w:vMerge/>
            <w:tcBorders>
              <w:top w:val="nil"/>
              <w:left w:val="single" w:sz="8" w:space="0" w:color="auto"/>
              <w:bottom w:val="single" w:sz="8" w:space="0" w:color="000000"/>
              <w:right w:val="single" w:sz="8" w:space="0" w:color="auto"/>
            </w:tcBorders>
            <w:vAlign w:val="center"/>
            <w:hideMark/>
          </w:tcPr>
          <w:p w14:paraId="674674EF"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1500EE10"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r w:rsidR="00EA2E74" w:rsidRPr="00EA2E74" w14:paraId="1E2C1BCA" w14:textId="77777777" w:rsidTr="00D3577C">
        <w:trPr>
          <w:trHeight w:val="290"/>
        </w:trPr>
        <w:tc>
          <w:tcPr>
            <w:tcW w:w="1476" w:type="dxa"/>
            <w:vMerge/>
            <w:tcBorders>
              <w:top w:val="nil"/>
              <w:left w:val="single" w:sz="8" w:space="0" w:color="auto"/>
              <w:bottom w:val="single" w:sz="8" w:space="0" w:color="000000"/>
              <w:right w:val="single" w:sz="8" w:space="0" w:color="auto"/>
            </w:tcBorders>
            <w:vAlign w:val="center"/>
            <w:hideMark/>
          </w:tcPr>
          <w:p w14:paraId="6C1FA289"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9" w:type="dxa"/>
            <w:vMerge/>
            <w:tcBorders>
              <w:top w:val="nil"/>
              <w:left w:val="single" w:sz="8" w:space="0" w:color="auto"/>
              <w:bottom w:val="single" w:sz="8" w:space="0" w:color="000000"/>
              <w:right w:val="single" w:sz="8" w:space="0" w:color="auto"/>
            </w:tcBorders>
            <w:vAlign w:val="center"/>
            <w:hideMark/>
          </w:tcPr>
          <w:p w14:paraId="14AB59E2"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89" w:type="dxa"/>
            <w:vMerge/>
            <w:tcBorders>
              <w:top w:val="nil"/>
              <w:left w:val="single" w:sz="8" w:space="0" w:color="auto"/>
              <w:bottom w:val="single" w:sz="8" w:space="0" w:color="000000"/>
              <w:right w:val="single" w:sz="8" w:space="0" w:color="auto"/>
            </w:tcBorders>
            <w:vAlign w:val="center"/>
            <w:hideMark/>
          </w:tcPr>
          <w:p w14:paraId="0CA3ED2D"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7" w:type="dxa"/>
            <w:vMerge/>
            <w:tcBorders>
              <w:top w:val="nil"/>
              <w:left w:val="single" w:sz="8" w:space="0" w:color="auto"/>
              <w:bottom w:val="single" w:sz="8" w:space="0" w:color="000000"/>
              <w:right w:val="single" w:sz="8" w:space="0" w:color="auto"/>
            </w:tcBorders>
            <w:vAlign w:val="center"/>
            <w:hideMark/>
          </w:tcPr>
          <w:p w14:paraId="07CE820F"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588" w:type="dxa"/>
            <w:vMerge/>
            <w:tcBorders>
              <w:top w:val="nil"/>
              <w:left w:val="single" w:sz="8" w:space="0" w:color="auto"/>
              <w:bottom w:val="single" w:sz="8" w:space="0" w:color="000000"/>
              <w:right w:val="single" w:sz="8" w:space="0" w:color="auto"/>
            </w:tcBorders>
            <w:vAlign w:val="center"/>
            <w:hideMark/>
          </w:tcPr>
          <w:p w14:paraId="18604175"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5" w:type="dxa"/>
            <w:vMerge/>
            <w:tcBorders>
              <w:top w:val="nil"/>
              <w:left w:val="single" w:sz="8" w:space="0" w:color="auto"/>
              <w:bottom w:val="single" w:sz="8" w:space="0" w:color="000000"/>
              <w:right w:val="single" w:sz="8" w:space="0" w:color="auto"/>
            </w:tcBorders>
            <w:vAlign w:val="center"/>
            <w:hideMark/>
          </w:tcPr>
          <w:p w14:paraId="3FBBEE56"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27B32200"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r w:rsidR="00EA2E74" w:rsidRPr="00EA2E74" w14:paraId="35D7A19D" w14:textId="77777777" w:rsidTr="00D3577C">
        <w:trPr>
          <w:trHeight w:val="290"/>
        </w:trPr>
        <w:tc>
          <w:tcPr>
            <w:tcW w:w="1476" w:type="dxa"/>
            <w:vMerge/>
            <w:tcBorders>
              <w:top w:val="nil"/>
              <w:left w:val="single" w:sz="8" w:space="0" w:color="auto"/>
              <w:bottom w:val="single" w:sz="8" w:space="0" w:color="000000"/>
              <w:right w:val="single" w:sz="8" w:space="0" w:color="auto"/>
            </w:tcBorders>
            <w:vAlign w:val="center"/>
            <w:hideMark/>
          </w:tcPr>
          <w:p w14:paraId="1D32DA4B"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9" w:type="dxa"/>
            <w:vMerge/>
            <w:tcBorders>
              <w:top w:val="nil"/>
              <w:left w:val="single" w:sz="8" w:space="0" w:color="auto"/>
              <w:bottom w:val="single" w:sz="8" w:space="0" w:color="000000"/>
              <w:right w:val="single" w:sz="8" w:space="0" w:color="auto"/>
            </w:tcBorders>
            <w:vAlign w:val="center"/>
            <w:hideMark/>
          </w:tcPr>
          <w:p w14:paraId="42ED34C8"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89" w:type="dxa"/>
            <w:vMerge/>
            <w:tcBorders>
              <w:top w:val="nil"/>
              <w:left w:val="single" w:sz="8" w:space="0" w:color="auto"/>
              <w:bottom w:val="single" w:sz="8" w:space="0" w:color="000000"/>
              <w:right w:val="single" w:sz="8" w:space="0" w:color="auto"/>
            </w:tcBorders>
            <w:vAlign w:val="center"/>
            <w:hideMark/>
          </w:tcPr>
          <w:p w14:paraId="210EA5B7"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7" w:type="dxa"/>
            <w:vMerge/>
            <w:tcBorders>
              <w:top w:val="nil"/>
              <w:left w:val="single" w:sz="8" w:space="0" w:color="auto"/>
              <w:bottom w:val="single" w:sz="8" w:space="0" w:color="000000"/>
              <w:right w:val="single" w:sz="8" w:space="0" w:color="auto"/>
            </w:tcBorders>
            <w:vAlign w:val="center"/>
            <w:hideMark/>
          </w:tcPr>
          <w:p w14:paraId="49F814C7"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588" w:type="dxa"/>
            <w:vMerge/>
            <w:tcBorders>
              <w:top w:val="nil"/>
              <w:left w:val="single" w:sz="8" w:space="0" w:color="auto"/>
              <w:bottom w:val="single" w:sz="8" w:space="0" w:color="000000"/>
              <w:right w:val="single" w:sz="8" w:space="0" w:color="auto"/>
            </w:tcBorders>
            <w:vAlign w:val="center"/>
            <w:hideMark/>
          </w:tcPr>
          <w:p w14:paraId="4D41F214"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5" w:type="dxa"/>
            <w:vMerge/>
            <w:tcBorders>
              <w:top w:val="nil"/>
              <w:left w:val="single" w:sz="8" w:space="0" w:color="auto"/>
              <w:bottom w:val="single" w:sz="8" w:space="0" w:color="000000"/>
              <w:right w:val="single" w:sz="8" w:space="0" w:color="auto"/>
            </w:tcBorders>
            <w:vAlign w:val="center"/>
            <w:hideMark/>
          </w:tcPr>
          <w:p w14:paraId="75F0D6A8"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3367F2BA"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r w:rsidR="00EA2E74" w:rsidRPr="00EA2E74" w14:paraId="7A54AD50" w14:textId="77777777" w:rsidTr="00D3577C">
        <w:trPr>
          <w:trHeight w:val="290"/>
        </w:trPr>
        <w:tc>
          <w:tcPr>
            <w:tcW w:w="1476" w:type="dxa"/>
            <w:vMerge/>
            <w:tcBorders>
              <w:top w:val="nil"/>
              <w:left w:val="single" w:sz="8" w:space="0" w:color="auto"/>
              <w:bottom w:val="single" w:sz="8" w:space="0" w:color="000000"/>
              <w:right w:val="single" w:sz="8" w:space="0" w:color="auto"/>
            </w:tcBorders>
            <w:vAlign w:val="center"/>
            <w:hideMark/>
          </w:tcPr>
          <w:p w14:paraId="2C5FC7EC"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9" w:type="dxa"/>
            <w:vMerge/>
            <w:tcBorders>
              <w:top w:val="nil"/>
              <w:left w:val="single" w:sz="8" w:space="0" w:color="auto"/>
              <w:bottom w:val="single" w:sz="8" w:space="0" w:color="000000"/>
              <w:right w:val="single" w:sz="8" w:space="0" w:color="auto"/>
            </w:tcBorders>
            <w:vAlign w:val="center"/>
            <w:hideMark/>
          </w:tcPr>
          <w:p w14:paraId="718571F0"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89" w:type="dxa"/>
            <w:vMerge/>
            <w:tcBorders>
              <w:top w:val="nil"/>
              <w:left w:val="single" w:sz="8" w:space="0" w:color="auto"/>
              <w:bottom w:val="single" w:sz="8" w:space="0" w:color="000000"/>
              <w:right w:val="single" w:sz="8" w:space="0" w:color="auto"/>
            </w:tcBorders>
            <w:vAlign w:val="center"/>
            <w:hideMark/>
          </w:tcPr>
          <w:p w14:paraId="2770EFC9"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7" w:type="dxa"/>
            <w:vMerge/>
            <w:tcBorders>
              <w:top w:val="nil"/>
              <w:left w:val="single" w:sz="8" w:space="0" w:color="auto"/>
              <w:bottom w:val="single" w:sz="8" w:space="0" w:color="000000"/>
              <w:right w:val="single" w:sz="8" w:space="0" w:color="auto"/>
            </w:tcBorders>
            <w:vAlign w:val="center"/>
            <w:hideMark/>
          </w:tcPr>
          <w:p w14:paraId="32ABC591"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588" w:type="dxa"/>
            <w:vMerge/>
            <w:tcBorders>
              <w:top w:val="nil"/>
              <w:left w:val="single" w:sz="8" w:space="0" w:color="auto"/>
              <w:bottom w:val="single" w:sz="8" w:space="0" w:color="000000"/>
              <w:right w:val="single" w:sz="8" w:space="0" w:color="auto"/>
            </w:tcBorders>
            <w:vAlign w:val="center"/>
            <w:hideMark/>
          </w:tcPr>
          <w:p w14:paraId="02C71376"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5" w:type="dxa"/>
            <w:vMerge/>
            <w:tcBorders>
              <w:top w:val="nil"/>
              <w:left w:val="single" w:sz="8" w:space="0" w:color="auto"/>
              <w:bottom w:val="single" w:sz="8" w:space="0" w:color="000000"/>
              <w:right w:val="single" w:sz="8" w:space="0" w:color="auto"/>
            </w:tcBorders>
            <w:vAlign w:val="center"/>
            <w:hideMark/>
          </w:tcPr>
          <w:p w14:paraId="2A4249CB"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4C15C5DE"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r w:rsidR="00EA2E74" w:rsidRPr="00EA2E74" w14:paraId="6DD34E7C" w14:textId="77777777" w:rsidTr="00D3577C">
        <w:trPr>
          <w:trHeight w:val="290"/>
        </w:trPr>
        <w:tc>
          <w:tcPr>
            <w:tcW w:w="1476" w:type="dxa"/>
            <w:vMerge/>
            <w:tcBorders>
              <w:top w:val="nil"/>
              <w:left w:val="single" w:sz="8" w:space="0" w:color="auto"/>
              <w:bottom w:val="single" w:sz="8" w:space="0" w:color="000000"/>
              <w:right w:val="single" w:sz="8" w:space="0" w:color="auto"/>
            </w:tcBorders>
            <w:vAlign w:val="center"/>
            <w:hideMark/>
          </w:tcPr>
          <w:p w14:paraId="1D89C3D6"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9" w:type="dxa"/>
            <w:vMerge/>
            <w:tcBorders>
              <w:top w:val="nil"/>
              <w:left w:val="single" w:sz="8" w:space="0" w:color="auto"/>
              <w:bottom w:val="single" w:sz="8" w:space="0" w:color="000000"/>
              <w:right w:val="single" w:sz="8" w:space="0" w:color="auto"/>
            </w:tcBorders>
            <w:vAlign w:val="center"/>
            <w:hideMark/>
          </w:tcPr>
          <w:p w14:paraId="492AA044"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89" w:type="dxa"/>
            <w:vMerge/>
            <w:tcBorders>
              <w:top w:val="nil"/>
              <w:left w:val="single" w:sz="8" w:space="0" w:color="auto"/>
              <w:bottom w:val="single" w:sz="8" w:space="0" w:color="000000"/>
              <w:right w:val="single" w:sz="8" w:space="0" w:color="auto"/>
            </w:tcBorders>
            <w:vAlign w:val="center"/>
            <w:hideMark/>
          </w:tcPr>
          <w:p w14:paraId="03531B09"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7" w:type="dxa"/>
            <w:vMerge/>
            <w:tcBorders>
              <w:top w:val="nil"/>
              <w:left w:val="single" w:sz="8" w:space="0" w:color="auto"/>
              <w:bottom w:val="single" w:sz="8" w:space="0" w:color="000000"/>
              <w:right w:val="single" w:sz="8" w:space="0" w:color="auto"/>
            </w:tcBorders>
            <w:vAlign w:val="center"/>
            <w:hideMark/>
          </w:tcPr>
          <w:p w14:paraId="2640E2F1"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588" w:type="dxa"/>
            <w:vMerge/>
            <w:tcBorders>
              <w:top w:val="nil"/>
              <w:left w:val="single" w:sz="8" w:space="0" w:color="auto"/>
              <w:bottom w:val="single" w:sz="8" w:space="0" w:color="000000"/>
              <w:right w:val="single" w:sz="8" w:space="0" w:color="auto"/>
            </w:tcBorders>
            <w:vAlign w:val="center"/>
            <w:hideMark/>
          </w:tcPr>
          <w:p w14:paraId="224EF3A6"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5" w:type="dxa"/>
            <w:vMerge/>
            <w:tcBorders>
              <w:top w:val="nil"/>
              <w:left w:val="single" w:sz="8" w:space="0" w:color="auto"/>
              <w:bottom w:val="single" w:sz="8" w:space="0" w:color="000000"/>
              <w:right w:val="single" w:sz="8" w:space="0" w:color="auto"/>
            </w:tcBorders>
            <w:vAlign w:val="center"/>
            <w:hideMark/>
          </w:tcPr>
          <w:p w14:paraId="49E5E558"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139C4A19"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r w:rsidR="00EA2E74" w:rsidRPr="00EA2E74" w14:paraId="4EFEF517" w14:textId="77777777" w:rsidTr="00D3577C">
        <w:trPr>
          <w:trHeight w:val="290"/>
        </w:trPr>
        <w:tc>
          <w:tcPr>
            <w:tcW w:w="1476" w:type="dxa"/>
            <w:vMerge/>
            <w:tcBorders>
              <w:top w:val="nil"/>
              <w:left w:val="single" w:sz="8" w:space="0" w:color="auto"/>
              <w:bottom w:val="single" w:sz="8" w:space="0" w:color="000000"/>
              <w:right w:val="single" w:sz="8" w:space="0" w:color="auto"/>
            </w:tcBorders>
            <w:vAlign w:val="center"/>
            <w:hideMark/>
          </w:tcPr>
          <w:p w14:paraId="5E76EE18"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9" w:type="dxa"/>
            <w:vMerge/>
            <w:tcBorders>
              <w:top w:val="nil"/>
              <w:left w:val="single" w:sz="8" w:space="0" w:color="auto"/>
              <w:bottom w:val="single" w:sz="8" w:space="0" w:color="000000"/>
              <w:right w:val="single" w:sz="8" w:space="0" w:color="auto"/>
            </w:tcBorders>
            <w:vAlign w:val="center"/>
            <w:hideMark/>
          </w:tcPr>
          <w:p w14:paraId="13990316"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89" w:type="dxa"/>
            <w:vMerge/>
            <w:tcBorders>
              <w:top w:val="nil"/>
              <w:left w:val="single" w:sz="8" w:space="0" w:color="auto"/>
              <w:bottom w:val="single" w:sz="8" w:space="0" w:color="000000"/>
              <w:right w:val="single" w:sz="8" w:space="0" w:color="auto"/>
            </w:tcBorders>
            <w:vAlign w:val="center"/>
            <w:hideMark/>
          </w:tcPr>
          <w:p w14:paraId="701819D6"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7" w:type="dxa"/>
            <w:vMerge/>
            <w:tcBorders>
              <w:top w:val="nil"/>
              <w:left w:val="single" w:sz="8" w:space="0" w:color="auto"/>
              <w:bottom w:val="single" w:sz="8" w:space="0" w:color="000000"/>
              <w:right w:val="single" w:sz="8" w:space="0" w:color="auto"/>
            </w:tcBorders>
            <w:vAlign w:val="center"/>
            <w:hideMark/>
          </w:tcPr>
          <w:p w14:paraId="67A42572"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588" w:type="dxa"/>
            <w:vMerge/>
            <w:tcBorders>
              <w:top w:val="nil"/>
              <w:left w:val="single" w:sz="8" w:space="0" w:color="auto"/>
              <w:bottom w:val="single" w:sz="8" w:space="0" w:color="000000"/>
              <w:right w:val="single" w:sz="8" w:space="0" w:color="auto"/>
            </w:tcBorders>
            <w:vAlign w:val="center"/>
            <w:hideMark/>
          </w:tcPr>
          <w:p w14:paraId="1F3D6640"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5" w:type="dxa"/>
            <w:vMerge/>
            <w:tcBorders>
              <w:top w:val="nil"/>
              <w:left w:val="single" w:sz="8" w:space="0" w:color="auto"/>
              <w:bottom w:val="single" w:sz="8" w:space="0" w:color="000000"/>
              <w:right w:val="single" w:sz="8" w:space="0" w:color="auto"/>
            </w:tcBorders>
            <w:vAlign w:val="center"/>
            <w:hideMark/>
          </w:tcPr>
          <w:p w14:paraId="118864F1"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3895342A"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r w:rsidR="00EA2E74" w:rsidRPr="00EA2E74" w14:paraId="13E9E921" w14:textId="77777777" w:rsidTr="00D3577C">
        <w:trPr>
          <w:trHeight w:val="290"/>
        </w:trPr>
        <w:tc>
          <w:tcPr>
            <w:tcW w:w="1476" w:type="dxa"/>
            <w:vMerge/>
            <w:tcBorders>
              <w:top w:val="nil"/>
              <w:left w:val="single" w:sz="8" w:space="0" w:color="auto"/>
              <w:bottom w:val="single" w:sz="8" w:space="0" w:color="000000"/>
              <w:right w:val="single" w:sz="8" w:space="0" w:color="auto"/>
            </w:tcBorders>
            <w:vAlign w:val="center"/>
            <w:hideMark/>
          </w:tcPr>
          <w:p w14:paraId="260D5849"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9" w:type="dxa"/>
            <w:vMerge/>
            <w:tcBorders>
              <w:top w:val="nil"/>
              <w:left w:val="single" w:sz="8" w:space="0" w:color="auto"/>
              <w:bottom w:val="single" w:sz="8" w:space="0" w:color="000000"/>
              <w:right w:val="single" w:sz="8" w:space="0" w:color="auto"/>
            </w:tcBorders>
            <w:vAlign w:val="center"/>
            <w:hideMark/>
          </w:tcPr>
          <w:p w14:paraId="6900B5B2"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89" w:type="dxa"/>
            <w:vMerge/>
            <w:tcBorders>
              <w:top w:val="nil"/>
              <w:left w:val="single" w:sz="8" w:space="0" w:color="auto"/>
              <w:bottom w:val="single" w:sz="8" w:space="0" w:color="000000"/>
              <w:right w:val="single" w:sz="8" w:space="0" w:color="auto"/>
            </w:tcBorders>
            <w:vAlign w:val="center"/>
            <w:hideMark/>
          </w:tcPr>
          <w:p w14:paraId="5B474AF3"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7" w:type="dxa"/>
            <w:vMerge/>
            <w:tcBorders>
              <w:top w:val="nil"/>
              <w:left w:val="single" w:sz="8" w:space="0" w:color="auto"/>
              <w:bottom w:val="single" w:sz="8" w:space="0" w:color="000000"/>
              <w:right w:val="single" w:sz="8" w:space="0" w:color="auto"/>
            </w:tcBorders>
            <w:vAlign w:val="center"/>
            <w:hideMark/>
          </w:tcPr>
          <w:p w14:paraId="59132B96"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588" w:type="dxa"/>
            <w:vMerge/>
            <w:tcBorders>
              <w:top w:val="nil"/>
              <w:left w:val="single" w:sz="8" w:space="0" w:color="auto"/>
              <w:bottom w:val="single" w:sz="8" w:space="0" w:color="000000"/>
              <w:right w:val="single" w:sz="8" w:space="0" w:color="auto"/>
            </w:tcBorders>
            <w:vAlign w:val="center"/>
            <w:hideMark/>
          </w:tcPr>
          <w:p w14:paraId="4F7BF521"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5" w:type="dxa"/>
            <w:vMerge/>
            <w:tcBorders>
              <w:top w:val="nil"/>
              <w:left w:val="single" w:sz="8" w:space="0" w:color="auto"/>
              <w:bottom w:val="single" w:sz="8" w:space="0" w:color="000000"/>
              <w:right w:val="single" w:sz="8" w:space="0" w:color="auto"/>
            </w:tcBorders>
            <w:vAlign w:val="center"/>
            <w:hideMark/>
          </w:tcPr>
          <w:p w14:paraId="6177D272"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4CD148FD"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r w:rsidR="00EA2E74" w:rsidRPr="00EA2E74" w14:paraId="22650725" w14:textId="77777777" w:rsidTr="00D3577C">
        <w:trPr>
          <w:trHeight w:val="290"/>
        </w:trPr>
        <w:tc>
          <w:tcPr>
            <w:tcW w:w="1476" w:type="dxa"/>
            <w:vMerge/>
            <w:tcBorders>
              <w:top w:val="nil"/>
              <w:left w:val="single" w:sz="8" w:space="0" w:color="auto"/>
              <w:bottom w:val="single" w:sz="8" w:space="0" w:color="000000"/>
              <w:right w:val="single" w:sz="8" w:space="0" w:color="auto"/>
            </w:tcBorders>
            <w:vAlign w:val="center"/>
            <w:hideMark/>
          </w:tcPr>
          <w:p w14:paraId="0FA15AF4"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9" w:type="dxa"/>
            <w:vMerge/>
            <w:tcBorders>
              <w:top w:val="nil"/>
              <w:left w:val="single" w:sz="8" w:space="0" w:color="auto"/>
              <w:bottom w:val="single" w:sz="8" w:space="0" w:color="000000"/>
              <w:right w:val="single" w:sz="8" w:space="0" w:color="auto"/>
            </w:tcBorders>
            <w:vAlign w:val="center"/>
            <w:hideMark/>
          </w:tcPr>
          <w:p w14:paraId="3C2AEC74"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89" w:type="dxa"/>
            <w:vMerge/>
            <w:tcBorders>
              <w:top w:val="nil"/>
              <w:left w:val="single" w:sz="8" w:space="0" w:color="auto"/>
              <w:bottom w:val="single" w:sz="8" w:space="0" w:color="000000"/>
              <w:right w:val="single" w:sz="8" w:space="0" w:color="auto"/>
            </w:tcBorders>
            <w:vAlign w:val="center"/>
            <w:hideMark/>
          </w:tcPr>
          <w:p w14:paraId="55BDDF41"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7" w:type="dxa"/>
            <w:vMerge/>
            <w:tcBorders>
              <w:top w:val="nil"/>
              <w:left w:val="single" w:sz="8" w:space="0" w:color="auto"/>
              <w:bottom w:val="single" w:sz="8" w:space="0" w:color="000000"/>
              <w:right w:val="single" w:sz="8" w:space="0" w:color="auto"/>
            </w:tcBorders>
            <w:vAlign w:val="center"/>
            <w:hideMark/>
          </w:tcPr>
          <w:p w14:paraId="702A9488"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588" w:type="dxa"/>
            <w:vMerge/>
            <w:tcBorders>
              <w:top w:val="nil"/>
              <w:left w:val="single" w:sz="8" w:space="0" w:color="auto"/>
              <w:bottom w:val="single" w:sz="8" w:space="0" w:color="000000"/>
              <w:right w:val="single" w:sz="8" w:space="0" w:color="auto"/>
            </w:tcBorders>
            <w:vAlign w:val="center"/>
            <w:hideMark/>
          </w:tcPr>
          <w:p w14:paraId="2C911008"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5" w:type="dxa"/>
            <w:vMerge/>
            <w:tcBorders>
              <w:top w:val="nil"/>
              <w:left w:val="single" w:sz="8" w:space="0" w:color="auto"/>
              <w:bottom w:val="single" w:sz="8" w:space="0" w:color="000000"/>
              <w:right w:val="single" w:sz="8" w:space="0" w:color="auto"/>
            </w:tcBorders>
            <w:vAlign w:val="center"/>
            <w:hideMark/>
          </w:tcPr>
          <w:p w14:paraId="5420C8AA"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08BEFFB9"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r w:rsidR="00EA2E74" w:rsidRPr="00EA2E74" w14:paraId="2D8FA345" w14:textId="77777777" w:rsidTr="00D3577C">
        <w:trPr>
          <w:trHeight w:val="290"/>
        </w:trPr>
        <w:tc>
          <w:tcPr>
            <w:tcW w:w="1476" w:type="dxa"/>
            <w:vMerge/>
            <w:tcBorders>
              <w:top w:val="nil"/>
              <w:left w:val="single" w:sz="8" w:space="0" w:color="auto"/>
              <w:bottom w:val="single" w:sz="8" w:space="0" w:color="000000"/>
              <w:right w:val="single" w:sz="8" w:space="0" w:color="auto"/>
            </w:tcBorders>
            <w:vAlign w:val="center"/>
            <w:hideMark/>
          </w:tcPr>
          <w:p w14:paraId="18CFCCFE"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9" w:type="dxa"/>
            <w:vMerge/>
            <w:tcBorders>
              <w:top w:val="nil"/>
              <w:left w:val="single" w:sz="8" w:space="0" w:color="auto"/>
              <w:bottom w:val="single" w:sz="8" w:space="0" w:color="000000"/>
              <w:right w:val="single" w:sz="8" w:space="0" w:color="auto"/>
            </w:tcBorders>
            <w:vAlign w:val="center"/>
            <w:hideMark/>
          </w:tcPr>
          <w:p w14:paraId="76F7E8BD"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89" w:type="dxa"/>
            <w:vMerge/>
            <w:tcBorders>
              <w:top w:val="nil"/>
              <w:left w:val="single" w:sz="8" w:space="0" w:color="auto"/>
              <w:bottom w:val="single" w:sz="8" w:space="0" w:color="000000"/>
              <w:right w:val="single" w:sz="8" w:space="0" w:color="auto"/>
            </w:tcBorders>
            <w:vAlign w:val="center"/>
            <w:hideMark/>
          </w:tcPr>
          <w:p w14:paraId="1FA88AE8"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7" w:type="dxa"/>
            <w:vMerge/>
            <w:tcBorders>
              <w:top w:val="nil"/>
              <w:left w:val="single" w:sz="8" w:space="0" w:color="auto"/>
              <w:bottom w:val="single" w:sz="8" w:space="0" w:color="000000"/>
              <w:right w:val="single" w:sz="8" w:space="0" w:color="auto"/>
            </w:tcBorders>
            <w:vAlign w:val="center"/>
            <w:hideMark/>
          </w:tcPr>
          <w:p w14:paraId="1FE59DA8"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588" w:type="dxa"/>
            <w:vMerge/>
            <w:tcBorders>
              <w:top w:val="nil"/>
              <w:left w:val="single" w:sz="8" w:space="0" w:color="auto"/>
              <w:bottom w:val="single" w:sz="8" w:space="0" w:color="000000"/>
              <w:right w:val="single" w:sz="8" w:space="0" w:color="auto"/>
            </w:tcBorders>
            <w:vAlign w:val="center"/>
            <w:hideMark/>
          </w:tcPr>
          <w:p w14:paraId="46DDF26C"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5" w:type="dxa"/>
            <w:vMerge/>
            <w:tcBorders>
              <w:top w:val="nil"/>
              <w:left w:val="single" w:sz="8" w:space="0" w:color="auto"/>
              <w:bottom w:val="single" w:sz="8" w:space="0" w:color="000000"/>
              <w:right w:val="single" w:sz="8" w:space="0" w:color="auto"/>
            </w:tcBorders>
            <w:vAlign w:val="center"/>
            <w:hideMark/>
          </w:tcPr>
          <w:p w14:paraId="4BAA0282"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542F16EF"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r w:rsidR="00EA2E74" w:rsidRPr="00EA2E74" w14:paraId="7312E8CC" w14:textId="77777777" w:rsidTr="00D3577C">
        <w:trPr>
          <w:trHeight w:val="300"/>
        </w:trPr>
        <w:tc>
          <w:tcPr>
            <w:tcW w:w="1476" w:type="dxa"/>
            <w:vMerge/>
            <w:tcBorders>
              <w:top w:val="nil"/>
              <w:left w:val="single" w:sz="8" w:space="0" w:color="auto"/>
              <w:bottom w:val="single" w:sz="8" w:space="0" w:color="000000"/>
              <w:right w:val="single" w:sz="8" w:space="0" w:color="auto"/>
            </w:tcBorders>
            <w:vAlign w:val="center"/>
            <w:hideMark/>
          </w:tcPr>
          <w:p w14:paraId="7A775CBD"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9" w:type="dxa"/>
            <w:vMerge/>
            <w:tcBorders>
              <w:top w:val="nil"/>
              <w:left w:val="single" w:sz="8" w:space="0" w:color="auto"/>
              <w:bottom w:val="single" w:sz="8" w:space="0" w:color="000000"/>
              <w:right w:val="single" w:sz="8" w:space="0" w:color="auto"/>
            </w:tcBorders>
            <w:vAlign w:val="center"/>
            <w:hideMark/>
          </w:tcPr>
          <w:p w14:paraId="502DB439"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89" w:type="dxa"/>
            <w:vMerge/>
            <w:tcBorders>
              <w:top w:val="nil"/>
              <w:left w:val="single" w:sz="8" w:space="0" w:color="auto"/>
              <w:bottom w:val="single" w:sz="8" w:space="0" w:color="000000"/>
              <w:right w:val="single" w:sz="8" w:space="0" w:color="auto"/>
            </w:tcBorders>
            <w:vAlign w:val="center"/>
            <w:hideMark/>
          </w:tcPr>
          <w:p w14:paraId="0467C866"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7" w:type="dxa"/>
            <w:vMerge/>
            <w:tcBorders>
              <w:top w:val="nil"/>
              <w:left w:val="single" w:sz="8" w:space="0" w:color="auto"/>
              <w:bottom w:val="single" w:sz="8" w:space="0" w:color="000000"/>
              <w:right w:val="single" w:sz="8" w:space="0" w:color="auto"/>
            </w:tcBorders>
            <w:vAlign w:val="center"/>
            <w:hideMark/>
          </w:tcPr>
          <w:p w14:paraId="1C7FB4CB"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588" w:type="dxa"/>
            <w:vMerge/>
            <w:tcBorders>
              <w:top w:val="nil"/>
              <w:left w:val="single" w:sz="8" w:space="0" w:color="auto"/>
              <w:bottom w:val="single" w:sz="8" w:space="0" w:color="000000"/>
              <w:right w:val="single" w:sz="8" w:space="0" w:color="auto"/>
            </w:tcBorders>
            <w:vAlign w:val="center"/>
            <w:hideMark/>
          </w:tcPr>
          <w:p w14:paraId="6A478B03"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1495" w:type="dxa"/>
            <w:vMerge/>
            <w:tcBorders>
              <w:top w:val="nil"/>
              <w:left w:val="single" w:sz="8" w:space="0" w:color="auto"/>
              <w:bottom w:val="single" w:sz="8" w:space="0" w:color="000000"/>
              <w:right w:val="single" w:sz="8" w:space="0" w:color="auto"/>
            </w:tcBorders>
            <w:vAlign w:val="center"/>
            <w:hideMark/>
          </w:tcPr>
          <w:p w14:paraId="55ACE5EE" w14:textId="77777777" w:rsidR="00D3577C" w:rsidRPr="00EA2E74" w:rsidRDefault="00D3577C" w:rsidP="00D3577C">
            <w:pPr>
              <w:spacing w:after="0" w:line="240" w:lineRule="auto"/>
              <w:rPr>
                <w:rFonts w:ascii="British Gas" w:eastAsia="Times New Roman" w:hAnsi="British Gas" w:cs="Calibri"/>
                <w:color w:val="000000" w:themeColor="text1"/>
                <w:lang w:eastAsia="en-GB"/>
              </w:rPr>
            </w:pPr>
          </w:p>
        </w:tc>
        <w:tc>
          <w:tcPr>
            <w:tcW w:w="36" w:type="dxa"/>
            <w:tcBorders>
              <w:top w:val="nil"/>
              <w:left w:val="nil"/>
              <w:bottom w:val="nil"/>
              <w:right w:val="nil"/>
            </w:tcBorders>
            <w:shd w:val="clear" w:color="auto" w:fill="auto"/>
            <w:noWrap/>
            <w:vAlign w:val="bottom"/>
            <w:hideMark/>
          </w:tcPr>
          <w:p w14:paraId="64FDAE41" w14:textId="77777777" w:rsidR="00D3577C" w:rsidRPr="00EA2E74" w:rsidRDefault="00D3577C" w:rsidP="00D3577C">
            <w:pPr>
              <w:spacing w:after="0" w:line="240" w:lineRule="auto"/>
              <w:rPr>
                <w:rFonts w:ascii="Times New Roman" w:eastAsia="Times New Roman" w:hAnsi="Times New Roman" w:cs="Times New Roman"/>
                <w:color w:val="000000" w:themeColor="text1"/>
                <w:lang w:eastAsia="en-GB"/>
              </w:rPr>
            </w:pPr>
          </w:p>
        </w:tc>
      </w:tr>
    </w:tbl>
    <w:p w14:paraId="04A3171C" w14:textId="56B2405B" w:rsidR="00D3577C" w:rsidRPr="00EA2E74" w:rsidRDefault="00D3577C" w:rsidP="00272089">
      <w:pPr>
        <w:rPr>
          <w:rFonts w:ascii="Segoe UI" w:hAnsi="Segoe UI" w:cs="Segoe UI"/>
          <w:color w:val="000000" w:themeColor="text1"/>
        </w:rPr>
      </w:pPr>
    </w:p>
    <w:p w14:paraId="0F5BB914" w14:textId="0D451751" w:rsidR="00D3577C" w:rsidRPr="00EA2E74" w:rsidRDefault="00D3577C" w:rsidP="00272089">
      <w:pPr>
        <w:rPr>
          <w:rFonts w:ascii="Segoe UI" w:hAnsi="Segoe UI" w:cs="Segoe UI"/>
          <w:color w:val="000000" w:themeColor="text1"/>
        </w:rPr>
      </w:pPr>
      <w:r w:rsidRPr="00EA2E74">
        <w:rPr>
          <w:rFonts w:ascii="Segoe UI" w:hAnsi="Segoe UI" w:cs="Segoe UI"/>
          <w:color w:val="000000" w:themeColor="text1"/>
        </w:rPr>
        <w:t>The industry landscape has been transformed by the regulations brought in to combat the pandemic.</w:t>
      </w:r>
    </w:p>
    <w:p w14:paraId="3EA2FA62" w14:textId="6DF95164" w:rsidR="00D3577C" w:rsidRPr="00EA2E74" w:rsidRDefault="00D3577C" w:rsidP="00272089">
      <w:pPr>
        <w:rPr>
          <w:rFonts w:ascii="Segoe UI" w:hAnsi="Segoe UI" w:cs="Segoe UI"/>
          <w:color w:val="000000" w:themeColor="text1"/>
        </w:rPr>
      </w:pPr>
      <w:r w:rsidRPr="00EA2E74">
        <w:rPr>
          <w:rFonts w:ascii="Segoe UI" w:hAnsi="Segoe UI" w:cs="Segoe UI"/>
          <w:color w:val="000000" w:themeColor="text1"/>
        </w:rPr>
        <w:t>The authors own organisation had to take the following steps to keep their business running through the pandemic:</w:t>
      </w:r>
    </w:p>
    <w:p w14:paraId="5A7445D3" w14:textId="7A2DDED5"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t>1.</w:t>
      </w:r>
      <w:r w:rsidR="0013366D" w:rsidRPr="00EA2E74">
        <w:rPr>
          <w:rFonts w:ascii="Segoe UI" w:hAnsi="Segoe UI" w:cs="Segoe UI"/>
          <w:color w:val="000000" w:themeColor="text1"/>
        </w:rPr>
        <w:t xml:space="preserve"> </w:t>
      </w:r>
      <w:r w:rsidRPr="00EA2E74">
        <w:rPr>
          <w:rFonts w:ascii="Segoe UI" w:hAnsi="Segoe UI" w:cs="Segoe UI"/>
          <w:color w:val="000000" w:themeColor="text1"/>
        </w:rPr>
        <w:t>Transition to Remote Work: Like many office-based businesses they quickly transitioned to remote work arrangements. They equipped employees with necessary technology, software, and communication tools to enable remote collaboration and maintain productivity.</w:t>
      </w:r>
    </w:p>
    <w:p w14:paraId="39A78F69" w14:textId="0F3A95BE"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t>2.</w:t>
      </w:r>
      <w:r w:rsidR="0013366D" w:rsidRPr="00EA2E74">
        <w:rPr>
          <w:rFonts w:ascii="Segoe UI" w:hAnsi="Segoe UI" w:cs="Segoe UI"/>
          <w:color w:val="000000" w:themeColor="text1"/>
        </w:rPr>
        <w:t xml:space="preserve"> </w:t>
      </w:r>
      <w:r w:rsidRPr="00EA2E74">
        <w:rPr>
          <w:rFonts w:ascii="Segoe UI" w:hAnsi="Segoe UI" w:cs="Segoe UI"/>
          <w:color w:val="000000" w:themeColor="text1"/>
        </w:rPr>
        <w:t xml:space="preserve">Implement Health and Safety Measures: For </w:t>
      </w:r>
      <w:r w:rsidR="007E637A" w:rsidRPr="00EA2E74">
        <w:rPr>
          <w:rFonts w:ascii="Segoe UI" w:hAnsi="Segoe UI" w:cs="Segoe UI"/>
          <w:color w:val="000000" w:themeColor="text1"/>
        </w:rPr>
        <w:t>employees</w:t>
      </w:r>
      <w:r w:rsidRPr="00EA2E74">
        <w:rPr>
          <w:rFonts w:ascii="Segoe UI" w:hAnsi="Segoe UI" w:cs="Segoe UI"/>
          <w:color w:val="000000" w:themeColor="text1"/>
        </w:rPr>
        <w:t xml:space="preserve"> that continued to operate on-site</w:t>
      </w:r>
      <w:r w:rsidR="007E637A" w:rsidRPr="00EA2E74">
        <w:rPr>
          <w:rFonts w:ascii="Segoe UI" w:hAnsi="Segoe UI" w:cs="Segoe UI"/>
          <w:color w:val="000000" w:themeColor="text1"/>
        </w:rPr>
        <w:t xml:space="preserve"> or in the field</w:t>
      </w:r>
      <w:r w:rsidRPr="00EA2E74">
        <w:rPr>
          <w:rFonts w:ascii="Segoe UI" w:hAnsi="Segoe UI" w:cs="Segoe UI"/>
          <w:color w:val="000000" w:themeColor="text1"/>
        </w:rPr>
        <w:t>, implementing strict health and safety measures was crucial. This included providing personal protective equipment (PPE), rearranging workspaces for physical distancing, and enforcing hygiene protocols.</w:t>
      </w:r>
    </w:p>
    <w:p w14:paraId="6C358E3A" w14:textId="770A08BF"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t>3.</w:t>
      </w:r>
      <w:r w:rsidR="0013366D" w:rsidRPr="00EA2E74">
        <w:rPr>
          <w:rFonts w:ascii="Segoe UI" w:hAnsi="Segoe UI" w:cs="Segoe UI"/>
          <w:color w:val="000000" w:themeColor="text1"/>
        </w:rPr>
        <w:t xml:space="preserve"> </w:t>
      </w:r>
      <w:r w:rsidRPr="00EA2E74">
        <w:rPr>
          <w:rFonts w:ascii="Segoe UI" w:hAnsi="Segoe UI" w:cs="Segoe UI"/>
          <w:color w:val="000000" w:themeColor="text1"/>
        </w:rPr>
        <w:t xml:space="preserve">Digital Transformation: </w:t>
      </w:r>
      <w:r w:rsidR="007E637A" w:rsidRPr="00EA2E74">
        <w:rPr>
          <w:rFonts w:ascii="Segoe UI" w:hAnsi="Segoe UI" w:cs="Segoe UI"/>
          <w:color w:val="000000" w:themeColor="text1"/>
        </w:rPr>
        <w:t>The business</w:t>
      </w:r>
      <w:r w:rsidRPr="00EA2E74">
        <w:rPr>
          <w:rFonts w:ascii="Segoe UI" w:hAnsi="Segoe UI" w:cs="Segoe UI"/>
          <w:color w:val="000000" w:themeColor="text1"/>
        </w:rPr>
        <w:t xml:space="preserve"> accelerated their digital transformation efforts, adopting cloud-based tools, project management software, virtual collaboration platforms, and digital communication channels to facilitate remote work and maintain operations.</w:t>
      </w:r>
    </w:p>
    <w:p w14:paraId="5D9E342A" w14:textId="79E188D9"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lastRenderedPageBreak/>
        <w:t>4.</w:t>
      </w:r>
      <w:r w:rsidR="0013366D" w:rsidRPr="00EA2E74">
        <w:rPr>
          <w:rFonts w:ascii="Segoe UI" w:hAnsi="Segoe UI" w:cs="Segoe UI"/>
          <w:color w:val="000000" w:themeColor="text1"/>
        </w:rPr>
        <w:t xml:space="preserve"> </w:t>
      </w:r>
      <w:r w:rsidRPr="00EA2E74">
        <w:rPr>
          <w:rFonts w:ascii="Segoe UI" w:hAnsi="Segoe UI" w:cs="Segoe UI"/>
          <w:color w:val="000000" w:themeColor="text1"/>
        </w:rPr>
        <w:t xml:space="preserve">Flexible Work Hours: </w:t>
      </w:r>
      <w:r w:rsidR="007E637A" w:rsidRPr="00EA2E74">
        <w:rPr>
          <w:rFonts w:ascii="Segoe UI" w:hAnsi="Segoe UI" w:cs="Segoe UI"/>
          <w:color w:val="000000" w:themeColor="text1"/>
        </w:rPr>
        <w:t>Due to</w:t>
      </w:r>
      <w:r w:rsidRPr="00EA2E74">
        <w:rPr>
          <w:rFonts w:ascii="Segoe UI" w:hAnsi="Segoe UI" w:cs="Segoe UI"/>
          <w:color w:val="000000" w:themeColor="text1"/>
        </w:rPr>
        <w:t xml:space="preserve"> the challenges of remote work, </w:t>
      </w:r>
      <w:r w:rsidR="007E637A" w:rsidRPr="00EA2E74">
        <w:rPr>
          <w:rFonts w:ascii="Segoe UI" w:hAnsi="Segoe UI" w:cs="Segoe UI"/>
          <w:color w:val="000000" w:themeColor="text1"/>
        </w:rPr>
        <w:t xml:space="preserve">the </w:t>
      </w:r>
      <w:r w:rsidRPr="00EA2E74">
        <w:rPr>
          <w:rFonts w:ascii="Segoe UI" w:hAnsi="Segoe UI" w:cs="Segoe UI"/>
          <w:color w:val="000000" w:themeColor="text1"/>
        </w:rPr>
        <w:t>business often implemented flexible work hours to accommodate employees' varying circumstances, such as caring for children or managing other responsibilities.</w:t>
      </w:r>
    </w:p>
    <w:p w14:paraId="19441B15" w14:textId="67ABE5C5"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t>5.</w:t>
      </w:r>
      <w:r w:rsidR="0013366D" w:rsidRPr="00EA2E74">
        <w:rPr>
          <w:rFonts w:ascii="Segoe UI" w:hAnsi="Segoe UI" w:cs="Segoe UI"/>
          <w:color w:val="000000" w:themeColor="text1"/>
        </w:rPr>
        <w:t xml:space="preserve"> </w:t>
      </w:r>
      <w:r w:rsidRPr="00EA2E74">
        <w:rPr>
          <w:rFonts w:ascii="Segoe UI" w:hAnsi="Segoe UI" w:cs="Segoe UI"/>
          <w:color w:val="000000" w:themeColor="text1"/>
        </w:rPr>
        <w:t xml:space="preserve">Employee Well-being Support: </w:t>
      </w:r>
      <w:r w:rsidR="007E637A" w:rsidRPr="00EA2E74">
        <w:rPr>
          <w:rFonts w:ascii="Segoe UI" w:hAnsi="Segoe UI" w:cs="Segoe UI"/>
          <w:color w:val="000000" w:themeColor="text1"/>
        </w:rPr>
        <w:t>The</w:t>
      </w:r>
      <w:r w:rsidRPr="00EA2E74">
        <w:rPr>
          <w:rFonts w:ascii="Segoe UI" w:hAnsi="Segoe UI" w:cs="Segoe UI"/>
          <w:color w:val="000000" w:themeColor="text1"/>
        </w:rPr>
        <w:t xml:space="preserve"> business prioriti</w:t>
      </w:r>
      <w:r w:rsidR="007E637A" w:rsidRPr="00EA2E74">
        <w:rPr>
          <w:rFonts w:ascii="Segoe UI" w:hAnsi="Segoe UI" w:cs="Segoe UI"/>
          <w:color w:val="000000" w:themeColor="text1"/>
        </w:rPr>
        <w:t>s</w:t>
      </w:r>
      <w:r w:rsidRPr="00EA2E74">
        <w:rPr>
          <w:rFonts w:ascii="Segoe UI" w:hAnsi="Segoe UI" w:cs="Segoe UI"/>
          <w:color w:val="000000" w:themeColor="text1"/>
        </w:rPr>
        <w:t>ed employee well-being by offering mental health resources, virtual wellness programs, and regular check-ins to ensure that employees were coping with the challenges of remote work and isolation.</w:t>
      </w:r>
    </w:p>
    <w:p w14:paraId="64CFB6B7" w14:textId="70EFA5EB"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t>6.</w:t>
      </w:r>
      <w:r w:rsidR="0013366D" w:rsidRPr="00EA2E74">
        <w:rPr>
          <w:rFonts w:ascii="Segoe UI" w:hAnsi="Segoe UI" w:cs="Segoe UI"/>
          <w:color w:val="000000" w:themeColor="text1"/>
        </w:rPr>
        <w:t xml:space="preserve"> </w:t>
      </w:r>
      <w:r w:rsidRPr="00EA2E74">
        <w:rPr>
          <w:rFonts w:ascii="Segoe UI" w:hAnsi="Segoe UI" w:cs="Segoe UI"/>
          <w:color w:val="000000" w:themeColor="text1"/>
        </w:rPr>
        <w:t xml:space="preserve">Enhanced Communication: Clear and consistent communication became even more critical. </w:t>
      </w:r>
      <w:r w:rsidR="007E637A" w:rsidRPr="00EA2E74">
        <w:rPr>
          <w:rFonts w:ascii="Segoe UI" w:hAnsi="Segoe UI" w:cs="Segoe UI"/>
          <w:color w:val="000000" w:themeColor="text1"/>
        </w:rPr>
        <w:t>The business therefore</w:t>
      </w:r>
      <w:r w:rsidRPr="00EA2E74">
        <w:rPr>
          <w:rFonts w:ascii="Segoe UI" w:hAnsi="Segoe UI" w:cs="Segoe UI"/>
          <w:color w:val="000000" w:themeColor="text1"/>
        </w:rPr>
        <w:t xml:space="preserve"> provided regular updates to employees about the evolving situation, changes in operations, and safety protocols.</w:t>
      </w:r>
    </w:p>
    <w:p w14:paraId="0FA16C44" w14:textId="56E74B4A"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t>7.</w:t>
      </w:r>
      <w:r w:rsidR="0013366D" w:rsidRPr="00EA2E74">
        <w:rPr>
          <w:rFonts w:ascii="Segoe UI" w:hAnsi="Segoe UI" w:cs="Segoe UI"/>
          <w:color w:val="000000" w:themeColor="text1"/>
        </w:rPr>
        <w:t xml:space="preserve"> </w:t>
      </w:r>
      <w:r w:rsidRPr="00EA2E74">
        <w:rPr>
          <w:rFonts w:ascii="Segoe UI" w:hAnsi="Segoe UI" w:cs="Segoe UI"/>
          <w:color w:val="000000" w:themeColor="text1"/>
        </w:rPr>
        <w:t xml:space="preserve">Training and Skill Development: With remote work becoming the norm, </w:t>
      </w:r>
      <w:r w:rsidR="007E637A" w:rsidRPr="00EA2E74">
        <w:rPr>
          <w:rFonts w:ascii="Segoe UI" w:hAnsi="Segoe UI" w:cs="Segoe UI"/>
          <w:color w:val="000000" w:themeColor="text1"/>
        </w:rPr>
        <w:t xml:space="preserve">the </w:t>
      </w:r>
      <w:r w:rsidRPr="00EA2E74">
        <w:rPr>
          <w:rFonts w:ascii="Segoe UI" w:hAnsi="Segoe UI" w:cs="Segoe UI"/>
          <w:color w:val="000000" w:themeColor="text1"/>
        </w:rPr>
        <w:t>business invested in training employees on using new tools, improving digital literacy, and developing skills needed for effective virtual collaboration.</w:t>
      </w:r>
    </w:p>
    <w:p w14:paraId="3EC321C1" w14:textId="762E1E73"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t>8.</w:t>
      </w:r>
      <w:r w:rsidR="0013366D" w:rsidRPr="00EA2E74">
        <w:rPr>
          <w:rFonts w:ascii="Segoe UI" w:hAnsi="Segoe UI" w:cs="Segoe UI"/>
          <w:color w:val="000000" w:themeColor="text1"/>
        </w:rPr>
        <w:t xml:space="preserve"> </w:t>
      </w:r>
      <w:r w:rsidRPr="00EA2E74">
        <w:rPr>
          <w:rFonts w:ascii="Segoe UI" w:hAnsi="Segoe UI" w:cs="Segoe UI"/>
          <w:color w:val="000000" w:themeColor="text1"/>
        </w:rPr>
        <w:t xml:space="preserve">Agile Decision-Making: The rapidly changing environment required agile decision-making. </w:t>
      </w:r>
      <w:r w:rsidR="007E637A" w:rsidRPr="00EA2E74">
        <w:rPr>
          <w:rFonts w:ascii="Segoe UI" w:hAnsi="Segoe UI" w:cs="Segoe UI"/>
          <w:color w:val="000000" w:themeColor="text1"/>
        </w:rPr>
        <w:t>The b</w:t>
      </w:r>
      <w:r w:rsidRPr="00EA2E74">
        <w:rPr>
          <w:rFonts w:ascii="Segoe UI" w:hAnsi="Segoe UI" w:cs="Segoe UI"/>
          <w:color w:val="000000" w:themeColor="text1"/>
        </w:rPr>
        <w:t>usiness remained flexible and adapted strategies as needed based on government regulations, industry trends, and employee feedback.</w:t>
      </w:r>
    </w:p>
    <w:p w14:paraId="5EF2B3AA" w14:textId="29A1EA91"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t>9.</w:t>
      </w:r>
      <w:r w:rsidR="0013366D" w:rsidRPr="00EA2E74">
        <w:rPr>
          <w:rFonts w:ascii="Segoe UI" w:hAnsi="Segoe UI" w:cs="Segoe UI"/>
          <w:color w:val="000000" w:themeColor="text1"/>
        </w:rPr>
        <w:t xml:space="preserve"> </w:t>
      </w:r>
      <w:r w:rsidRPr="00EA2E74">
        <w:rPr>
          <w:rFonts w:ascii="Segoe UI" w:hAnsi="Segoe UI" w:cs="Segoe UI"/>
          <w:color w:val="000000" w:themeColor="text1"/>
        </w:rPr>
        <w:t xml:space="preserve">Customer Engagement and Support: </w:t>
      </w:r>
      <w:r w:rsidR="007E637A" w:rsidRPr="00EA2E74">
        <w:rPr>
          <w:rFonts w:ascii="Segoe UI" w:hAnsi="Segoe UI" w:cs="Segoe UI"/>
          <w:color w:val="000000" w:themeColor="text1"/>
        </w:rPr>
        <w:t>The b</w:t>
      </w:r>
      <w:r w:rsidRPr="00EA2E74">
        <w:rPr>
          <w:rFonts w:ascii="Segoe UI" w:hAnsi="Segoe UI" w:cs="Segoe UI"/>
          <w:color w:val="000000" w:themeColor="text1"/>
        </w:rPr>
        <w:t xml:space="preserve">usiness pivoted their marketing strategies to address changing customer </w:t>
      </w:r>
      <w:r w:rsidR="007E637A" w:rsidRPr="00EA2E74">
        <w:rPr>
          <w:rFonts w:ascii="Segoe UI" w:hAnsi="Segoe UI" w:cs="Segoe UI"/>
          <w:color w:val="000000" w:themeColor="text1"/>
        </w:rPr>
        <w:t>behaviours</w:t>
      </w:r>
      <w:r w:rsidRPr="00EA2E74">
        <w:rPr>
          <w:rFonts w:ascii="Segoe UI" w:hAnsi="Segoe UI" w:cs="Segoe UI"/>
          <w:color w:val="000000" w:themeColor="text1"/>
        </w:rPr>
        <w:t xml:space="preserve"> and priorities. Online engagement, virtual events, and customer support channels were expanded to maintain relationships.</w:t>
      </w:r>
    </w:p>
    <w:p w14:paraId="744D60C1" w14:textId="56E11F31"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t>1</w:t>
      </w:r>
      <w:r w:rsidR="007E637A" w:rsidRPr="00EA2E74">
        <w:rPr>
          <w:rFonts w:ascii="Segoe UI" w:hAnsi="Segoe UI" w:cs="Segoe UI"/>
          <w:color w:val="000000" w:themeColor="text1"/>
        </w:rPr>
        <w:t>0</w:t>
      </w:r>
      <w:r w:rsidRPr="00EA2E74">
        <w:rPr>
          <w:rFonts w:ascii="Segoe UI" w:hAnsi="Segoe UI" w:cs="Segoe UI"/>
          <w:color w:val="000000" w:themeColor="text1"/>
        </w:rPr>
        <w:t>.</w:t>
      </w:r>
      <w:r w:rsidR="0013366D" w:rsidRPr="00EA2E74">
        <w:rPr>
          <w:rFonts w:ascii="Segoe UI" w:hAnsi="Segoe UI" w:cs="Segoe UI"/>
          <w:color w:val="000000" w:themeColor="text1"/>
        </w:rPr>
        <w:t xml:space="preserve"> </w:t>
      </w:r>
      <w:r w:rsidRPr="00EA2E74">
        <w:rPr>
          <w:rFonts w:ascii="Segoe UI" w:hAnsi="Segoe UI" w:cs="Segoe UI"/>
          <w:color w:val="000000" w:themeColor="text1"/>
        </w:rPr>
        <w:t xml:space="preserve">Financial Resilience: </w:t>
      </w:r>
      <w:r w:rsidR="007E637A" w:rsidRPr="00EA2E74">
        <w:rPr>
          <w:rFonts w:ascii="Segoe UI" w:hAnsi="Segoe UI" w:cs="Segoe UI"/>
          <w:color w:val="000000" w:themeColor="text1"/>
        </w:rPr>
        <w:t>The</w:t>
      </w:r>
      <w:r w:rsidRPr="00EA2E74">
        <w:rPr>
          <w:rFonts w:ascii="Segoe UI" w:hAnsi="Segoe UI" w:cs="Segoe UI"/>
          <w:color w:val="000000" w:themeColor="text1"/>
        </w:rPr>
        <w:t xml:space="preserve"> business reviewed and adjusted their budgets to manage costs during uncertain times. They explored opportunities for cost reduction while ensuring essential operations remained intact.</w:t>
      </w:r>
      <w:r w:rsidR="007E637A" w:rsidRPr="00EA2E74">
        <w:rPr>
          <w:rFonts w:ascii="Segoe UI" w:hAnsi="Segoe UI" w:cs="Segoe UI"/>
          <w:color w:val="000000" w:themeColor="text1"/>
        </w:rPr>
        <w:t xml:space="preserve"> For </w:t>
      </w:r>
      <w:r w:rsidR="004E711D" w:rsidRPr="00EA2E74">
        <w:rPr>
          <w:rFonts w:ascii="Segoe UI" w:hAnsi="Segoe UI" w:cs="Segoe UI"/>
          <w:color w:val="000000" w:themeColor="text1"/>
        </w:rPr>
        <w:t>example,</w:t>
      </w:r>
      <w:r w:rsidR="007E637A" w:rsidRPr="00EA2E74">
        <w:rPr>
          <w:rFonts w:ascii="Segoe UI" w:hAnsi="Segoe UI" w:cs="Segoe UI"/>
          <w:color w:val="000000" w:themeColor="text1"/>
        </w:rPr>
        <w:t xml:space="preserve"> they closed sites to save money.</w:t>
      </w:r>
    </w:p>
    <w:p w14:paraId="414A04A0" w14:textId="0ED2708D"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t>1</w:t>
      </w:r>
      <w:r w:rsidR="007E637A" w:rsidRPr="00EA2E74">
        <w:rPr>
          <w:rFonts w:ascii="Segoe UI" w:hAnsi="Segoe UI" w:cs="Segoe UI"/>
          <w:color w:val="000000" w:themeColor="text1"/>
        </w:rPr>
        <w:t>1</w:t>
      </w:r>
      <w:r w:rsidRPr="00EA2E74">
        <w:rPr>
          <w:rFonts w:ascii="Segoe UI" w:hAnsi="Segoe UI" w:cs="Segoe UI"/>
          <w:color w:val="000000" w:themeColor="text1"/>
        </w:rPr>
        <w:t>.</w:t>
      </w:r>
      <w:r w:rsidR="0013366D" w:rsidRPr="00EA2E74">
        <w:rPr>
          <w:rFonts w:ascii="Segoe UI" w:hAnsi="Segoe UI" w:cs="Segoe UI"/>
          <w:color w:val="000000" w:themeColor="text1"/>
        </w:rPr>
        <w:t xml:space="preserve"> </w:t>
      </w:r>
      <w:r w:rsidRPr="00EA2E74">
        <w:rPr>
          <w:rFonts w:ascii="Segoe UI" w:hAnsi="Segoe UI" w:cs="Segoe UI"/>
          <w:color w:val="000000" w:themeColor="text1"/>
        </w:rPr>
        <w:t xml:space="preserve">Hybrid Work Models: As the pandemic progressed, </w:t>
      </w:r>
      <w:r w:rsidR="007E637A" w:rsidRPr="00EA2E74">
        <w:rPr>
          <w:rFonts w:ascii="Segoe UI" w:hAnsi="Segoe UI" w:cs="Segoe UI"/>
          <w:color w:val="000000" w:themeColor="text1"/>
        </w:rPr>
        <w:t>the</w:t>
      </w:r>
      <w:r w:rsidRPr="00EA2E74">
        <w:rPr>
          <w:rFonts w:ascii="Segoe UI" w:hAnsi="Segoe UI" w:cs="Segoe UI"/>
          <w:color w:val="000000" w:themeColor="text1"/>
        </w:rPr>
        <w:t xml:space="preserve"> business adopted hybrid work models, allowing employees to work both remotely and on-site. This offered flexibility while maintaining in-person collaboration when needed.</w:t>
      </w:r>
    </w:p>
    <w:p w14:paraId="4FA04FFB" w14:textId="0B18C11C"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t>1</w:t>
      </w:r>
      <w:r w:rsidR="007E637A" w:rsidRPr="00EA2E74">
        <w:rPr>
          <w:rFonts w:ascii="Segoe UI" w:hAnsi="Segoe UI" w:cs="Segoe UI"/>
          <w:color w:val="000000" w:themeColor="text1"/>
        </w:rPr>
        <w:t>2</w:t>
      </w:r>
      <w:r w:rsidRPr="00EA2E74">
        <w:rPr>
          <w:rFonts w:ascii="Segoe UI" w:hAnsi="Segoe UI" w:cs="Segoe UI"/>
          <w:color w:val="000000" w:themeColor="text1"/>
        </w:rPr>
        <w:t>.</w:t>
      </w:r>
      <w:r w:rsidR="0013366D" w:rsidRPr="00EA2E74">
        <w:rPr>
          <w:rFonts w:ascii="Segoe UI" w:hAnsi="Segoe UI" w:cs="Segoe UI"/>
          <w:color w:val="000000" w:themeColor="text1"/>
        </w:rPr>
        <w:t xml:space="preserve"> </w:t>
      </w:r>
      <w:r w:rsidRPr="00EA2E74">
        <w:rPr>
          <w:rFonts w:ascii="Segoe UI" w:hAnsi="Segoe UI" w:cs="Segoe UI"/>
          <w:color w:val="000000" w:themeColor="text1"/>
        </w:rPr>
        <w:t xml:space="preserve">Employee Engagement Initiatives: </w:t>
      </w:r>
      <w:r w:rsidR="007E637A" w:rsidRPr="00EA2E74">
        <w:rPr>
          <w:rFonts w:ascii="Segoe UI" w:hAnsi="Segoe UI" w:cs="Segoe UI"/>
          <w:color w:val="000000" w:themeColor="text1"/>
        </w:rPr>
        <w:t>The b</w:t>
      </w:r>
      <w:r w:rsidRPr="00EA2E74">
        <w:rPr>
          <w:rFonts w:ascii="Segoe UI" w:hAnsi="Segoe UI" w:cs="Segoe UI"/>
          <w:color w:val="000000" w:themeColor="text1"/>
        </w:rPr>
        <w:t>usiness introduced virtual team-building activities, online social events, and recognition programs to maintain a sense of community and keep employees engaged despite physical distance.</w:t>
      </w:r>
    </w:p>
    <w:p w14:paraId="54293290" w14:textId="1867F065"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t>1</w:t>
      </w:r>
      <w:r w:rsidR="007E637A" w:rsidRPr="00EA2E74">
        <w:rPr>
          <w:rFonts w:ascii="Segoe UI" w:hAnsi="Segoe UI" w:cs="Segoe UI"/>
          <w:color w:val="000000" w:themeColor="text1"/>
        </w:rPr>
        <w:t>3</w:t>
      </w:r>
      <w:r w:rsidRPr="00EA2E74">
        <w:rPr>
          <w:rFonts w:ascii="Segoe UI" w:hAnsi="Segoe UI" w:cs="Segoe UI"/>
          <w:color w:val="000000" w:themeColor="text1"/>
        </w:rPr>
        <w:t>.</w:t>
      </w:r>
      <w:r w:rsidR="0013366D" w:rsidRPr="00EA2E74">
        <w:rPr>
          <w:rFonts w:ascii="Segoe UI" w:hAnsi="Segoe UI" w:cs="Segoe UI"/>
          <w:color w:val="000000" w:themeColor="text1"/>
        </w:rPr>
        <w:t xml:space="preserve"> </w:t>
      </w:r>
      <w:r w:rsidRPr="00EA2E74">
        <w:rPr>
          <w:rFonts w:ascii="Segoe UI" w:hAnsi="Segoe UI" w:cs="Segoe UI"/>
          <w:color w:val="000000" w:themeColor="text1"/>
        </w:rPr>
        <w:t xml:space="preserve">Long-Term Strategy Reflection: The pandemic prompted </w:t>
      </w:r>
      <w:r w:rsidR="007E637A" w:rsidRPr="00EA2E74">
        <w:rPr>
          <w:rFonts w:ascii="Segoe UI" w:hAnsi="Segoe UI" w:cs="Segoe UI"/>
          <w:color w:val="000000" w:themeColor="text1"/>
        </w:rPr>
        <w:t xml:space="preserve">the </w:t>
      </w:r>
      <w:r w:rsidRPr="00EA2E74">
        <w:rPr>
          <w:rFonts w:ascii="Segoe UI" w:hAnsi="Segoe UI" w:cs="Segoe UI"/>
          <w:color w:val="000000" w:themeColor="text1"/>
        </w:rPr>
        <w:t>business to reflect on their long-term strategies and explore opportunities for innovation, diversification, and resilience-building for future disruptions.</w:t>
      </w:r>
    </w:p>
    <w:p w14:paraId="667DFE99" w14:textId="77777777" w:rsidR="0013366D" w:rsidRPr="00EA2E74" w:rsidRDefault="0013366D" w:rsidP="00D3577C">
      <w:pPr>
        <w:rPr>
          <w:rFonts w:ascii="Segoe UI" w:hAnsi="Segoe UI" w:cs="Segoe UI"/>
          <w:color w:val="000000" w:themeColor="text1"/>
        </w:rPr>
      </w:pPr>
    </w:p>
    <w:p w14:paraId="142145F4" w14:textId="48A25CAE" w:rsidR="0013366D" w:rsidRPr="00EA2E74" w:rsidRDefault="0013366D" w:rsidP="004E711D">
      <w:pPr>
        <w:pStyle w:val="Heading2"/>
      </w:pPr>
      <w:bookmarkStart w:id="8" w:name="_Toc143625337"/>
      <w:r w:rsidRPr="00EA2E74">
        <w:t>Conclusion</w:t>
      </w:r>
      <w:bookmarkEnd w:id="8"/>
    </w:p>
    <w:p w14:paraId="4B85AB1C" w14:textId="74255919" w:rsidR="00D3577C" w:rsidRPr="00EA2E74" w:rsidRDefault="00D3577C" w:rsidP="00D3577C">
      <w:pPr>
        <w:rPr>
          <w:rFonts w:ascii="Segoe UI" w:hAnsi="Segoe UI" w:cs="Segoe UI"/>
          <w:color w:val="000000" w:themeColor="text1"/>
        </w:rPr>
      </w:pPr>
      <w:r w:rsidRPr="00EA2E74">
        <w:rPr>
          <w:rFonts w:ascii="Segoe UI" w:hAnsi="Segoe UI" w:cs="Segoe UI"/>
          <w:color w:val="000000" w:themeColor="text1"/>
        </w:rPr>
        <w:t xml:space="preserve">Surviving the COVID-19 pandemic required a combination of adaptability, innovation, and a commitment to employee well-being. </w:t>
      </w:r>
      <w:r w:rsidR="007E637A" w:rsidRPr="00EA2E74">
        <w:rPr>
          <w:rFonts w:ascii="Segoe UI" w:hAnsi="Segoe UI" w:cs="Segoe UI"/>
          <w:color w:val="000000" w:themeColor="text1"/>
        </w:rPr>
        <w:t>The authors</w:t>
      </w:r>
      <w:r w:rsidRPr="00EA2E74">
        <w:rPr>
          <w:rFonts w:ascii="Segoe UI" w:hAnsi="Segoe UI" w:cs="Segoe UI"/>
          <w:color w:val="000000" w:themeColor="text1"/>
        </w:rPr>
        <w:t xml:space="preserve"> business</w:t>
      </w:r>
      <w:r w:rsidR="007E637A" w:rsidRPr="00EA2E74">
        <w:rPr>
          <w:rFonts w:ascii="Segoe UI" w:hAnsi="Segoe UI" w:cs="Segoe UI"/>
          <w:color w:val="000000" w:themeColor="text1"/>
        </w:rPr>
        <w:t xml:space="preserve"> </w:t>
      </w:r>
      <w:r w:rsidRPr="00EA2E74">
        <w:rPr>
          <w:rFonts w:ascii="Segoe UI" w:hAnsi="Segoe UI" w:cs="Segoe UI"/>
          <w:color w:val="000000" w:themeColor="text1"/>
        </w:rPr>
        <w:t>discovered new ways of operating that have the potential to shape the future of work beyond the pandemic.</w:t>
      </w:r>
    </w:p>
    <w:p w14:paraId="57D7FAE2" w14:textId="39721BE9" w:rsidR="00CC6582" w:rsidRPr="00EA2E74" w:rsidRDefault="00CC6582" w:rsidP="00D3577C">
      <w:pPr>
        <w:rPr>
          <w:rFonts w:ascii="Segoe UI" w:hAnsi="Segoe UI" w:cs="Segoe UI"/>
          <w:color w:val="000000" w:themeColor="text1"/>
        </w:rPr>
      </w:pPr>
      <w:r w:rsidRPr="00EA2E74">
        <w:rPr>
          <w:rFonts w:ascii="Segoe UI" w:hAnsi="Segoe UI" w:cs="Segoe UI"/>
          <w:color w:val="000000" w:themeColor="text1"/>
        </w:rPr>
        <w:t>This was a clear demonstration of macro environment analysis as the changes were large scale and came about because of conditions outside of the organisations control.</w:t>
      </w:r>
    </w:p>
    <w:p w14:paraId="10B4626A" w14:textId="0B224365" w:rsidR="00D3577C" w:rsidRPr="00EA2E74" w:rsidRDefault="00CC6582" w:rsidP="00272089">
      <w:pPr>
        <w:rPr>
          <w:rFonts w:ascii="Segoe UI" w:hAnsi="Segoe UI" w:cs="Segoe UI"/>
          <w:color w:val="000000" w:themeColor="text1"/>
        </w:rPr>
      </w:pPr>
      <w:r w:rsidRPr="00EA2E74">
        <w:rPr>
          <w:rFonts w:ascii="Segoe UI" w:hAnsi="Segoe UI" w:cs="Segoe UI"/>
          <w:color w:val="000000" w:themeColor="text1"/>
        </w:rPr>
        <w:lastRenderedPageBreak/>
        <w:t>This enforced change had a greater impact on the work culture than the changes brought about through micro-environment analysis. This was due to the displacement of social norms. “The new normal” was a term widely used during this time that illustrates the drastic change in culture that was enforced on the workforce.</w:t>
      </w:r>
    </w:p>
    <w:p w14:paraId="3C803ACE" w14:textId="69415E36" w:rsidR="00CC6582" w:rsidRPr="00EA2E74" w:rsidRDefault="00CC6582" w:rsidP="00272089">
      <w:pPr>
        <w:rPr>
          <w:rFonts w:ascii="Segoe UI" w:hAnsi="Segoe UI" w:cs="Segoe UI"/>
          <w:color w:val="000000" w:themeColor="text1"/>
        </w:rPr>
      </w:pPr>
      <w:r w:rsidRPr="00EA2E74">
        <w:rPr>
          <w:rFonts w:ascii="Segoe UI" w:hAnsi="Segoe UI" w:cs="Segoe UI"/>
          <w:color w:val="000000" w:themeColor="text1"/>
        </w:rPr>
        <w:t xml:space="preserve">It is the authors conclusion that external forced changes are more likely to bring about a </w:t>
      </w:r>
      <w:r w:rsidR="00106477" w:rsidRPr="00EA2E74">
        <w:rPr>
          <w:rFonts w:ascii="Segoe UI" w:hAnsi="Segoe UI" w:cs="Segoe UI"/>
          <w:color w:val="000000" w:themeColor="text1"/>
        </w:rPr>
        <w:t>big change</w:t>
      </w:r>
      <w:r w:rsidRPr="00EA2E74">
        <w:rPr>
          <w:rFonts w:ascii="Segoe UI" w:hAnsi="Segoe UI" w:cs="Segoe UI"/>
          <w:color w:val="000000" w:themeColor="text1"/>
        </w:rPr>
        <w:t xml:space="preserve"> to work operation and culture rather than </w:t>
      </w:r>
      <w:r w:rsidR="00106477" w:rsidRPr="00EA2E74">
        <w:rPr>
          <w:rFonts w:ascii="Segoe UI" w:hAnsi="Segoe UI" w:cs="Segoe UI"/>
          <w:color w:val="000000" w:themeColor="text1"/>
        </w:rPr>
        <w:t>internal changes that tend to be more incremental. However, a lot of small changes over time can also transform the culture all be it in a more considered way.</w:t>
      </w:r>
    </w:p>
    <w:p w14:paraId="6D2A2263" w14:textId="77777777" w:rsidR="00272089" w:rsidRPr="00EA2E74" w:rsidRDefault="00272089" w:rsidP="00272089">
      <w:pPr>
        <w:rPr>
          <w:rFonts w:ascii="Segoe UI" w:hAnsi="Segoe UI" w:cs="Segoe UI"/>
          <w:color w:val="000000" w:themeColor="text1"/>
        </w:rPr>
      </w:pPr>
      <w:r w:rsidRPr="00EA2E74">
        <w:rPr>
          <w:rFonts w:ascii="Segoe UI" w:hAnsi="Segoe UI" w:cs="Segoe UI"/>
          <w:color w:val="000000" w:themeColor="text1"/>
        </w:rPr>
        <w:t>In summary, micro-environmental analysis focuses on the immediate factors that directly affect daily operations and relationships, while macro-environmental analysis considers broader external factors that can shape the industry landscape and long-term strategy. Both types of analyses are crucial for organizations to navigate their dynamic environments, make informed decisions, and plan for effective organizational change.</w:t>
      </w:r>
    </w:p>
    <w:p w14:paraId="0476332B" w14:textId="77777777" w:rsidR="00272089" w:rsidRPr="00EA2E74" w:rsidRDefault="00272089" w:rsidP="00272089">
      <w:pPr>
        <w:rPr>
          <w:rFonts w:ascii="Segoe UI" w:hAnsi="Segoe UI" w:cs="Segoe UI"/>
          <w:color w:val="000000" w:themeColor="text1"/>
        </w:rPr>
      </w:pPr>
    </w:p>
    <w:p w14:paraId="7396F8DC" w14:textId="77777777" w:rsidR="00272089" w:rsidRPr="00EA2E74" w:rsidRDefault="00272089" w:rsidP="00FB225F">
      <w:pPr>
        <w:rPr>
          <w:rFonts w:ascii="Segoe UI" w:hAnsi="Segoe UI" w:cs="Segoe UI"/>
          <w:color w:val="000000" w:themeColor="text1"/>
        </w:rPr>
      </w:pPr>
    </w:p>
    <w:p w14:paraId="739C5A77" w14:textId="28A534C7" w:rsidR="00A563D5" w:rsidRPr="00EA2E74" w:rsidRDefault="00A563D5" w:rsidP="0056617B">
      <w:pPr>
        <w:rPr>
          <w:color w:val="000000" w:themeColor="text1"/>
        </w:rPr>
      </w:pPr>
    </w:p>
    <w:p w14:paraId="3C2CD67B" w14:textId="4E78FFA0" w:rsidR="00296652" w:rsidRPr="00EA2E74" w:rsidRDefault="0013366D" w:rsidP="004E711D">
      <w:pPr>
        <w:pStyle w:val="Heading1"/>
      </w:pPr>
      <w:bookmarkStart w:id="9" w:name="_Toc143625338"/>
      <w:r w:rsidRPr="00EA2E74">
        <w:t>Efficiently Leading Organizational Stakeholders through Complex Workplace Change</w:t>
      </w:r>
      <w:bookmarkEnd w:id="9"/>
    </w:p>
    <w:p w14:paraId="1ACAF219" w14:textId="597F0E5E" w:rsidR="00296652" w:rsidRPr="00EA2E74" w:rsidRDefault="00EA2E74" w:rsidP="004E711D">
      <w:pPr>
        <w:pStyle w:val="Heading2"/>
      </w:pPr>
      <w:bookmarkStart w:id="10" w:name="_Toc143625339"/>
      <w:r w:rsidRPr="00EA2E74">
        <w:t>Identify Stakeholders</w:t>
      </w:r>
      <w:bookmarkEnd w:id="10"/>
    </w:p>
    <w:p w14:paraId="16A60B13" w14:textId="53EE80D9" w:rsidR="001E1131" w:rsidRPr="00EA2E74" w:rsidRDefault="001E1131" w:rsidP="0013366D">
      <w:pPr>
        <w:rPr>
          <w:color w:val="000000" w:themeColor="text1"/>
        </w:rPr>
      </w:pPr>
      <w:r w:rsidRPr="00EA2E74">
        <w:rPr>
          <w:color w:val="000000" w:themeColor="text1"/>
        </w:rPr>
        <w:t>To be able to lead stakeholders through change we firstly we need to establish who the stakeholders are and their importance to the change.</w:t>
      </w:r>
    </w:p>
    <w:p w14:paraId="2F9D5807" w14:textId="77777777" w:rsidR="00EA2E74" w:rsidRPr="00EA2E74" w:rsidRDefault="00EA2E74" w:rsidP="00EA2E74">
      <w:pPr>
        <w:rPr>
          <w:color w:val="000000" w:themeColor="text1"/>
        </w:rPr>
      </w:pPr>
      <w:r w:rsidRPr="00EA2E74">
        <w:rPr>
          <w:color w:val="000000" w:themeColor="text1"/>
        </w:rPr>
        <w:t>Organizational stakeholders are individuals, groups, or entities that have an interest, influence, or investment in the success and outcomes of an organization. They can significantly impact or be impacted by the organization's decisions, actions, and performance. Stakeholders can include employees, customers, investors, suppliers, government agencies, communities, and more.</w:t>
      </w:r>
    </w:p>
    <w:p w14:paraId="7FD1E7CF" w14:textId="65F871BF" w:rsidR="00EA2E74" w:rsidRPr="00EA2E74" w:rsidRDefault="00EA2E74" w:rsidP="00EA2E74">
      <w:pPr>
        <w:rPr>
          <w:color w:val="000000" w:themeColor="text1"/>
        </w:rPr>
      </w:pPr>
      <w:r w:rsidRPr="00EA2E74">
        <w:rPr>
          <w:color w:val="000000" w:themeColor="text1"/>
        </w:rPr>
        <w:t>Handling stakeholders during change is crucial for the successful implementation of organizational initiatives. To do this successfully you must identify all relevant stakeholders, both internal (employees, managers) and external (customers, suppliers, regulators), and classify them based on their level of influence and interest in the change.</w:t>
      </w:r>
    </w:p>
    <w:p w14:paraId="07309EA8" w14:textId="123F012D" w:rsidR="00EA2E74" w:rsidRPr="00EA2E74" w:rsidRDefault="00EA2E74" w:rsidP="00EA2E74">
      <w:pPr>
        <w:rPr>
          <w:color w:val="000000" w:themeColor="text1"/>
        </w:rPr>
      </w:pPr>
      <w:r w:rsidRPr="00EA2E74">
        <w:rPr>
          <w:color w:val="000000" w:themeColor="text1"/>
        </w:rPr>
        <w:t>Having classified your various stakeholders, you must now seek to understand the specific concerns, interests, and expectations of each stakeholder group regarding the change. Conduct surveys, interviews, and focus groups to gather insights.</w:t>
      </w:r>
    </w:p>
    <w:p w14:paraId="6DD7BC8D" w14:textId="77777777" w:rsidR="00EA2E74" w:rsidRPr="00EA2E74" w:rsidRDefault="001E1131" w:rsidP="0013366D">
      <w:pPr>
        <w:rPr>
          <w:color w:val="000000" w:themeColor="text1"/>
        </w:rPr>
      </w:pPr>
      <w:r w:rsidRPr="00EA2E74">
        <w:rPr>
          <w:color w:val="000000" w:themeColor="text1"/>
        </w:rPr>
        <w:t>To e</w:t>
      </w:r>
      <w:r w:rsidR="0013366D" w:rsidRPr="00EA2E74">
        <w:rPr>
          <w:color w:val="000000" w:themeColor="text1"/>
        </w:rPr>
        <w:t xml:space="preserve">fficiently lead organizational stakeholders through complex workplace change requires a strategic and well-communicated approach. Stakeholders, including employees, customers, shareholders, and partners, play a critical role in the success of change initiatives. </w:t>
      </w:r>
    </w:p>
    <w:p w14:paraId="06955006" w14:textId="161CE707" w:rsidR="0013366D" w:rsidRPr="00EA2E74" w:rsidRDefault="001E1131" w:rsidP="0013366D">
      <w:pPr>
        <w:rPr>
          <w:color w:val="000000" w:themeColor="text1"/>
        </w:rPr>
      </w:pPr>
      <w:r w:rsidRPr="00EA2E74">
        <w:rPr>
          <w:color w:val="000000" w:themeColor="text1"/>
        </w:rPr>
        <w:t xml:space="preserve">This report will now look at some </w:t>
      </w:r>
      <w:r w:rsidR="007D3A4E" w:rsidRPr="00EA2E74">
        <w:rPr>
          <w:color w:val="000000" w:themeColor="text1"/>
        </w:rPr>
        <w:t xml:space="preserve">areas and the </w:t>
      </w:r>
      <w:r w:rsidRPr="00EA2E74">
        <w:rPr>
          <w:color w:val="000000" w:themeColor="text1"/>
        </w:rPr>
        <w:t xml:space="preserve">key steps that need to be taken </w:t>
      </w:r>
      <w:r w:rsidR="007D3A4E" w:rsidRPr="00EA2E74">
        <w:rPr>
          <w:color w:val="000000" w:themeColor="text1"/>
        </w:rPr>
        <w:t xml:space="preserve">in those areas </w:t>
      </w:r>
      <w:r w:rsidRPr="00EA2E74">
        <w:rPr>
          <w:color w:val="000000" w:themeColor="text1"/>
        </w:rPr>
        <w:t>to ensure stakeholders are successfully led through change.</w:t>
      </w:r>
    </w:p>
    <w:p w14:paraId="74CE0DC2" w14:textId="77777777" w:rsidR="00EA2E74" w:rsidRPr="00EA2E74" w:rsidRDefault="00EA2E74" w:rsidP="0013366D">
      <w:pPr>
        <w:rPr>
          <w:color w:val="000000" w:themeColor="text1"/>
        </w:rPr>
      </w:pPr>
    </w:p>
    <w:p w14:paraId="2838CB8E" w14:textId="77777777" w:rsidR="0013366D" w:rsidRPr="00EA2E74" w:rsidRDefault="0013366D" w:rsidP="004E711D">
      <w:pPr>
        <w:pStyle w:val="Heading2"/>
      </w:pPr>
      <w:bookmarkStart w:id="11" w:name="_Toc143625340"/>
      <w:r w:rsidRPr="00EA2E74">
        <w:lastRenderedPageBreak/>
        <w:t>Clear Vision and Purpose</w:t>
      </w:r>
      <w:bookmarkEnd w:id="11"/>
    </w:p>
    <w:p w14:paraId="292BBA11" w14:textId="36CE2461" w:rsidR="0013366D" w:rsidRPr="00EA2E74" w:rsidRDefault="0013366D" w:rsidP="0013366D">
      <w:pPr>
        <w:rPr>
          <w:color w:val="000000" w:themeColor="text1"/>
        </w:rPr>
      </w:pPr>
      <w:r w:rsidRPr="00EA2E74">
        <w:rPr>
          <w:color w:val="000000" w:themeColor="text1"/>
        </w:rPr>
        <w:t xml:space="preserve">Providing stakeholders with a clear and compelling vision for the change helps them understand the rationale behind the initiative and its benefits (Kotter, 1996). </w:t>
      </w:r>
    </w:p>
    <w:p w14:paraId="7B92DC49" w14:textId="7054C097" w:rsidR="001E1131" w:rsidRPr="00EA2E74" w:rsidRDefault="001E1131" w:rsidP="001E1131">
      <w:pPr>
        <w:rPr>
          <w:color w:val="000000" w:themeColor="text1"/>
        </w:rPr>
      </w:pPr>
      <w:r w:rsidRPr="00EA2E74">
        <w:rPr>
          <w:color w:val="000000" w:themeColor="text1"/>
        </w:rPr>
        <w:t>Providing a clear vision and purpose to stakeholders during complex organizational change is essential for gaining their support and commitment. Before communicating the vision, ensure you have a deep understanding of the change, its objectives, and how it aligns with the organization's goals.</w:t>
      </w:r>
    </w:p>
    <w:p w14:paraId="16C83BDF" w14:textId="58048A52" w:rsidR="001E1131" w:rsidRPr="00EA2E74" w:rsidRDefault="001E1131" w:rsidP="001E1131">
      <w:pPr>
        <w:rPr>
          <w:color w:val="000000" w:themeColor="text1"/>
        </w:rPr>
      </w:pPr>
      <w:r w:rsidRPr="00EA2E74">
        <w:rPr>
          <w:color w:val="000000" w:themeColor="text1"/>
        </w:rPr>
        <w:t>Develop a concise and inspiring vision statement that articulates the desired future state after the change is implemented.</w:t>
      </w:r>
      <w:r w:rsidR="00110481" w:rsidRPr="00EA2E74">
        <w:rPr>
          <w:color w:val="000000" w:themeColor="text1"/>
        </w:rPr>
        <w:t xml:space="preserve"> </w:t>
      </w:r>
      <w:r w:rsidRPr="00EA2E74">
        <w:rPr>
          <w:color w:val="000000" w:themeColor="text1"/>
        </w:rPr>
        <w:t>Align the vision with the organization's core values to demonstrate how the change is consistent with the organization's identity and culture.</w:t>
      </w:r>
    </w:p>
    <w:p w14:paraId="108C9567" w14:textId="7C7EB8EC" w:rsidR="001E1131" w:rsidRPr="00EA2E74" w:rsidRDefault="001E1131" w:rsidP="001E1131">
      <w:pPr>
        <w:rPr>
          <w:color w:val="000000" w:themeColor="text1"/>
        </w:rPr>
      </w:pPr>
      <w:r w:rsidRPr="00EA2E74">
        <w:rPr>
          <w:color w:val="000000" w:themeColor="text1"/>
        </w:rPr>
        <w:t>Clearly explain why the change is necessary, outlining the challenges or opportunities that have prompted the need for change.</w:t>
      </w:r>
      <w:r w:rsidR="00110481" w:rsidRPr="00EA2E74">
        <w:rPr>
          <w:color w:val="000000" w:themeColor="text1"/>
        </w:rPr>
        <w:t xml:space="preserve"> </w:t>
      </w:r>
      <w:r w:rsidRPr="00EA2E74">
        <w:rPr>
          <w:color w:val="000000" w:themeColor="text1"/>
        </w:rPr>
        <w:t>Detail the benefits that the change will bring to the organization, stakeholders, and customers. Focus on the positive impact.</w:t>
      </w:r>
    </w:p>
    <w:p w14:paraId="391EA36D" w14:textId="2F54A4FF" w:rsidR="001E1131" w:rsidRPr="00EA2E74" w:rsidRDefault="001E1131" w:rsidP="001E1131">
      <w:pPr>
        <w:rPr>
          <w:color w:val="000000" w:themeColor="text1"/>
        </w:rPr>
      </w:pPr>
      <w:r w:rsidRPr="00EA2E74">
        <w:rPr>
          <w:color w:val="000000" w:themeColor="text1"/>
        </w:rPr>
        <w:t>Highlight the urgency of the change by explaining the risks of not implementing the change and the potential consequences.</w:t>
      </w:r>
      <w:r w:rsidR="00110481" w:rsidRPr="00EA2E74">
        <w:rPr>
          <w:color w:val="000000" w:themeColor="text1"/>
        </w:rPr>
        <w:t xml:space="preserve"> </w:t>
      </w:r>
      <w:r w:rsidRPr="00EA2E74">
        <w:rPr>
          <w:color w:val="000000" w:themeColor="text1"/>
        </w:rPr>
        <w:t>Customize the message for different stakeholder groups, addressing their specific concerns and interests.</w:t>
      </w:r>
      <w:r w:rsidR="00457A66" w:rsidRPr="00EA2E74">
        <w:rPr>
          <w:color w:val="000000" w:themeColor="text1"/>
        </w:rPr>
        <w:t xml:space="preserve"> </w:t>
      </w:r>
      <w:r w:rsidRPr="00EA2E74">
        <w:rPr>
          <w:color w:val="000000" w:themeColor="text1"/>
        </w:rPr>
        <w:t>Use clear and compelling language that resonates with stakeholders emotionally and intellectually.</w:t>
      </w:r>
    </w:p>
    <w:p w14:paraId="5B67A744" w14:textId="3B172194" w:rsidR="001E1131" w:rsidRPr="00EA2E74" w:rsidRDefault="001E1131" w:rsidP="001E1131">
      <w:pPr>
        <w:rPr>
          <w:color w:val="000000" w:themeColor="text1"/>
        </w:rPr>
      </w:pPr>
      <w:r w:rsidRPr="00EA2E74">
        <w:rPr>
          <w:color w:val="000000" w:themeColor="text1"/>
        </w:rPr>
        <w:t>Use visual aids, storytelling, and real-world examples to make the vision more relatable and tangible.</w:t>
      </w:r>
      <w:r w:rsidR="00457A66" w:rsidRPr="00EA2E74">
        <w:rPr>
          <w:color w:val="000000" w:themeColor="text1"/>
        </w:rPr>
        <w:t xml:space="preserve"> </w:t>
      </w:r>
      <w:r w:rsidRPr="00EA2E74">
        <w:rPr>
          <w:color w:val="000000" w:themeColor="text1"/>
        </w:rPr>
        <w:t>Outline the key steps, milestones, and timeline for implementing the change to give stakeholders a sense of what to expect.</w:t>
      </w:r>
    </w:p>
    <w:p w14:paraId="4577DB54" w14:textId="1846E814" w:rsidR="001E1131" w:rsidRPr="00EA2E74" w:rsidRDefault="001E1131" w:rsidP="001E1131">
      <w:pPr>
        <w:rPr>
          <w:color w:val="000000" w:themeColor="text1"/>
        </w:rPr>
      </w:pPr>
      <w:r w:rsidRPr="00EA2E74">
        <w:rPr>
          <w:color w:val="000000" w:themeColor="text1"/>
        </w:rPr>
        <w:t>Create opportunities for stakeholders to ask questions and provide feedback, fostering a sense of involvement and openness</w:t>
      </w:r>
      <w:r w:rsidR="00457A66" w:rsidRPr="00EA2E74">
        <w:rPr>
          <w:color w:val="000000" w:themeColor="text1"/>
        </w:rPr>
        <w:t xml:space="preserve"> and always a</w:t>
      </w:r>
      <w:r w:rsidRPr="00EA2E74">
        <w:rPr>
          <w:color w:val="000000" w:themeColor="text1"/>
        </w:rPr>
        <w:t>ddress potential concerns and objections that stakeholders might have, and provide well-thought-out responses.</w:t>
      </w:r>
    </w:p>
    <w:p w14:paraId="244C940E" w14:textId="18FC2E8D" w:rsidR="001E1131" w:rsidRPr="00EA2E74" w:rsidRDefault="001E1131" w:rsidP="001E1131">
      <w:pPr>
        <w:rPr>
          <w:color w:val="000000" w:themeColor="text1"/>
        </w:rPr>
      </w:pPr>
      <w:r w:rsidRPr="00EA2E74">
        <w:rPr>
          <w:color w:val="000000" w:themeColor="text1"/>
        </w:rPr>
        <w:t>Ensure that leadership is fully aligned with the vision and actively communicates it to demonstrate their commitment.</w:t>
      </w:r>
      <w:r w:rsidR="00457A66" w:rsidRPr="00EA2E74">
        <w:rPr>
          <w:color w:val="000000" w:themeColor="text1"/>
        </w:rPr>
        <w:t xml:space="preserve"> </w:t>
      </w:r>
      <w:r w:rsidRPr="00EA2E74">
        <w:rPr>
          <w:color w:val="000000" w:themeColor="text1"/>
        </w:rPr>
        <w:t>Utilize various communication channels, including town hall meetings, emails, intranet, and one-on-one conversations.</w:t>
      </w:r>
    </w:p>
    <w:p w14:paraId="5AFF31AA" w14:textId="33877BBC" w:rsidR="001E1131" w:rsidRPr="00EA2E74" w:rsidRDefault="001E1131" w:rsidP="0013366D">
      <w:pPr>
        <w:rPr>
          <w:color w:val="000000" w:themeColor="text1"/>
        </w:rPr>
      </w:pPr>
      <w:r w:rsidRPr="00EA2E74">
        <w:rPr>
          <w:color w:val="000000" w:themeColor="text1"/>
        </w:rPr>
        <w:t xml:space="preserve">Repeat and </w:t>
      </w:r>
      <w:r w:rsidR="00457A66" w:rsidRPr="00EA2E74">
        <w:rPr>
          <w:color w:val="000000" w:themeColor="text1"/>
        </w:rPr>
        <w:t>reinforce, c</w:t>
      </w:r>
      <w:r w:rsidRPr="00EA2E74">
        <w:rPr>
          <w:color w:val="000000" w:themeColor="text1"/>
        </w:rPr>
        <w:t>ommunicate the vision consistently and reinforce it over time to ensure it remains top of mind.</w:t>
      </w:r>
      <w:r w:rsidR="00457A66" w:rsidRPr="00EA2E74">
        <w:rPr>
          <w:color w:val="000000" w:themeColor="text1"/>
        </w:rPr>
        <w:t xml:space="preserve"> </w:t>
      </w:r>
      <w:r w:rsidRPr="00EA2E74">
        <w:rPr>
          <w:color w:val="000000" w:themeColor="text1"/>
        </w:rPr>
        <w:t>Regularly update stakeholders on the progress of the change initiative and share success stories to show that the vision is being realized</w:t>
      </w:r>
      <w:r w:rsidR="00A801C6" w:rsidRPr="00EA2E74">
        <w:rPr>
          <w:color w:val="000000" w:themeColor="text1"/>
        </w:rPr>
        <w:t xml:space="preserve"> (Cameron &amp; Green, 2015</w:t>
      </w:r>
      <w:r w:rsidR="007D70A2" w:rsidRPr="00EA2E74">
        <w:rPr>
          <w:color w:val="000000" w:themeColor="text1"/>
        </w:rPr>
        <w:t>;</w:t>
      </w:r>
      <w:r w:rsidR="00A801C6" w:rsidRPr="00EA2E74">
        <w:rPr>
          <w:color w:val="000000" w:themeColor="text1"/>
        </w:rPr>
        <w:t xml:space="preserve"> Sinek, 2009</w:t>
      </w:r>
      <w:r w:rsidR="007D70A2" w:rsidRPr="00EA2E74">
        <w:rPr>
          <w:color w:val="000000" w:themeColor="text1"/>
        </w:rPr>
        <w:t>; Nadler, Tushman, &amp; Hatvany, 1980; Bridges, 2009; Blanchard &amp; Johnson, 1982).</w:t>
      </w:r>
    </w:p>
    <w:p w14:paraId="15674BA8" w14:textId="77777777" w:rsidR="001E1131" w:rsidRPr="00EA2E74" w:rsidRDefault="001E1131" w:rsidP="0013366D">
      <w:pPr>
        <w:rPr>
          <w:color w:val="000000" w:themeColor="text1"/>
        </w:rPr>
      </w:pPr>
    </w:p>
    <w:p w14:paraId="0E9F52CF" w14:textId="262374AB" w:rsidR="0020219E" w:rsidRPr="00EA2E74" w:rsidRDefault="0013366D" w:rsidP="004E711D">
      <w:pPr>
        <w:pStyle w:val="Heading2"/>
      </w:pPr>
      <w:bookmarkStart w:id="12" w:name="_Toc143625341"/>
      <w:r w:rsidRPr="00EA2E74">
        <w:t>Open and Transparent Communication</w:t>
      </w:r>
      <w:bookmarkEnd w:id="12"/>
      <w:r w:rsidRPr="00EA2E74">
        <w:t xml:space="preserve"> </w:t>
      </w:r>
    </w:p>
    <w:p w14:paraId="0D8DE762" w14:textId="393F7C65" w:rsidR="0013366D" w:rsidRPr="00EA2E74" w:rsidRDefault="0013366D" w:rsidP="0013366D">
      <w:pPr>
        <w:rPr>
          <w:color w:val="000000" w:themeColor="text1"/>
        </w:rPr>
      </w:pPr>
      <w:r w:rsidRPr="00EA2E74">
        <w:rPr>
          <w:color w:val="000000" w:themeColor="text1"/>
        </w:rPr>
        <w:t xml:space="preserve">Consistent, transparent, and two-way communication helps address concerns, builds trust, and keeps stakeholders informed about the progress and impact of the change </w:t>
      </w:r>
      <w:r w:rsidR="0020219E" w:rsidRPr="00EA2E74">
        <w:rPr>
          <w:color w:val="000000" w:themeColor="text1"/>
        </w:rPr>
        <w:t>(</w:t>
      </w:r>
      <w:r w:rsidRPr="00EA2E74">
        <w:rPr>
          <w:color w:val="000000" w:themeColor="text1"/>
        </w:rPr>
        <w:t xml:space="preserve">Cameron &amp; Green, 2015). </w:t>
      </w:r>
    </w:p>
    <w:p w14:paraId="06B471B3" w14:textId="3EFAACA9" w:rsidR="00A51B9A" w:rsidRPr="00EA2E74" w:rsidRDefault="00A51B9A" w:rsidP="00A51B9A">
      <w:pPr>
        <w:rPr>
          <w:color w:val="000000" w:themeColor="text1"/>
        </w:rPr>
      </w:pPr>
      <w:r w:rsidRPr="00EA2E74">
        <w:rPr>
          <w:color w:val="000000" w:themeColor="text1"/>
        </w:rPr>
        <w:t xml:space="preserve">Open and transparent communication is a crucial factor in the success of change initiatives involving stakeholders. It helps build trust, reduces uncertainty, and fosters a collaborative atmosphere, which are all essential for gaining stakeholder buy-in and navigating the complexities of change. </w:t>
      </w:r>
    </w:p>
    <w:p w14:paraId="537A941A" w14:textId="1F65258E" w:rsidR="00A51B9A" w:rsidRPr="00EA2E74" w:rsidRDefault="00A51B9A" w:rsidP="00A51B9A">
      <w:pPr>
        <w:rPr>
          <w:color w:val="000000" w:themeColor="text1"/>
        </w:rPr>
      </w:pPr>
      <w:r w:rsidRPr="00EA2E74">
        <w:rPr>
          <w:color w:val="000000" w:themeColor="text1"/>
        </w:rPr>
        <w:t xml:space="preserve">Open communication fosters trust among stakeholders, as they feel that the organization is being honest and upfront about the changes being implemented (Mayer, Davis, &amp; Schoorman, 1995). </w:t>
      </w:r>
    </w:p>
    <w:p w14:paraId="20908C81" w14:textId="7D33A1F5" w:rsidR="00A51B9A" w:rsidRPr="00EA2E74" w:rsidRDefault="00A51B9A" w:rsidP="00A51B9A">
      <w:pPr>
        <w:rPr>
          <w:color w:val="000000" w:themeColor="text1"/>
        </w:rPr>
      </w:pPr>
      <w:r w:rsidRPr="00EA2E74">
        <w:rPr>
          <w:color w:val="000000" w:themeColor="text1"/>
        </w:rPr>
        <w:lastRenderedPageBreak/>
        <w:t xml:space="preserve">Clear and transparent communication provides stakeholders with a clear understanding of the change, its objectives, and potential impacts, reducing uncertainty and anxiety </w:t>
      </w:r>
      <w:r w:rsidR="00046C97" w:rsidRPr="00EA2E74">
        <w:rPr>
          <w:color w:val="000000" w:themeColor="text1"/>
        </w:rPr>
        <w:t>(</w:t>
      </w:r>
      <w:r w:rsidRPr="00EA2E74">
        <w:rPr>
          <w:color w:val="000000" w:themeColor="text1"/>
        </w:rPr>
        <w:t>Van Riel</w:t>
      </w:r>
      <w:r w:rsidR="00046C97" w:rsidRPr="00EA2E74">
        <w:rPr>
          <w:color w:val="000000" w:themeColor="text1"/>
        </w:rPr>
        <w:t xml:space="preserve"> </w:t>
      </w:r>
      <w:r w:rsidRPr="00EA2E74">
        <w:rPr>
          <w:color w:val="000000" w:themeColor="text1"/>
        </w:rPr>
        <w:t>&amp; Balmer</w:t>
      </w:r>
      <w:r w:rsidR="00046C97" w:rsidRPr="00EA2E74">
        <w:rPr>
          <w:color w:val="000000" w:themeColor="text1"/>
        </w:rPr>
        <w:t xml:space="preserve">, </w:t>
      </w:r>
      <w:r w:rsidRPr="00EA2E74">
        <w:rPr>
          <w:color w:val="000000" w:themeColor="text1"/>
        </w:rPr>
        <w:t xml:space="preserve">1997). </w:t>
      </w:r>
    </w:p>
    <w:p w14:paraId="748466BD" w14:textId="282938A2" w:rsidR="00A51B9A" w:rsidRPr="00EA2E74" w:rsidRDefault="00A51B9A" w:rsidP="00A51B9A">
      <w:pPr>
        <w:rPr>
          <w:color w:val="000000" w:themeColor="text1"/>
        </w:rPr>
      </w:pPr>
      <w:r w:rsidRPr="00EA2E74">
        <w:rPr>
          <w:color w:val="000000" w:themeColor="text1"/>
        </w:rPr>
        <w:t xml:space="preserve">Transparent communication </w:t>
      </w:r>
      <w:r w:rsidR="00046C97" w:rsidRPr="00EA2E74">
        <w:rPr>
          <w:color w:val="000000" w:themeColor="text1"/>
        </w:rPr>
        <w:t xml:space="preserve">also </w:t>
      </w:r>
      <w:r w:rsidRPr="00EA2E74">
        <w:rPr>
          <w:color w:val="000000" w:themeColor="text1"/>
        </w:rPr>
        <w:t xml:space="preserve">encourages stakeholders to collaborate, share ideas, and provide feedback, leading to a sense of shared ownership and a more successful change </w:t>
      </w:r>
      <w:r w:rsidR="00046C97" w:rsidRPr="00EA2E74">
        <w:rPr>
          <w:color w:val="000000" w:themeColor="text1"/>
        </w:rPr>
        <w:t>(</w:t>
      </w:r>
      <w:r w:rsidRPr="00EA2E74">
        <w:rPr>
          <w:color w:val="000000" w:themeColor="text1"/>
        </w:rPr>
        <w:t>O'Neil</w:t>
      </w:r>
      <w:r w:rsidR="00046C97" w:rsidRPr="00EA2E74">
        <w:rPr>
          <w:color w:val="000000" w:themeColor="text1"/>
        </w:rPr>
        <w:t xml:space="preserve"> </w:t>
      </w:r>
      <w:r w:rsidRPr="00EA2E74">
        <w:rPr>
          <w:color w:val="000000" w:themeColor="text1"/>
        </w:rPr>
        <w:t xml:space="preserve">&amp; Laing, 2007). Open communication helps address concerns and objections early on, reducing resistance among stakeholders and making them more receptive to change </w:t>
      </w:r>
      <w:r w:rsidR="00046C97" w:rsidRPr="00EA2E74">
        <w:rPr>
          <w:color w:val="000000" w:themeColor="text1"/>
        </w:rPr>
        <w:t>(</w:t>
      </w:r>
      <w:r w:rsidRPr="00EA2E74">
        <w:rPr>
          <w:color w:val="000000" w:themeColor="text1"/>
        </w:rPr>
        <w:t>Ford, &amp; Ford</w:t>
      </w:r>
      <w:r w:rsidR="00046C97" w:rsidRPr="00EA2E74">
        <w:rPr>
          <w:color w:val="000000" w:themeColor="text1"/>
        </w:rPr>
        <w:t xml:space="preserve">, </w:t>
      </w:r>
      <w:r w:rsidRPr="00EA2E74">
        <w:rPr>
          <w:color w:val="000000" w:themeColor="text1"/>
        </w:rPr>
        <w:t xml:space="preserve">2009). </w:t>
      </w:r>
    </w:p>
    <w:p w14:paraId="16665CF8" w14:textId="7E2816C9" w:rsidR="00A51B9A" w:rsidRPr="00EA2E74" w:rsidRDefault="00A51B9A" w:rsidP="00A51B9A">
      <w:pPr>
        <w:rPr>
          <w:color w:val="000000" w:themeColor="text1"/>
        </w:rPr>
      </w:pPr>
      <w:r w:rsidRPr="00EA2E74">
        <w:rPr>
          <w:color w:val="000000" w:themeColor="text1"/>
        </w:rPr>
        <w:t xml:space="preserve">Providing </w:t>
      </w:r>
      <w:r w:rsidR="00046C97" w:rsidRPr="00EA2E74">
        <w:rPr>
          <w:color w:val="000000" w:themeColor="text1"/>
        </w:rPr>
        <w:t>c</w:t>
      </w:r>
      <w:r w:rsidRPr="00EA2E74">
        <w:rPr>
          <w:color w:val="000000" w:themeColor="text1"/>
        </w:rPr>
        <w:t>larity</w:t>
      </w:r>
      <w:r w:rsidR="00046C97" w:rsidRPr="00EA2E74">
        <w:rPr>
          <w:color w:val="000000" w:themeColor="text1"/>
        </w:rPr>
        <w:t xml:space="preserve"> with t</w:t>
      </w:r>
      <w:r w:rsidRPr="00EA2E74">
        <w:rPr>
          <w:color w:val="000000" w:themeColor="text1"/>
        </w:rPr>
        <w:t>ransparent communication provides stakeholders with a clear understanding of the rationale behind the change, its benefits, and the expected outcomes</w:t>
      </w:r>
      <w:r w:rsidR="00046C97" w:rsidRPr="00EA2E74">
        <w:rPr>
          <w:color w:val="000000" w:themeColor="text1"/>
        </w:rPr>
        <w:t xml:space="preserve"> (</w:t>
      </w:r>
      <w:r w:rsidRPr="00EA2E74">
        <w:rPr>
          <w:color w:val="000000" w:themeColor="text1"/>
        </w:rPr>
        <w:t xml:space="preserve">Kotter, 1996). </w:t>
      </w:r>
    </w:p>
    <w:p w14:paraId="700956C1" w14:textId="57E73045" w:rsidR="00A51B9A" w:rsidRPr="00EA2E74" w:rsidRDefault="00A51B9A" w:rsidP="00A51B9A">
      <w:pPr>
        <w:rPr>
          <w:color w:val="000000" w:themeColor="text1"/>
        </w:rPr>
      </w:pPr>
      <w:r w:rsidRPr="00EA2E74">
        <w:rPr>
          <w:color w:val="000000" w:themeColor="text1"/>
        </w:rPr>
        <w:t>Open communication engages employees by making them feel informed, valued, and involved in the change process, leading to higher commitment</w:t>
      </w:r>
      <w:r w:rsidR="00046C97" w:rsidRPr="00EA2E74">
        <w:rPr>
          <w:color w:val="000000" w:themeColor="text1"/>
        </w:rPr>
        <w:t xml:space="preserve"> (</w:t>
      </w:r>
      <w:r w:rsidRPr="00EA2E74">
        <w:rPr>
          <w:color w:val="000000" w:themeColor="text1"/>
        </w:rPr>
        <w:t>Cameron</w:t>
      </w:r>
      <w:r w:rsidR="00046C97" w:rsidRPr="00EA2E74">
        <w:rPr>
          <w:color w:val="000000" w:themeColor="text1"/>
        </w:rPr>
        <w:t xml:space="preserve"> </w:t>
      </w:r>
      <w:r w:rsidRPr="00EA2E74">
        <w:rPr>
          <w:color w:val="000000" w:themeColor="text1"/>
        </w:rPr>
        <w:t>&amp; Green,</w:t>
      </w:r>
      <w:r w:rsidR="00046C97" w:rsidRPr="00EA2E74">
        <w:rPr>
          <w:color w:val="000000" w:themeColor="text1"/>
        </w:rPr>
        <w:t xml:space="preserve"> </w:t>
      </w:r>
      <w:r w:rsidRPr="00EA2E74">
        <w:rPr>
          <w:color w:val="000000" w:themeColor="text1"/>
        </w:rPr>
        <w:t xml:space="preserve">2015). </w:t>
      </w:r>
    </w:p>
    <w:p w14:paraId="315220F3" w14:textId="2900463F" w:rsidR="00A51B9A" w:rsidRPr="00EA2E74" w:rsidRDefault="00A51B9A" w:rsidP="00A51B9A">
      <w:pPr>
        <w:rPr>
          <w:color w:val="000000" w:themeColor="text1"/>
        </w:rPr>
      </w:pPr>
      <w:r w:rsidRPr="00EA2E74">
        <w:rPr>
          <w:color w:val="000000" w:themeColor="text1"/>
        </w:rPr>
        <w:t>Transparent communication clarifies roles and responsibilities during the change, making stakeholders accountable for their contributions Senge, P. M. (2006). "The Fifth Discipline: The Art &amp; Practice of The Learning Organization." Doubleday.</w:t>
      </w:r>
    </w:p>
    <w:p w14:paraId="36C6E76A" w14:textId="1B86C338" w:rsidR="00A51B9A" w:rsidRPr="00EA2E74" w:rsidRDefault="00046C97" w:rsidP="00A51B9A">
      <w:pPr>
        <w:rPr>
          <w:color w:val="000000" w:themeColor="text1"/>
        </w:rPr>
      </w:pPr>
      <w:r w:rsidRPr="00EA2E74">
        <w:rPr>
          <w:color w:val="000000" w:themeColor="text1"/>
        </w:rPr>
        <w:t>Finally,</w:t>
      </w:r>
      <w:r w:rsidR="00A51B9A" w:rsidRPr="00EA2E74">
        <w:rPr>
          <w:color w:val="000000" w:themeColor="text1"/>
        </w:rPr>
        <w:t xml:space="preserve"> </w:t>
      </w:r>
      <w:r w:rsidRPr="00EA2E74">
        <w:rPr>
          <w:color w:val="000000" w:themeColor="text1"/>
        </w:rPr>
        <w:t>o</w:t>
      </w:r>
      <w:r w:rsidR="00A51B9A" w:rsidRPr="00EA2E74">
        <w:rPr>
          <w:color w:val="000000" w:themeColor="text1"/>
        </w:rPr>
        <w:t xml:space="preserve">pen communication shows stakeholders that their opinions and concerns are valued, leading to improved morale and higher motivation to adapt to change </w:t>
      </w:r>
      <w:r w:rsidR="007D3A4E" w:rsidRPr="00EA2E74">
        <w:rPr>
          <w:color w:val="000000" w:themeColor="text1"/>
        </w:rPr>
        <w:t>(</w:t>
      </w:r>
      <w:r w:rsidR="00A51B9A" w:rsidRPr="00EA2E74">
        <w:rPr>
          <w:color w:val="000000" w:themeColor="text1"/>
        </w:rPr>
        <w:t xml:space="preserve">Locke &amp; Latham, 2002). </w:t>
      </w:r>
    </w:p>
    <w:p w14:paraId="33786F09" w14:textId="0CCD1ABD" w:rsidR="00A51B9A" w:rsidRPr="00EA2E74" w:rsidRDefault="00A51B9A" w:rsidP="0013366D">
      <w:pPr>
        <w:rPr>
          <w:color w:val="000000" w:themeColor="text1"/>
        </w:rPr>
      </w:pPr>
      <w:r w:rsidRPr="00EA2E74">
        <w:rPr>
          <w:color w:val="000000" w:themeColor="text1"/>
        </w:rPr>
        <w:t>Transparent communication helps organizations maintain credibility, foster collaboration, and enhance the overall success of change initiatives by ensuring that stakeholders are well-informed, engaged, and supportive of the changes being implemented.</w:t>
      </w:r>
    </w:p>
    <w:p w14:paraId="2F64B0CF" w14:textId="77777777" w:rsidR="00A51B9A" w:rsidRPr="00EA2E74" w:rsidRDefault="00A51B9A" w:rsidP="0013366D">
      <w:pPr>
        <w:rPr>
          <w:color w:val="000000" w:themeColor="text1"/>
        </w:rPr>
      </w:pPr>
    </w:p>
    <w:p w14:paraId="3287055E" w14:textId="4A5020E2" w:rsidR="007D3A4E" w:rsidRPr="00EA2E74" w:rsidRDefault="0013366D" w:rsidP="004E711D">
      <w:pPr>
        <w:pStyle w:val="Heading2"/>
      </w:pPr>
      <w:bookmarkStart w:id="13" w:name="_Toc143625342"/>
      <w:r w:rsidRPr="00EA2E74">
        <w:t>Engagement and Involvement</w:t>
      </w:r>
      <w:bookmarkEnd w:id="13"/>
    </w:p>
    <w:p w14:paraId="7F0A6367" w14:textId="71C4CF71" w:rsidR="00E35563" w:rsidRPr="00EA2E74" w:rsidRDefault="00E35563" w:rsidP="0013366D">
      <w:pPr>
        <w:rPr>
          <w:color w:val="000000" w:themeColor="text1"/>
        </w:rPr>
      </w:pPr>
      <w:r w:rsidRPr="00EA2E74">
        <w:rPr>
          <w:color w:val="000000" w:themeColor="text1"/>
        </w:rPr>
        <w:t>Engaging and involving stakeholders through organizational change is essential for gaining their support and ensuring the success of the initiative.</w:t>
      </w:r>
    </w:p>
    <w:p w14:paraId="17F25FD7" w14:textId="46FDC2AA" w:rsidR="0013366D" w:rsidRPr="00EA2E74" w:rsidRDefault="0013366D" w:rsidP="0013366D">
      <w:pPr>
        <w:rPr>
          <w:color w:val="000000" w:themeColor="text1"/>
        </w:rPr>
      </w:pPr>
      <w:r w:rsidRPr="00EA2E74">
        <w:rPr>
          <w:color w:val="000000" w:themeColor="text1"/>
        </w:rPr>
        <w:t>Engaging stakeholders by involving them in decision-making, seeking their input, and actively addressing their feedback helps create a sense of ownership and commitment</w:t>
      </w:r>
      <w:r w:rsidR="007D3A4E" w:rsidRPr="00EA2E74">
        <w:rPr>
          <w:color w:val="000000" w:themeColor="text1"/>
        </w:rPr>
        <w:t xml:space="preserve"> (</w:t>
      </w:r>
      <w:r w:rsidRPr="00EA2E74">
        <w:rPr>
          <w:color w:val="000000" w:themeColor="text1"/>
        </w:rPr>
        <w:t>Ford</w:t>
      </w:r>
      <w:r w:rsidR="007D3A4E" w:rsidRPr="00EA2E74">
        <w:rPr>
          <w:color w:val="000000" w:themeColor="text1"/>
        </w:rPr>
        <w:t xml:space="preserve"> </w:t>
      </w:r>
      <w:r w:rsidRPr="00EA2E74">
        <w:rPr>
          <w:color w:val="000000" w:themeColor="text1"/>
        </w:rPr>
        <w:t xml:space="preserve">&amp; Ford </w:t>
      </w:r>
      <w:r w:rsidR="007D3A4E" w:rsidRPr="00EA2E74">
        <w:rPr>
          <w:color w:val="000000" w:themeColor="text1"/>
        </w:rPr>
        <w:t>,</w:t>
      </w:r>
      <w:r w:rsidRPr="00EA2E74">
        <w:rPr>
          <w:color w:val="000000" w:themeColor="text1"/>
        </w:rPr>
        <w:t xml:space="preserve">2009). </w:t>
      </w:r>
    </w:p>
    <w:p w14:paraId="60DCA3D2" w14:textId="48F179AB" w:rsidR="00E35563" w:rsidRPr="00EA2E74" w:rsidRDefault="00E35563" w:rsidP="00E35563">
      <w:pPr>
        <w:rPr>
          <w:color w:val="000000" w:themeColor="text1"/>
        </w:rPr>
      </w:pPr>
      <w:r w:rsidRPr="00EA2E74">
        <w:rPr>
          <w:color w:val="000000" w:themeColor="text1"/>
        </w:rPr>
        <w:t>Firstly, you need to Identify the different stakeholder groups that will be impacted by the change. This includes employees, customers, suppliers, investors, and other relevant parties.</w:t>
      </w:r>
    </w:p>
    <w:p w14:paraId="0B85938C" w14:textId="1541D08C" w:rsidR="00E35563" w:rsidRPr="00EA2E74" w:rsidRDefault="00E35563" w:rsidP="00E35563">
      <w:pPr>
        <w:rPr>
          <w:color w:val="000000" w:themeColor="text1"/>
        </w:rPr>
      </w:pPr>
      <w:r w:rsidRPr="00EA2E74">
        <w:rPr>
          <w:color w:val="000000" w:themeColor="text1"/>
        </w:rPr>
        <w:t xml:space="preserve">Next, understand Their Needs and Concerns. Conduct surveys, interviews, and focus groups to understand the specific needs, concerns, and expectations of each stakeholder group regarding the change (Mitchell, Agle &amp; Wood, 1997). </w:t>
      </w:r>
    </w:p>
    <w:p w14:paraId="4CC51396" w14:textId="1460F0BE" w:rsidR="00E35563" w:rsidRPr="00EA2E74" w:rsidRDefault="00E35563" w:rsidP="00E35563">
      <w:pPr>
        <w:rPr>
          <w:color w:val="000000" w:themeColor="text1"/>
        </w:rPr>
      </w:pPr>
      <w:r w:rsidRPr="00EA2E74">
        <w:rPr>
          <w:color w:val="000000" w:themeColor="text1"/>
        </w:rPr>
        <w:t>Communicate openly and transparently to keep stakeholders informed about the change, its objectives, and progress. Use clear and jargon-free language to ensure effective communication (Bryson, 2004). Customize your communication approach for each stakeholder group to address their specific concerns and interests.</w:t>
      </w:r>
    </w:p>
    <w:p w14:paraId="287A79EE" w14:textId="6C7C4321" w:rsidR="00E35563" w:rsidRPr="00EA2E74" w:rsidRDefault="00E35563" w:rsidP="00E35563">
      <w:pPr>
        <w:rPr>
          <w:color w:val="000000" w:themeColor="text1"/>
        </w:rPr>
      </w:pPr>
      <w:r w:rsidRPr="00EA2E74">
        <w:rPr>
          <w:color w:val="000000" w:themeColor="text1"/>
        </w:rPr>
        <w:t xml:space="preserve">Involve stakeholders early in the planning process to gather input, insights, and suggestions. This helps create a sense of ownership (Conklin, 2013). Engage stakeholders in collaborative decision-making by seeking their opinions, involving them in discussions, and considering their feedback. </w:t>
      </w:r>
      <w:r w:rsidR="00CA287E" w:rsidRPr="00EA2E74">
        <w:rPr>
          <w:color w:val="000000" w:themeColor="text1"/>
        </w:rPr>
        <w:t>(</w:t>
      </w:r>
      <w:r w:rsidRPr="00EA2E74">
        <w:rPr>
          <w:color w:val="000000" w:themeColor="text1"/>
        </w:rPr>
        <w:t>Eden</w:t>
      </w:r>
      <w:r w:rsidR="00CA287E" w:rsidRPr="00EA2E74">
        <w:rPr>
          <w:color w:val="000000" w:themeColor="text1"/>
        </w:rPr>
        <w:t xml:space="preserve"> </w:t>
      </w:r>
      <w:r w:rsidRPr="00EA2E74">
        <w:rPr>
          <w:color w:val="000000" w:themeColor="text1"/>
        </w:rPr>
        <w:t>&amp; Huxham</w:t>
      </w:r>
      <w:r w:rsidR="00CA287E" w:rsidRPr="00EA2E74">
        <w:rPr>
          <w:color w:val="000000" w:themeColor="text1"/>
        </w:rPr>
        <w:t xml:space="preserve">, </w:t>
      </w:r>
      <w:r w:rsidRPr="00EA2E74">
        <w:rPr>
          <w:color w:val="000000" w:themeColor="text1"/>
        </w:rPr>
        <w:t xml:space="preserve">2000). </w:t>
      </w:r>
    </w:p>
    <w:p w14:paraId="29B191F0" w14:textId="439F32A6" w:rsidR="00E35563" w:rsidRPr="00EA2E74" w:rsidRDefault="00E35563" w:rsidP="00E35563">
      <w:pPr>
        <w:rPr>
          <w:color w:val="000000" w:themeColor="text1"/>
        </w:rPr>
      </w:pPr>
      <w:r w:rsidRPr="00EA2E74">
        <w:rPr>
          <w:color w:val="000000" w:themeColor="text1"/>
        </w:rPr>
        <w:t>Provide stakeholders with the necessary training, resources, and support to adapt to the change effectively</w:t>
      </w:r>
      <w:r w:rsidR="00CA287E" w:rsidRPr="00EA2E74">
        <w:rPr>
          <w:color w:val="000000" w:themeColor="text1"/>
        </w:rPr>
        <w:t xml:space="preserve"> and a</w:t>
      </w:r>
      <w:r w:rsidRPr="00EA2E74">
        <w:rPr>
          <w:color w:val="000000" w:themeColor="text1"/>
        </w:rPr>
        <w:t xml:space="preserve">ddress any concerns and resistance by actively listening to stakeholders, clarifying </w:t>
      </w:r>
      <w:r w:rsidRPr="00EA2E74">
        <w:rPr>
          <w:color w:val="000000" w:themeColor="text1"/>
        </w:rPr>
        <w:lastRenderedPageBreak/>
        <w:t>misconceptions, and providing information</w:t>
      </w:r>
      <w:r w:rsidR="00E9305D" w:rsidRPr="00EA2E74">
        <w:rPr>
          <w:color w:val="000000" w:themeColor="text1"/>
        </w:rPr>
        <w:t xml:space="preserve"> (</w:t>
      </w:r>
      <w:r w:rsidRPr="00EA2E74">
        <w:rPr>
          <w:color w:val="000000" w:themeColor="text1"/>
        </w:rPr>
        <w:t>Ford</w:t>
      </w:r>
      <w:r w:rsidR="00E9305D" w:rsidRPr="00EA2E74">
        <w:rPr>
          <w:color w:val="000000" w:themeColor="text1"/>
        </w:rPr>
        <w:t xml:space="preserve"> </w:t>
      </w:r>
      <w:r w:rsidRPr="00EA2E74">
        <w:rPr>
          <w:color w:val="000000" w:themeColor="text1"/>
        </w:rPr>
        <w:t xml:space="preserve">&amp; Ford, 2009). </w:t>
      </w:r>
      <w:r w:rsidR="00847C5A" w:rsidRPr="00EA2E74">
        <w:rPr>
          <w:color w:val="000000" w:themeColor="text1"/>
        </w:rPr>
        <w:t>Addressing resistance openly and empathetically helps in identifying the root causes of resistance and finding ways to mitigate it</w:t>
      </w:r>
      <w:r w:rsidR="00FE12D1" w:rsidRPr="00EA2E74">
        <w:rPr>
          <w:color w:val="000000" w:themeColor="text1"/>
        </w:rPr>
        <w:t xml:space="preserve"> (</w:t>
      </w:r>
      <w:r w:rsidR="00847C5A" w:rsidRPr="00EA2E74">
        <w:rPr>
          <w:color w:val="000000" w:themeColor="text1"/>
        </w:rPr>
        <w:t xml:space="preserve">Oreg, Vakola &amp; Armenakis, 2011). </w:t>
      </w:r>
    </w:p>
    <w:p w14:paraId="4D66EEB5" w14:textId="6FA2A22D" w:rsidR="00174C12" w:rsidRDefault="00174C12" w:rsidP="00E35563">
      <w:pPr>
        <w:rPr>
          <w:color w:val="000000" w:themeColor="text1"/>
        </w:rPr>
      </w:pPr>
    </w:p>
    <w:p w14:paraId="4D34921B" w14:textId="74D5F617" w:rsidR="00493C88" w:rsidRDefault="00493C88" w:rsidP="00E35563">
      <w:pPr>
        <w:rPr>
          <w:color w:val="000000" w:themeColor="text1"/>
        </w:rPr>
      </w:pPr>
    </w:p>
    <w:p w14:paraId="4F4EB9DB" w14:textId="77777777" w:rsidR="00493C88" w:rsidRPr="00EA2E74" w:rsidRDefault="00493C88" w:rsidP="00E35563">
      <w:pPr>
        <w:rPr>
          <w:color w:val="000000" w:themeColor="text1"/>
        </w:rPr>
      </w:pPr>
    </w:p>
    <w:p w14:paraId="584E0A35" w14:textId="2F417FDD" w:rsidR="00174C12" w:rsidRPr="00EA2E74" w:rsidRDefault="00174C12" w:rsidP="004E711D">
      <w:pPr>
        <w:pStyle w:val="Heading2"/>
      </w:pPr>
      <w:bookmarkStart w:id="14" w:name="_Toc143625343"/>
      <w:r w:rsidRPr="00EA2E74">
        <w:t>Maintain</w:t>
      </w:r>
      <w:r w:rsidR="0084615A" w:rsidRPr="00EA2E74">
        <w:t>ing</w:t>
      </w:r>
      <w:r w:rsidRPr="00EA2E74">
        <w:t xml:space="preserve"> Changes</w:t>
      </w:r>
      <w:bookmarkEnd w:id="14"/>
    </w:p>
    <w:p w14:paraId="1C38806D" w14:textId="114096C5" w:rsidR="00E35563" w:rsidRPr="00EA2E74" w:rsidRDefault="00E9305D" w:rsidP="00E35563">
      <w:pPr>
        <w:rPr>
          <w:color w:val="000000" w:themeColor="text1"/>
        </w:rPr>
      </w:pPr>
      <w:r w:rsidRPr="00EA2E74">
        <w:rPr>
          <w:color w:val="000000" w:themeColor="text1"/>
        </w:rPr>
        <w:t>Once the change starts to take place s</w:t>
      </w:r>
      <w:r w:rsidR="00E35563" w:rsidRPr="00EA2E74">
        <w:rPr>
          <w:color w:val="000000" w:themeColor="text1"/>
        </w:rPr>
        <w:t xml:space="preserve">howcase </w:t>
      </w:r>
      <w:r w:rsidRPr="00EA2E74">
        <w:rPr>
          <w:color w:val="000000" w:themeColor="text1"/>
        </w:rPr>
        <w:t>q</w:t>
      </w:r>
      <w:r w:rsidR="00E35563" w:rsidRPr="00EA2E74">
        <w:rPr>
          <w:color w:val="000000" w:themeColor="text1"/>
        </w:rPr>
        <w:t xml:space="preserve">uick </w:t>
      </w:r>
      <w:r w:rsidRPr="00EA2E74">
        <w:rPr>
          <w:color w:val="000000" w:themeColor="text1"/>
        </w:rPr>
        <w:t>w</w:t>
      </w:r>
      <w:r w:rsidR="00E35563" w:rsidRPr="00EA2E74">
        <w:rPr>
          <w:color w:val="000000" w:themeColor="text1"/>
        </w:rPr>
        <w:t>ins</w:t>
      </w:r>
      <w:r w:rsidRPr="00EA2E74">
        <w:rPr>
          <w:color w:val="000000" w:themeColor="text1"/>
        </w:rPr>
        <w:t>.</w:t>
      </w:r>
      <w:r w:rsidR="00E35563" w:rsidRPr="00EA2E74">
        <w:rPr>
          <w:color w:val="000000" w:themeColor="text1"/>
        </w:rPr>
        <w:t xml:space="preserve"> Highlight early successes and quick wins related to the change to build momentum and maintain stakeholder enthusiasm </w:t>
      </w:r>
      <w:r w:rsidRPr="00EA2E74">
        <w:rPr>
          <w:color w:val="000000" w:themeColor="text1"/>
        </w:rPr>
        <w:t>(</w:t>
      </w:r>
      <w:r w:rsidR="00E35563" w:rsidRPr="00EA2E74">
        <w:rPr>
          <w:color w:val="000000" w:themeColor="text1"/>
        </w:rPr>
        <w:t>Blanchard&amp; Johnson</w:t>
      </w:r>
      <w:r w:rsidRPr="00EA2E74">
        <w:rPr>
          <w:color w:val="000000" w:themeColor="text1"/>
        </w:rPr>
        <w:t xml:space="preserve">, </w:t>
      </w:r>
      <w:r w:rsidR="00E35563" w:rsidRPr="00EA2E74">
        <w:rPr>
          <w:color w:val="000000" w:themeColor="text1"/>
        </w:rPr>
        <w:t xml:space="preserve">1982). </w:t>
      </w:r>
    </w:p>
    <w:p w14:paraId="2640E7DF" w14:textId="1A718CC6" w:rsidR="00E35563" w:rsidRPr="00EA2E74" w:rsidRDefault="00E35563" w:rsidP="00E35563">
      <w:pPr>
        <w:rPr>
          <w:color w:val="000000" w:themeColor="text1"/>
        </w:rPr>
      </w:pPr>
      <w:r w:rsidRPr="00EA2E74">
        <w:rPr>
          <w:color w:val="000000" w:themeColor="text1"/>
        </w:rPr>
        <w:t>Recognize and acknowledge the contributions of stakeholders who actively participate and support the change initiative.</w:t>
      </w:r>
      <w:r w:rsidR="00E9305D" w:rsidRPr="00EA2E74">
        <w:rPr>
          <w:color w:val="000000" w:themeColor="text1"/>
        </w:rPr>
        <w:t xml:space="preserve"> </w:t>
      </w:r>
      <w:r w:rsidRPr="00EA2E74">
        <w:rPr>
          <w:color w:val="000000" w:themeColor="text1"/>
        </w:rPr>
        <w:t xml:space="preserve">Foster a </w:t>
      </w:r>
      <w:r w:rsidR="00A014D9" w:rsidRPr="00EA2E74">
        <w:rPr>
          <w:color w:val="000000" w:themeColor="text1"/>
        </w:rPr>
        <w:t>c</w:t>
      </w:r>
      <w:r w:rsidRPr="00EA2E74">
        <w:rPr>
          <w:color w:val="000000" w:themeColor="text1"/>
        </w:rPr>
        <w:t xml:space="preserve">ulture of </w:t>
      </w:r>
      <w:r w:rsidR="00A014D9" w:rsidRPr="00EA2E74">
        <w:rPr>
          <w:color w:val="000000" w:themeColor="text1"/>
        </w:rPr>
        <w:t>i</w:t>
      </w:r>
      <w:r w:rsidRPr="00EA2E74">
        <w:rPr>
          <w:color w:val="000000" w:themeColor="text1"/>
        </w:rPr>
        <w:t>nclusion</w:t>
      </w:r>
      <w:r w:rsidR="00A014D9" w:rsidRPr="00EA2E74">
        <w:rPr>
          <w:color w:val="000000" w:themeColor="text1"/>
        </w:rPr>
        <w:t xml:space="preserve">. </w:t>
      </w:r>
      <w:r w:rsidRPr="00EA2E74">
        <w:rPr>
          <w:color w:val="000000" w:themeColor="text1"/>
        </w:rPr>
        <w:t xml:space="preserve">Build a culture that values diverse perspectives and encourages all stakeholders to participate in the change process </w:t>
      </w:r>
      <w:r w:rsidR="00847C5A" w:rsidRPr="00EA2E74">
        <w:rPr>
          <w:color w:val="000000" w:themeColor="text1"/>
        </w:rPr>
        <w:t>(</w:t>
      </w:r>
      <w:r w:rsidRPr="00EA2E74">
        <w:rPr>
          <w:color w:val="000000" w:themeColor="text1"/>
        </w:rPr>
        <w:t xml:space="preserve">DeRue </w:t>
      </w:r>
      <w:r w:rsidR="00A014D9" w:rsidRPr="00EA2E74">
        <w:rPr>
          <w:color w:val="000000" w:themeColor="text1"/>
        </w:rPr>
        <w:t>et</w:t>
      </w:r>
      <w:r w:rsidR="00847C5A" w:rsidRPr="00EA2E74">
        <w:rPr>
          <w:color w:val="000000" w:themeColor="text1"/>
        </w:rPr>
        <w:t>.,</w:t>
      </w:r>
      <w:r w:rsidR="00A014D9" w:rsidRPr="00EA2E74">
        <w:rPr>
          <w:color w:val="000000" w:themeColor="text1"/>
        </w:rPr>
        <w:t xml:space="preserve"> al </w:t>
      </w:r>
      <w:r w:rsidR="00847C5A" w:rsidRPr="00EA2E74">
        <w:rPr>
          <w:color w:val="000000" w:themeColor="text1"/>
        </w:rPr>
        <w:t>2011).</w:t>
      </w:r>
    </w:p>
    <w:p w14:paraId="3C5C80C3" w14:textId="0A14D9AA" w:rsidR="00174C12" w:rsidRPr="00EA2E74" w:rsidRDefault="00E35563" w:rsidP="00174C12">
      <w:pPr>
        <w:rPr>
          <w:color w:val="000000" w:themeColor="text1"/>
        </w:rPr>
      </w:pPr>
      <w:r w:rsidRPr="00EA2E74">
        <w:rPr>
          <w:color w:val="000000" w:themeColor="text1"/>
        </w:rPr>
        <w:t>Create channels for stakeholders to provide ongoing feedback, ask questions, and express concerns throughout the change process.</w:t>
      </w:r>
      <w:r w:rsidR="00847C5A" w:rsidRPr="00EA2E74">
        <w:rPr>
          <w:color w:val="000000" w:themeColor="text1"/>
        </w:rPr>
        <w:t xml:space="preserve"> Different stakeholders have different concerns and interests. Customizing communication strategies to address specific needs ensures the message resonates with each group (Senior &amp; Swailes, 2010). </w:t>
      </w:r>
      <w:r w:rsidR="00174C12" w:rsidRPr="00EA2E74">
        <w:rPr>
          <w:color w:val="000000" w:themeColor="text1"/>
        </w:rPr>
        <w:t xml:space="preserve">Establishing channels for stakeholders to provide ongoing feedback and suggestions helps in adjusting the change strategy as needed (Beer &amp; Nohria, 2000). </w:t>
      </w:r>
    </w:p>
    <w:p w14:paraId="49D81238" w14:textId="5DD4F538" w:rsidR="00847C5A" w:rsidRPr="00EA2E74" w:rsidRDefault="00174C12" w:rsidP="00E35563">
      <w:pPr>
        <w:rPr>
          <w:color w:val="000000" w:themeColor="text1"/>
        </w:rPr>
      </w:pPr>
      <w:r w:rsidRPr="00EA2E74">
        <w:rPr>
          <w:color w:val="000000" w:themeColor="text1"/>
        </w:rPr>
        <w:t xml:space="preserve">After the change is implemented, evaluating its impact, and collecting stakeholder feedback helps identify areas for improvement and informs future change initiatives (Anderson &amp; Anderson, 2001). </w:t>
      </w:r>
    </w:p>
    <w:p w14:paraId="76C0227D" w14:textId="4DD04FF7" w:rsidR="00E35563" w:rsidRPr="00EA2E74" w:rsidRDefault="00E35563" w:rsidP="00E35563">
      <w:pPr>
        <w:rPr>
          <w:color w:val="000000" w:themeColor="text1"/>
        </w:rPr>
      </w:pPr>
      <w:r w:rsidRPr="00EA2E74">
        <w:rPr>
          <w:color w:val="000000" w:themeColor="text1"/>
        </w:rPr>
        <w:t>Set clear milestones and metrics to measure progress. Celebrate achievements and communicate success stories to keep stakeholders engaged.</w:t>
      </w:r>
      <w:r w:rsidR="00847C5A" w:rsidRPr="00EA2E74">
        <w:rPr>
          <w:color w:val="000000" w:themeColor="text1"/>
        </w:rPr>
        <w:t xml:space="preserve"> </w:t>
      </w:r>
      <w:r w:rsidRPr="00EA2E74">
        <w:rPr>
          <w:color w:val="000000" w:themeColor="text1"/>
        </w:rPr>
        <w:t>Maintain ongoing communication with stakeholders even after the change is implemented to ensure ongoing alignment and address any post-implementation challenges.</w:t>
      </w:r>
    </w:p>
    <w:p w14:paraId="4B98A2C7" w14:textId="660834F8" w:rsidR="00174C12" w:rsidRPr="00EA2E74" w:rsidRDefault="00174C12" w:rsidP="00E35563">
      <w:pPr>
        <w:rPr>
          <w:color w:val="000000" w:themeColor="text1"/>
        </w:rPr>
      </w:pPr>
      <w:r w:rsidRPr="00EA2E74">
        <w:rPr>
          <w:color w:val="000000" w:themeColor="text1"/>
        </w:rPr>
        <w:t xml:space="preserve">Demonstrating progress through small victories early in the change process boosts morale and maintains stakeholder enthusiasm (Blanchard &amp; Johnson, 1982). </w:t>
      </w:r>
    </w:p>
    <w:p w14:paraId="4F7A973D" w14:textId="5CDCB37D" w:rsidR="00E35563" w:rsidRPr="00EA2E74" w:rsidRDefault="00E35563" w:rsidP="0013366D">
      <w:pPr>
        <w:rPr>
          <w:color w:val="000000" w:themeColor="text1"/>
        </w:rPr>
      </w:pPr>
      <w:r w:rsidRPr="00EA2E74">
        <w:rPr>
          <w:color w:val="000000" w:themeColor="text1"/>
        </w:rPr>
        <w:t>Effectively engaging and involving stakeholders during organizational change requires a strategic and inclusive approach. By actively involving stakeholders in the change process, organizations can harness their insights, commitment, and support to navigate complex transitions successfully.</w:t>
      </w:r>
    </w:p>
    <w:p w14:paraId="7C89E6FA" w14:textId="19DEA937" w:rsidR="0013366D" w:rsidRPr="00EA2E74" w:rsidRDefault="0013366D" w:rsidP="0013366D">
      <w:pPr>
        <w:rPr>
          <w:color w:val="000000" w:themeColor="text1"/>
        </w:rPr>
      </w:pPr>
      <w:r w:rsidRPr="00EA2E74">
        <w:rPr>
          <w:color w:val="000000" w:themeColor="text1"/>
        </w:rPr>
        <w:t xml:space="preserve">Efficiently leading stakeholders through complex workplace change requires a holistic and people-centric approach. </w:t>
      </w:r>
    </w:p>
    <w:p w14:paraId="516EF151" w14:textId="77777777" w:rsidR="0013366D" w:rsidRPr="00EA2E74" w:rsidRDefault="0013366D" w:rsidP="0013366D">
      <w:pPr>
        <w:rPr>
          <w:color w:val="000000" w:themeColor="text1"/>
        </w:rPr>
      </w:pPr>
    </w:p>
    <w:p w14:paraId="7D1BDE31" w14:textId="1F4E3212" w:rsidR="00AA0F78" w:rsidRDefault="00344A09" w:rsidP="004E711D">
      <w:pPr>
        <w:pStyle w:val="Heading2"/>
      </w:pPr>
      <w:bookmarkStart w:id="15" w:name="_Toc143625344"/>
      <w:r>
        <w:t>Conclusion</w:t>
      </w:r>
      <w:bookmarkEnd w:id="15"/>
    </w:p>
    <w:p w14:paraId="15E397A9" w14:textId="47149428" w:rsidR="00344A09" w:rsidRDefault="00344A09" w:rsidP="0056617B">
      <w:pPr>
        <w:rPr>
          <w:color w:val="000000" w:themeColor="text1"/>
        </w:rPr>
      </w:pPr>
      <w:r>
        <w:rPr>
          <w:color w:val="000000" w:themeColor="text1"/>
        </w:rPr>
        <w:t>On evaluating workplace change from a stakeholder perspective, the author would argue that the following actions need to be taken to provide successful navigation through change.</w:t>
      </w:r>
    </w:p>
    <w:p w14:paraId="7B84A98E" w14:textId="30BA2DBE" w:rsidR="00344A09" w:rsidRDefault="00344A09" w:rsidP="0056617B">
      <w:pPr>
        <w:rPr>
          <w:color w:val="000000" w:themeColor="text1"/>
        </w:rPr>
      </w:pPr>
      <w:r>
        <w:rPr>
          <w:color w:val="000000" w:themeColor="text1"/>
        </w:rPr>
        <w:t>Identification of stakeholders needs to be undertaken and the potential impact on each stakeholder needs to be assessed. Also, the impact and influence each stakeholder needs to be assessed to identify how each entity can contribute.</w:t>
      </w:r>
    </w:p>
    <w:p w14:paraId="7179AC02" w14:textId="5BE3FAAF" w:rsidR="00344A09" w:rsidRDefault="00344A09" w:rsidP="0056617B">
      <w:pPr>
        <w:rPr>
          <w:color w:val="000000" w:themeColor="text1"/>
        </w:rPr>
      </w:pPr>
      <w:r>
        <w:rPr>
          <w:color w:val="000000" w:themeColor="text1"/>
        </w:rPr>
        <w:lastRenderedPageBreak/>
        <w:t xml:space="preserve">Clear vision and purpose </w:t>
      </w:r>
      <w:r w:rsidR="00104470">
        <w:rPr>
          <w:color w:val="000000" w:themeColor="text1"/>
        </w:rPr>
        <w:t>need</w:t>
      </w:r>
      <w:r>
        <w:rPr>
          <w:color w:val="000000" w:themeColor="text1"/>
        </w:rPr>
        <w:t xml:space="preserve"> to be provided to the stakeholders in order to gain the maximum commitment from each of them.</w:t>
      </w:r>
    </w:p>
    <w:p w14:paraId="743FE6D5" w14:textId="5414F812" w:rsidR="00344A09" w:rsidRDefault="00344A09" w:rsidP="0056617B">
      <w:pPr>
        <w:rPr>
          <w:color w:val="000000" w:themeColor="text1"/>
        </w:rPr>
      </w:pPr>
      <w:r>
        <w:rPr>
          <w:color w:val="000000" w:themeColor="text1"/>
        </w:rPr>
        <w:t xml:space="preserve">Open and transparent communication needs to be maintained </w:t>
      </w:r>
      <w:r w:rsidR="00104470">
        <w:rPr>
          <w:color w:val="000000" w:themeColor="text1"/>
        </w:rPr>
        <w:t>throughout the change in order to build trust with the shareholder and keep them informed.</w:t>
      </w:r>
    </w:p>
    <w:p w14:paraId="437DA4FA" w14:textId="066305D1" w:rsidR="00104470" w:rsidRDefault="00104470" w:rsidP="0056617B">
      <w:pPr>
        <w:rPr>
          <w:color w:val="000000" w:themeColor="text1"/>
        </w:rPr>
      </w:pPr>
      <w:r>
        <w:rPr>
          <w:color w:val="000000" w:themeColor="text1"/>
        </w:rPr>
        <w:t xml:space="preserve">Engagement and involvement </w:t>
      </w:r>
      <w:r w:rsidR="0029092A">
        <w:rPr>
          <w:color w:val="000000" w:themeColor="text1"/>
        </w:rPr>
        <w:t>are</w:t>
      </w:r>
      <w:r>
        <w:rPr>
          <w:color w:val="000000" w:themeColor="text1"/>
        </w:rPr>
        <w:t xml:space="preserve"> needed from the stakeholders to ensure their support in the initiative including seeking their input and decision making.</w:t>
      </w:r>
    </w:p>
    <w:p w14:paraId="777F5DAA" w14:textId="377FDEF0" w:rsidR="0029092A" w:rsidRDefault="0029092A" w:rsidP="0056617B">
      <w:pPr>
        <w:rPr>
          <w:color w:val="000000" w:themeColor="text1"/>
        </w:rPr>
      </w:pPr>
      <w:r>
        <w:rPr>
          <w:color w:val="000000" w:themeColor="text1"/>
        </w:rPr>
        <w:t>Finally, maintaining the changes through recognising shareholder contributions and highlighting positive impacts are needed. This will reinforce the need for the changes and get stakeholders to buy in to the new way of working.</w:t>
      </w:r>
    </w:p>
    <w:p w14:paraId="3F9867E4" w14:textId="2A0F349D" w:rsidR="0029092A" w:rsidRDefault="0029092A" w:rsidP="0056617B">
      <w:pPr>
        <w:rPr>
          <w:color w:val="000000" w:themeColor="text1"/>
        </w:rPr>
      </w:pPr>
      <w:r>
        <w:rPr>
          <w:color w:val="000000" w:themeColor="text1"/>
        </w:rPr>
        <w:t>By following these guidelines, the stakeholders can be efficiently led through complex workplace change.</w:t>
      </w:r>
    </w:p>
    <w:p w14:paraId="4C10B9C3" w14:textId="77777777" w:rsidR="00344A09" w:rsidRPr="00EA2E74" w:rsidRDefault="00344A09" w:rsidP="0056617B">
      <w:pPr>
        <w:rPr>
          <w:color w:val="000000" w:themeColor="text1"/>
        </w:rPr>
      </w:pPr>
    </w:p>
    <w:p w14:paraId="78B3625F" w14:textId="77777777" w:rsidR="003641D9" w:rsidRPr="00EA2E74" w:rsidRDefault="003641D9" w:rsidP="004B1DC2">
      <w:pPr>
        <w:rPr>
          <w:color w:val="000000" w:themeColor="text1"/>
        </w:rPr>
      </w:pPr>
    </w:p>
    <w:p w14:paraId="11B5989B" w14:textId="7EAC2BDA" w:rsidR="00FB225F" w:rsidRPr="00EA2E74" w:rsidRDefault="00FB225F" w:rsidP="004B1DC2">
      <w:pPr>
        <w:rPr>
          <w:color w:val="000000" w:themeColor="text1"/>
        </w:rPr>
      </w:pPr>
    </w:p>
    <w:p w14:paraId="2E1B3738" w14:textId="1A3CD6CF" w:rsidR="00FB225F" w:rsidRDefault="00FB225F" w:rsidP="004B1DC2">
      <w:pPr>
        <w:rPr>
          <w:color w:val="000000" w:themeColor="text1"/>
        </w:rPr>
      </w:pPr>
    </w:p>
    <w:p w14:paraId="2B098B48" w14:textId="283118F5" w:rsidR="00493C88" w:rsidRDefault="00493C88" w:rsidP="004B1DC2">
      <w:pPr>
        <w:rPr>
          <w:color w:val="000000" w:themeColor="text1"/>
        </w:rPr>
      </w:pPr>
    </w:p>
    <w:p w14:paraId="7E9733A2" w14:textId="09A4DCBE" w:rsidR="00493C88" w:rsidRDefault="00493C88" w:rsidP="004B1DC2">
      <w:pPr>
        <w:rPr>
          <w:color w:val="000000" w:themeColor="text1"/>
        </w:rPr>
      </w:pPr>
    </w:p>
    <w:p w14:paraId="14B5277D" w14:textId="04B89E50" w:rsidR="00493C88" w:rsidRDefault="00493C88" w:rsidP="004B1DC2">
      <w:pPr>
        <w:rPr>
          <w:color w:val="000000" w:themeColor="text1"/>
        </w:rPr>
      </w:pPr>
    </w:p>
    <w:p w14:paraId="399E0382" w14:textId="7DF95EA6" w:rsidR="00493C88" w:rsidRDefault="00493C88" w:rsidP="004B1DC2">
      <w:pPr>
        <w:rPr>
          <w:color w:val="000000" w:themeColor="text1"/>
        </w:rPr>
      </w:pPr>
    </w:p>
    <w:p w14:paraId="62B110FF" w14:textId="3DE5E8DE" w:rsidR="00493C88" w:rsidRDefault="00493C88" w:rsidP="004B1DC2">
      <w:pPr>
        <w:rPr>
          <w:color w:val="000000" w:themeColor="text1"/>
        </w:rPr>
      </w:pPr>
    </w:p>
    <w:p w14:paraId="38236B82" w14:textId="41E0326B" w:rsidR="00493C88" w:rsidRDefault="00493C88" w:rsidP="004B1DC2">
      <w:pPr>
        <w:rPr>
          <w:color w:val="000000" w:themeColor="text1"/>
        </w:rPr>
      </w:pPr>
    </w:p>
    <w:p w14:paraId="50FB04B1" w14:textId="4F096FA7" w:rsidR="00493C88" w:rsidRDefault="00493C88" w:rsidP="004B1DC2">
      <w:pPr>
        <w:rPr>
          <w:color w:val="000000" w:themeColor="text1"/>
        </w:rPr>
      </w:pPr>
    </w:p>
    <w:p w14:paraId="380D2E56" w14:textId="6CB77CD2" w:rsidR="004E711D" w:rsidRDefault="004E711D" w:rsidP="004B1DC2">
      <w:pPr>
        <w:rPr>
          <w:color w:val="000000" w:themeColor="text1"/>
        </w:rPr>
      </w:pPr>
    </w:p>
    <w:p w14:paraId="563C6D7D" w14:textId="67412F25" w:rsidR="004E711D" w:rsidRDefault="004E711D" w:rsidP="004B1DC2">
      <w:pPr>
        <w:rPr>
          <w:color w:val="000000" w:themeColor="text1"/>
        </w:rPr>
      </w:pPr>
    </w:p>
    <w:p w14:paraId="4ABA9D5F" w14:textId="743413CF" w:rsidR="004E711D" w:rsidRDefault="004E711D" w:rsidP="004B1DC2">
      <w:pPr>
        <w:rPr>
          <w:color w:val="000000" w:themeColor="text1"/>
        </w:rPr>
      </w:pPr>
    </w:p>
    <w:p w14:paraId="0CE8E549" w14:textId="5DB0E960" w:rsidR="004E711D" w:rsidRDefault="004E711D" w:rsidP="004B1DC2">
      <w:pPr>
        <w:rPr>
          <w:color w:val="000000" w:themeColor="text1"/>
        </w:rPr>
      </w:pPr>
    </w:p>
    <w:p w14:paraId="66F5E921" w14:textId="02FD8E5A" w:rsidR="004E711D" w:rsidRDefault="004E711D" w:rsidP="004B1DC2">
      <w:pPr>
        <w:rPr>
          <w:color w:val="000000" w:themeColor="text1"/>
        </w:rPr>
      </w:pPr>
    </w:p>
    <w:p w14:paraId="544AD3BB" w14:textId="55A9A040" w:rsidR="004E711D" w:rsidRDefault="004E711D" w:rsidP="004B1DC2">
      <w:pPr>
        <w:rPr>
          <w:color w:val="000000" w:themeColor="text1"/>
        </w:rPr>
      </w:pPr>
    </w:p>
    <w:p w14:paraId="677596A2" w14:textId="2520A776" w:rsidR="004E711D" w:rsidRDefault="004E711D" w:rsidP="004B1DC2">
      <w:pPr>
        <w:rPr>
          <w:color w:val="000000" w:themeColor="text1"/>
        </w:rPr>
      </w:pPr>
    </w:p>
    <w:p w14:paraId="70C50ED7" w14:textId="52D7380E" w:rsidR="004E711D" w:rsidRDefault="004E711D" w:rsidP="004B1DC2">
      <w:pPr>
        <w:rPr>
          <w:color w:val="000000" w:themeColor="text1"/>
        </w:rPr>
      </w:pPr>
    </w:p>
    <w:p w14:paraId="258E44EF" w14:textId="5DF7421D" w:rsidR="004E711D" w:rsidRDefault="004E711D" w:rsidP="004B1DC2">
      <w:pPr>
        <w:rPr>
          <w:color w:val="000000" w:themeColor="text1"/>
        </w:rPr>
      </w:pPr>
    </w:p>
    <w:p w14:paraId="71B042B3" w14:textId="11FBCA03" w:rsidR="004E711D" w:rsidRDefault="004E711D" w:rsidP="004B1DC2">
      <w:pPr>
        <w:rPr>
          <w:color w:val="000000" w:themeColor="text1"/>
        </w:rPr>
      </w:pPr>
    </w:p>
    <w:p w14:paraId="19A87F55" w14:textId="77777777" w:rsidR="004E711D" w:rsidRPr="00EA2E74" w:rsidRDefault="004E711D" w:rsidP="004B1DC2">
      <w:pPr>
        <w:rPr>
          <w:color w:val="000000" w:themeColor="text1"/>
        </w:rPr>
      </w:pPr>
    </w:p>
    <w:p w14:paraId="70A693E5" w14:textId="431B186B" w:rsidR="00CC77EF" w:rsidRPr="00EA2E74" w:rsidRDefault="00CC77EF" w:rsidP="004E711D">
      <w:pPr>
        <w:pStyle w:val="Heading2"/>
      </w:pPr>
      <w:bookmarkStart w:id="16" w:name="_Toc143625345"/>
      <w:r w:rsidRPr="00EA2E74">
        <w:lastRenderedPageBreak/>
        <w:t>References</w:t>
      </w:r>
      <w:bookmarkEnd w:id="16"/>
    </w:p>
    <w:p w14:paraId="01848A28" w14:textId="362AF9F0" w:rsidR="00174C12" w:rsidRPr="00EA2E74" w:rsidRDefault="00174C12" w:rsidP="004B1DC2">
      <w:pPr>
        <w:rPr>
          <w:color w:val="000000" w:themeColor="text1"/>
        </w:rPr>
      </w:pPr>
      <w:r w:rsidRPr="00EA2E74">
        <w:rPr>
          <w:color w:val="000000" w:themeColor="text1"/>
        </w:rPr>
        <w:t>Anderson, D. L., &amp; Anderson, L. A. (2001). "Beyond Change Management: Advanced Strategies for Today's Transformational Leaders." Jossey-Bass.</w:t>
      </w:r>
    </w:p>
    <w:p w14:paraId="36B7961F" w14:textId="50944970" w:rsidR="00174C12" w:rsidRPr="00EA2E74" w:rsidRDefault="00174C12" w:rsidP="004B1DC2">
      <w:pPr>
        <w:rPr>
          <w:color w:val="000000" w:themeColor="text1"/>
        </w:rPr>
      </w:pPr>
      <w:r w:rsidRPr="00EA2E74">
        <w:rPr>
          <w:color w:val="000000" w:themeColor="text1"/>
        </w:rPr>
        <w:t>Beer, M., &amp; Nohria, N. (2000). "Cracking the Code of Change." Harvard Business Review.</w:t>
      </w:r>
    </w:p>
    <w:p w14:paraId="7E3CF564" w14:textId="29371478" w:rsidR="00FB225F" w:rsidRPr="00EA2E74" w:rsidRDefault="00A801C6" w:rsidP="00A801C6">
      <w:pPr>
        <w:rPr>
          <w:rFonts w:ascii="Segoe UI" w:hAnsi="Segoe UI" w:cs="Segoe UI"/>
          <w:color w:val="000000" w:themeColor="text1"/>
        </w:rPr>
      </w:pPr>
      <w:r w:rsidRPr="00EA2E74">
        <w:rPr>
          <w:rFonts w:ascii="Segoe UI" w:hAnsi="Segoe UI" w:cs="Segoe UI"/>
          <w:color w:val="000000" w:themeColor="text1"/>
        </w:rPr>
        <w:t>Blanchard, K. H., &amp; Johnson, S. (1982). "The One Minute Manager." William Morrow.</w:t>
      </w:r>
    </w:p>
    <w:p w14:paraId="4119098C" w14:textId="4CD1C735" w:rsidR="00A801C6" w:rsidRPr="00EA2E74" w:rsidRDefault="00A801C6" w:rsidP="00A801C6">
      <w:pPr>
        <w:rPr>
          <w:rFonts w:ascii="Segoe UI" w:hAnsi="Segoe UI" w:cs="Segoe UI"/>
          <w:color w:val="000000" w:themeColor="text1"/>
        </w:rPr>
      </w:pPr>
      <w:r w:rsidRPr="00EA2E74">
        <w:rPr>
          <w:rFonts w:ascii="Segoe UI" w:hAnsi="Segoe UI" w:cs="Segoe UI"/>
          <w:color w:val="000000" w:themeColor="text1"/>
        </w:rPr>
        <w:t>Bridges, W. (2009). "Managing Transitions: Making the Most of Change." Da Capo Press.</w:t>
      </w:r>
    </w:p>
    <w:p w14:paraId="0718BC30" w14:textId="04F45268" w:rsidR="00FB225F" w:rsidRPr="00EA2E74" w:rsidRDefault="00FB225F" w:rsidP="00FB225F">
      <w:pPr>
        <w:rPr>
          <w:rFonts w:ascii="Segoe UI" w:hAnsi="Segoe UI" w:cs="Segoe UI"/>
          <w:color w:val="000000" w:themeColor="text1"/>
        </w:rPr>
      </w:pPr>
      <w:r w:rsidRPr="00EA2E74">
        <w:rPr>
          <w:rFonts w:ascii="Segoe UI" w:hAnsi="Segoe UI" w:cs="Segoe UI"/>
          <w:color w:val="000000" w:themeColor="text1"/>
        </w:rPr>
        <w:t>Brynjolfsson, E., &amp; McAfee, A. (2014). "The Second Machine Age: Work, Progress, and Prosperity in a Time of Brilliant Technologies." W. W. Norton &amp; Company.</w:t>
      </w:r>
    </w:p>
    <w:p w14:paraId="2C0A252B" w14:textId="18645880" w:rsidR="00E35563" w:rsidRPr="00EA2E74" w:rsidRDefault="00E35563" w:rsidP="00FB225F">
      <w:pPr>
        <w:rPr>
          <w:color w:val="000000" w:themeColor="text1"/>
        </w:rPr>
      </w:pPr>
      <w:r w:rsidRPr="00EA2E74">
        <w:rPr>
          <w:color w:val="000000" w:themeColor="text1"/>
        </w:rPr>
        <w:t>Bryson, J. M. (2004). "What to Do When Stakeholders Matter." Public Management Review.</w:t>
      </w:r>
    </w:p>
    <w:p w14:paraId="42ECB4D6" w14:textId="2AF0A03A" w:rsidR="00457A66" w:rsidRPr="00EA2E74" w:rsidRDefault="00457A66" w:rsidP="00FB225F">
      <w:pPr>
        <w:rPr>
          <w:rFonts w:ascii="Segoe UI" w:hAnsi="Segoe UI" w:cs="Segoe UI"/>
          <w:color w:val="000000" w:themeColor="text1"/>
        </w:rPr>
      </w:pPr>
      <w:r w:rsidRPr="00EA2E74">
        <w:rPr>
          <w:rFonts w:ascii="Segoe UI" w:hAnsi="Segoe UI" w:cs="Segoe UI"/>
          <w:color w:val="000000" w:themeColor="text1"/>
        </w:rPr>
        <w:t>Cameron, E., &amp; Green, M. (2015). "Making Sense of Change Management: A Complete Guide to the Models, Tools &amp; Techniques of Organizational Change." Kogan Page.</w:t>
      </w:r>
    </w:p>
    <w:p w14:paraId="6C3F91CE" w14:textId="7155C2A0" w:rsidR="00E35563" w:rsidRPr="00EA2E74" w:rsidRDefault="00E35563" w:rsidP="00FB225F">
      <w:pPr>
        <w:rPr>
          <w:color w:val="000000" w:themeColor="text1"/>
        </w:rPr>
      </w:pPr>
      <w:r w:rsidRPr="00EA2E74">
        <w:rPr>
          <w:color w:val="000000" w:themeColor="text1"/>
        </w:rPr>
        <w:t>Conklin, T. A., &amp; Weil, W. (2013). "Engaging Stakeholders in Enterprise System Projects." Journal of Information Systems.</w:t>
      </w:r>
    </w:p>
    <w:p w14:paraId="02186AE4" w14:textId="74021C94" w:rsidR="00A014D9" w:rsidRPr="00EA2E74" w:rsidRDefault="00A014D9" w:rsidP="00FB225F">
      <w:pPr>
        <w:rPr>
          <w:color w:val="000000" w:themeColor="text1"/>
        </w:rPr>
      </w:pPr>
      <w:r w:rsidRPr="00EA2E74">
        <w:rPr>
          <w:color w:val="000000" w:themeColor="text1"/>
        </w:rPr>
        <w:t>DeRue, D. S., Nahrgang, J. D., Wellman, N., &amp; Humphrey, S. E. (2011). "Trait and Behavioral Theories of Leadership: An Integration and Meta-Analytic Test of Their Relative Validity." Personnel Psychology.</w:t>
      </w:r>
    </w:p>
    <w:p w14:paraId="44A2F5CC" w14:textId="37A02EF4" w:rsidR="00CA287E" w:rsidRPr="00EA2E74" w:rsidRDefault="00CA287E" w:rsidP="00FB225F">
      <w:pPr>
        <w:rPr>
          <w:color w:val="000000" w:themeColor="text1"/>
        </w:rPr>
      </w:pPr>
      <w:r w:rsidRPr="00EA2E74">
        <w:rPr>
          <w:color w:val="000000" w:themeColor="text1"/>
        </w:rPr>
        <w:t>Eden, C., &amp; Huxham, C. (2000). "Action Research for the Study of Organizations." British Journal of Management.</w:t>
      </w:r>
    </w:p>
    <w:p w14:paraId="047E30A5" w14:textId="2996229A" w:rsidR="00046C97" w:rsidRPr="00EA2E74" w:rsidRDefault="00046C97" w:rsidP="00FB225F">
      <w:pPr>
        <w:rPr>
          <w:color w:val="000000" w:themeColor="text1"/>
        </w:rPr>
      </w:pPr>
      <w:r w:rsidRPr="00EA2E74">
        <w:rPr>
          <w:color w:val="000000" w:themeColor="text1"/>
        </w:rPr>
        <w:t>Ford, J. D., &amp; Ford, L. W. (2009). "Decoding Resistance to Change." Harvard Business Review.</w:t>
      </w:r>
    </w:p>
    <w:p w14:paraId="548938A7" w14:textId="0C20D172" w:rsidR="0027430F" w:rsidRPr="00EA2E74" w:rsidRDefault="0027430F" w:rsidP="00FB225F">
      <w:pPr>
        <w:rPr>
          <w:rFonts w:ascii="Segoe UI" w:hAnsi="Segoe UI" w:cs="Segoe UI"/>
          <w:color w:val="000000" w:themeColor="text1"/>
        </w:rPr>
      </w:pPr>
      <w:r w:rsidRPr="00EA2E74">
        <w:rPr>
          <w:rFonts w:ascii="Segoe UI" w:hAnsi="Segoe UI" w:cs="Segoe UI"/>
          <w:color w:val="000000" w:themeColor="text1"/>
        </w:rPr>
        <w:t>Heskett, J. L., Sasser Jr, W. E., &amp; Schlesinger, L. A. (1997). "The Service Profit Chain." Free Press.</w:t>
      </w:r>
    </w:p>
    <w:p w14:paraId="5E40402B" w14:textId="7CA29FC9" w:rsidR="0027430F" w:rsidRPr="00EA2E74" w:rsidRDefault="0027430F" w:rsidP="0027430F">
      <w:pPr>
        <w:pStyle w:val="NormalWeb"/>
        <w:spacing w:before="0" w:beforeAutospacing="0" w:after="0" w:afterAutospacing="0"/>
        <w:rPr>
          <w:color w:val="000000" w:themeColor="text1"/>
        </w:rPr>
      </w:pPr>
      <w:r w:rsidRPr="00EA2E74">
        <w:rPr>
          <w:color w:val="000000" w:themeColor="text1"/>
        </w:rPr>
        <w:t>Kotter, J. P. (1996). Leading Change. Boston, Mass; Harvard Business School Press</w:t>
      </w:r>
    </w:p>
    <w:p w14:paraId="05D8CC92" w14:textId="77777777" w:rsidR="007D3A4E" w:rsidRPr="00EA2E74" w:rsidRDefault="007D3A4E" w:rsidP="0027430F">
      <w:pPr>
        <w:pStyle w:val="NormalWeb"/>
        <w:spacing w:before="0" w:beforeAutospacing="0" w:after="0" w:afterAutospacing="0"/>
        <w:rPr>
          <w:color w:val="000000" w:themeColor="text1"/>
        </w:rPr>
      </w:pPr>
    </w:p>
    <w:p w14:paraId="5DEB6854" w14:textId="1AD8466D" w:rsidR="007D70A2" w:rsidRPr="00EA2E74" w:rsidRDefault="00046C97" w:rsidP="007D3A4E">
      <w:pPr>
        <w:rPr>
          <w:color w:val="000000" w:themeColor="text1"/>
        </w:rPr>
      </w:pPr>
      <w:r w:rsidRPr="00EA2E74">
        <w:rPr>
          <w:color w:val="000000" w:themeColor="text1"/>
        </w:rPr>
        <w:t>Locke, E. A., &amp; Latham, G. P. (2002). "Building a Practically Useful Theory of Goal Setting and Task Motivation: A 35-Year Odyssey." American Psychologist</w:t>
      </w:r>
      <w:r w:rsidR="007D3A4E" w:rsidRPr="00EA2E74">
        <w:rPr>
          <w:color w:val="000000" w:themeColor="text1"/>
        </w:rPr>
        <w:t>.</w:t>
      </w:r>
    </w:p>
    <w:p w14:paraId="5471E37A" w14:textId="51FF0A65" w:rsidR="0027430F" w:rsidRPr="00493C88" w:rsidRDefault="007D70A2" w:rsidP="007D70A2">
      <w:pPr>
        <w:rPr>
          <w:rFonts w:ascii="Arial" w:eastAsia="Times New Roman" w:hAnsi="Arial" w:cs="Arial"/>
          <w:color w:val="000000" w:themeColor="text1"/>
          <w:sz w:val="20"/>
          <w:szCs w:val="20"/>
        </w:rPr>
      </w:pPr>
      <w:r w:rsidRPr="00493C88">
        <w:rPr>
          <w:rFonts w:ascii="Arial" w:eastAsia="Times New Roman" w:hAnsi="Arial" w:cs="Arial"/>
          <w:color w:val="000000" w:themeColor="text1"/>
          <w:sz w:val="20"/>
          <w:szCs w:val="20"/>
        </w:rPr>
        <w:t>Madsen, D.Ø., 2016. SWOT analysis: a management fashion perspective. International Journal of Business Research</w:t>
      </w:r>
      <w:r w:rsidR="0020219E" w:rsidRPr="00493C88">
        <w:rPr>
          <w:rFonts w:ascii="Arial" w:eastAsia="Times New Roman" w:hAnsi="Arial" w:cs="Arial"/>
          <w:color w:val="000000" w:themeColor="text1"/>
          <w:sz w:val="20"/>
          <w:szCs w:val="20"/>
        </w:rPr>
        <w:t>.</w:t>
      </w:r>
    </w:p>
    <w:p w14:paraId="403EAC51" w14:textId="20782CB2" w:rsidR="00A51B9A" w:rsidRPr="00EA2E74" w:rsidRDefault="00A51B9A" w:rsidP="007D70A2">
      <w:pPr>
        <w:rPr>
          <w:color w:val="000000" w:themeColor="text1"/>
        </w:rPr>
      </w:pPr>
      <w:r w:rsidRPr="00EA2E74">
        <w:rPr>
          <w:color w:val="000000" w:themeColor="text1"/>
        </w:rPr>
        <w:t>Mayer, R. C., Davis, J. H., &amp; Schoorman, F. D. (1995). "An Integrative Model of Organizational Trust." Academy of Management Review.</w:t>
      </w:r>
    </w:p>
    <w:p w14:paraId="7B814D8A" w14:textId="49EE2924" w:rsidR="0027430F" w:rsidRPr="00EA2E74" w:rsidRDefault="0027430F" w:rsidP="0027430F">
      <w:pPr>
        <w:rPr>
          <w:rFonts w:ascii="Segoe UI" w:hAnsi="Segoe UI" w:cs="Segoe UI"/>
          <w:color w:val="000000" w:themeColor="text1"/>
        </w:rPr>
      </w:pPr>
      <w:r w:rsidRPr="00EA2E74">
        <w:rPr>
          <w:rFonts w:ascii="Segoe UI" w:hAnsi="Segoe UI" w:cs="Segoe UI"/>
          <w:color w:val="000000" w:themeColor="text1"/>
        </w:rPr>
        <w:t>Mishkin, F. S. (2007). "The Economics of Money, Banking, and Financial Markets." Pearson Education.</w:t>
      </w:r>
    </w:p>
    <w:p w14:paraId="50AD3094" w14:textId="429FC9B2" w:rsidR="00E35563" w:rsidRPr="00EA2E74" w:rsidRDefault="00E35563" w:rsidP="0027430F">
      <w:pPr>
        <w:rPr>
          <w:color w:val="000000" w:themeColor="text1"/>
        </w:rPr>
      </w:pPr>
      <w:r w:rsidRPr="00EA2E74">
        <w:rPr>
          <w:color w:val="000000" w:themeColor="text1"/>
        </w:rPr>
        <w:t>Mitchell, R. K., Agle, B. R., &amp; Wood, D. J. (1997). "Toward a Theory of Stakeholder Identification and Salience: Defining the Principle of Who and What Really Counts." Academy of Management Review.</w:t>
      </w:r>
    </w:p>
    <w:p w14:paraId="7FCB4A8F" w14:textId="39F66217" w:rsidR="00457A66" w:rsidRPr="00EA2E74" w:rsidRDefault="00457A66" w:rsidP="0027430F">
      <w:pPr>
        <w:rPr>
          <w:rFonts w:ascii="Segoe UI" w:hAnsi="Segoe UI" w:cs="Segoe UI"/>
          <w:color w:val="000000" w:themeColor="text1"/>
        </w:rPr>
      </w:pPr>
      <w:r w:rsidRPr="00EA2E74">
        <w:rPr>
          <w:rFonts w:ascii="Segoe UI" w:hAnsi="Segoe UI" w:cs="Segoe UI"/>
          <w:color w:val="000000" w:themeColor="text1"/>
        </w:rPr>
        <w:t>Nadler, D. A., Tushman, M. L., &amp; Hatvany, N. G. (1980). "A Diagnostic Model for Organizational Behavior." Organizational Dynamics</w:t>
      </w:r>
      <w:r w:rsidR="00A801C6" w:rsidRPr="00EA2E74">
        <w:rPr>
          <w:rFonts w:ascii="Segoe UI" w:hAnsi="Segoe UI" w:cs="Segoe UI"/>
          <w:color w:val="000000" w:themeColor="text1"/>
        </w:rPr>
        <w:t>.</w:t>
      </w:r>
    </w:p>
    <w:p w14:paraId="3C1DE8AB" w14:textId="04E41B56" w:rsidR="00046C97" w:rsidRPr="00EA2E74" w:rsidRDefault="00046C97" w:rsidP="0027430F">
      <w:pPr>
        <w:rPr>
          <w:color w:val="000000" w:themeColor="text1"/>
        </w:rPr>
      </w:pPr>
      <w:r w:rsidRPr="00EA2E74">
        <w:rPr>
          <w:color w:val="000000" w:themeColor="text1"/>
        </w:rPr>
        <w:t>O'Neil, J., &amp; Laing, A. (2007). "Developing Change Agents: A Framework for Implementing Electronic Health Records." Health Informatics Journal.</w:t>
      </w:r>
    </w:p>
    <w:p w14:paraId="0C027604" w14:textId="76DA3621" w:rsidR="0027430F" w:rsidRPr="00EA2E74" w:rsidRDefault="00847C5A" w:rsidP="00847C5A">
      <w:pPr>
        <w:rPr>
          <w:color w:val="000000" w:themeColor="text1"/>
        </w:rPr>
      </w:pPr>
      <w:r w:rsidRPr="00EA2E74">
        <w:rPr>
          <w:color w:val="000000" w:themeColor="text1"/>
        </w:rPr>
        <w:lastRenderedPageBreak/>
        <w:t xml:space="preserve">Oreg, S., Vakola, M., &amp; Armenakis, A. (2011). "Change Recipients' Reactions to Organizational Change: A 60-Year Review of Quantitative Studies." The Journal of Applied Behavioral Science. </w:t>
      </w:r>
    </w:p>
    <w:p w14:paraId="13C3938E" w14:textId="3C88DBBB" w:rsidR="0027430F" w:rsidRPr="00EA2E74" w:rsidRDefault="0027430F" w:rsidP="00FB225F">
      <w:pPr>
        <w:rPr>
          <w:rFonts w:ascii="Segoe UI" w:hAnsi="Segoe UI" w:cs="Segoe UI"/>
          <w:color w:val="000000" w:themeColor="text1"/>
        </w:rPr>
      </w:pPr>
      <w:r w:rsidRPr="00EA2E74">
        <w:rPr>
          <w:rFonts w:ascii="Segoe UI" w:hAnsi="Segoe UI" w:cs="Segoe UI"/>
          <w:color w:val="000000" w:themeColor="text1"/>
        </w:rPr>
        <w:t>Porter, M. E. (2008). "The Five Competitive Forces That Shape Strategy." Harvard Business Review</w:t>
      </w:r>
    </w:p>
    <w:p w14:paraId="022EDD5D" w14:textId="5CA01D50" w:rsidR="00372A52" w:rsidRPr="00EA2E74" w:rsidRDefault="00372A52" w:rsidP="00372A52">
      <w:pPr>
        <w:rPr>
          <w:rFonts w:ascii="Segoe UI" w:hAnsi="Segoe UI" w:cs="Segoe UI"/>
          <w:color w:val="000000" w:themeColor="text1"/>
        </w:rPr>
      </w:pPr>
      <w:r w:rsidRPr="00EA2E74">
        <w:rPr>
          <w:rFonts w:ascii="Segoe UI" w:hAnsi="Segoe UI" w:cs="Segoe UI"/>
          <w:color w:val="000000" w:themeColor="text1"/>
        </w:rPr>
        <w:t>Schein, E. H. (2010). "Organizational Culture and Leadership." John Wiley &amp; Sons.</w:t>
      </w:r>
    </w:p>
    <w:p w14:paraId="059172CA" w14:textId="29E218FE" w:rsidR="00847C5A" w:rsidRPr="00EA2E74" w:rsidRDefault="00847C5A" w:rsidP="00372A52">
      <w:pPr>
        <w:rPr>
          <w:color w:val="000000" w:themeColor="text1"/>
        </w:rPr>
      </w:pPr>
      <w:r w:rsidRPr="00EA2E74">
        <w:rPr>
          <w:color w:val="000000" w:themeColor="text1"/>
        </w:rPr>
        <w:t>Senior, B., &amp; Swailes, S. (2010). "Organizational Change." Pearson Education.</w:t>
      </w:r>
    </w:p>
    <w:p w14:paraId="0D1935CF" w14:textId="6786508B" w:rsidR="00046C97" w:rsidRPr="00EA2E74" w:rsidRDefault="00046C97" w:rsidP="00372A52">
      <w:pPr>
        <w:rPr>
          <w:color w:val="000000" w:themeColor="text1"/>
        </w:rPr>
      </w:pPr>
      <w:r w:rsidRPr="00EA2E74">
        <w:rPr>
          <w:color w:val="000000" w:themeColor="text1"/>
        </w:rPr>
        <w:t>Senge, P. M. (2006). "The Fifth Discipline: The Art &amp; Practice of The Learning Organization." Doubleday.</w:t>
      </w:r>
    </w:p>
    <w:p w14:paraId="4C6A683A" w14:textId="24D6A484" w:rsidR="00457A66" w:rsidRPr="00EA2E74" w:rsidRDefault="00457A66" w:rsidP="00457A66">
      <w:pPr>
        <w:rPr>
          <w:rFonts w:ascii="Segoe UI" w:hAnsi="Segoe UI" w:cs="Segoe UI"/>
          <w:color w:val="000000" w:themeColor="text1"/>
        </w:rPr>
      </w:pPr>
      <w:r w:rsidRPr="00EA2E74">
        <w:rPr>
          <w:rFonts w:ascii="Segoe UI" w:hAnsi="Segoe UI" w:cs="Segoe UI"/>
          <w:color w:val="000000" w:themeColor="text1"/>
        </w:rPr>
        <w:t>Sinek, S. (2009). "Start with Why: How Great Leaders Inspire Everyone to Take Action." Portfolio.</w:t>
      </w:r>
    </w:p>
    <w:p w14:paraId="09CC295C" w14:textId="785B548F" w:rsidR="00A51B9A" w:rsidRPr="00EA2E74" w:rsidRDefault="00A51B9A" w:rsidP="00A51B9A">
      <w:pPr>
        <w:rPr>
          <w:color w:val="000000" w:themeColor="text1"/>
        </w:rPr>
      </w:pPr>
      <w:r w:rsidRPr="00EA2E74">
        <w:rPr>
          <w:color w:val="000000" w:themeColor="text1"/>
        </w:rPr>
        <w:t>Van Riel, C. B. M., &amp; Balmer, J. M. T. (1997). "Corporate Branding and Corporate Brand Performance." European Journal of Marketing.</w:t>
      </w:r>
    </w:p>
    <w:p w14:paraId="59721CEA" w14:textId="77777777" w:rsidR="00A51B9A" w:rsidRPr="00457A66" w:rsidRDefault="00A51B9A" w:rsidP="00457A66">
      <w:pPr>
        <w:rPr>
          <w:rFonts w:ascii="Segoe UI" w:hAnsi="Segoe UI" w:cs="Segoe UI"/>
          <w:color w:val="374151"/>
          <w:sz w:val="24"/>
          <w:szCs w:val="24"/>
        </w:rPr>
      </w:pPr>
    </w:p>
    <w:p w14:paraId="3788685E" w14:textId="77777777" w:rsidR="00FB225F" w:rsidRPr="00CC77EF" w:rsidRDefault="00FB225F" w:rsidP="00CC77EF">
      <w:pPr>
        <w:pStyle w:val="NormalWeb"/>
        <w:spacing w:before="0" w:beforeAutospacing="0" w:after="0" w:afterAutospacing="0"/>
        <w:ind w:left="360"/>
        <w:rPr>
          <w:rFonts w:ascii="Verdana" w:hAnsi="Verdana"/>
          <w:sz w:val="24"/>
          <w:szCs w:val="24"/>
        </w:rPr>
      </w:pPr>
    </w:p>
    <w:p w14:paraId="79148969" w14:textId="77777777" w:rsidR="00CC77EF" w:rsidRPr="00CC77EF" w:rsidRDefault="00CC77EF" w:rsidP="004B1DC2">
      <w:pPr>
        <w:rPr>
          <w:sz w:val="24"/>
          <w:szCs w:val="24"/>
        </w:rPr>
      </w:pPr>
    </w:p>
    <w:sectPr w:rsidR="00CC77EF" w:rsidRPr="00CC77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ritish Gas Body">
    <w:panose1 w:val="00000000000000000000"/>
    <w:charset w:val="00"/>
    <w:family w:val="auto"/>
    <w:pitch w:val="variable"/>
    <w:sig w:usb0="A000006F" w:usb1="0000B4EB" w:usb2="00000000" w:usb3="00000000" w:csb0="00000093" w:csb1="00000000"/>
  </w:font>
  <w:font w:name="British Gas">
    <w:panose1 w:val="00000000000000000000"/>
    <w:charset w:val="00"/>
    <w:family w:val="auto"/>
    <w:pitch w:val="variable"/>
    <w:sig w:usb0="A000006F" w:usb1="0000B4EB" w:usb2="00000000" w:usb3="00000000" w:csb0="00000093"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74555"/>
    <w:multiLevelType w:val="hybridMultilevel"/>
    <w:tmpl w:val="1A3A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F75E45"/>
    <w:multiLevelType w:val="hybridMultilevel"/>
    <w:tmpl w:val="AC7A4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E6E4B"/>
    <w:multiLevelType w:val="hybridMultilevel"/>
    <w:tmpl w:val="0C7EA6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7440EC"/>
    <w:multiLevelType w:val="hybridMultilevel"/>
    <w:tmpl w:val="A086B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C32A96"/>
    <w:multiLevelType w:val="hybridMultilevel"/>
    <w:tmpl w:val="FB34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9D3A92"/>
    <w:multiLevelType w:val="hybridMultilevel"/>
    <w:tmpl w:val="83B8A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1D6AFC"/>
    <w:multiLevelType w:val="multilevel"/>
    <w:tmpl w:val="20E8B6C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7F5F41E6"/>
    <w:multiLevelType w:val="hybridMultilevel"/>
    <w:tmpl w:val="CC743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936797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05051627">
    <w:abstractNumId w:val="5"/>
  </w:num>
  <w:num w:numId="3" w16cid:durableId="1344746646">
    <w:abstractNumId w:val="1"/>
  </w:num>
  <w:num w:numId="4" w16cid:durableId="473720358">
    <w:abstractNumId w:val="7"/>
  </w:num>
  <w:num w:numId="5" w16cid:durableId="1793818318">
    <w:abstractNumId w:val="0"/>
  </w:num>
  <w:num w:numId="6" w16cid:durableId="2084524177">
    <w:abstractNumId w:val="3"/>
  </w:num>
  <w:num w:numId="7" w16cid:durableId="1633243760">
    <w:abstractNumId w:val="4"/>
  </w:num>
  <w:num w:numId="8" w16cid:durableId="15703822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9330D"/>
    <w:rsid w:val="00013200"/>
    <w:rsid w:val="000427CD"/>
    <w:rsid w:val="00046B2B"/>
    <w:rsid w:val="00046C97"/>
    <w:rsid w:val="0005626C"/>
    <w:rsid w:val="00057A0A"/>
    <w:rsid w:val="00075208"/>
    <w:rsid w:val="000777D7"/>
    <w:rsid w:val="0008257E"/>
    <w:rsid w:val="000A17BE"/>
    <w:rsid w:val="000A4FAA"/>
    <w:rsid w:val="000E48CD"/>
    <w:rsid w:val="000F612F"/>
    <w:rsid w:val="00104470"/>
    <w:rsid w:val="00106477"/>
    <w:rsid w:val="00110481"/>
    <w:rsid w:val="00115B49"/>
    <w:rsid w:val="0012002A"/>
    <w:rsid w:val="00120498"/>
    <w:rsid w:val="001242B3"/>
    <w:rsid w:val="00130203"/>
    <w:rsid w:val="0013366D"/>
    <w:rsid w:val="00146EE4"/>
    <w:rsid w:val="00147AD8"/>
    <w:rsid w:val="0015646D"/>
    <w:rsid w:val="001602B8"/>
    <w:rsid w:val="00174C12"/>
    <w:rsid w:val="00181ADD"/>
    <w:rsid w:val="00183709"/>
    <w:rsid w:val="001C1886"/>
    <w:rsid w:val="001E068A"/>
    <w:rsid w:val="001E1131"/>
    <w:rsid w:val="0020219E"/>
    <w:rsid w:val="00225FF2"/>
    <w:rsid w:val="0022774A"/>
    <w:rsid w:val="0023390D"/>
    <w:rsid w:val="0024690D"/>
    <w:rsid w:val="00246A7F"/>
    <w:rsid w:val="002547DA"/>
    <w:rsid w:val="00257586"/>
    <w:rsid w:val="00272089"/>
    <w:rsid w:val="0027430F"/>
    <w:rsid w:val="0029092A"/>
    <w:rsid w:val="0029183F"/>
    <w:rsid w:val="0029433E"/>
    <w:rsid w:val="00296652"/>
    <w:rsid w:val="002A73B2"/>
    <w:rsid w:val="002B1033"/>
    <w:rsid w:val="002B4296"/>
    <w:rsid w:val="002E25E2"/>
    <w:rsid w:val="002E44EA"/>
    <w:rsid w:val="002F171E"/>
    <w:rsid w:val="002F67EF"/>
    <w:rsid w:val="0031010C"/>
    <w:rsid w:val="0031097B"/>
    <w:rsid w:val="003144C9"/>
    <w:rsid w:val="003155F0"/>
    <w:rsid w:val="003311B2"/>
    <w:rsid w:val="00344A09"/>
    <w:rsid w:val="00344D4E"/>
    <w:rsid w:val="00345174"/>
    <w:rsid w:val="00361B1F"/>
    <w:rsid w:val="003641D9"/>
    <w:rsid w:val="00370E4A"/>
    <w:rsid w:val="00372A52"/>
    <w:rsid w:val="0039330D"/>
    <w:rsid w:val="003940F1"/>
    <w:rsid w:val="003B59BD"/>
    <w:rsid w:val="003C610A"/>
    <w:rsid w:val="003E59E4"/>
    <w:rsid w:val="003F1109"/>
    <w:rsid w:val="003F2EEB"/>
    <w:rsid w:val="004415F2"/>
    <w:rsid w:val="00444921"/>
    <w:rsid w:val="00446665"/>
    <w:rsid w:val="00457A66"/>
    <w:rsid w:val="00475EB1"/>
    <w:rsid w:val="00483A63"/>
    <w:rsid w:val="00493C88"/>
    <w:rsid w:val="004A165C"/>
    <w:rsid w:val="004B1DC2"/>
    <w:rsid w:val="004B5C96"/>
    <w:rsid w:val="004C726F"/>
    <w:rsid w:val="004E711D"/>
    <w:rsid w:val="004E7C65"/>
    <w:rsid w:val="004F7D73"/>
    <w:rsid w:val="00537CC5"/>
    <w:rsid w:val="005559AA"/>
    <w:rsid w:val="00556556"/>
    <w:rsid w:val="005579AE"/>
    <w:rsid w:val="00560641"/>
    <w:rsid w:val="0056617B"/>
    <w:rsid w:val="0057552B"/>
    <w:rsid w:val="005821C3"/>
    <w:rsid w:val="00596D37"/>
    <w:rsid w:val="005B0169"/>
    <w:rsid w:val="005D4E30"/>
    <w:rsid w:val="005E3CDE"/>
    <w:rsid w:val="005F3108"/>
    <w:rsid w:val="00615AA8"/>
    <w:rsid w:val="00636413"/>
    <w:rsid w:val="006B0AEA"/>
    <w:rsid w:val="006C025C"/>
    <w:rsid w:val="006D63AF"/>
    <w:rsid w:val="006E11BD"/>
    <w:rsid w:val="006E278B"/>
    <w:rsid w:val="006F4315"/>
    <w:rsid w:val="0070205A"/>
    <w:rsid w:val="007212C5"/>
    <w:rsid w:val="0077019B"/>
    <w:rsid w:val="0077325A"/>
    <w:rsid w:val="00780320"/>
    <w:rsid w:val="00786A73"/>
    <w:rsid w:val="007A16F5"/>
    <w:rsid w:val="007C1A49"/>
    <w:rsid w:val="007D3A4E"/>
    <w:rsid w:val="007D70A2"/>
    <w:rsid w:val="007E219E"/>
    <w:rsid w:val="007E4E20"/>
    <w:rsid w:val="007E637A"/>
    <w:rsid w:val="007E7B21"/>
    <w:rsid w:val="00804C6A"/>
    <w:rsid w:val="00823949"/>
    <w:rsid w:val="00843E0E"/>
    <w:rsid w:val="0084615A"/>
    <w:rsid w:val="00847C5A"/>
    <w:rsid w:val="0088006E"/>
    <w:rsid w:val="00892131"/>
    <w:rsid w:val="008A3350"/>
    <w:rsid w:val="008B017D"/>
    <w:rsid w:val="008D122D"/>
    <w:rsid w:val="008D678B"/>
    <w:rsid w:val="008D7C3D"/>
    <w:rsid w:val="008F22CA"/>
    <w:rsid w:val="00900AF8"/>
    <w:rsid w:val="00915994"/>
    <w:rsid w:val="00940AAA"/>
    <w:rsid w:val="009542EE"/>
    <w:rsid w:val="009628A1"/>
    <w:rsid w:val="009628B3"/>
    <w:rsid w:val="00976D2F"/>
    <w:rsid w:val="009A2085"/>
    <w:rsid w:val="009B3DB0"/>
    <w:rsid w:val="009C0820"/>
    <w:rsid w:val="00A014D9"/>
    <w:rsid w:val="00A029CB"/>
    <w:rsid w:val="00A36D1A"/>
    <w:rsid w:val="00A41F5C"/>
    <w:rsid w:val="00A43E23"/>
    <w:rsid w:val="00A51B9A"/>
    <w:rsid w:val="00A563D5"/>
    <w:rsid w:val="00A801C6"/>
    <w:rsid w:val="00AA0F78"/>
    <w:rsid w:val="00AA4316"/>
    <w:rsid w:val="00AB0777"/>
    <w:rsid w:val="00AC2AFD"/>
    <w:rsid w:val="00AE7FD4"/>
    <w:rsid w:val="00B00C43"/>
    <w:rsid w:val="00B3700C"/>
    <w:rsid w:val="00B43E6B"/>
    <w:rsid w:val="00B53D94"/>
    <w:rsid w:val="00BB7460"/>
    <w:rsid w:val="00BF402C"/>
    <w:rsid w:val="00BF42A5"/>
    <w:rsid w:val="00C34DC5"/>
    <w:rsid w:val="00C4430F"/>
    <w:rsid w:val="00C619DF"/>
    <w:rsid w:val="00C87125"/>
    <w:rsid w:val="00CA287E"/>
    <w:rsid w:val="00CC57B0"/>
    <w:rsid w:val="00CC6582"/>
    <w:rsid w:val="00CC77EF"/>
    <w:rsid w:val="00CE1330"/>
    <w:rsid w:val="00CF58F0"/>
    <w:rsid w:val="00D17D34"/>
    <w:rsid w:val="00D2168F"/>
    <w:rsid w:val="00D3577C"/>
    <w:rsid w:val="00D40237"/>
    <w:rsid w:val="00DA34D3"/>
    <w:rsid w:val="00DB0276"/>
    <w:rsid w:val="00DB417F"/>
    <w:rsid w:val="00DB5849"/>
    <w:rsid w:val="00DB61F5"/>
    <w:rsid w:val="00DD35AB"/>
    <w:rsid w:val="00E02385"/>
    <w:rsid w:val="00E126E8"/>
    <w:rsid w:val="00E30F09"/>
    <w:rsid w:val="00E35563"/>
    <w:rsid w:val="00E61725"/>
    <w:rsid w:val="00E924A8"/>
    <w:rsid w:val="00E9305D"/>
    <w:rsid w:val="00E946B4"/>
    <w:rsid w:val="00E95C3D"/>
    <w:rsid w:val="00EA2E74"/>
    <w:rsid w:val="00EC3304"/>
    <w:rsid w:val="00EF150C"/>
    <w:rsid w:val="00F041C8"/>
    <w:rsid w:val="00F336B9"/>
    <w:rsid w:val="00F51A5E"/>
    <w:rsid w:val="00F76CC5"/>
    <w:rsid w:val="00F80430"/>
    <w:rsid w:val="00F81F6A"/>
    <w:rsid w:val="00FB2186"/>
    <w:rsid w:val="00FB225F"/>
    <w:rsid w:val="00FB35C7"/>
    <w:rsid w:val="00FC00A3"/>
    <w:rsid w:val="00FE1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F63E4"/>
  <w15:chartTrackingRefBased/>
  <w15:docId w15:val="{F594052E-8495-4F06-A6EF-1590F73F8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30D"/>
  </w:style>
  <w:style w:type="paragraph" w:styleId="Heading1">
    <w:name w:val="heading 1"/>
    <w:basedOn w:val="Normal"/>
    <w:next w:val="Normal"/>
    <w:link w:val="Heading1Char"/>
    <w:uiPriority w:val="9"/>
    <w:qFormat/>
    <w:rsid w:val="000A17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17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19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afea7f63x-scope">
    <w:name w:val="ydpafea7f63x-scope"/>
    <w:basedOn w:val="Normal"/>
    <w:rsid w:val="0039330D"/>
    <w:pPr>
      <w:spacing w:before="100" w:beforeAutospacing="1" w:after="100" w:afterAutospacing="1" w:line="240" w:lineRule="auto"/>
    </w:pPr>
    <w:rPr>
      <w:rFonts w:ascii="Calibri" w:hAnsi="Calibri" w:cs="Calibri"/>
      <w:lang w:eastAsia="en-GB"/>
    </w:rPr>
  </w:style>
  <w:style w:type="character" w:customStyle="1" w:styleId="ydpafea7f63qowt-font8-tahoma">
    <w:name w:val="ydpafea7f63qowt-font8-tahoma"/>
    <w:basedOn w:val="DefaultParagraphFont"/>
    <w:rsid w:val="0039330D"/>
  </w:style>
  <w:style w:type="paragraph" w:styleId="ListParagraph">
    <w:name w:val="List Paragraph"/>
    <w:basedOn w:val="Normal"/>
    <w:uiPriority w:val="34"/>
    <w:qFormat/>
    <w:rsid w:val="002F171E"/>
    <w:pPr>
      <w:ind w:left="720"/>
      <w:contextualSpacing/>
    </w:pPr>
  </w:style>
  <w:style w:type="character" w:customStyle="1" w:styleId="Heading2Char">
    <w:name w:val="Heading 2 Char"/>
    <w:basedOn w:val="DefaultParagraphFont"/>
    <w:link w:val="Heading2"/>
    <w:uiPriority w:val="9"/>
    <w:rsid w:val="000A17B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A17B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619D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619DF"/>
    <w:pPr>
      <w:outlineLvl w:val="9"/>
    </w:pPr>
    <w:rPr>
      <w:lang w:val="en-US"/>
    </w:rPr>
  </w:style>
  <w:style w:type="paragraph" w:styleId="TOC2">
    <w:name w:val="toc 2"/>
    <w:basedOn w:val="Normal"/>
    <w:next w:val="Normal"/>
    <w:autoRedefine/>
    <w:uiPriority w:val="39"/>
    <w:unhideWhenUsed/>
    <w:rsid w:val="00C619DF"/>
    <w:pPr>
      <w:spacing w:after="100"/>
      <w:ind w:left="220"/>
    </w:pPr>
  </w:style>
  <w:style w:type="paragraph" w:styleId="TOC3">
    <w:name w:val="toc 3"/>
    <w:basedOn w:val="Normal"/>
    <w:next w:val="Normal"/>
    <w:autoRedefine/>
    <w:uiPriority w:val="39"/>
    <w:unhideWhenUsed/>
    <w:rsid w:val="00C619DF"/>
    <w:pPr>
      <w:spacing w:after="100"/>
      <w:ind w:left="440"/>
    </w:pPr>
  </w:style>
  <w:style w:type="character" w:styleId="Hyperlink">
    <w:name w:val="Hyperlink"/>
    <w:basedOn w:val="DefaultParagraphFont"/>
    <w:uiPriority w:val="99"/>
    <w:unhideWhenUsed/>
    <w:rsid w:val="00C619DF"/>
    <w:rPr>
      <w:color w:val="0563C1" w:themeColor="hyperlink"/>
      <w:u w:val="single"/>
    </w:rPr>
  </w:style>
  <w:style w:type="paragraph" w:styleId="NormalWeb">
    <w:name w:val="Normal (Web)"/>
    <w:basedOn w:val="Normal"/>
    <w:uiPriority w:val="99"/>
    <w:unhideWhenUsed/>
    <w:rsid w:val="00FB35C7"/>
    <w:pPr>
      <w:spacing w:before="100" w:beforeAutospacing="1" w:after="100" w:afterAutospacing="1" w:line="240" w:lineRule="auto"/>
    </w:pPr>
    <w:rPr>
      <w:rFonts w:ascii="Calibri" w:hAnsi="Calibri" w:cs="Calibri"/>
      <w:lang w:eastAsia="en-GB"/>
    </w:rPr>
  </w:style>
  <w:style w:type="paragraph" w:styleId="TOC1">
    <w:name w:val="toc 1"/>
    <w:basedOn w:val="Normal"/>
    <w:next w:val="Normal"/>
    <w:autoRedefine/>
    <w:uiPriority w:val="39"/>
    <w:unhideWhenUsed/>
    <w:rsid w:val="004E711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17748">
      <w:bodyDiv w:val="1"/>
      <w:marLeft w:val="0"/>
      <w:marRight w:val="0"/>
      <w:marTop w:val="0"/>
      <w:marBottom w:val="0"/>
      <w:divBdr>
        <w:top w:val="none" w:sz="0" w:space="0" w:color="auto"/>
        <w:left w:val="none" w:sz="0" w:space="0" w:color="auto"/>
        <w:bottom w:val="none" w:sz="0" w:space="0" w:color="auto"/>
        <w:right w:val="none" w:sz="0" w:space="0" w:color="auto"/>
      </w:divBdr>
    </w:div>
    <w:div w:id="72435818">
      <w:bodyDiv w:val="1"/>
      <w:marLeft w:val="0"/>
      <w:marRight w:val="0"/>
      <w:marTop w:val="0"/>
      <w:marBottom w:val="0"/>
      <w:divBdr>
        <w:top w:val="none" w:sz="0" w:space="0" w:color="auto"/>
        <w:left w:val="none" w:sz="0" w:space="0" w:color="auto"/>
        <w:bottom w:val="none" w:sz="0" w:space="0" w:color="auto"/>
        <w:right w:val="none" w:sz="0" w:space="0" w:color="auto"/>
      </w:divBdr>
    </w:div>
    <w:div w:id="621690500">
      <w:bodyDiv w:val="1"/>
      <w:marLeft w:val="0"/>
      <w:marRight w:val="0"/>
      <w:marTop w:val="0"/>
      <w:marBottom w:val="0"/>
      <w:divBdr>
        <w:top w:val="none" w:sz="0" w:space="0" w:color="auto"/>
        <w:left w:val="none" w:sz="0" w:space="0" w:color="auto"/>
        <w:bottom w:val="none" w:sz="0" w:space="0" w:color="auto"/>
        <w:right w:val="none" w:sz="0" w:space="0" w:color="auto"/>
      </w:divBdr>
    </w:div>
    <w:div w:id="942221775">
      <w:bodyDiv w:val="1"/>
      <w:marLeft w:val="0"/>
      <w:marRight w:val="0"/>
      <w:marTop w:val="0"/>
      <w:marBottom w:val="0"/>
      <w:divBdr>
        <w:top w:val="none" w:sz="0" w:space="0" w:color="auto"/>
        <w:left w:val="none" w:sz="0" w:space="0" w:color="auto"/>
        <w:bottom w:val="none" w:sz="0" w:space="0" w:color="auto"/>
        <w:right w:val="none" w:sz="0" w:space="0" w:color="auto"/>
      </w:divBdr>
    </w:div>
    <w:div w:id="1024136122">
      <w:bodyDiv w:val="1"/>
      <w:marLeft w:val="0"/>
      <w:marRight w:val="0"/>
      <w:marTop w:val="0"/>
      <w:marBottom w:val="0"/>
      <w:divBdr>
        <w:top w:val="none" w:sz="0" w:space="0" w:color="auto"/>
        <w:left w:val="none" w:sz="0" w:space="0" w:color="auto"/>
        <w:bottom w:val="none" w:sz="0" w:space="0" w:color="auto"/>
        <w:right w:val="none" w:sz="0" w:space="0" w:color="auto"/>
      </w:divBdr>
    </w:div>
    <w:div w:id="1214197034">
      <w:bodyDiv w:val="1"/>
      <w:marLeft w:val="0"/>
      <w:marRight w:val="0"/>
      <w:marTop w:val="0"/>
      <w:marBottom w:val="0"/>
      <w:divBdr>
        <w:top w:val="none" w:sz="0" w:space="0" w:color="auto"/>
        <w:left w:val="none" w:sz="0" w:space="0" w:color="auto"/>
        <w:bottom w:val="none" w:sz="0" w:space="0" w:color="auto"/>
        <w:right w:val="none" w:sz="0" w:space="0" w:color="auto"/>
      </w:divBdr>
    </w:div>
    <w:div w:id="1484664264">
      <w:bodyDiv w:val="1"/>
      <w:marLeft w:val="0"/>
      <w:marRight w:val="0"/>
      <w:marTop w:val="0"/>
      <w:marBottom w:val="0"/>
      <w:divBdr>
        <w:top w:val="none" w:sz="0" w:space="0" w:color="auto"/>
        <w:left w:val="none" w:sz="0" w:space="0" w:color="auto"/>
        <w:bottom w:val="none" w:sz="0" w:space="0" w:color="auto"/>
        <w:right w:val="none" w:sz="0" w:space="0" w:color="auto"/>
      </w:divBdr>
    </w:div>
    <w:div w:id="1611666075">
      <w:bodyDiv w:val="1"/>
      <w:marLeft w:val="0"/>
      <w:marRight w:val="0"/>
      <w:marTop w:val="0"/>
      <w:marBottom w:val="0"/>
      <w:divBdr>
        <w:top w:val="none" w:sz="0" w:space="0" w:color="auto"/>
        <w:left w:val="none" w:sz="0" w:space="0" w:color="auto"/>
        <w:bottom w:val="none" w:sz="0" w:space="0" w:color="auto"/>
        <w:right w:val="none" w:sz="0" w:space="0" w:color="auto"/>
      </w:divBdr>
    </w:div>
    <w:div w:id="1909656690">
      <w:bodyDiv w:val="1"/>
      <w:marLeft w:val="0"/>
      <w:marRight w:val="0"/>
      <w:marTop w:val="0"/>
      <w:marBottom w:val="0"/>
      <w:divBdr>
        <w:top w:val="none" w:sz="0" w:space="0" w:color="auto"/>
        <w:left w:val="none" w:sz="0" w:space="0" w:color="auto"/>
        <w:bottom w:val="none" w:sz="0" w:space="0" w:color="auto"/>
        <w:right w:val="none" w:sz="0" w:space="0" w:color="auto"/>
      </w:divBdr>
    </w:div>
    <w:div w:id="2040163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B7A71B-DF89-4BDC-AEB6-23DFBA22F2C6}">
  <ds:schemaRefs>
    <ds:schemaRef ds:uri="http://schemas.openxmlformats.org/officeDocument/2006/bibliography"/>
  </ds:schemaRefs>
</ds:datastoreItem>
</file>

<file path=docMetadata/LabelInfo.xml><?xml version="1.0" encoding="utf-8"?>
<clbl:labelList xmlns:clbl="http://schemas.microsoft.com/office/2020/mipLabelMetadata">
  <clbl:label id="{065f1a46-1149-4b07-97f4-ee5ba49b485b}" enabled="1" method="Standard" siteId="{a603898f-7de2-45ba-b67d-d35fb519b2cf}" contentBits="0" removed="0"/>
</clbl:labelList>
</file>

<file path=docProps/app.xml><?xml version="1.0" encoding="utf-8"?>
<Properties xmlns="http://schemas.openxmlformats.org/officeDocument/2006/extended-properties" xmlns:vt="http://schemas.openxmlformats.org/officeDocument/2006/docPropsVTypes">
  <Template>Normal</Template>
  <TotalTime>1096</TotalTime>
  <Pages>16</Pages>
  <Words>5199</Words>
  <Characters>29635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dc:description/>
  <cp:lastModifiedBy>Mark Dacosta</cp:lastModifiedBy>
  <cp:revision>17</cp:revision>
  <dcterms:created xsi:type="dcterms:W3CDTF">2023-08-21T12:34:00Z</dcterms:created>
  <dcterms:modified xsi:type="dcterms:W3CDTF">2023-08-23T07:48:00Z</dcterms:modified>
</cp:coreProperties>
</file>