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DCF7F6" w14:textId="4421586E" w:rsidR="009978EB" w:rsidRPr="007D7CF4" w:rsidRDefault="00431F6A" w:rsidP="00550150">
      <w:pPr>
        <w:jc w:val="center"/>
        <w:rPr>
          <w:rFonts w:asciiTheme="majorBidi" w:eastAsiaTheme="majorEastAsia" w:hAnsiTheme="majorBidi" w:cstheme="majorBidi"/>
          <w:spacing w:val="-10"/>
          <w:kern w:val="28"/>
          <w:sz w:val="56"/>
          <w:szCs w:val="56"/>
        </w:rPr>
      </w:pPr>
      <w:bookmarkStart w:id="0" w:name="_Hlk149405153"/>
      <w:bookmarkStart w:id="1" w:name="_Hlk150071697"/>
      <w:r w:rsidRPr="007D7CF4">
        <w:rPr>
          <w:rFonts w:asciiTheme="majorBidi" w:eastAsiaTheme="majorEastAsia" w:hAnsiTheme="majorBidi" w:cstheme="majorBidi"/>
          <w:spacing w:val="-10"/>
          <w:kern w:val="28"/>
          <w:sz w:val="56"/>
          <w:szCs w:val="56"/>
        </w:rPr>
        <w:t xml:space="preserve">Apocalypses of the </w:t>
      </w:r>
      <w:r w:rsidR="00C87542" w:rsidRPr="007D7CF4">
        <w:rPr>
          <w:rFonts w:asciiTheme="majorBidi" w:eastAsiaTheme="majorEastAsia" w:hAnsiTheme="majorBidi" w:cstheme="majorBidi"/>
          <w:spacing w:val="-10"/>
          <w:kern w:val="28"/>
          <w:sz w:val="56"/>
          <w:szCs w:val="56"/>
        </w:rPr>
        <w:t>Oracles</w:t>
      </w:r>
    </w:p>
    <w:p w14:paraId="4315D0EE" w14:textId="54583792" w:rsidR="009978EB" w:rsidRPr="007D7CF4" w:rsidRDefault="00617581" w:rsidP="00550150">
      <w:pPr>
        <w:jc w:val="center"/>
        <w:rPr>
          <w:rFonts w:asciiTheme="majorBidi" w:hAnsiTheme="majorBidi" w:cstheme="majorBidi"/>
          <w:sz w:val="32"/>
          <w:szCs w:val="32"/>
        </w:rPr>
      </w:pPr>
      <w:r w:rsidRPr="007D7CF4">
        <w:rPr>
          <w:rFonts w:asciiTheme="majorBidi" w:hAnsiTheme="majorBidi" w:cstheme="majorBidi"/>
          <w:sz w:val="32"/>
          <w:szCs w:val="32"/>
        </w:rPr>
        <w:t>Plutarch</w:t>
      </w:r>
      <w:r w:rsidR="00431F6A" w:rsidRPr="007D7CF4">
        <w:rPr>
          <w:rFonts w:asciiTheme="majorBidi" w:hAnsiTheme="majorBidi" w:cstheme="majorBidi"/>
          <w:sz w:val="32"/>
          <w:szCs w:val="32"/>
        </w:rPr>
        <w:t>’s Silent Delphian Flute</w:t>
      </w:r>
    </w:p>
    <w:p w14:paraId="5EF53E5D" w14:textId="5D23690D" w:rsidR="00681DF8" w:rsidRPr="007D7CF4" w:rsidRDefault="00681DF8" w:rsidP="00550150">
      <w:pPr>
        <w:jc w:val="center"/>
        <w:rPr>
          <w:rFonts w:asciiTheme="majorBidi" w:hAnsiTheme="majorBidi" w:cstheme="majorBidi"/>
          <w:sz w:val="32"/>
          <w:szCs w:val="32"/>
        </w:rPr>
      </w:pPr>
      <w:r w:rsidRPr="007D7CF4">
        <w:rPr>
          <w:rFonts w:asciiTheme="majorBidi" w:hAnsiTheme="majorBidi" w:cstheme="majorBidi"/>
          <w:sz w:val="32"/>
          <w:szCs w:val="32"/>
        </w:rPr>
        <w:t>By Kyle T. Cobb, Jr.</w:t>
      </w:r>
    </w:p>
    <w:bookmarkEnd w:id="0"/>
    <w:bookmarkEnd w:id="1"/>
    <w:p w14:paraId="0721A884" w14:textId="6A74675C" w:rsidR="00BA21F2" w:rsidRPr="007D7CF4" w:rsidRDefault="008F673E" w:rsidP="00BA21F2">
      <w:pPr>
        <w:pStyle w:val="UWTSDindent"/>
        <w:rPr>
          <w:rFonts w:asciiTheme="majorBidi" w:hAnsiTheme="majorBidi" w:cstheme="majorBidi"/>
          <w:lang w:val="en-GB"/>
        </w:rPr>
      </w:pPr>
      <w:r w:rsidRPr="007D7CF4">
        <w:rPr>
          <w:rFonts w:asciiTheme="majorBidi" w:hAnsiTheme="majorBidi" w:cstheme="majorBidi"/>
          <w:lang w:val="en-GB"/>
        </w:rPr>
        <w:t xml:space="preserve">Plutarch’s </w:t>
      </w:r>
      <w:bookmarkStart w:id="2" w:name="_Hlk160006860"/>
      <w:r w:rsidRPr="007D7CF4">
        <w:rPr>
          <w:rFonts w:asciiTheme="majorBidi" w:hAnsiTheme="majorBidi" w:cstheme="majorBidi"/>
          <w:i/>
          <w:iCs/>
          <w:lang w:val="en-GB"/>
        </w:rPr>
        <w:t xml:space="preserve">Obsolescence </w:t>
      </w:r>
      <w:bookmarkEnd w:id="2"/>
      <w:r w:rsidRPr="007D7CF4">
        <w:rPr>
          <w:rFonts w:asciiTheme="majorBidi" w:hAnsiTheme="majorBidi" w:cstheme="majorBidi"/>
          <w:i/>
          <w:iCs/>
          <w:lang w:val="en-GB"/>
        </w:rPr>
        <w:t>of Oracles</w:t>
      </w:r>
      <w:r w:rsidRPr="007D7CF4">
        <w:rPr>
          <w:rFonts w:asciiTheme="majorBidi" w:hAnsiTheme="majorBidi" w:cstheme="majorBidi"/>
          <w:i/>
          <w:iCs/>
          <w:vertAlign w:val="superscript"/>
          <w:lang w:val="en-GB"/>
        </w:rPr>
        <w:footnoteReference w:id="1"/>
      </w:r>
      <w:r w:rsidRPr="007D7CF4">
        <w:rPr>
          <w:rFonts w:asciiTheme="majorBidi" w:hAnsiTheme="majorBidi" w:cstheme="majorBidi"/>
          <w:lang w:val="en-GB"/>
        </w:rPr>
        <w:t xml:space="preserve"> (</w:t>
      </w:r>
      <w:bookmarkStart w:id="4" w:name="_Hlk159186901"/>
      <w:r w:rsidRPr="007D7CF4">
        <w:rPr>
          <w:rFonts w:asciiTheme="majorBidi" w:hAnsiTheme="majorBidi" w:cstheme="majorBidi"/>
          <w:i/>
          <w:iCs/>
          <w:lang w:val="en-GB"/>
        </w:rPr>
        <w:t>De defectu oraculorum</w:t>
      </w:r>
      <w:bookmarkEnd w:id="4"/>
      <w:r w:rsidRPr="007D7CF4">
        <w:rPr>
          <w:rFonts w:asciiTheme="majorBidi" w:hAnsiTheme="majorBidi" w:cstheme="majorBidi"/>
          <w:lang w:val="en-GB"/>
        </w:rPr>
        <w:t xml:space="preserve">) </w:t>
      </w:r>
      <w:r w:rsidR="00BA21F2" w:rsidRPr="007D7CF4">
        <w:rPr>
          <w:rFonts w:asciiTheme="majorBidi" w:hAnsiTheme="majorBidi" w:cstheme="majorBidi"/>
          <w:lang w:val="en-GB"/>
        </w:rPr>
        <w:t xml:space="preserve">presents one of his three major dialogues, including </w:t>
      </w:r>
      <w:r w:rsidR="00BA21F2" w:rsidRPr="007D7CF4">
        <w:rPr>
          <w:rFonts w:asciiTheme="majorBidi" w:hAnsiTheme="majorBidi" w:cstheme="majorBidi"/>
          <w:i/>
          <w:iCs/>
          <w:lang w:val="en-GB"/>
        </w:rPr>
        <w:t>The E at Delphi</w:t>
      </w:r>
      <w:r w:rsidR="00934EF0" w:rsidRPr="007D7CF4">
        <w:rPr>
          <w:rFonts w:asciiTheme="majorBidi" w:hAnsiTheme="majorBidi" w:cstheme="majorBidi"/>
          <w:i/>
          <w:iCs/>
          <w:lang w:val="en-GB"/>
        </w:rPr>
        <w:t xml:space="preserve"> (De E Apud Delphos)</w:t>
      </w:r>
      <w:r w:rsidR="00BA21F2" w:rsidRPr="007D7CF4">
        <w:rPr>
          <w:rFonts w:asciiTheme="majorBidi" w:hAnsiTheme="majorBidi" w:cstheme="majorBidi"/>
          <w:lang w:val="en-GB"/>
        </w:rPr>
        <w:t xml:space="preserve">, and </w:t>
      </w:r>
      <w:r w:rsidR="00BA21F2" w:rsidRPr="007D7CF4">
        <w:rPr>
          <w:rFonts w:asciiTheme="majorBidi" w:hAnsiTheme="majorBidi" w:cstheme="majorBidi"/>
          <w:i/>
          <w:iCs/>
          <w:lang w:val="en-GB"/>
        </w:rPr>
        <w:t>The Oracles of the Pythia</w:t>
      </w:r>
      <w:r w:rsidR="00533C33" w:rsidRPr="007D7CF4">
        <w:rPr>
          <w:rFonts w:asciiTheme="majorBidi" w:hAnsiTheme="majorBidi" w:cstheme="majorBidi"/>
          <w:i/>
          <w:iCs/>
          <w:lang w:val="en-GB"/>
        </w:rPr>
        <w:t xml:space="preserve"> (De Pythiae oraculis)</w:t>
      </w:r>
      <w:r w:rsidR="00BA21F2" w:rsidRPr="007D7CF4">
        <w:rPr>
          <w:rFonts w:asciiTheme="majorBidi" w:hAnsiTheme="majorBidi" w:cstheme="majorBidi"/>
          <w:lang w:val="en-GB"/>
        </w:rPr>
        <w:t xml:space="preserve">, that are dedicated to the </w:t>
      </w:r>
      <w:r w:rsidR="00671D85">
        <w:rPr>
          <w:rFonts w:asciiTheme="majorBidi" w:hAnsiTheme="majorBidi" w:cstheme="majorBidi"/>
          <w:lang w:val="en-GB"/>
        </w:rPr>
        <w:t xml:space="preserve">Delphi </w:t>
      </w:r>
      <w:r w:rsidR="00BA21F2" w:rsidRPr="007D7CF4">
        <w:rPr>
          <w:rFonts w:asciiTheme="majorBidi" w:hAnsiTheme="majorBidi" w:cstheme="majorBidi"/>
          <w:lang w:val="en-GB"/>
        </w:rPr>
        <w:t xml:space="preserve">religious site. These three works explore </w:t>
      </w:r>
      <w:r w:rsidR="00D16E21" w:rsidRPr="007D7CF4">
        <w:rPr>
          <w:rFonts w:asciiTheme="majorBidi" w:hAnsiTheme="majorBidi" w:cstheme="majorBidi"/>
          <w:lang w:val="en-GB"/>
        </w:rPr>
        <w:t xml:space="preserve">the unknown meaning of the E at the Temple, </w:t>
      </w:r>
      <w:r w:rsidR="00BA21F2" w:rsidRPr="007D7CF4">
        <w:rPr>
          <w:rFonts w:asciiTheme="majorBidi" w:hAnsiTheme="majorBidi" w:cstheme="majorBidi"/>
          <w:lang w:val="en-GB"/>
        </w:rPr>
        <w:t xml:space="preserve">the sources of Oracle’s inspiration, </w:t>
      </w:r>
      <w:r w:rsidR="00D16E21" w:rsidRPr="007D7CF4">
        <w:rPr>
          <w:rFonts w:asciiTheme="majorBidi" w:hAnsiTheme="majorBidi" w:cstheme="majorBidi"/>
          <w:lang w:val="en-GB"/>
        </w:rPr>
        <w:t xml:space="preserve">and the first century fading of the </w:t>
      </w:r>
      <w:r w:rsidR="00533C33" w:rsidRPr="007D7CF4">
        <w:rPr>
          <w:rFonts w:asciiTheme="majorBidi" w:hAnsiTheme="majorBidi" w:cstheme="majorBidi"/>
          <w:lang w:val="en-GB"/>
        </w:rPr>
        <w:t>o</w:t>
      </w:r>
      <w:r w:rsidR="00D16E21" w:rsidRPr="007D7CF4">
        <w:rPr>
          <w:rFonts w:asciiTheme="majorBidi" w:hAnsiTheme="majorBidi" w:cstheme="majorBidi"/>
          <w:lang w:val="en-GB"/>
        </w:rPr>
        <w:t>racle traditions throughout the region.</w:t>
      </w:r>
      <w:r w:rsidR="00D16E21" w:rsidRPr="007D7CF4">
        <w:rPr>
          <w:rStyle w:val="FootnoteReference"/>
          <w:rFonts w:asciiTheme="majorBidi" w:hAnsiTheme="majorBidi" w:cstheme="majorBidi"/>
          <w:lang w:val="en-GB"/>
        </w:rPr>
        <w:footnoteReference w:id="2"/>
      </w:r>
      <w:r w:rsidR="006C7FEB" w:rsidRPr="007D7CF4">
        <w:rPr>
          <w:rFonts w:asciiTheme="majorBidi" w:hAnsiTheme="majorBidi" w:cstheme="majorBidi"/>
          <w:lang w:val="en-GB"/>
        </w:rPr>
        <w:t xml:space="preserve"> </w:t>
      </w:r>
    </w:p>
    <w:p w14:paraId="08FA2413" w14:textId="0EAE1B60" w:rsidR="006C7FEB" w:rsidRPr="007D7CF4" w:rsidRDefault="00533C33" w:rsidP="00BA21F2">
      <w:pPr>
        <w:pStyle w:val="UWTSDindent"/>
        <w:rPr>
          <w:rFonts w:asciiTheme="majorBidi" w:hAnsiTheme="majorBidi" w:cstheme="majorBidi"/>
          <w:lang w:val="en-GB"/>
        </w:rPr>
      </w:pPr>
      <w:r w:rsidRPr="007D7CF4">
        <w:rPr>
          <w:rFonts w:asciiTheme="majorBidi" w:hAnsiTheme="majorBidi" w:cstheme="majorBidi"/>
          <w:lang w:val="en-GB"/>
        </w:rPr>
        <w:t>T</w:t>
      </w:r>
      <w:r w:rsidR="006C7FEB" w:rsidRPr="007D7CF4">
        <w:rPr>
          <w:rFonts w:asciiTheme="majorBidi" w:hAnsiTheme="majorBidi" w:cstheme="majorBidi"/>
          <w:lang w:val="en-GB"/>
        </w:rPr>
        <w:t xml:space="preserve">he </w:t>
      </w:r>
      <w:r w:rsidR="006C7FEB" w:rsidRPr="007D7CF4">
        <w:rPr>
          <w:rFonts w:asciiTheme="majorBidi" w:hAnsiTheme="majorBidi" w:cstheme="majorBidi"/>
          <w:i/>
          <w:iCs/>
          <w:lang w:val="en-GB"/>
        </w:rPr>
        <w:t>De defectu oraculorum</w:t>
      </w:r>
      <w:r w:rsidR="006C7FEB" w:rsidRPr="007D7CF4">
        <w:rPr>
          <w:rFonts w:asciiTheme="majorBidi" w:hAnsiTheme="majorBidi" w:cstheme="majorBidi"/>
          <w:lang w:val="en-GB"/>
        </w:rPr>
        <w:t xml:space="preserve"> explores catalysts </w:t>
      </w:r>
      <w:r w:rsidR="00536BCE" w:rsidRPr="007D7CF4">
        <w:rPr>
          <w:rFonts w:asciiTheme="majorBidi" w:hAnsiTheme="majorBidi" w:cstheme="majorBidi"/>
          <w:lang w:val="en-GB"/>
        </w:rPr>
        <w:t>facilitating</w:t>
      </w:r>
      <w:r w:rsidR="006C7FEB" w:rsidRPr="007D7CF4">
        <w:rPr>
          <w:rFonts w:asciiTheme="majorBidi" w:hAnsiTheme="majorBidi" w:cstheme="majorBidi"/>
          <w:lang w:val="en-GB"/>
        </w:rPr>
        <w:t xml:space="preserve"> vanishing oracles during Plutarch’s era. The discourse briefly considers that humanity’s own wickedness earned the rejection of the gods. </w:t>
      </w:r>
      <w:r w:rsidR="00536BCE" w:rsidRPr="007D7CF4">
        <w:rPr>
          <w:rFonts w:asciiTheme="majorBidi" w:hAnsiTheme="majorBidi" w:cstheme="majorBidi"/>
          <w:lang w:val="en-GB"/>
        </w:rPr>
        <w:t>A more likely scenario is that Greece’s diminished population</w:t>
      </w:r>
      <w:r w:rsidR="006C7FEB" w:rsidRPr="007D7CF4">
        <w:rPr>
          <w:rFonts w:asciiTheme="majorBidi" w:hAnsiTheme="majorBidi" w:cstheme="majorBidi"/>
          <w:lang w:val="en-GB"/>
        </w:rPr>
        <w:t xml:space="preserve"> </w:t>
      </w:r>
      <w:r w:rsidR="00536BCE" w:rsidRPr="007D7CF4">
        <w:rPr>
          <w:rFonts w:asciiTheme="majorBidi" w:hAnsiTheme="majorBidi" w:cstheme="majorBidi"/>
          <w:lang w:val="en-GB"/>
        </w:rPr>
        <w:t>decreased the demand for oracles. Finally, the interchange examines whether it is simply time for the prophecies’ earthly elemental empowerment to end.</w:t>
      </w:r>
      <w:r w:rsidR="00536BCE" w:rsidRPr="007D7CF4">
        <w:rPr>
          <w:rStyle w:val="FootnoteReference"/>
          <w:rFonts w:asciiTheme="majorBidi" w:hAnsiTheme="majorBidi" w:cstheme="majorBidi"/>
          <w:lang w:val="en-GB"/>
        </w:rPr>
        <w:footnoteReference w:id="3"/>
      </w:r>
    </w:p>
    <w:p w14:paraId="4BF07167" w14:textId="5F15C8B8" w:rsidR="00A024C9" w:rsidRPr="007D7CF4" w:rsidRDefault="00BA21F2" w:rsidP="00B92C49">
      <w:pPr>
        <w:pStyle w:val="UWTSDindent"/>
        <w:rPr>
          <w:rFonts w:asciiTheme="majorBidi" w:hAnsiTheme="majorBidi" w:cstheme="majorBidi"/>
          <w:lang w:val="en-GB"/>
        </w:rPr>
      </w:pPr>
      <w:r w:rsidRPr="007D7CF4">
        <w:rPr>
          <w:rFonts w:asciiTheme="majorBidi" w:hAnsiTheme="majorBidi" w:cstheme="majorBidi"/>
          <w:lang w:val="en-GB"/>
        </w:rPr>
        <w:t xml:space="preserve">The </w:t>
      </w:r>
      <w:r w:rsidR="00533C33" w:rsidRPr="007D7CF4">
        <w:rPr>
          <w:rFonts w:asciiTheme="majorBidi" w:hAnsiTheme="majorBidi" w:cstheme="majorBidi"/>
          <w:lang w:val="en-GB"/>
        </w:rPr>
        <w:t xml:space="preserve">dialogue </w:t>
      </w:r>
      <w:r w:rsidR="008F673E" w:rsidRPr="007D7CF4">
        <w:rPr>
          <w:rFonts w:asciiTheme="majorBidi" w:hAnsiTheme="majorBidi" w:cstheme="majorBidi"/>
          <w:lang w:val="en-GB"/>
        </w:rPr>
        <w:t>opens with a reference to the pair of Zeus’s eagles flying from the end points of the Earth to its navel (ὀμφᾰλός) at Delphi.</w:t>
      </w:r>
      <w:r w:rsidR="008F673E" w:rsidRPr="007D7CF4">
        <w:rPr>
          <w:rFonts w:asciiTheme="majorBidi" w:hAnsiTheme="majorBidi" w:cstheme="majorBidi"/>
          <w:vertAlign w:val="superscript"/>
          <w:lang w:val="en-GB"/>
        </w:rPr>
        <w:footnoteReference w:id="4"/>
      </w:r>
      <w:r w:rsidR="008F673E" w:rsidRPr="007D7CF4">
        <w:rPr>
          <w:rFonts w:asciiTheme="majorBidi" w:hAnsiTheme="majorBidi" w:cstheme="majorBidi"/>
          <w:lang w:val="en-GB"/>
        </w:rPr>
        <w:t xml:space="preserve"> </w:t>
      </w:r>
      <w:r w:rsidR="00A024C9" w:rsidRPr="007D7CF4">
        <w:rPr>
          <w:rFonts w:asciiTheme="majorBidi" w:hAnsiTheme="majorBidi" w:cstheme="majorBidi"/>
          <w:lang w:val="en-GB"/>
        </w:rPr>
        <w:t>The symbolism of this opening should not be ignored.</w:t>
      </w:r>
      <w:r w:rsidR="00307600" w:rsidRPr="007D7CF4">
        <w:rPr>
          <w:rFonts w:asciiTheme="majorBidi" w:hAnsiTheme="majorBidi" w:cstheme="majorBidi"/>
          <w:lang w:val="en-GB"/>
        </w:rPr>
        <w:t xml:space="preserve"> </w:t>
      </w:r>
      <w:r w:rsidR="00533C33" w:rsidRPr="007D7CF4">
        <w:rPr>
          <w:rFonts w:asciiTheme="majorBidi" w:hAnsiTheme="majorBidi" w:cstheme="majorBidi"/>
          <w:lang w:val="en-GB"/>
        </w:rPr>
        <w:t xml:space="preserve">Elsewhere, </w:t>
      </w:r>
      <w:r w:rsidR="00307600" w:rsidRPr="007D7CF4">
        <w:rPr>
          <w:rFonts w:asciiTheme="majorBidi" w:hAnsiTheme="majorBidi" w:cstheme="majorBidi"/>
          <w:lang w:val="en-GB"/>
        </w:rPr>
        <w:t xml:space="preserve">Plutarch uses an eagle to show </w:t>
      </w:r>
      <w:r w:rsidR="00B92C49" w:rsidRPr="007D7CF4">
        <w:rPr>
          <w:rFonts w:asciiTheme="majorBidi" w:hAnsiTheme="majorBidi" w:cstheme="majorBidi"/>
          <w:lang w:val="en-GB"/>
        </w:rPr>
        <w:t xml:space="preserve">the </w:t>
      </w:r>
      <w:r w:rsidR="00307600" w:rsidRPr="007D7CF4">
        <w:rPr>
          <w:rFonts w:asciiTheme="majorBidi" w:hAnsiTheme="majorBidi" w:cstheme="majorBidi"/>
          <w:lang w:val="en-GB"/>
        </w:rPr>
        <w:t>blessing of Zeus Ammon for Alexander of Macedonia.</w:t>
      </w:r>
      <w:r w:rsidR="00307600" w:rsidRPr="007D7CF4">
        <w:rPr>
          <w:rStyle w:val="FootnoteReference"/>
          <w:rFonts w:asciiTheme="majorBidi" w:hAnsiTheme="majorBidi" w:cstheme="majorBidi"/>
          <w:lang w:val="en-GB"/>
        </w:rPr>
        <w:footnoteReference w:id="5"/>
      </w:r>
      <w:r w:rsidR="00307600" w:rsidRPr="007D7CF4">
        <w:rPr>
          <w:rFonts w:asciiTheme="majorBidi" w:hAnsiTheme="majorBidi" w:cstheme="majorBidi"/>
          <w:lang w:val="en-GB"/>
        </w:rPr>
        <w:t xml:space="preserve"> </w:t>
      </w:r>
      <w:r w:rsidR="00A024C9" w:rsidRPr="007D7CF4">
        <w:rPr>
          <w:rFonts w:asciiTheme="majorBidi" w:hAnsiTheme="majorBidi" w:cstheme="majorBidi"/>
          <w:lang w:val="en-GB"/>
        </w:rPr>
        <w:t xml:space="preserve"> </w:t>
      </w:r>
      <w:r w:rsidR="00B92C49" w:rsidRPr="007D7CF4">
        <w:rPr>
          <w:rFonts w:asciiTheme="majorBidi" w:hAnsiTheme="majorBidi" w:cstheme="majorBidi"/>
          <w:lang w:val="en-GB"/>
        </w:rPr>
        <w:t xml:space="preserve">For the </w:t>
      </w:r>
      <w:r w:rsidR="00B92C49" w:rsidRPr="007D7CF4">
        <w:rPr>
          <w:rFonts w:asciiTheme="majorBidi" w:hAnsiTheme="majorBidi" w:cstheme="majorBidi"/>
          <w:i/>
          <w:iCs/>
          <w:lang w:val="en-GB"/>
        </w:rPr>
        <w:t>De defectu oraculorum</w:t>
      </w:r>
      <w:r w:rsidR="00B92C49" w:rsidRPr="007D7CF4">
        <w:rPr>
          <w:rFonts w:asciiTheme="majorBidi" w:hAnsiTheme="majorBidi" w:cstheme="majorBidi"/>
          <w:lang w:val="en-GB"/>
        </w:rPr>
        <w:t>, i</w:t>
      </w:r>
      <w:r w:rsidR="00A024C9" w:rsidRPr="007D7CF4">
        <w:rPr>
          <w:rFonts w:asciiTheme="majorBidi" w:hAnsiTheme="majorBidi" w:cstheme="majorBidi"/>
          <w:lang w:val="en-GB"/>
        </w:rPr>
        <w:t xml:space="preserve">t is fitting that according to legend, the two </w:t>
      </w:r>
      <w:r w:rsidR="00FF40D4" w:rsidRPr="007D7CF4">
        <w:rPr>
          <w:rFonts w:asciiTheme="majorBidi" w:hAnsiTheme="majorBidi" w:cstheme="majorBidi"/>
          <w:lang w:val="en-GB"/>
        </w:rPr>
        <w:t xml:space="preserve">sacred eagles were dispatched from </w:t>
      </w:r>
      <w:r w:rsidR="00A024C9" w:rsidRPr="007D7CF4">
        <w:rPr>
          <w:rFonts w:asciiTheme="majorBidi" w:hAnsiTheme="majorBidi" w:cstheme="majorBidi"/>
          <w:lang w:val="en-GB"/>
        </w:rPr>
        <w:t xml:space="preserve">the </w:t>
      </w:r>
      <w:r w:rsidR="00B92C49" w:rsidRPr="007D7CF4">
        <w:rPr>
          <w:rFonts w:asciiTheme="majorBidi" w:hAnsiTheme="majorBidi" w:cstheme="majorBidi"/>
          <w:lang w:val="en-GB"/>
        </w:rPr>
        <w:t xml:space="preserve">Earth’s </w:t>
      </w:r>
      <w:r w:rsidR="00A024C9" w:rsidRPr="007D7CF4">
        <w:rPr>
          <w:rFonts w:asciiTheme="majorBidi" w:hAnsiTheme="majorBidi" w:cstheme="majorBidi"/>
          <w:lang w:val="en-GB"/>
        </w:rPr>
        <w:t xml:space="preserve">ends to </w:t>
      </w:r>
      <w:r w:rsidR="00FF40D4" w:rsidRPr="007D7CF4">
        <w:rPr>
          <w:rFonts w:asciiTheme="majorBidi" w:hAnsiTheme="majorBidi" w:cstheme="majorBidi"/>
          <w:lang w:val="en-GB"/>
        </w:rPr>
        <w:t>discover</w:t>
      </w:r>
      <w:r w:rsidR="00A024C9" w:rsidRPr="007D7CF4">
        <w:rPr>
          <w:rFonts w:asciiTheme="majorBidi" w:hAnsiTheme="majorBidi" w:cstheme="majorBidi"/>
          <w:lang w:val="en-GB"/>
        </w:rPr>
        <w:t xml:space="preserve"> the centre. </w:t>
      </w:r>
      <w:r w:rsidR="00FF40D4" w:rsidRPr="007D7CF4">
        <w:rPr>
          <w:rFonts w:asciiTheme="majorBidi" w:hAnsiTheme="majorBidi" w:cstheme="majorBidi"/>
          <w:lang w:val="en-GB"/>
        </w:rPr>
        <w:t>The eagles fly below the great gods</w:t>
      </w:r>
      <w:r w:rsidR="00B92C49" w:rsidRPr="007D7CF4">
        <w:rPr>
          <w:rFonts w:asciiTheme="majorBidi" w:hAnsiTheme="majorBidi" w:cstheme="majorBidi"/>
          <w:lang w:val="en-GB"/>
        </w:rPr>
        <w:t xml:space="preserve">, </w:t>
      </w:r>
      <w:r w:rsidR="00FF40D4" w:rsidRPr="007D7CF4">
        <w:rPr>
          <w:rFonts w:asciiTheme="majorBidi" w:hAnsiTheme="majorBidi" w:cstheme="majorBidi"/>
          <w:lang w:val="en-GB"/>
        </w:rPr>
        <w:t xml:space="preserve"> Zeus and Apollo</w:t>
      </w:r>
      <w:r w:rsidR="00B92C49" w:rsidRPr="007D7CF4">
        <w:rPr>
          <w:rFonts w:asciiTheme="majorBidi" w:hAnsiTheme="majorBidi" w:cstheme="majorBidi"/>
          <w:lang w:val="en-GB"/>
        </w:rPr>
        <w:t>, while</w:t>
      </w:r>
      <w:r w:rsidR="00FF40D4" w:rsidRPr="007D7CF4">
        <w:rPr>
          <w:rFonts w:asciiTheme="majorBidi" w:hAnsiTheme="majorBidi" w:cstheme="majorBidi"/>
          <w:lang w:val="en-GB"/>
        </w:rPr>
        <w:t xml:space="preserve"> above the </w:t>
      </w:r>
      <w:r w:rsidR="00B92C49" w:rsidRPr="007D7CF4">
        <w:rPr>
          <w:rFonts w:asciiTheme="majorBidi" w:hAnsiTheme="majorBidi" w:cstheme="majorBidi"/>
          <w:lang w:val="en-GB"/>
        </w:rPr>
        <w:t xml:space="preserve">human </w:t>
      </w:r>
      <w:r w:rsidR="00FF40D4" w:rsidRPr="007D7CF4">
        <w:rPr>
          <w:rFonts w:asciiTheme="majorBidi" w:hAnsiTheme="majorBidi" w:cstheme="majorBidi"/>
          <w:lang w:val="en-GB"/>
        </w:rPr>
        <w:t xml:space="preserve">world. This same journey, between the worlds of sacred and profane, is the road of exploration that Plutarch </w:t>
      </w:r>
      <w:r w:rsidR="00B92C49" w:rsidRPr="007D7CF4">
        <w:rPr>
          <w:rFonts w:asciiTheme="majorBidi" w:hAnsiTheme="majorBidi" w:cstheme="majorBidi"/>
          <w:lang w:val="en-GB"/>
        </w:rPr>
        <w:t>travels</w:t>
      </w:r>
      <w:r w:rsidR="00FF40D4" w:rsidRPr="007D7CF4">
        <w:rPr>
          <w:rFonts w:asciiTheme="majorBidi" w:hAnsiTheme="majorBidi" w:cstheme="majorBidi"/>
          <w:lang w:val="en-GB"/>
        </w:rPr>
        <w:t xml:space="preserve"> in this dialogue.</w:t>
      </w:r>
      <w:r w:rsidR="00EE7903" w:rsidRPr="007D7CF4">
        <w:rPr>
          <w:rStyle w:val="FootnoteReference"/>
          <w:rFonts w:asciiTheme="majorBidi" w:hAnsiTheme="majorBidi" w:cstheme="majorBidi"/>
          <w:lang w:val="en-GB"/>
        </w:rPr>
        <w:footnoteReference w:id="6"/>
      </w:r>
    </w:p>
    <w:p w14:paraId="58D9EB19" w14:textId="0BA443C2" w:rsidR="008F673E" w:rsidRPr="007D7CF4" w:rsidRDefault="008F673E" w:rsidP="00BA21F2">
      <w:pPr>
        <w:pStyle w:val="UWTSDindent"/>
        <w:rPr>
          <w:rFonts w:asciiTheme="majorBidi" w:hAnsiTheme="majorBidi" w:cstheme="majorBidi"/>
          <w:lang w:val="en-GB"/>
        </w:rPr>
      </w:pPr>
      <w:r w:rsidRPr="007D7CF4">
        <w:rPr>
          <w:rFonts w:asciiTheme="majorBidi" w:hAnsiTheme="majorBidi" w:cstheme="majorBidi"/>
          <w:lang w:val="en-GB"/>
        </w:rPr>
        <w:lastRenderedPageBreak/>
        <w:t xml:space="preserve">Paralleling </w:t>
      </w:r>
      <w:r w:rsidR="00BF5A30" w:rsidRPr="007D7CF4">
        <w:rPr>
          <w:rFonts w:asciiTheme="majorBidi" w:hAnsiTheme="majorBidi" w:cstheme="majorBidi"/>
          <w:lang w:val="en-GB"/>
        </w:rPr>
        <w:t>the raptors’</w:t>
      </w:r>
      <w:r w:rsidRPr="007D7CF4">
        <w:rPr>
          <w:rFonts w:asciiTheme="majorBidi" w:hAnsiTheme="majorBidi" w:cstheme="majorBidi"/>
          <w:lang w:val="en-GB"/>
        </w:rPr>
        <w:t xml:space="preserve"> journey, Plutarch’s </w:t>
      </w:r>
      <w:r w:rsidR="00BF5A30" w:rsidRPr="007D7CF4">
        <w:rPr>
          <w:rFonts w:asciiTheme="majorBidi" w:hAnsiTheme="majorBidi" w:cstheme="majorBidi"/>
          <w:lang w:val="en-GB"/>
        </w:rPr>
        <w:t xml:space="preserve">interchange </w:t>
      </w:r>
      <w:r w:rsidRPr="007D7CF4">
        <w:rPr>
          <w:rFonts w:asciiTheme="majorBidi" w:hAnsiTheme="majorBidi" w:cstheme="majorBidi"/>
          <w:lang w:val="en-GB"/>
        </w:rPr>
        <w:t>begins with the encounter of two characters in the form of travellers near Delphi shortly before the start of the late August</w:t>
      </w:r>
      <w:r w:rsidRPr="007D7CF4">
        <w:rPr>
          <w:rFonts w:asciiTheme="majorBidi" w:hAnsiTheme="majorBidi" w:cstheme="majorBidi"/>
          <w:vertAlign w:val="superscript"/>
          <w:lang w:val="en-GB"/>
        </w:rPr>
        <w:footnoteReference w:id="7"/>
      </w:r>
      <w:r w:rsidRPr="007D7CF4">
        <w:rPr>
          <w:rFonts w:asciiTheme="majorBidi" w:hAnsiTheme="majorBidi" w:cstheme="majorBidi"/>
          <w:lang w:val="en-GB"/>
        </w:rPr>
        <w:t xml:space="preserve"> quadrennium Pythian games </w:t>
      </w:r>
      <w:r w:rsidR="00B32B54" w:rsidRPr="007D7CF4">
        <w:rPr>
          <w:rFonts w:asciiTheme="majorBidi" w:hAnsiTheme="majorBidi" w:cstheme="majorBidi"/>
          <w:lang w:val="en-GB"/>
        </w:rPr>
        <w:t>occurring</w:t>
      </w:r>
      <w:r w:rsidRPr="007D7CF4">
        <w:rPr>
          <w:rFonts w:asciiTheme="majorBidi" w:hAnsiTheme="majorBidi" w:cstheme="majorBidi"/>
          <w:lang w:val="en-GB"/>
        </w:rPr>
        <w:t xml:space="preserve"> late in the first century, possibly linked to the games of 83 or 87 AD.</w:t>
      </w:r>
      <w:r w:rsidRPr="007D7CF4">
        <w:rPr>
          <w:rFonts w:asciiTheme="majorBidi" w:hAnsiTheme="majorBidi" w:cstheme="majorBidi"/>
          <w:vertAlign w:val="superscript"/>
          <w:lang w:val="en-GB"/>
        </w:rPr>
        <w:footnoteReference w:id="8"/>
      </w:r>
      <w:r w:rsidRPr="007D7CF4">
        <w:rPr>
          <w:rFonts w:asciiTheme="majorBidi" w:hAnsiTheme="majorBidi" w:cstheme="majorBidi"/>
          <w:lang w:val="en-GB"/>
        </w:rPr>
        <w:t xml:space="preserve"> </w:t>
      </w:r>
      <w:r w:rsidR="00BF5A30" w:rsidRPr="007D7CF4">
        <w:rPr>
          <w:rFonts w:asciiTheme="majorBidi" w:hAnsiTheme="majorBidi" w:cstheme="majorBidi"/>
          <w:lang w:val="en-GB"/>
        </w:rPr>
        <w:t>As a stage for the play about to unfold</w:t>
      </w:r>
      <w:r w:rsidRPr="007D7CF4">
        <w:rPr>
          <w:rFonts w:asciiTheme="majorBidi" w:hAnsiTheme="majorBidi" w:cstheme="majorBidi"/>
          <w:lang w:val="en-GB"/>
        </w:rPr>
        <w:t>,</w:t>
      </w:r>
      <w:r w:rsidR="005C106B" w:rsidRPr="007D7CF4">
        <w:rPr>
          <w:rFonts w:asciiTheme="majorBidi" w:hAnsiTheme="majorBidi" w:cstheme="majorBidi"/>
          <w:lang w:val="en-GB"/>
        </w:rPr>
        <w:t xml:space="preserve"> </w:t>
      </w:r>
      <w:r w:rsidRPr="007D7CF4">
        <w:rPr>
          <w:rFonts w:asciiTheme="majorBidi" w:hAnsiTheme="majorBidi" w:cstheme="majorBidi"/>
          <w:lang w:val="en-GB"/>
        </w:rPr>
        <w:t>Apollo’s Delphi provides a natural venue for the convergence of φιλοσοφία (man’s philosophy) and σοφία (divine wisdom).</w:t>
      </w:r>
      <w:r w:rsidRPr="007D7CF4">
        <w:rPr>
          <w:rFonts w:asciiTheme="majorBidi" w:hAnsiTheme="majorBidi" w:cstheme="majorBidi"/>
          <w:vertAlign w:val="superscript"/>
          <w:lang w:val="en-GB"/>
        </w:rPr>
        <w:footnoteReference w:id="9"/>
      </w:r>
    </w:p>
    <w:p w14:paraId="72911657" w14:textId="2605A4EE" w:rsidR="00533C33" w:rsidRPr="007D7CF4" w:rsidRDefault="005D687D" w:rsidP="005D687D">
      <w:pPr>
        <w:pStyle w:val="Heading2"/>
        <w:rPr>
          <w:rFonts w:asciiTheme="majorBidi" w:hAnsiTheme="majorBidi"/>
        </w:rPr>
      </w:pPr>
      <w:r w:rsidRPr="007D7CF4">
        <w:rPr>
          <w:rFonts w:asciiTheme="majorBidi" w:hAnsiTheme="majorBidi"/>
        </w:rPr>
        <w:t>Character revelations</w:t>
      </w:r>
    </w:p>
    <w:p w14:paraId="2525C926" w14:textId="53CDE283" w:rsidR="00695AEB" w:rsidRPr="007D7CF4" w:rsidRDefault="00695AEB" w:rsidP="003B3355">
      <w:pPr>
        <w:pStyle w:val="UWTSDindent"/>
        <w:rPr>
          <w:rFonts w:asciiTheme="majorBidi" w:hAnsiTheme="majorBidi" w:cstheme="majorBidi"/>
        </w:rPr>
      </w:pPr>
      <w:r w:rsidRPr="007D7CF4">
        <w:rPr>
          <w:rFonts w:asciiTheme="majorBidi" w:hAnsiTheme="majorBidi" w:cstheme="majorBidi"/>
        </w:rPr>
        <w:t xml:space="preserve">One of the key elements within </w:t>
      </w:r>
      <w:r w:rsidRPr="007D7CF4">
        <w:rPr>
          <w:rFonts w:asciiTheme="majorBidi" w:hAnsiTheme="majorBidi" w:cstheme="majorBidi"/>
          <w:i/>
          <w:iCs/>
        </w:rPr>
        <w:t>De defectu oraculorum</w:t>
      </w:r>
      <w:r w:rsidRPr="007D7CF4">
        <w:rPr>
          <w:rFonts w:asciiTheme="majorBidi" w:hAnsiTheme="majorBidi" w:cstheme="majorBidi"/>
        </w:rPr>
        <w:t xml:space="preserve"> manifests in the clash between character perspectives. </w:t>
      </w:r>
      <w:r w:rsidR="00404682" w:rsidRPr="007D7CF4">
        <w:rPr>
          <w:rFonts w:asciiTheme="majorBidi" w:hAnsiTheme="majorBidi" w:cstheme="majorBidi"/>
        </w:rPr>
        <w:t xml:space="preserve">Logical Lamprias </w:t>
      </w:r>
      <w:r w:rsidR="00F054C0" w:rsidRPr="007D7CF4">
        <w:rPr>
          <w:rFonts w:asciiTheme="majorBidi" w:hAnsiTheme="majorBidi" w:cstheme="majorBidi"/>
        </w:rPr>
        <w:t xml:space="preserve">channels </w:t>
      </w:r>
      <w:r w:rsidR="007D7CF4" w:rsidRPr="007D7CF4">
        <w:rPr>
          <w:rFonts w:asciiTheme="majorBidi" w:hAnsiTheme="majorBidi" w:cstheme="majorBidi"/>
        </w:rPr>
        <w:t xml:space="preserve">Plutarch’s </w:t>
      </w:r>
      <w:r w:rsidR="00F054C0" w:rsidRPr="007D7CF4">
        <w:rPr>
          <w:rFonts w:asciiTheme="majorBidi" w:hAnsiTheme="majorBidi" w:cstheme="majorBidi"/>
        </w:rPr>
        <w:t xml:space="preserve">scientific and philosophic stance while </w:t>
      </w:r>
      <w:r w:rsidR="00404682" w:rsidRPr="007D7CF4">
        <w:rPr>
          <w:rFonts w:asciiTheme="majorBidi" w:hAnsiTheme="majorBidi" w:cstheme="majorBidi"/>
        </w:rPr>
        <w:t>present</w:t>
      </w:r>
      <w:r w:rsidR="00F054C0" w:rsidRPr="007D7CF4">
        <w:rPr>
          <w:rFonts w:asciiTheme="majorBidi" w:hAnsiTheme="majorBidi" w:cstheme="majorBidi"/>
        </w:rPr>
        <w:t>ing</w:t>
      </w:r>
      <w:r w:rsidR="00404682" w:rsidRPr="007D7CF4">
        <w:rPr>
          <w:rFonts w:asciiTheme="majorBidi" w:hAnsiTheme="majorBidi" w:cstheme="majorBidi"/>
        </w:rPr>
        <w:t xml:space="preserve"> the case for natural </w:t>
      </w:r>
      <w:r w:rsidR="00F054C0" w:rsidRPr="007D7CF4">
        <w:rPr>
          <w:rFonts w:asciiTheme="majorBidi" w:hAnsiTheme="majorBidi" w:cstheme="majorBidi"/>
        </w:rPr>
        <w:t xml:space="preserve">stimuli contributing to the oracle’s circumstances. </w:t>
      </w:r>
      <w:r w:rsidR="00404682" w:rsidRPr="007D7CF4">
        <w:rPr>
          <w:rFonts w:asciiTheme="majorBidi" w:hAnsiTheme="majorBidi" w:cstheme="majorBidi"/>
        </w:rPr>
        <w:t xml:space="preserve">Cleombrotos represents naïve, </w:t>
      </w:r>
      <w:r w:rsidR="004131E0" w:rsidRPr="007D7CF4">
        <w:rPr>
          <w:rFonts w:asciiTheme="majorBidi" w:hAnsiTheme="majorBidi" w:cstheme="majorBidi"/>
        </w:rPr>
        <w:t>religious,</w:t>
      </w:r>
      <w:r w:rsidR="00404682" w:rsidRPr="007D7CF4">
        <w:rPr>
          <w:rFonts w:asciiTheme="majorBidi" w:hAnsiTheme="majorBidi" w:cstheme="majorBidi"/>
        </w:rPr>
        <w:t xml:space="preserve"> and mythological perspective</w:t>
      </w:r>
      <w:r w:rsidR="00AF4B19" w:rsidRPr="007D7CF4">
        <w:rPr>
          <w:rFonts w:asciiTheme="majorBidi" w:hAnsiTheme="majorBidi" w:cstheme="majorBidi"/>
        </w:rPr>
        <w:t>s</w:t>
      </w:r>
      <w:r w:rsidR="00404682" w:rsidRPr="007D7CF4">
        <w:rPr>
          <w:rFonts w:asciiTheme="majorBidi" w:hAnsiTheme="majorBidi" w:cstheme="majorBidi"/>
        </w:rPr>
        <w:t xml:space="preserve"> throughout the discussion, especially with his renderings on the role of daimons. </w:t>
      </w:r>
      <w:r w:rsidR="00BB0EC0" w:rsidRPr="007D7CF4">
        <w:rPr>
          <w:rFonts w:asciiTheme="majorBidi" w:hAnsiTheme="majorBidi" w:cstheme="majorBidi"/>
        </w:rPr>
        <w:t xml:space="preserve">Cordial </w:t>
      </w:r>
      <w:r w:rsidR="003B3355" w:rsidRPr="007D7CF4">
        <w:rPr>
          <w:rFonts w:asciiTheme="majorBidi" w:hAnsiTheme="majorBidi" w:cstheme="majorBidi"/>
        </w:rPr>
        <w:t xml:space="preserve">Demetrius serves as </w:t>
      </w:r>
      <w:r w:rsidR="00D94B35" w:rsidRPr="007D7CF4">
        <w:rPr>
          <w:rFonts w:asciiTheme="majorBidi" w:hAnsiTheme="majorBidi" w:cstheme="majorBidi"/>
        </w:rPr>
        <w:t>the</w:t>
      </w:r>
      <w:r w:rsidR="003B3355" w:rsidRPr="007D7CF4">
        <w:rPr>
          <w:rFonts w:asciiTheme="majorBidi" w:hAnsiTheme="majorBidi" w:cstheme="majorBidi"/>
        </w:rPr>
        <w:t xml:space="preserve"> </w:t>
      </w:r>
      <w:r w:rsidR="00BB0EC0" w:rsidRPr="007D7CF4">
        <w:rPr>
          <w:rFonts w:asciiTheme="majorBidi" w:hAnsiTheme="majorBidi" w:cstheme="majorBidi"/>
        </w:rPr>
        <w:t xml:space="preserve">debate </w:t>
      </w:r>
      <w:r w:rsidR="00D94B35" w:rsidRPr="007D7CF4">
        <w:rPr>
          <w:rFonts w:asciiTheme="majorBidi" w:hAnsiTheme="majorBidi" w:cstheme="majorBidi"/>
        </w:rPr>
        <w:t>moderator, focusing</w:t>
      </w:r>
      <w:r w:rsidR="00BB0EC0" w:rsidRPr="007D7CF4">
        <w:rPr>
          <w:rFonts w:asciiTheme="majorBidi" w:hAnsiTheme="majorBidi" w:cstheme="majorBidi"/>
        </w:rPr>
        <w:t xml:space="preserve"> and advancing the</w:t>
      </w:r>
      <w:r w:rsidR="003B3355" w:rsidRPr="007D7CF4">
        <w:rPr>
          <w:rFonts w:asciiTheme="majorBidi" w:hAnsiTheme="majorBidi" w:cstheme="majorBidi"/>
        </w:rPr>
        <w:t xml:space="preserve"> discussion</w:t>
      </w:r>
      <w:r w:rsidR="00BB0EC0" w:rsidRPr="007D7CF4">
        <w:rPr>
          <w:rFonts w:asciiTheme="majorBidi" w:hAnsiTheme="majorBidi" w:cstheme="majorBidi"/>
        </w:rPr>
        <w:t>s</w:t>
      </w:r>
      <w:r w:rsidR="003B3355" w:rsidRPr="007D7CF4">
        <w:rPr>
          <w:rFonts w:asciiTheme="majorBidi" w:hAnsiTheme="majorBidi" w:cstheme="majorBidi"/>
        </w:rPr>
        <w:t>.</w:t>
      </w:r>
      <w:r w:rsidR="003B3355" w:rsidRPr="007D7CF4">
        <w:rPr>
          <w:rStyle w:val="FootnoteReference"/>
          <w:rFonts w:asciiTheme="majorBidi" w:hAnsiTheme="majorBidi" w:cstheme="majorBidi"/>
        </w:rPr>
        <w:footnoteReference w:id="10"/>
      </w:r>
    </w:p>
    <w:p w14:paraId="1F68A448" w14:textId="11FF1064" w:rsidR="00695AEB" w:rsidRPr="007D7CF4" w:rsidRDefault="00C97159" w:rsidP="00B40720">
      <w:pPr>
        <w:pStyle w:val="UWTSDindent"/>
        <w:rPr>
          <w:rFonts w:asciiTheme="majorBidi" w:hAnsiTheme="majorBidi" w:cstheme="majorBidi"/>
        </w:rPr>
      </w:pPr>
      <w:r w:rsidRPr="007D7CF4">
        <w:rPr>
          <w:rFonts w:asciiTheme="majorBidi" w:hAnsiTheme="majorBidi" w:cstheme="majorBidi"/>
        </w:rPr>
        <w:t>In this dialogue, Plutarch tailors his characters</w:t>
      </w:r>
      <w:r w:rsidR="00A131D2" w:rsidRPr="007D7CF4">
        <w:rPr>
          <w:rFonts w:asciiTheme="majorBidi" w:hAnsiTheme="majorBidi" w:cstheme="majorBidi"/>
        </w:rPr>
        <w:t>’ language</w:t>
      </w:r>
      <w:r w:rsidRPr="007D7CF4">
        <w:rPr>
          <w:rFonts w:asciiTheme="majorBidi" w:hAnsiTheme="majorBidi" w:cstheme="majorBidi"/>
        </w:rPr>
        <w:t xml:space="preserve"> to make an “accommodation of style to profession and </w:t>
      </w:r>
      <w:r w:rsidR="007D7CF4" w:rsidRPr="007D7CF4">
        <w:rPr>
          <w:rFonts w:asciiTheme="majorBidi" w:hAnsiTheme="majorBidi" w:cstheme="majorBidi"/>
        </w:rPr>
        <w:t xml:space="preserve">to </w:t>
      </w:r>
      <w:r w:rsidRPr="007D7CF4">
        <w:rPr>
          <w:rFonts w:asciiTheme="majorBidi" w:hAnsiTheme="majorBidi" w:cstheme="majorBidi"/>
        </w:rPr>
        <w:t>character</w:t>
      </w:r>
      <w:r w:rsidR="004131E0" w:rsidRPr="007D7CF4">
        <w:rPr>
          <w:rFonts w:asciiTheme="majorBidi" w:hAnsiTheme="majorBidi" w:cstheme="majorBidi"/>
        </w:rPr>
        <w:t>.”</w:t>
      </w:r>
      <w:r w:rsidRPr="007D7CF4">
        <w:rPr>
          <w:rStyle w:val="FootnoteReference"/>
          <w:rFonts w:asciiTheme="majorBidi" w:hAnsiTheme="majorBidi" w:cstheme="majorBidi"/>
        </w:rPr>
        <w:footnoteReference w:id="11"/>
      </w:r>
      <w:r w:rsidR="00FD0A94" w:rsidRPr="007D7CF4">
        <w:rPr>
          <w:rFonts w:asciiTheme="majorBidi" w:hAnsiTheme="majorBidi" w:cstheme="majorBidi"/>
        </w:rPr>
        <w:t xml:space="preserve"> The </w:t>
      </w:r>
      <w:r w:rsidR="00BB0EC0" w:rsidRPr="007D7CF4">
        <w:rPr>
          <w:rFonts w:asciiTheme="majorBidi" w:hAnsiTheme="majorBidi" w:cstheme="majorBidi"/>
        </w:rPr>
        <w:t>actors</w:t>
      </w:r>
      <w:r w:rsidR="00FD0A94" w:rsidRPr="007D7CF4">
        <w:rPr>
          <w:rFonts w:asciiTheme="majorBidi" w:hAnsiTheme="majorBidi" w:cstheme="majorBidi"/>
        </w:rPr>
        <w:t xml:space="preserve"> </w:t>
      </w:r>
      <w:r w:rsidR="003D20F6" w:rsidRPr="007D7CF4">
        <w:rPr>
          <w:rFonts w:asciiTheme="majorBidi" w:hAnsiTheme="majorBidi" w:cstheme="majorBidi"/>
        </w:rPr>
        <w:t>not only adjust</w:t>
      </w:r>
      <w:r w:rsidR="00FD0A94" w:rsidRPr="007D7CF4">
        <w:rPr>
          <w:rFonts w:asciiTheme="majorBidi" w:hAnsiTheme="majorBidi" w:cstheme="majorBidi"/>
        </w:rPr>
        <w:t xml:space="preserve"> their discourses to the</w:t>
      </w:r>
      <w:r w:rsidR="00AF4B19" w:rsidRPr="007D7CF4">
        <w:rPr>
          <w:rFonts w:asciiTheme="majorBidi" w:hAnsiTheme="majorBidi" w:cstheme="majorBidi"/>
        </w:rPr>
        <w:t>ir</w:t>
      </w:r>
      <w:r w:rsidR="00FD0A94" w:rsidRPr="007D7CF4">
        <w:rPr>
          <w:rFonts w:asciiTheme="majorBidi" w:hAnsiTheme="majorBidi" w:cstheme="majorBidi"/>
        </w:rPr>
        <w:t xml:space="preserve"> individual </w:t>
      </w:r>
      <w:r w:rsidR="00AF4B19" w:rsidRPr="007D7CF4">
        <w:rPr>
          <w:rFonts w:asciiTheme="majorBidi" w:hAnsiTheme="majorBidi" w:cstheme="majorBidi"/>
        </w:rPr>
        <w:t xml:space="preserve">life </w:t>
      </w:r>
      <w:r w:rsidR="00FD0A94" w:rsidRPr="007D7CF4">
        <w:rPr>
          <w:rFonts w:asciiTheme="majorBidi" w:hAnsiTheme="majorBidi" w:cstheme="majorBidi"/>
        </w:rPr>
        <w:t xml:space="preserve">stations, but to the audiences as well. Subsequently, the speeches </w:t>
      </w:r>
      <w:r w:rsidR="004131E0" w:rsidRPr="007D7CF4">
        <w:rPr>
          <w:rFonts w:asciiTheme="majorBidi" w:hAnsiTheme="majorBidi" w:cstheme="majorBidi"/>
        </w:rPr>
        <w:t>target</w:t>
      </w:r>
      <w:r w:rsidR="00FD0A94" w:rsidRPr="007D7CF4">
        <w:rPr>
          <w:rFonts w:asciiTheme="majorBidi" w:hAnsiTheme="majorBidi" w:cstheme="majorBidi"/>
        </w:rPr>
        <w:t xml:space="preserve"> different segments of Plutarch’s audiences.</w:t>
      </w:r>
      <w:r w:rsidR="00FD0A94" w:rsidRPr="007D7CF4">
        <w:rPr>
          <w:rStyle w:val="FootnoteReference"/>
          <w:rFonts w:asciiTheme="majorBidi" w:hAnsiTheme="majorBidi" w:cstheme="majorBidi"/>
        </w:rPr>
        <w:footnoteReference w:id="12"/>
      </w:r>
    </w:p>
    <w:p w14:paraId="55A5AA13" w14:textId="3F727601" w:rsidR="005D687D" w:rsidRPr="007D7CF4" w:rsidRDefault="005D687D" w:rsidP="005D687D">
      <w:pPr>
        <w:pStyle w:val="Heading3"/>
        <w:rPr>
          <w:rFonts w:asciiTheme="majorBidi" w:hAnsiTheme="majorBidi"/>
        </w:rPr>
      </w:pPr>
      <w:r w:rsidRPr="007D7CF4">
        <w:rPr>
          <w:rFonts w:asciiTheme="majorBidi" w:hAnsiTheme="majorBidi"/>
        </w:rPr>
        <w:t>Demetrius of Tarsus</w:t>
      </w:r>
    </w:p>
    <w:p w14:paraId="3B1D12E5" w14:textId="282508AB" w:rsidR="008F673E" w:rsidRPr="007D7CF4" w:rsidRDefault="008F673E" w:rsidP="008F673E">
      <w:pPr>
        <w:pStyle w:val="UWTSDindent"/>
        <w:rPr>
          <w:rFonts w:asciiTheme="majorBidi" w:hAnsiTheme="majorBidi" w:cstheme="majorBidi"/>
          <w:lang w:val="en-GB"/>
        </w:rPr>
      </w:pPr>
      <w:r w:rsidRPr="007D7CF4">
        <w:rPr>
          <w:rFonts w:asciiTheme="majorBidi" w:hAnsiTheme="majorBidi" w:cstheme="majorBidi"/>
          <w:lang w:val="en-GB"/>
        </w:rPr>
        <w:t xml:space="preserve">The character of </w:t>
      </w:r>
      <w:bookmarkStart w:id="9" w:name="_Hlk159261021"/>
      <w:r w:rsidRPr="007D7CF4">
        <w:rPr>
          <w:rFonts w:asciiTheme="majorBidi" w:hAnsiTheme="majorBidi" w:cstheme="majorBidi"/>
          <w:lang w:val="en-GB"/>
        </w:rPr>
        <w:t xml:space="preserve">Demetrius </w:t>
      </w:r>
      <w:bookmarkEnd w:id="9"/>
      <w:r w:rsidRPr="007D7CF4">
        <w:rPr>
          <w:rFonts w:asciiTheme="majorBidi" w:hAnsiTheme="majorBidi" w:cstheme="majorBidi"/>
          <w:lang w:val="en-GB"/>
        </w:rPr>
        <w:t xml:space="preserve">of Tarsus is noted as returning home from an expedition in </w:t>
      </w:r>
      <w:r w:rsidR="00F47EF0" w:rsidRPr="007D7CF4">
        <w:rPr>
          <w:rFonts w:asciiTheme="majorBidi" w:hAnsiTheme="majorBidi" w:cstheme="majorBidi"/>
          <w:lang w:val="en-GB"/>
        </w:rPr>
        <w:t>Britannia</w:t>
      </w:r>
      <w:r w:rsidRPr="007D7CF4">
        <w:rPr>
          <w:rFonts w:asciiTheme="majorBidi" w:hAnsiTheme="majorBidi" w:cstheme="majorBidi"/>
          <w:lang w:val="en-GB"/>
        </w:rPr>
        <w:t>.</w:t>
      </w:r>
      <w:r w:rsidRPr="007D7CF4">
        <w:rPr>
          <w:rFonts w:asciiTheme="majorBidi" w:hAnsiTheme="majorBidi" w:cstheme="majorBidi"/>
          <w:vertAlign w:val="superscript"/>
          <w:lang w:val="en-GB"/>
        </w:rPr>
        <w:footnoteReference w:id="13"/>
      </w:r>
      <w:r w:rsidRPr="007D7CF4">
        <w:rPr>
          <w:rFonts w:asciiTheme="majorBidi" w:hAnsiTheme="majorBidi" w:cstheme="majorBidi"/>
          <w:lang w:val="en-GB"/>
        </w:rPr>
        <w:t xml:space="preserve"> He is referred to as a scholar (γραμματικός), a holy man (ἱερός), and “a well-connected imperial investigator.”</w:t>
      </w:r>
      <w:r w:rsidRPr="007D7CF4">
        <w:rPr>
          <w:rFonts w:asciiTheme="majorBidi" w:hAnsiTheme="majorBidi" w:cstheme="majorBidi"/>
          <w:vertAlign w:val="superscript"/>
          <w:lang w:val="en-GB"/>
        </w:rPr>
        <w:footnoteReference w:id="14"/>
      </w:r>
      <w:r w:rsidRPr="007D7CF4">
        <w:rPr>
          <w:rFonts w:asciiTheme="majorBidi" w:hAnsiTheme="majorBidi" w:cstheme="majorBidi"/>
          <w:lang w:val="en-GB"/>
        </w:rPr>
        <w:t xml:space="preserve"> Plutarch </w:t>
      </w:r>
      <w:r w:rsidR="009448B1" w:rsidRPr="007D7CF4">
        <w:rPr>
          <w:rFonts w:asciiTheme="majorBidi" w:hAnsiTheme="majorBidi" w:cstheme="majorBidi"/>
          <w:lang w:val="en-GB"/>
        </w:rPr>
        <w:t xml:space="preserve">may have </w:t>
      </w:r>
      <w:r w:rsidRPr="007D7CF4">
        <w:rPr>
          <w:rFonts w:asciiTheme="majorBidi" w:hAnsiTheme="majorBidi" w:cstheme="majorBidi"/>
          <w:lang w:val="en-GB"/>
        </w:rPr>
        <w:t>covertly include</w:t>
      </w:r>
      <w:r w:rsidR="009448B1" w:rsidRPr="007D7CF4">
        <w:rPr>
          <w:rFonts w:asciiTheme="majorBidi" w:hAnsiTheme="majorBidi" w:cstheme="majorBidi"/>
          <w:lang w:val="en-GB"/>
        </w:rPr>
        <w:t>d</w:t>
      </w:r>
      <w:r w:rsidRPr="007D7CF4">
        <w:rPr>
          <w:rFonts w:asciiTheme="majorBidi" w:hAnsiTheme="majorBidi" w:cstheme="majorBidi"/>
          <w:lang w:val="en-GB"/>
        </w:rPr>
        <w:t xml:space="preserve"> Demetrius in </w:t>
      </w:r>
      <w:r w:rsidRPr="007D7CF4">
        <w:rPr>
          <w:rFonts w:asciiTheme="majorBidi" w:hAnsiTheme="majorBidi" w:cstheme="majorBidi"/>
          <w:i/>
          <w:iCs/>
          <w:lang w:val="en-GB"/>
        </w:rPr>
        <w:t>The Face which appears in the Orb of the Moon</w:t>
      </w:r>
      <w:r w:rsidRPr="007D7CF4">
        <w:rPr>
          <w:rFonts w:asciiTheme="majorBidi" w:hAnsiTheme="majorBidi" w:cstheme="majorBidi"/>
          <w:lang w:val="en-GB"/>
        </w:rPr>
        <w:t xml:space="preserve"> as the </w:t>
      </w:r>
      <w:r w:rsidR="009448B1" w:rsidRPr="007D7CF4">
        <w:rPr>
          <w:rFonts w:asciiTheme="majorBidi" w:hAnsiTheme="majorBidi" w:cstheme="majorBidi"/>
          <w:lang w:val="en-GB"/>
        </w:rPr>
        <w:t>St</w:t>
      </w:r>
      <w:r w:rsidRPr="007D7CF4">
        <w:rPr>
          <w:rFonts w:asciiTheme="majorBidi" w:hAnsiTheme="majorBidi" w:cstheme="majorBidi"/>
          <w:lang w:val="en-GB"/>
        </w:rPr>
        <w:t xml:space="preserve">ranger travelling from </w:t>
      </w:r>
      <w:r w:rsidR="00F47EF0" w:rsidRPr="007D7CF4">
        <w:rPr>
          <w:rFonts w:asciiTheme="majorBidi" w:hAnsiTheme="majorBidi" w:cstheme="majorBidi"/>
          <w:lang w:val="en-GB"/>
        </w:rPr>
        <w:t xml:space="preserve">Britannia </w:t>
      </w:r>
      <w:r w:rsidRPr="007D7CF4">
        <w:rPr>
          <w:rFonts w:asciiTheme="majorBidi" w:hAnsiTheme="majorBidi" w:cstheme="majorBidi"/>
          <w:lang w:val="en-GB"/>
        </w:rPr>
        <w:t>in the story told by Sulla the Carthaginian.</w:t>
      </w:r>
      <w:r w:rsidRPr="007D7CF4">
        <w:rPr>
          <w:rFonts w:asciiTheme="majorBidi" w:hAnsiTheme="majorBidi" w:cstheme="majorBidi"/>
          <w:vertAlign w:val="superscript"/>
          <w:lang w:val="en-GB"/>
        </w:rPr>
        <w:footnoteReference w:id="15"/>
      </w:r>
      <w:r w:rsidRPr="007D7CF4">
        <w:rPr>
          <w:rFonts w:asciiTheme="majorBidi" w:hAnsiTheme="majorBidi" w:cstheme="majorBidi"/>
          <w:lang w:val="en-GB"/>
        </w:rPr>
        <w:t xml:space="preserve"> When synchronizing the Demetrius character’s statements and the Stranger’s timeline, it is possible that the real Demetrius’s mission to </w:t>
      </w:r>
      <w:r w:rsidR="00F47EF0" w:rsidRPr="007D7CF4">
        <w:rPr>
          <w:rFonts w:asciiTheme="majorBidi" w:hAnsiTheme="majorBidi" w:cstheme="majorBidi"/>
          <w:lang w:val="en-GB"/>
        </w:rPr>
        <w:t xml:space="preserve">Britannia </w:t>
      </w:r>
      <w:r w:rsidRPr="007D7CF4">
        <w:rPr>
          <w:rFonts w:asciiTheme="majorBidi" w:hAnsiTheme="majorBidi" w:cstheme="majorBidi"/>
          <w:lang w:val="en-GB"/>
        </w:rPr>
        <w:t>was part of emperor Domitian’s “imperial assessment leading to the Roman abandonment of northern Britain.”</w:t>
      </w:r>
      <w:r w:rsidRPr="007D7CF4">
        <w:rPr>
          <w:rFonts w:asciiTheme="majorBidi" w:hAnsiTheme="majorBidi" w:cstheme="majorBidi"/>
          <w:vertAlign w:val="superscript"/>
          <w:lang w:val="en-GB"/>
        </w:rPr>
        <w:footnoteReference w:id="16"/>
      </w:r>
      <w:r w:rsidRPr="007D7CF4">
        <w:rPr>
          <w:rFonts w:asciiTheme="majorBidi" w:hAnsiTheme="majorBidi" w:cstheme="majorBidi"/>
          <w:lang w:val="en-GB"/>
        </w:rPr>
        <w:t xml:space="preserve"> Plutarch states that Demetrius, “he himself, by the emperor’s order, had made a voyage for inquiry and observation.”</w:t>
      </w:r>
      <w:r w:rsidRPr="007D7CF4">
        <w:rPr>
          <w:rFonts w:asciiTheme="majorBidi" w:hAnsiTheme="majorBidi" w:cstheme="majorBidi"/>
          <w:vertAlign w:val="superscript"/>
          <w:lang w:val="en-GB"/>
        </w:rPr>
        <w:footnoteReference w:id="17"/>
      </w:r>
    </w:p>
    <w:p w14:paraId="23CEB5C1" w14:textId="78CBC6A9" w:rsidR="00FA49C2" w:rsidRPr="007D7CF4" w:rsidRDefault="00FA49C2" w:rsidP="0002436C">
      <w:pPr>
        <w:pStyle w:val="UWTSDindent"/>
        <w:rPr>
          <w:rFonts w:asciiTheme="majorBidi" w:hAnsiTheme="majorBidi" w:cstheme="majorBidi"/>
          <w:lang w:val="en-GB"/>
        </w:rPr>
      </w:pPr>
      <w:r w:rsidRPr="007D7CF4">
        <w:rPr>
          <w:rFonts w:asciiTheme="majorBidi" w:hAnsiTheme="majorBidi" w:cstheme="majorBidi"/>
          <w:lang w:val="en-GB"/>
        </w:rPr>
        <w:t xml:space="preserve">It is Demetrius that nonchalantly recounts the vanishing of the oracles </w:t>
      </w:r>
      <w:r w:rsidR="009448B1" w:rsidRPr="007D7CF4">
        <w:rPr>
          <w:rFonts w:asciiTheme="majorBidi" w:hAnsiTheme="majorBidi" w:cstheme="majorBidi"/>
          <w:lang w:val="en-GB"/>
        </w:rPr>
        <w:t>by stating</w:t>
      </w:r>
      <w:r w:rsidRPr="007D7CF4">
        <w:rPr>
          <w:rFonts w:asciiTheme="majorBidi" w:hAnsiTheme="majorBidi" w:cstheme="majorBidi"/>
          <w:lang w:val="en-GB"/>
        </w:rPr>
        <w:t xml:space="preserve"> that they “have now failed completely, even as if they were streams of flowing water, and a great drought in prophecy has overspread the land.”</w:t>
      </w:r>
      <w:r w:rsidRPr="007D7CF4">
        <w:rPr>
          <w:rFonts w:asciiTheme="majorBidi" w:hAnsiTheme="majorBidi" w:cstheme="majorBidi"/>
          <w:vertAlign w:val="superscript"/>
          <w:lang w:val="en-GB"/>
        </w:rPr>
        <w:footnoteReference w:id="18"/>
      </w:r>
      <w:r w:rsidRPr="007D7CF4">
        <w:rPr>
          <w:rFonts w:asciiTheme="majorBidi" w:hAnsiTheme="majorBidi" w:cstheme="majorBidi"/>
          <w:lang w:val="en-GB"/>
        </w:rPr>
        <w:t xml:space="preserve"> Historically, the statement tends to neglect the factors such as the oracular political involvement </w:t>
      </w:r>
      <w:r w:rsidR="009448B1" w:rsidRPr="007D7CF4">
        <w:rPr>
          <w:rFonts w:asciiTheme="majorBidi" w:hAnsiTheme="majorBidi" w:cstheme="majorBidi"/>
          <w:lang w:val="en-GB"/>
        </w:rPr>
        <w:t>that</w:t>
      </w:r>
      <w:r w:rsidRPr="007D7CF4">
        <w:rPr>
          <w:rFonts w:asciiTheme="majorBidi" w:hAnsiTheme="majorBidi" w:cstheme="majorBidi"/>
          <w:lang w:val="en-GB"/>
        </w:rPr>
        <w:t xml:space="preserve"> had damaged the brand, causing a decline since the 4</w:t>
      </w:r>
      <w:r w:rsidRPr="007D7CF4">
        <w:rPr>
          <w:rFonts w:asciiTheme="majorBidi" w:hAnsiTheme="majorBidi" w:cstheme="majorBidi"/>
          <w:vertAlign w:val="superscript"/>
          <w:lang w:val="en-GB"/>
        </w:rPr>
        <w:t>th</w:t>
      </w:r>
      <w:r w:rsidRPr="007D7CF4">
        <w:rPr>
          <w:rFonts w:asciiTheme="majorBidi" w:hAnsiTheme="majorBidi" w:cstheme="majorBidi"/>
          <w:lang w:val="en-GB"/>
        </w:rPr>
        <w:t xml:space="preserve"> century BC. Demetrius also ignores the growing dominance of other forms</w:t>
      </w:r>
      <w:r w:rsidR="009448B1" w:rsidRPr="007D7CF4">
        <w:rPr>
          <w:rFonts w:asciiTheme="majorBidi" w:hAnsiTheme="majorBidi" w:cstheme="majorBidi"/>
          <w:lang w:val="en-GB"/>
        </w:rPr>
        <w:t xml:space="preserve"> of</w:t>
      </w:r>
      <w:r w:rsidRPr="007D7CF4">
        <w:rPr>
          <w:rFonts w:asciiTheme="majorBidi" w:hAnsiTheme="majorBidi" w:cstheme="majorBidi"/>
          <w:lang w:val="en-GB"/>
        </w:rPr>
        <w:t xml:space="preserve"> soothsaying including</w:t>
      </w:r>
      <w:r w:rsidR="00852C78" w:rsidRPr="007D7CF4">
        <w:rPr>
          <w:rFonts w:asciiTheme="majorBidi" w:hAnsiTheme="majorBidi" w:cstheme="majorBidi"/>
          <w:lang w:val="en-GB"/>
        </w:rPr>
        <w:t xml:space="preserve"> prescient dream divination.</w:t>
      </w:r>
      <w:r w:rsidRPr="007D7CF4">
        <w:rPr>
          <w:rFonts w:asciiTheme="majorBidi" w:hAnsiTheme="majorBidi" w:cstheme="majorBidi"/>
          <w:vertAlign w:val="superscript"/>
          <w:lang w:val="en-GB"/>
        </w:rPr>
        <w:footnoteReference w:id="19"/>
      </w:r>
    </w:p>
    <w:p w14:paraId="566DAD14" w14:textId="017A73B8" w:rsidR="005D687D" w:rsidRPr="007D7CF4" w:rsidRDefault="005D687D" w:rsidP="005D687D">
      <w:pPr>
        <w:pStyle w:val="Heading3"/>
        <w:rPr>
          <w:rFonts w:asciiTheme="majorBidi" w:hAnsiTheme="majorBidi"/>
        </w:rPr>
      </w:pPr>
      <w:r w:rsidRPr="007D7CF4">
        <w:rPr>
          <w:rFonts w:asciiTheme="majorBidi" w:hAnsiTheme="majorBidi"/>
        </w:rPr>
        <w:t>Cleombrotus of Sparta</w:t>
      </w:r>
    </w:p>
    <w:p w14:paraId="00656FB6" w14:textId="474157D8" w:rsidR="008F700C" w:rsidRPr="007D7CF4" w:rsidRDefault="00741091" w:rsidP="008F673E">
      <w:pPr>
        <w:pStyle w:val="UWTSDindent"/>
        <w:rPr>
          <w:rFonts w:asciiTheme="majorBidi" w:hAnsiTheme="majorBidi" w:cstheme="majorBidi"/>
          <w:lang w:val="en-GB"/>
        </w:rPr>
      </w:pPr>
      <w:bookmarkStart w:id="10" w:name="_Hlk159955165"/>
      <w:r w:rsidRPr="007D7CF4">
        <w:rPr>
          <w:rFonts w:asciiTheme="majorBidi" w:hAnsiTheme="majorBidi" w:cstheme="majorBidi"/>
          <w:lang w:val="en-GB"/>
        </w:rPr>
        <w:t>Cleombrotus of Sparta throughout the dialogue serves as the surrogate for Plutarch’s philosophical arguments.</w:t>
      </w:r>
      <w:r w:rsidRPr="007D7CF4">
        <w:rPr>
          <w:rFonts w:asciiTheme="majorBidi" w:hAnsiTheme="majorBidi" w:cstheme="majorBidi"/>
          <w:vertAlign w:val="superscript"/>
          <w:lang w:val="en-GB"/>
        </w:rPr>
        <w:footnoteReference w:id="20"/>
      </w:r>
      <w:r w:rsidRPr="007D7CF4">
        <w:rPr>
          <w:rFonts w:asciiTheme="majorBidi" w:hAnsiTheme="majorBidi" w:cstheme="majorBidi"/>
          <w:lang w:val="en-GB"/>
        </w:rPr>
        <w:t xml:space="preserve"> </w:t>
      </w:r>
      <w:bookmarkStart w:id="12" w:name="_Hlk159236196"/>
      <w:bookmarkEnd w:id="10"/>
      <w:r w:rsidR="009A279C" w:rsidRPr="007D7CF4">
        <w:rPr>
          <w:rFonts w:asciiTheme="majorBidi" w:hAnsiTheme="majorBidi" w:cstheme="majorBidi"/>
          <w:lang w:val="en-GB"/>
        </w:rPr>
        <w:t>This character</w:t>
      </w:r>
      <w:r w:rsidR="008F673E" w:rsidRPr="007D7CF4">
        <w:rPr>
          <w:rFonts w:asciiTheme="majorBidi" w:hAnsiTheme="majorBidi" w:cstheme="majorBidi"/>
          <w:lang w:val="en-GB"/>
        </w:rPr>
        <w:t xml:space="preserve"> </w:t>
      </w:r>
      <w:bookmarkEnd w:id="12"/>
      <w:r w:rsidR="008F673E" w:rsidRPr="007D7CF4">
        <w:rPr>
          <w:rFonts w:asciiTheme="majorBidi" w:hAnsiTheme="majorBidi" w:cstheme="majorBidi"/>
          <w:lang w:val="en-GB"/>
        </w:rPr>
        <w:t>has travelled in pursuit of theological and of philosophical knowledge</w:t>
      </w:r>
      <w:r w:rsidR="005C106B" w:rsidRPr="007D7CF4">
        <w:rPr>
          <w:rFonts w:asciiTheme="majorBidi" w:hAnsiTheme="majorBidi" w:cstheme="majorBidi"/>
          <w:lang w:val="en-GB"/>
        </w:rPr>
        <w:t xml:space="preserve"> </w:t>
      </w:r>
      <w:r w:rsidR="008F673E" w:rsidRPr="007D7CF4">
        <w:rPr>
          <w:rFonts w:asciiTheme="majorBidi" w:hAnsiTheme="majorBidi" w:cstheme="majorBidi"/>
          <w:lang w:val="en-GB"/>
        </w:rPr>
        <w:t xml:space="preserve">across the Mediterranean and beyond the Persian Gulf. </w:t>
      </w:r>
      <w:r w:rsidR="009448B1" w:rsidRPr="007D7CF4">
        <w:rPr>
          <w:rFonts w:asciiTheme="majorBidi" w:hAnsiTheme="majorBidi" w:cstheme="majorBidi"/>
          <w:lang w:val="en-GB"/>
        </w:rPr>
        <w:t>As the narration opens, he arrives</w:t>
      </w:r>
      <w:r w:rsidR="008F673E" w:rsidRPr="007D7CF4">
        <w:rPr>
          <w:rFonts w:asciiTheme="majorBidi" w:hAnsiTheme="majorBidi" w:cstheme="majorBidi"/>
          <w:lang w:val="en-GB"/>
        </w:rPr>
        <w:t xml:space="preserve"> from the Temple of Ammon</w:t>
      </w:r>
      <w:r w:rsidR="00671D85">
        <w:rPr>
          <w:rFonts w:asciiTheme="majorBidi" w:hAnsiTheme="majorBidi" w:cstheme="majorBidi"/>
          <w:lang w:val="en-GB"/>
        </w:rPr>
        <w:t>,</w:t>
      </w:r>
      <w:r w:rsidR="00C87336" w:rsidRPr="007D7CF4">
        <w:rPr>
          <w:rStyle w:val="FootnoteReference"/>
          <w:rFonts w:asciiTheme="majorBidi" w:hAnsiTheme="majorBidi" w:cstheme="majorBidi"/>
          <w:lang w:val="en-GB"/>
        </w:rPr>
        <w:footnoteReference w:id="21"/>
      </w:r>
      <w:r w:rsidR="008F673E" w:rsidRPr="007D7CF4">
        <w:rPr>
          <w:rFonts w:asciiTheme="majorBidi" w:hAnsiTheme="majorBidi" w:cstheme="majorBidi"/>
          <w:lang w:val="en-GB"/>
        </w:rPr>
        <w:t xml:space="preserve"> </w:t>
      </w:r>
      <w:r w:rsidR="00671D85">
        <w:rPr>
          <w:rFonts w:asciiTheme="majorBidi" w:hAnsiTheme="majorBidi" w:cstheme="majorBidi"/>
          <w:lang w:val="en-GB"/>
        </w:rPr>
        <w:t>where</w:t>
      </w:r>
      <w:r w:rsidR="009448B1" w:rsidRPr="007D7CF4">
        <w:rPr>
          <w:rFonts w:asciiTheme="majorBidi" w:hAnsiTheme="majorBidi" w:cstheme="majorBidi"/>
          <w:lang w:val="en-GB"/>
        </w:rPr>
        <w:t xml:space="preserve"> its</w:t>
      </w:r>
      <w:r w:rsidR="008F673E" w:rsidRPr="007D7CF4">
        <w:rPr>
          <w:rFonts w:asciiTheme="majorBidi" w:hAnsiTheme="majorBidi" w:cstheme="majorBidi"/>
          <w:lang w:val="en-GB"/>
        </w:rPr>
        <w:t xml:space="preserve"> </w:t>
      </w:r>
      <w:r w:rsidRPr="007D7CF4">
        <w:rPr>
          <w:rFonts w:asciiTheme="majorBidi" w:hAnsiTheme="majorBidi" w:cstheme="majorBidi"/>
          <w:lang w:val="en-GB"/>
        </w:rPr>
        <w:t>o</w:t>
      </w:r>
      <w:r w:rsidR="008F673E" w:rsidRPr="007D7CF4">
        <w:rPr>
          <w:rFonts w:asciiTheme="majorBidi" w:hAnsiTheme="majorBidi" w:cstheme="majorBidi"/>
          <w:lang w:val="en-GB"/>
        </w:rPr>
        <w:t>racle</w:t>
      </w:r>
      <w:r w:rsidR="009448B1" w:rsidRPr="007D7CF4">
        <w:rPr>
          <w:rFonts w:asciiTheme="majorBidi" w:hAnsiTheme="majorBidi" w:cstheme="majorBidi"/>
          <w:lang w:val="en-GB"/>
        </w:rPr>
        <w:t>’s</w:t>
      </w:r>
      <w:r w:rsidR="008F673E" w:rsidRPr="007D7CF4">
        <w:rPr>
          <w:rFonts w:asciiTheme="majorBidi" w:hAnsiTheme="majorBidi" w:cstheme="majorBidi"/>
          <w:lang w:val="en-GB"/>
        </w:rPr>
        <w:t xml:space="preserve"> </w:t>
      </w:r>
      <w:r w:rsidR="009448B1" w:rsidRPr="007D7CF4">
        <w:rPr>
          <w:rFonts w:asciiTheme="majorBidi" w:hAnsiTheme="majorBidi" w:cstheme="majorBidi"/>
          <w:lang w:val="en-GB"/>
        </w:rPr>
        <w:t xml:space="preserve">decree </w:t>
      </w:r>
      <w:r w:rsidR="00671D85" w:rsidRPr="007D7CF4">
        <w:rPr>
          <w:rFonts w:asciiTheme="majorBidi" w:hAnsiTheme="majorBidi" w:cstheme="majorBidi"/>
          <w:lang w:val="en-GB"/>
        </w:rPr>
        <w:t>justifi</w:t>
      </w:r>
      <w:r w:rsidR="00671D85">
        <w:rPr>
          <w:rFonts w:asciiTheme="majorBidi" w:hAnsiTheme="majorBidi" w:cstheme="majorBidi"/>
          <w:lang w:val="en-GB"/>
        </w:rPr>
        <w:t>ed</w:t>
      </w:r>
      <w:r w:rsidR="008F673E" w:rsidRPr="007D7CF4">
        <w:rPr>
          <w:rFonts w:asciiTheme="majorBidi" w:hAnsiTheme="majorBidi" w:cstheme="majorBidi"/>
          <w:lang w:val="en-GB"/>
        </w:rPr>
        <w:t xml:space="preserve"> Alexander</w:t>
      </w:r>
      <w:r w:rsidRPr="007D7CF4">
        <w:rPr>
          <w:rFonts w:asciiTheme="majorBidi" w:hAnsiTheme="majorBidi" w:cstheme="majorBidi"/>
          <w:lang w:val="en-GB"/>
        </w:rPr>
        <w:t>’s deification as</w:t>
      </w:r>
      <w:r w:rsidR="008F673E" w:rsidRPr="007D7CF4">
        <w:rPr>
          <w:rFonts w:asciiTheme="majorBidi" w:hAnsiTheme="majorBidi" w:cstheme="majorBidi"/>
          <w:lang w:val="en-GB"/>
        </w:rPr>
        <w:t xml:space="preserve"> the son of Ammon.</w:t>
      </w:r>
      <w:r w:rsidR="008F673E" w:rsidRPr="007D7CF4">
        <w:rPr>
          <w:rFonts w:asciiTheme="majorBidi" w:hAnsiTheme="majorBidi" w:cstheme="majorBidi"/>
          <w:vertAlign w:val="superscript"/>
          <w:lang w:val="en-GB"/>
        </w:rPr>
        <w:footnoteReference w:id="22"/>
      </w:r>
      <w:r w:rsidR="008F673E" w:rsidRPr="007D7CF4">
        <w:rPr>
          <w:rFonts w:asciiTheme="majorBidi" w:hAnsiTheme="majorBidi" w:cstheme="majorBidi"/>
          <w:lang w:val="en-GB"/>
        </w:rPr>
        <w:t xml:space="preserve"> </w:t>
      </w:r>
      <w:r w:rsidR="00671D85">
        <w:rPr>
          <w:rFonts w:asciiTheme="majorBidi" w:hAnsiTheme="majorBidi" w:cstheme="majorBidi"/>
          <w:lang w:val="en-GB"/>
        </w:rPr>
        <w:t xml:space="preserve">That </w:t>
      </w:r>
      <w:r w:rsidRPr="007D7CF4">
        <w:rPr>
          <w:rFonts w:asciiTheme="majorBidi" w:hAnsiTheme="majorBidi" w:cstheme="majorBidi"/>
          <w:lang w:val="en-GB"/>
        </w:rPr>
        <w:t>oracle</w:t>
      </w:r>
      <w:r w:rsidR="00671D85">
        <w:rPr>
          <w:rFonts w:asciiTheme="majorBidi" w:hAnsiTheme="majorBidi" w:cstheme="majorBidi"/>
          <w:lang w:val="en-GB"/>
        </w:rPr>
        <w:t>’s</w:t>
      </w:r>
      <w:r w:rsidRPr="007D7CF4">
        <w:rPr>
          <w:rFonts w:asciiTheme="majorBidi" w:hAnsiTheme="majorBidi" w:cstheme="majorBidi"/>
          <w:lang w:val="en-GB"/>
        </w:rPr>
        <w:t xml:space="preserve"> </w:t>
      </w:r>
      <w:r w:rsidR="008F673E" w:rsidRPr="007D7CF4">
        <w:rPr>
          <w:rFonts w:asciiTheme="majorBidi" w:hAnsiTheme="majorBidi" w:cstheme="majorBidi"/>
          <w:lang w:val="en-GB"/>
        </w:rPr>
        <w:t>prognostications shape</w:t>
      </w:r>
      <w:r w:rsidRPr="007D7CF4">
        <w:rPr>
          <w:rFonts w:asciiTheme="majorBidi" w:hAnsiTheme="majorBidi" w:cstheme="majorBidi"/>
          <w:lang w:val="en-GB"/>
        </w:rPr>
        <w:t>d</w:t>
      </w:r>
      <w:r w:rsidR="008F673E" w:rsidRPr="007D7CF4">
        <w:rPr>
          <w:rFonts w:asciiTheme="majorBidi" w:hAnsiTheme="majorBidi" w:cstheme="majorBidi"/>
          <w:lang w:val="en-GB"/>
        </w:rPr>
        <w:t xml:space="preserve"> </w:t>
      </w:r>
      <w:r w:rsidRPr="007D7CF4">
        <w:rPr>
          <w:rFonts w:asciiTheme="majorBidi" w:hAnsiTheme="majorBidi" w:cstheme="majorBidi"/>
          <w:lang w:val="en-GB"/>
        </w:rPr>
        <w:t>Alexander’s</w:t>
      </w:r>
      <w:r w:rsidR="008F673E" w:rsidRPr="007D7CF4">
        <w:rPr>
          <w:rFonts w:asciiTheme="majorBidi" w:hAnsiTheme="majorBidi" w:cstheme="majorBidi"/>
          <w:lang w:val="en-GB"/>
        </w:rPr>
        <w:t xml:space="preserve"> fate</w:t>
      </w:r>
      <w:r w:rsidR="00671D85">
        <w:rPr>
          <w:rFonts w:asciiTheme="majorBidi" w:hAnsiTheme="majorBidi" w:cstheme="majorBidi"/>
          <w:lang w:val="en-GB"/>
        </w:rPr>
        <w:t xml:space="preserve">, and, </w:t>
      </w:r>
      <w:r w:rsidR="008F673E" w:rsidRPr="007D7CF4">
        <w:rPr>
          <w:rFonts w:asciiTheme="majorBidi" w:hAnsiTheme="majorBidi" w:cstheme="majorBidi"/>
          <w:lang w:val="en-GB"/>
        </w:rPr>
        <w:t xml:space="preserve"> </w:t>
      </w:r>
      <w:r w:rsidR="00671D85">
        <w:rPr>
          <w:rFonts w:asciiTheme="majorBidi" w:hAnsiTheme="majorBidi" w:cstheme="majorBidi"/>
          <w:lang w:val="en-GB"/>
        </w:rPr>
        <w:t xml:space="preserve">in doing so, </w:t>
      </w:r>
      <w:r w:rsidR="008F673E" w:rsidRPr="007D7CF4">
        <w:rPr>
          <w:rFonts w:asciiTheme="majorBidi" w:hAnsiTheme="majorBidi" w:cstheme="majorBidi"/>
          <w:lang w:val="en-GB"/>
        </w:rPr>
        <w:t>the destiny of the Greeks.</w:t>
      </w:r>
      <w:r w:rsidR="008F673E" w:rsidRPr="007D7CF4">
        <w:rPr>
          <w:rFonts w:asciiTheme="majorBidi" w:hAnsiTheme="majorBidi" w:cstheme="majorBidi"/>
          <w:vertAlign w:val="superscript"/>
          <w:lang w:val="en-GB"/>
        </w:rPr>
        <w:footnoteReference w:id="23"/>
      </w:r>
      <w:r w:rsidR="008F673E" w:rsidRPr="007D7CF4">
        <w:rPr>
          <w:rFonts w:asciiTheme="majorBidi" w:hAnsiTheme="majorBidi" w:cstheme="majorBidi"/>
          <w:lang w:val="en-GB"/>
        </w:rPr>
        <w:t xml:space="preserve"> Notably, </w:t>
      </w:r>
      <w:r w:rsidR="00B32B54" w:rsidRPr="007D7CF4">
        <w:rPr>
          <w:rFonts w:asciiTheme="majorBidi" w:hAnsiTheme="majorBidi" w:cstheme="majorBidi"/>
          <w:lang w:val="en-GB"/>
        </w:rPr>
        <w:t xml:space="preserve">Cleombrotus </w:t>
      </w:r>
      <w:r w:rsidR="008F673E" w:rsidRPr="007D7CF4">
        <w:rPr>
          <w:rFonts w:asciiTheme="majorBidi" w:hAnsiTheme="majorBidi" w:cstheme="majorBidi"/>
          <w:lang w:val="en-GB"/>
        </w:rPr>
        <w:t>mentions “…that he was not particularly impressed by most of the things there…”</w:t>
      </w:r>
      <w:r w:rsidR="008F673E" w:rsidRPr="007D7CF4">
        <w:rPr>
          <w:rFonts w:asciiTheme="majorBidi" w:hAnsiTheme="majorBidi" w:cstheme="majorBidi"/>
          <w:vertAlign w:val="superscript"/>
          <w:lang w:val="en-GB"/>
        </w:rPr>
        <w:footnoteReference w:id="24"/>
      </w:r>
      <w:r w:rsidR="008F673E" w:rsidRPr="007D7CF4">
        <w:rPr>
          <w:rFonts w:asciiTheme="majorBidi" w:hAnsiTheme="majorBidi" w:cstheme="majorBidi"/>
          <w:lang w:val="en-GB"/>
        </w:rPr>
        <w:t xml:space="preserve"> </w:t>
      </w:r>
    </w:p>
    <w:p w14:paraId="6D98F312" w14:textId="2779DF6A" w:rsidR="00A131D2" w:rsidRPr="007D7CF4" w:rsidRDefault="008F673E" w:rsidP="00741091">
      <w:pPr>
        <w:pStyle w:val="UWTSDindent"/>
        <w:rPr>
          <w:rFonts w:asciiTheme="majorBidi" w:hAnsiTheme="majorBidi" w:cstheme="majorBidi"/>
          <w:lang w:val="en-GB"/>
        </w:rPr>
      </w:pPr>
      <w:r w:rsidRPr="007D7CF4">
        <w:rPr>
          <w:rFonts w:asciiTheme="majorBidi" w:hAnsiTheme="majorBidi" w:cstheme="majorBidi"/>
          <w:lang w:val="en-GB"/>
        </w:rPr>
        <w:t xml:space="preserve">Based on the lack of a historical record and </w:t>
      </w:r>
      <w:r w:rsidR="00741091" w:rsidRPr="007D7CF4">
        <w:rPr>
          <w:rFonts w:asciiTheme="majorBidi" w:hAnsiTheme="majorBidi" w:cstheme="majorBidi"/>
          <w:lang w:val="en-GB"/>
        </w:rPr>
        <w:t xml:space="preserve">Cleombrotus’s </w:t>
      </w:r>
      <w:r w:rsidRPr="007D7CF4">
        <w:rPr>
          <w:rFonts w:asciiTheme="majorBidi" w:hAnsiTheme="majorBidi" w:cstheme="majorBidi"/>
          <w:lang w:val="en-GB"/>
        </w:rPr>
        <w:t xml:space="preserve">absence from other dialogues, </w:t>
      </w:r>
      <w:r w:rsidR="00741091" w:rsidRPr="007D7CF4">
        <w:rPr>
          <w:rFonts w:asciiTheme="majorBidi" w:hAnsiTheme="majorBidi" w:cstheme="majorBidi"/>
          <w:lang w:val="en-GB"/>
        </w:rPr>
        <w:t>Cleombrotus may be</w:t>
      </w:r>
      <w:r w:rsidRPr="007D7CF4">
        <w:rPr>
          <w:rFonts w:asciiTheme="majorBidi" w:hAnsiTheme="majorBidi" w:cstheme="majorBidi"/>
          <w:lang w:val="en-GB"/>
        </w:rPr>
        <w:t xml:space="preserve"> a character generated by Plutarch to express diverse opinions from across the Mediterranean and into the East.</w:t>
      </w:r>
      <w:r w:rsidRPr="007D7CF4">
        <w:rPr>
          <w:rFonts w:asciiTheme="majorBidi" w:hAnsiTheme="majorBidi" w:cstheme="majorBidi"/>
          <w:vertAlign w:val="superscript"/>
          <w:lang w:val="en-GB"/>
        </w:rPr>
        <w:footnoteReference w:id="25"/>
      </w:r>
      <w:r w:rsidRPr="007D7CF4">
        <w:rPr>
          <w:rFonts w:asciiTheme="majorBidi" w:hAnsiTheme="majorBidi" w:cstheme="majorBidi"/>
          <w:lang w:val="en-GB"/>
        </w:rPr>
        <w:t xml:space="preserve"> </w:t>
      </w:r>
      <w:r w:rsidR="00741091" w:rsidRPr="007D7CF4">
        <w:rPr>
          <w:rFonts w:asciiTheme="majorBidi" w:hAnsiTheme="majorBidi" w:cstheme="majorBidi"/>
          <w:lang w:val="en-GB"/>
        </w:rPr>
        <w:t>Presented</w:t>
      </w:r>
      <w:r w:rsidRPr="007D7CF4">
        <w:rPr>
          <w:rFonts w:asciiTheme="majorBidi" w:hAnsiTheme="majorBidi" w:cstheme="majorBidi"/>
          <w:lang w:val="en-GB"/>
        </w:rPr>
        <w:t xml:space="preserve"> as gullible</w:t>
      </w:r>
      <w:r w:rsidR="009A279C" w:rsidRPr="007D7CF4">
        <w:rPr>
          <w:rFonts w:asciiTheme="majorBidi" w:hAnsiTheme="majorBidi" w:cstheme="majorBidi"/>
          <w:lang w:val="en-GB"/>
        </w:rPr>
        <w:t>,</w:t>
      </w:r>
      <w:r w:rsidRPr="007D7CF4">
        <w:rPr>
          <w:rFonts w:asciiTheme="majorBidi" w:hAnsiTheme="majorBidi" w:cstheme="majorBidi"/>
          <w:lang w:val="en-GB"/>
        </w:rPr>
        <w:t xml:space="preserve"> based on his belief in the shortening of the days founded on oil consumption</w:t>
      </w:r>
      <w:r w:rsidR="00741091" w:rsidRPr="007D7CF4">
        <w:rPr>
          <w:rFonts w:asciiTheme="majorBidi" w:hAnsiTheme="majorBidi" w:cstheme="majorBidi"/>
          <w:lang w:val="en-GB"/>
        </w:rPr>
        <w:t xml:space="preserve">, he </w:t>
      </w:r>
      <w:r w:rsidR="009448B1" w:rsidRPr="007D7CF4">
        <w:rPr>
          <w:rFonts w:asciiTheme="majorBidi" w:hAnsiTheme="majorBidi" w:cstheme="majorBidi"/>
          <w:lang w:val="en-GB"/>
        </w:rPr>
        <w:t xml:space="preserve">is </w:t>
      </w:r>
      <w:r w:rsidR="00741091" w:rsidRPr="007D7CF4">
        <w:rPr>
          <w:rFonts w:asciiTheme="majorBidi" w:hAnsiTheme="majorBidi" w:cstheme="majorBidi"/>
          <w:lang w:val="en-GB"/>
        </w:rPr>
        <w:t xml:space="preserve">ridiculed </w:t>
      </w:r>
      <w:r w:rsidR="009448B1" w:rsidRPr="007D7CF4">
        <w:rPr>
          <w:rFonts w:asciiTheme="majorBidi" w:hAnsiTheme="majorBidi" w:cstheme="majorBidi"/>
          <w:lang w:val="en-GB"/>
        </w:rPr>
        <w:t>as</w:t>
      </w:r>
      <w:r w:rsidRPr="007D7CF4">
        <w:rPr>
          <w:rFonts w:asciiTheme="majorBidi" w:hAnsiTheme="majorBidi" w:cstheme="majorBidi"/>
          <w:lang w:val="en-GB"/>
        </w:rPr>
        <w:t xml:space="preserve"> “painting the lion from a single claw.”</w:t>
      </w:r>
      <w:r w:rsidRPr="007D7CF4">
        <w:rPr>
          <w:rFonts w:asciiTheme="majorBidi" w:hAnsiTheme="majorBidi" w:cstheme="majorBidi"/>
          <w:vertAlign w:val="superscript"/>
          <w:lang w:val="en-GB"/>
        </w:rPr>
        <w:footnoteReference w:id="26"/>
      </w:r>
      <w:r w:rsidRPr="007D7CF4">
        <w:rPr>
          <w:rFonts w:asciiTheme="majorBidi" w:hAnsiTheme="majorBidi" w:cstheme="majorBidi"/>
          <w:lang w:val="en-GB"/>
        </w:rPr>
        <w:t xml:space="preserve"> </w:t>
      </w:r>
      <w:r w:rsidR="00A131D2" w:rsidRPr="007D7CF4">
        <w:rPr>
          <w:rFonts w:asciiTheme="majorBidi" w:hAnsiTheme="majorBidi" w:cstheme="majorBidi"/>
          <w:lang w:val="en-GB"/>
        </w:rPr>
        <w:t>Cleombrotus’s naiveté and superstitious nature echoes Plutarch’s</w:t>
      </w:r>
      <w:r w:rsidR="00E9069C" w:rsidRPr="007D7CF4">
        <w:rPr>
          <w:rFonts w:asciiTheme="majorBidi" w:hAnsiTheme="majorBidi" w:cstheme="majorBidi"/>
          <w:lang w:val="en-GB"/>
        </w:rPr>
        <w:t xml:space="preserve"> contempt for blind religiosity and </w:t>
      </w:r>
      <w:r w:rsidR="00AF4B19" w:rsidRPr="007D7CF4">
        <w:rPr>
          <w:rFonts w:asciiTheme="majorBidi" w:hAnsiTheme="majorBidi" w:cstheme="majorBidi"/>
          <w:lang w:val="en-GB"/>
        </w:rPr>
        <w:t xml:space="preserve">for </w:t>
      </w:r>
      <w:r w:rsidR="00E9069C" w:rsidRPr="007D7CF4">
        <w:rPr>
          <w:rFonts w:asciiTheme="majorBidi" w:hAnsiTheme="majorBidi" w:cstheme="majorBidi"/>
          <w:lang w:val="en-GB"/>
        </w:rPr>
        <w:t xml:space="preserve">superstition that is found in </w:t>
      </w:r>
      <w:bookmarkStart w:id="15" w:name="_Hlk160008068"/>
      <w:r w:rsidR="00E9069C" w:rsidRPr="007D7CF4">
        <w:rPr>
          <w:rFonts w:asciiTheme="majorBidi" w:hAnsiTheme="majorBidi" w:cstheme="majorBidi"/>
          <w:i/>
          <w:iCs/>
          <w:lang w:val="en-GB"/>
        </w:rPr>
        <w:t>De Iside et Osiri</w:t>
      </w:r>
      <w:bookmarkEnd w:id="15"/>
      <w:r w:rsidR="00E9069C" w:rsidRPr="007D7CF4">
        <w:rPr>
          <w:rFonts w:asciiTheme="majorBidi" w:hAnsiTheme="majorBidi" w:cstheme="majorBidi"/>
          <w:i/>
          <w:iCs/>
          <w:lang w:val="en-GB"/>
        </w:rPr>
        <w:t>de</w:t>
      </w:r>
      <w:r w:rsidR="00E9069C" w:rsidRPr="007D7CF4">
        <w:rPr>
          <w:rFonts w:asciiTheme="majorBidi" w:hAnsiTheme="majorBidi" w:cstheme="majorBidi"/>
          <w:lang w:val="en-GB"/>
        </w:rPr>
        <w:t>.</w:t>
      </w:r>
      <w:r w:rsidR="00E9069C" w:rsidRPr="007D7CF4">
        <w:rPr>
          <w:rStyle w:val="FootnoteReference"/>
          <w:rFonts w:asciiTheme="majorBidi" w:hAnsiTheme="majorBidi" w:cstheme="majorBidi"/>
          <w:lang w:val="en-GB"/>
        </w:rPr>
        <w:footnoteReference w:id="27"/>
      </w:r>
    </w:p>
    <w:p w14:paraId="656ABBD9" w14:textId="47F06D2B" w:rsidR="008F673E" w:rsidRPr="007D7CF4" w:rsidRDefault="00741091" w:rsidP="00741091">
      <w:pPr>
        <w:pStyle w:val="UWTSDindent"/>
        <w:rPr>
          <w:rFonts w:asciiTheme="majorBidi" w:hAnsiTheme="majorBidi" w:cstheme="majorBidi"/>
          <w:lang w:val="en-GB"/>
        </w:rPr>
      </w:pPr>
      <w:r w:rsidRPr="007D7CF4">
        <w:rPr>
          <w:rFonts w:asciiTheme="majorBidi" w:hAnsiTheme="majorBidi" w:cstheme="majorBidi"/>
          <w:lang w:val="en-GB"/>
        </w:rPr>
        <w:t xml:space="preserve">Despite his “innocence,” </w:t>
      </w:r>
      <w:r w:rsidR="008F700C" w:rsidRPr="007D7CF4">
        <w:rPr>
          <w:rFonts w:asciiTheme="majorBidi" w:hAnsiTheme="majorBidi" w:cstheme="majorBidi"/>
          <w:lang w:val="en-GB"/>
        </w:rPr>
        <w:t xml:space="preserve">Cleombrotus provides guidance for “relevant principles (μεγάλαι ἀρχαί)” to start or resume the debates, while presenting </w:t>
      </w:r>
      <w:r w:rsidR="009448B1" w:rsidRPr="007D7CF4">
        <w:rPr>
          <w:rFonts w:asciiTheme="majorBidi" w:hAnsiTheme="majorBidi" w:cstheme="majorBidi"/>
          <w:lang w:val="en-GB"/>
        </w:rPr>
        <w:t>concise</w:t>
      </w:r>
      <w:r w:rsidR="008F700C" w:rsidRPr="007D7CF4">
        <w:rPr>
          <w:rFonts w:asciiTheme="majorBidi" w:hAnsiTheme="majorBidi" w:cstheme="majorBidi"/>
          <w:lang w:val="en-GB"/>
        </w:rPr>
        <w:t xml:space="preserve"> evidence leading to theoretical suppositions.</w:t>
      </w:r>
      <w:r w:rsidR="008F700C" w:rsidRPr="007D7CF4">
        <w:rPr>
          <w:rStyle w:val="FootnoteReference"/>
          <w:rFonts w:asciiTheme="majorBidi" w:hAnsiTheme="majorBidi" w:cstheme="majorBidi"/>
          <w:lang w:val="en-GB"/>
        </w:rPr>
        <w:footnoteReference w:id="28"/>
      </w:r>
      <w:r w:rsidR="008F700C" w:rsidRPr="007D7CF4">
        <w:rPr>
          <w:rFonts w:asciiTheme="majorBidi" w:hAnsiTheme="majorBidi" w:cstheme="majorBidi"/>
          <w:lang w:val="en-GB"/>
        </w:rPr>
        <w:t xml:space="preserve"> </w:t>
      </w:r>
      <w:r w:rsidRPr="007D7CF4">
        <w:rPr>
          <w:rFonts w:asciiTheme="majorBidi" w:hAnsiTheme="majorBidi" w:cstheme="majorBidi"/>
          <w:lang w:val="en-GB"/>
        </w:rPr>
        <w:t>He is the one that</w:t>
      </w:r>
      <w:r w:rsidR="008F700C" w:rsidRPr="007D7CF4">
        <w:rPr>
          <w:rFonts w:asciiTheme="majorBidi" w:hAnsiTheme="majorBidi" w:cstheme="majorBidi"/>
          <w:lang w:val="en-GB"/>
        </w:rPr>
        <w:t xml:space="preserve"> reenforces the idea that truth is secondary to “opinion and probability (ἐπὶ τὸ εἰκὸς τῇ δόξῃ).”</w:t>
      </w:r>
      <w:r w:rsidR="008F700C" w:rsidRPr="007D7CF4">
        <w:rPr>
          <w:rStyle w:val="FootnoteReference"/>
          <w:rFonts w:asciiTheme="majorBidi" w:hAnsiTheme="majorBidi" w:cstheme="majorBidi"/>
          <w:lang w:val="en-GB"/>
        </w:rPr>
        <w:footnoteReference w:id="29"/>
      </w:r>
      <w:r w:rsidRPr="007D7CF4">
        <w:rPr>
          <w:rFonts w:asciiTheme="majorBidi" w:hAnsiTheme="majorBidi" w:cstheme="majorBidi"/>
          <w:lang w:val="en-GB"/>
        </w:rPr>
        <w:t xml:space="preserve"> Supporting the artificial construction of</w:t>
      </w:r>
      <w:r w:rsidR="008F673E" w:rsidRPr="007D7CF4">
        <w:rPr>
          <w:rFonts w:asciiTheme="majorBidi" w:hAnsiTheme="majorBidi" w:cstheme="majorBidi"/>
          <w:lang w:val="en-GB"/>
        </w:rPr>
        <w:t xml:space="preserve"> </w:t>
      </w:r>
      <w:bookmarkStart w:id="17" w:name="_Hlk159659910"/>
      <w:r w:rsidR="008F673E" w:rsidRPr="007D7CF4">
        <w:rPr>
          <w:rFonts w:asciiTheme="majorBidi" w:hAnsiTheme="majorBidi" w:cstheme="majorBidi"/>
          <w:lang w:val="en-GB"/>
        </w:rPr>
        <w:t xml:space="preserve">Cleombrotus </w:t>
      </w:r>
      <w:bookmarkEnd w:id="17"/>
      <w:r w:rsidRPr="007D7CF4">
        <w:rPr>
          <w:rFonts w:asciiTheme="majorBidi" w:hAnsiTheme="majorBidi" w:cstheme="majorBidi"/>
          <w:lang w:val="en-GB"/>
        </w:rPr>
        <w:t>as</w:t>
      </w:r>
      <w:r w:rsidR="008F673E" w:rsidRPr="007D7CF4">
        <w:rPr>
          <w:rFonts w:asciiTheme="majorBidi" w:hAnsiTheme="majorBidi" w:cstheme="majorBidi"/>
          <w:lang w:val="en-GB"/>
        </w:rPr>
        <w:t xml:space="preserve"> a literary device</w:t>
      </w:r>
      <w:r w:rsidRPr="007D7CF4">
        <w:rPr>
          <w:rFonts w:asciiTheme="majorBidi" w:hAnsiTheme="majorBidi" w:cstheme="majorBidi"/>
          <w:lang w:val="en-GB"/>
        </w:rPr>
        <w:t>, his</w:t>
      </w:r>
      <w:r w:rsidR="008F673E" w:rsidRPr="007D7CF4">
        <w:rPr>
          <w:rFonts w:asciiTheme="majorBidi" w:hAnsiTheme="majorBidi" w:cstheme="majorBidi"/>
          <w:lang w:val="en-GB"/>
        </w:rPr>
        <w:t xml:space="preserve"> rebuke </w:t>
      </w:r>
      <w:r w:rsidRPr="007D7CF4">
        <w:rPr>
          <w:rFonts w:asciiTheme="majorBidi" w:hAnsiTheme="majorBidi" w:cstheme="majorBidi"/>
          <w:lang w:val="en-GB"/>
        </w:rPr>
        <w:t>facilitates a</w:t>
      </w:r>
      <w:r w:rsidR="008F673E" w:rsidRPr="007D7CF4">
        <w:rPr>
          <w:rFonts w:asciiTheme="majorBidi" w:hAnsiTheme="majorBidi" w:cstheme="majorBidi"/>
          <w:lang w:val="en-GB"/>
        </w:rPr>
        <w:t xml:space="preserve"> silence filled by </w:t>
      </w:r>
      <w:bookmarkStart w:id="18" w:name="_Hlk159269786"/>
      <w:r w:rsidR="008F673E" w:rsidRPr="007D7CF4">
        <w:rPr>
          <w:rFonts w:asciiTheme="majorBidi" w:hAnsiTheme="majorBidi" w:cstheme="majorBidi"/>
          <w:lang w:val="en-GB"/>
        </w:rPr>
        <w:t xml:space="preserve">Demetrius’s </w:t>
      </w:r>
      <w:bookmarkEnd w:id="18"/>
      <w:r w:rsidR="008F673E" w:rsidRPr="007D7CF4">
        <w:rPr>
          <w:rFonts w:asciiTheme="majorBidi" w:hAnsiTheme="majorBidi" w:cstheme="majorBidi"/>
          <w:lang w:val="en-GB"/>
        </w:rPr>
        <w:t>abridged history of the Delphi Oracle.</w:t>
      </w:r>
      <w:r w:rsidR="008F673E" w:rsidRPr="007D7CF4">
        <w:rPr>
          <w:rFonts w:asciiTheme="majorBidi" w:hAnsiTheme="majorBidi" w:cstheme="majorBidi"/>
          <w:vertAlign w:val="superscript"/>
          <w:lang w:val="en-GB"/>
        </w:rPr>
        <w:footnoteReference w:id="30"/>
      </w:r>
    </w:p>
    <w:p w14:paraId="715C106C" w14:textId="746EEBE8" w:rsidR="005D687D" w:rsidRPr="007D7CF4" w:rsidRDefault="005D687D" w:rsidP="005D687D">
      <w:pPr>
        <w:pStyle w:val="Heading3"/>
        <w:rPr>
          <w:rFonts w:asciiTheme="majorBidi" w:hAnsiTheme="majorBidi"/>
        </w:rPr>
      </w:pPr>
      <w:r w:rsidRPr="007D7CF4">
        <w:rPr>
          <w:rFonts w:asciiTheme="majorBidi" w:hAnsiTheme="majorBidi"/>
        </w:rPr>
        <w:t>Lamprias</w:t>
      </w:r>
    </w:p>
    <w:p w14:paraId="6E984718" w14:textId="4518000F" w:rsidR="00D11808" w:rsidRPr="007D7CF4" w:rsidRDefault="009366AC" w:rsidP="00FA49C2">
      <w:pPr>
        <w:pStyle w:val="UWTSDindent"/>
        <w:rPr>
          <w:rFonts w:asciiTheme="majorBidi" w:hAnsiTheme="majorBidi" w:cstheme="majorBidi"/>
          <w:lang w:val="en-GB"/>
        </w:rPr>
      </w:pPr>
      <w:bookmarkStart w:id="19" w:name="_Hlk159955190"/>
      <w:r w:rsidRPr="007D7CF4">
        <w:rPr>
          <w:rFonts w:asciiTheme="majorBidi" w:hAnsiTheme="majorBidi" w:cstheme="majorBidi"/>
          <w:lang w:val="en-GB"/>
        </w:rPr>
        <w:t xml:space="preserve">Lamprias </w:t>
      </w:r>
      <w:bookmarkEnd w:id="19"/>
      <w:r w:rsidRPr="007D7CF4">
        <w:rPr>
          <w:rFonts w:asciiTheme="majorBidi" w:hAnsiTheme="majorBidi" w:cstheme="majorBidi"/>
          <w:lang w:val="en-GB"/>
        </w:rPr>
        <w:t xml:space="preserve">plays the role of the narrator </w:t>
      </w:r>
      <w:r w:rsidR="00A05B22" w:rsidRPr="007D7CF4">
        <w:rPr>
          <w:rFonts w:asciiTheme="majorBidi" w:hAnsiTheme="majorBidi" w:cstheme="majorBidi"/>
          <w:lang w:val="en-GB"/>
        </w:rPr>
        <w:t>while</w:t>
      </w:r>
      <w:r w:rsidRPr="007D7CF4">
        <w:rPr>
          <w:rFonts w:asciiTheme="majorBidi" w:hAnsiTheme="majorBidi" w:cstheme="majorBidi"/>
          <w:lang w:val="en-GB"/>
        </w:rPr>
        <w:t xml:space="preserve"> ostensibly </w:t>
      </w:r>
      <w:r w:rsidR="00A05B22" w:rsidRPr="007D7CF4">
        <w:rPr>
          <w:rFonts w:asciiTheme="majorBidi" w:hAnsiTheme="majorBidi" w:cstheme="majorBidi"/>
          <w:lang w:val="en-GB"/>
        </w:rPr>
        <w:t>recounting the discourse to Plutarch’s patron Terentius Priscus.</w:t>
      </w:r>
      <w:r w:rsidR="00A05B22" w:rsidRPr="007D7CF4">
        <w:rPr>
          <w:rStyle w:val="FootnoteReference"/>
          <w:rFonts w:asciiTheme="majorBidi" w:hAnsiTheme="majorBidi" w:cstheme="majorBidi"/>
          <w:lang w:val="en-GB"/>
        </w:rPr>
        <w:footnoteReference w:id="31"/>
      </w:r>
      <w:r w:rsidR="00A05B22" w:rsidRPr="007D7CF4">
        <w:rPr>
          <w:rFonts w:asciiTheme="majorBidi" w:hAnsiTheme="majorBidi" w:cstheme="majorBidi"/>
          <w:lang w:val="en-GB"/>
        </w:rPr>
        <w:t xml:space="preserve"> </w:t>
      </w:r>
      <w:r w:rsidR="00893D4B" w:rsidRPr="007D7CF4">
        <w:rPr>
          <w:rFonts w:asciiTheme="majorBidi" w:hAnsiTheme="majorBidi" w:cstheme="majorBidi"/>
          <w:lang w:val="en-GB"/>
        </w:rPr>
        <w:t>Plutarch</w:t>
      </w:r>
      <w:r w:rsidR="00ED69F2" w:rsidRPr="007D7CF4">
        <w:rPr>
          <w:rFonts w:asciiTheme="majorBidi" w:hAnsiTheme="majorBidi" w:cstheme="majorBidi"/>
          <w:lang w:val="en-GB"/>
        </w:rPr>
        <w:t xml:space="preserve"> assert</w:t>
      </w:r>
      <w:r w:rsidR="00893D4B" w:rsidRPr="007D7CF4">
        <w:rPr>
          <w:rFonts w:asciiTheme="majorBidi" w:hAnsiTheme="majorBidi" w:cstheme="majorBidi"/>
          <w:lang w:val="en-GB"/>
        </w:rPr>
        <w:t xml:space="preserve">s in </w:t>
      </w:r>
      <w:r w:rsidR="00893D4B" w:rsidRPr="007D7CF4">
        <w:rPr>
          <w:rFonts w:asciiTheme="majorBidi" w:hAnsiTheme="majorBidi" w:cstheme="majorBidi"/>
          <w:i/>
          <w:iCs/>
          <w:lang w:val="en-GB"/>
        </w:rPr>
        <w:t>Sympotic Questions’</w:t>
      </w:r>
      <w:r w:rsidR="00ED69F2" w:rsidRPr="007D7CF4">
        <w:rPr>
          <w:rFonts w:asciiTheme="majorBidi" w:hAnsiTheme="majorBidi" w:cstheme="majorBidi"/>
          <w:lang w:val="en-GB"/>
        </w:rPr>
        <w:t xml:space="preserve"> </w:t>
      </w:r>
      <w:r w:rsidR="00893D4B" w:rsidRPr="007D7CF4">
        <w:rPr>
          <w:rFonts w:asciiTheme="majorBidi" w:hAnsiTheme="majorBidi" w:cstheme="majorBidi"/>
          <w:i/>
          <w:iCs/>
          <w:lang w:val="en-GB"/>
        </w:rPr>
        <w:t>2.2</w:t>
      </w:r>
      <w:r w:rsidR="00893D4B" w:rsidRPr="007D7CF4">
        <w:rPr>
          <w:rFonts w:asciiTheme="majorBidi" w:hAnsiTheme="majorBidi" w:cstheme="majorBidi"/>
          <w:lang w:val="en-GB"/>
        </w:rPr>
        <w:t xml:space="preserve"> </w:t>
      </w:r>
      <w:r w:rsidR="00ED69F2" w:rsidRPr="007D7CF4">
        <w:rPr>
          <w:rFonts w:asciiTheme="majorBidi" w:hAnsiTheme="majorBidi" w:cstheme="majorBidi"/>
          <w:lang w:val="en-GB"/>
        </w:rPr>
        <w:t>that Lamprias</w:t>
      </w:r>
      <w:r w:rsidR="00F80400" w:rsidRPr="007D7CF4">
        <w:rPr>
          <w:rFonts w:asciiTheme="majorBidi" w:hAnsiTheme="majorBidi" w:cstheme="majorBidi"/>
          <w:lang w:val="en-GB"/>
        </w:rPr>
        <w:t xml:space="preserve"> is</w:t>
      </w:r>
      <w:r w:rsidR="00ED69F2" w:rsidRPr="007D7CF4">
        <w:rPr>
          <w:rFonts w:asciiTheme="majorBidi" w:hAnsiTheme="majorBidi" w:cstheme="majorBidi"/>
          <w:lang w:val="en-GB"/>
        </w:rPr>
        <w:t xml:space="preserve"> </w:t>
      </w:r>
      <w:r w:rsidR="00B32B54" w:rsidRPr="007D7CF4">
        <w:rPr>
          <w:rFonts w:asciiTheme="majorBidi" w:hAnsiTheme="majorBidi" w:cstheme="majorBidi"/>
          <w:lang w:val="en-GB"/>
        </w:rPr>
        <w:t xml:space="preserve">his </w:t>
      </w:r>
      <w:r w:rsidR="00ED69F2" w:rsidRPr="007D7CF4">
        <w:rPr>
          <w:rFonts w:asciiTheme="majorBidi" w:hAnsiTheme="majorBidi" w:cstheme="majorBidi"/>
          <w:lang w:val="en-GB"/>
        </w:rPr>
        <w:t>brother,</w:t>
      </w:r>
      <w:r w:rsidR="00F80400" w:rsidRPr="007D7CF4">
        <w:rPr>
          <w:rFonts w:asciiTheme="majorBidi" w:hAnsiTheme="majorBidi" w:cstheme="majorBidi"/>
          <w:lang w:val="en-GB"/>
        </w:rPr>
        <w:t xml:space="preserve"> while teasing him “</w:t>
      </w:r>
      <w:r w:rsidR="00F80400" w:rsidRPr="007D7CF4">
        <w:rPr>
          <w:rFonts w:asciiTheme="majorBidi" w:hAnsiTheme="majorBidi" w:cstheme="majorBidi"/>
        </w:rPr>
        <w:t>for</w:t>
      </w:r>
      <w:r w:rsidR="00F80400" w:rsidRPr="007D7CF4">
        <w:rPr>
          <w:rFonts w:asciiTheme="majorBidi" w:hAnsiTheme="majorBidi" w:cstheme="majorBidi"/>
          <w:spacing w:val="-14"/>
        </w:rPr>
        <w:t xml:space="preserve"> </w:t>
      </w:r>
      <w:r w:rsidR="00F80400" w:rsidRPr="007D7CF4">
        <w:rPr>
          <w:rFonts w:asciiTheme="majorBidi" w:hAnsiTheme="majorBidi" w:cstheme="majorBidi"/>
        </w:rPr>
        <w:t>his</w:t>
      </w:r>
      <w:r w:rsidR="00F80400" w:rsidRPr="007D7CF4">
        <w:rPr>
          <w:rFonts w:asciiTheme="majorBidi" w:hAnsiTheme="majorBidi" w:cstheme="majorBidi"/>
          <w:spacing w:val="-14"/>
        </w:rPr>
        <w:t xml:space="preserve"> </w:t>
      </w:r>
      <w:r w:rsidR="00F80400" w:rsidRPr="007D7CF4">
        <w:rPr>
          <w:rFonts w:asciiTheme="majorBidi" w:hAnsiTheme="majorBidi" w:cstheme="majorBidi"/>
        </w:rPr>
        <w:t>gluttony.</w:t>
      </w:r>
      <w:r w:rsidR="00F80400" w:rsidRPr="007D7CF4">
        <w:rPr>
          <w:rFonts w:asciiTheme="majorBidi" w:hAnsiTheme="majorBidi" w:cstheme="majorBidi"/>
          <w:lang w:val="en-GB"/>
        </w:rPr>
        <w:t>”</w:t>
      </w:r>
      <w:r w:rsidR="00F80400" w:rsidRPr="007D7CF4">
        <w:rPr>
          <w:rStyle w:val="FootnoteReference"/>
          <w:rFonts w:asciiTheme="majorBidi" w:hAnsiTheme="majorBidi" w:cstheme="majorBidi"/>
          <w:lang w:val="en-GB"/>
        </w:rPr>
        <w:footnoteReference w:id="32"/>
      </w:r>
      <w:r w:rsidR="00F80400" w:rsidRPr="007D7CF4">
        <w:rPr>
          <w:rFonts w:asciiTheme="majorBidi" w:hAnsiTheme="majorBidi" w:cstheme="majorBidi"/>
          <w:lang w:val="en-GB"/>
        </w:rPr>
        <w:t xml:space="preserve"> </w:t>
      </w:r>
      <w:bookmarkStart w:id="21" w:name="_Hlk159613947"/>
      <w:r w:rsidR="00F80400" w:rsidRPr="007D7CF4">
        <w:rPr>
          <w:rFonts w:asciiTheme="majorBidi" w:hAnsiTheme="majorBidi" w:cstheme="majorBidi"/>
          <w:lang w:val="en-GB"/>
        </w:rPr>
        <w:t xml:space="preserve">However, the true identity of Lamprias as </w:t>
      </w:r>
      <w:r w:rsidR="00B32B54" w:rsidRPr="007D7CF4">
        <w:rPr>
          <w:rFonts w:asciiTheme="majorBidi" w:hAnsiTheme="majorBidi" w:cstheme="majorBidi"/>
          <w:lang w:val="en-GB"/>
        </w:rPr>
        <w:t xml:space="preserve">a </w:t>
      </w:r>
      <w:r w:rsidR="00F80400" w:rsidRPr="007D7CF4">
        <w:rPr>
          <w:rFonts w:asciiTheme="majorBidi" w:hAnsiTheme="majorBidi" w:cstheme="majorBidi"/>
          <w:lang w:val="en-GB"/>
        </w:rPr>
        <w:t>character in Plutarch’s writings remains uncertain.</w:t>
      </w:r>
      <w:r w:rsidR="00F80400" w:rsidRPr="007D7CF4">
        <w:rPr>
          <w:rStyle w:val="FootnoteReference"/>
          <w:rFonts w:asciiTheme="majorBidi" w:hAnsiTheme="majorBidi" w:cstheme="majorBidi"/>
          <w:lang w:val="en-GB"/>
        </w:rPr>
        <w:footnoteReference w:id="33"/>
      </w:r>
      <w:r w:rsidR="00F80400" w:rsidRPr="007D7CF4">
        <w:rPr>
          <w:rFonts w:asciiTheme="majorBidi" w:hAnsiTheme="majorBidi" w:cstheme="majorBidi"/>
          <w:lang w:val="en-GB"/>
        </w:rPr>
        <w:t xml:space="preserve"> </w:t>
      </w:r>
      <w:bookmarkEnd w:id="21"/>
      <w:r w:rsidR="00FA49C2" w:rsidRPr="007D7CF4">
        <w:rPr>
          <w:rFonts w:asciiTheme="majorBidi" w:hAnsiTheme="majorBidi" w:cstheme="majorBidi"/>
          <w:lang w:val="en-GB"/>
        </w:rPr>
        <w:t>Historically,</w:t>
      </w:r>
      <w:r w:rsidR="00F80400" w:rsidRPr="007D7CF4">
        <w:rPr>
          <w:rFonts w:asciiTheme="majorBidi" w:hAnsiTheme="majorBidi" w:cstheme="majorBidi"/>
          <w:lang w:val="en-GB"/>
        </w:rPr>
        <w:t xml:space="preserve"> Lamprias not only was a family name linked to Plutarch’s grandfather, brother, and son, but could additionally have been used as an appellation for Plutarch.</w:t>
      </w:r>
      <w:r w:rsidR="00F80400" w:rsidRPr="007D7CF4">
        <w:rPr>
          <w:rStyle w:val="FootnoteReference"/>
          <w:rFonts w:asciiTheme="majorBidi" w:hAnsiTheme="majorBidi" w:cstheme="majorBidi"/>
          <w:lang w:val="en-GB"/>
        </w:rPr>
        <w:footnoteReference w:id="34"/>
      </w:r>
      <w:r w:rsidR="0052233C" w:rsidRPr="007D7CF4">
        <w:rPr>
          <w:rFonts w:asciiTheme="majorBidi" w:hAnsiTheme="majorBidi" w:cstheme="majorBidi"/>
          <w:lang w:val="en-GB"/>
        </w:rPr>
        <w:t xml:space="preserve"> One justification for the use of Lamprias as a sobriquet</w:t>
      </w:r>
      <w:r w:rsidR="00B32B54" w:rsidRPr="007D7CF4">
        <w:rPr>
          <w:rFonts w:asciiTheme="majorBidi" w:hAnsiTheme="majorBidi" w:cstheme="majorBidi"/>
          <w:lang w:val="en-GB"/>
        </w:rPr>
        <w:t xml:space="preserve"> </w:t>
      </w:r>
      <w:r w:rsidR="00C34472" w:rsidRPr="007D7CF4">
        <w:rPr>
          <w:rFonts w:asciiTheme="majorBidi" w:hAnsiTheme="majorBidi" w:cstheme="majorBidi"/>
          <w:lang w:val="en-GB"/>
        </w:rPr>
        <w:t xml:space="preserve">would </w:t>
      </w:r>
      <w:r w:rsidR="00B32B54" w:rsidRPr="007D7CF4">
        <w:rPr>
          <w:rFonts w:asciiTheme="majorBidi" w:hAnsiTheme="majorBidi" w:cstheme="majorBidi"/>
          <w:lang w:val="en-GB"/>
        </w:rPr>
        <w:t xml:space="preserve">be to </w:t>
      </w:r>
      <w:r w:rsidR="00C34472" w:rsidRPr="007D7CF4">
        <w:rPr>
          <w:rFonts w:asciiTheme="majorBidi" w:hAnsiTheme="majorBidi" w:cstheme="majorBidi"/>
          <w:lang w:val="en-GB"/>
        </w:rPr>
        <w:t xml:space="preserve">deflect any semblance of impropriety </w:t>
      </w:r>
      <w:r w:rsidR="00FA49C2" w:rsidRPr="007D7CF4">
        <w:rPr>
          <w:rFonts w:asciiTheme="majorBidi" w:hAnsiTheme="majorBidi" w:cstheme="majorBidi"/>
          <w:lang w:val="en-GB"/>
        </w:rPr>
        <w:t>reflecting on</w:t>
      </w:r>
      <w:r w:rsidR="00C34472" w:rsidRPr="007D7CF4">
        <w:rPr>
          <w:rFonts w:asciiTheme="majorBidi" w:hAnsiTheme="majorBidi" w:cstheme="majorBidi"/>
          <w:lang w:val="en-GB"/>
        </w:rPr>
        <w:t xml:space="preserve"> Plutarch’s Delphi relationship.</w:t>
      </w:r>
      <w:r w:rsidR="0052233C" w:rsidRPr="007D7CF4">
        <w:rPr>
          <w:rStyle w:val="FootnoteReference"/>
          <w:rFonts w:asciiTheme="majorBidi" w:hAnsiTheme="majorBidi" w:cstheme="majorBidi"/>
          <w:lang w:val="en-GB"/>
        </w:rPr>
        <w:footnoteReference w:id="35"/>
      </w:r>
      <w:r w:rsidR="00D11808" w:rsidRPr="007D7CF4">
        <w:rPr>
          <w:rFonts w:asciiTheme="majorBidi" w:hAnsiTheme="majorBidi" w:cstheme="majorBidi"/>
          <w:lang w:val="en-GB"/>
        </w:rPr>
        <w:t xml:space="preserve"> </w:t>
      </w:r>
      <w:r w:rsidR="00FA49C2" w:rsidRPr="007D7CF4">
        <w:rPr>
          <w:rFonts w:asciiTheme="majorBidi" w:hAnsiTheme="majorBidi" w:cstheme="majorBidi"/>
          <w:lang w:val="en-GB"/>
        </w:rPr>
        <w:t xml:space="preserve">Because of </w:t>
      </w:r>
      <w:r w:rsidR="00D11808" w:rsidRPr="007D7CF4">
        <w:rPr>
          <w:rFonts w:asciiTheme="majorBidi" w:hAnsiTheme="majorBidi" w:cstheme="majorBidi"/>
          <w:lang w:val="en-GB"/>
        </w:rPr>
        <w:t>Plutarch</w:t>
      </w:r>
      <w:r w:rsidR="00FA49C2" w:rsidRPr="007D7CF4">
        <w:rPr>
          <w:rFonts w:asciiTheme="majorBidi" w:hAnsiTheme="majorBidi" w:cstheme="majorBidi"/>
          <w:lang w:val="en-GB"/>
        </w:rPr>
        <w:t xml:space="preserve">’s </w:t>
      </w:r>
      <w:r w:rsidR="009448B1" w:rsidRPr="007D7CF4">
        <w:rPr>
          <w:rFonts w:asciiTheme="majorBidi" w:hAnsiTheme="majorBidi" w:cstheme="majorBidi"/>
          <w:lang w:val="en-GB"/>
        </w:rPr>
        <w:t>prominence</w:t>
      </w:r>
      <w:r w:rsidR="00D11808" w:rsidRPr="007D7CF4">
        <w:rPr>
          <w:rFonts w:asciiTheme="majorBidi" w:hAnsiTheme="majorBidi" w:cstheme="majorBidi"/>
          <w:lang w:val="en-GB"/>
        </w:rPr>
        <w:t xml:space="preserve"> as </w:t>
      </w:r>
      <w:r w:rsidR="00B32B54" w:rsidRPr="007D7CF4">
        <w:rPr>
          <w:rFonts w:asciiTheme="majorBidi" w:hAnsiTheme="majorBidi" w:cstheme="majorBidi"/>
          <w:lang w:val="en-GB"/>
        </w:rPr>
        <w:t xml:space="preserve">a </w:t>
      </w:r>
      <w:r w:rsidR="00D11808" w:rsidRPr="007D7CF4">
        <w:rPr>
          <w:rFonts w:asciiTheme="majorBidi" w:hAnsiTheme="majorBidi" w:cstheme="majorBidi"/>
          <w:lang w:val="en-GB"/>
        </w:rPr>
        <w:t>priest, a politician, and a philosopher</w:t>
      </w:r>
      <w:r w:rsidR="00FA49C2" w:rsidRPr="007D7CF4">
        <w:rPr>
          <w:rFonts w:asciiTheme="majorBidi" w:hAnsiTheme="majorBidi" w:cstheme="majorBidi"/>
          <w:lang w:val="en-GB"/>
        </w:rPr>
        <w:t>,</w:t>
      </w:r>
      <w:r w:rsidR="00D11808" w:rsidRPr="007D7CF4">
        <w:rPr>
          <w:rStyle w:val="FootnoteReference"/>
          <w:rFonts w:asciiTheme="majorBidi" w:hAnsiTheme="majorBidi" w:cstheme="majorBidi"/>
          <w:lang w:val="en-GB"/>
        </w:rPr>
        <w:footnoteReference w:id="36"/>
      </w:r>
      <w:r w:rsidR="00D11808" w:rsidRPr="007D7CF4">
        <w:rPr>
          <w:rFonts w:asciiTheme="majorBidi" w:hAnsiTheme="majorBidi" w:cstheme="majorBidi"/>
          <w:lang w:val="en-GB"/>
        </w:rPr>
        <w:t xml:space="preserve"> it would have been unacceptable for Plutarch to voice his speculation that the age of the oracles faced extinction.</w:t>
      </w:r>
      <w:r w:rsidR="00D11808" w:rsidRPr="007D7CF4">
        <w:rPr>
          <w:rStyle w:val="FootnoteReference"/>
          <w:rFonts w:asciiTheme="majorBidi" w:hAnsiTheme="majorBidi" w:cstheme="majorBidi"/>
          <w:lang w:val="en-GB"/>
        </w:rPr>
        <w:footnoteReference w:id="37"/>
      </w:r>
    </w:p>
    <w:p w14:paraId="753CA4F6" w14:textId="52A79CD8" w:rsidR="005D687D" w:rsidRPr="007D7CF4" w:rsidRDefault="005D687D" w:rsidP="005D687D">
      <w:pPr>
        <w:pStyle w:val="Heading3"/>
        <w:rPr>
          <w:rFonts w:asciiTheme="majorBidi" w:hAnsiTheme="majorBidi"/>
        </w:rPr>
      </w:pPr>
      <w:r w:rsidRPr="007D7CF4">
        <w:rPr>
          <w:rFonts w:asciiTheme="majorBidi" w:hAnsiTheme="majorBidi"/>
        </w:rPr>
        <w:t>The silence of the Pythia</w:t>
      </w:r>
    </w:p>
    <w:p w14:paraId="2EA5213A" w14:textId="4C217CC1" w:rsidR="00741091" w:rsidRPr="007D7CF4" w:rsidRDefault="002F2C06" w:rsidP="008A7212">
      <w:pPr>
        <w:pStyle w:val="UWTSDindent"/>
        <w:rPr>
          <w:rFonts w:asciiTheme="majorBidi" w:hAnsiTheme="majorBidi" w:cstheme="majorBidi"/>
          <w:lang w:val="en-GB"/>
        </w:rPr>
      </w:pPr>
      <w:r w:rsidRPr="007D7CF4">
        <w:rPr>
          <w:rFonts w:asciiTheme="majorBidi" w:hAnsiTheme="majorBidi" w:cstheme="majorBidi"/>
          <w:lang w:val="en-GB"/>
        </w:rPr>
        <w:t xml:space="preserve">While she is the centre of attention in the discussion, there is an irony in the lack of direct voice granted to the Pythia.  While she is </w:t>
      </w:r>
      <w:r w:rsidR="00741091" w:rsidRPr="007D7CF4">
        <w:rPr>
          <w:rFonts w:asciiTheme="majorBidi" w:hAnsiTheme="majorBidi" w:cstheme="majorBidi"/>
          <w:lang w:val="en-GB"/>
        </w:rPr>
        <w:t xml:space="preserve">contemporarily </w:t>
      </w:r>
      <w:r w:rsidRPr="007D7CF4">
        <w:rPr>
          <w:rFonts w:asciiTheme="majorBidi" w:hAnsiTheme="majorBidi" w:cstheme="majorBidi"/>
          <w:lang w:val="en-GB"/>
        </w:rPr>
        <w:t>compared to an unplayed instrument without the divine inspiration</w:t>
      </w:r>
      <w:r w:rsidRPr="007D7CF4">
        <w:rPr>
          <w:rStyle w:val="FootnoteReference"/>
          <w:rFonts w:asciiTheme="majorBidi" w:hAnsiTheme="majorBidi" w:cstheme="majorBidi"/>
          <w:lang w:val="en-GB"/>
        </w:rPr>
        <w:footnoteReference w:id="38"/>
      </w:r>
      <w:r w:rsidRPr="007D7CF4">
        <w:rPr>
          <w:rFonts w:asciiTheme="majorBidi" w:hAnsiTheme="majorBidi" w:cstheme="majorBidi"/>
          <w:lang w:val="en-GB"/>
        </w:rPr>
        <w:t xml:space="preserve"> that has begun to speak in </w:t>
      </w:r>
      <w:r w:rsidR="008A7212" w:rsidRPr="007D7CF4">
        <w:rPr>
          <w:rFonts w:asciiTheme="majorBidi" w:hAnsiTheme="majorBidi" w:cstheme="majorBidi"/>
          <w:lang w:val="en-GB"/>
        </w:rPr>
        <w:t>prose</w:t>
      </w:r>
      <w:r w:rsidR="009448B1" w:rsidRPr="007D7CF4">
        <w:rPr>
          <w:rFonts w:asciiTheme="majorBidi" w:hAnsiTheme="majorBidi" w:cstheme="majorBidi"/>
          <w:lang w:val="en-GB"/>
        </w:rPr>
        <w:t xml:space="preserve"> where </w:t>
      </w:r>
      <w:r w:rsidR="008A7212" w:rsidRPr="007D7CF4">
        <w:rPr>
          <w:rFonts w:asciiTheme="majorBidi" w:hAnsiTheme="majorBidi" w:cstheme="majorBidi"/>
          <w:lang w:val="en-GB"/>
        </w:rPr>
        <w:t>once</w:t>
      </w:r>
      <w:r w:rsidRPr="007D7CF4">
        <w:rPr>
          <w:rFonts w:asciiTheme="majorBidi" w:hAnsiTheme="majorBidi" w:cstheme="majorBidi"/>
          <w:lang w:val="en-GB"/>
        </w:rPr>
        <w:t xml:space="preserve"> </w:t>
      </w:r>
      <w:r w:rsidR="009448B1" w:rsidRPr="007D7CF4">
        <w:rPr>
          <w:rFonts w:asciiTheme="majorBidi" w:hAnsiTheme="majorBidi" w:cstheme="majorBidi"/>
          <w:lang w:val="en-GB"/>
        </w:rPr>
        <w:t>she</w:t>
      </w:r>
      <w:r w:rsidRPr="007D7CF4">
        <w:rPr>
          <w:rFonts w:asciiTheme="majorBidi" w:hAnsiTheme="majorBidi" w:cstheme="majorBidi"/>
          <w:lang w:val="en-GB"/>
        </w:rPr>
        <w:t xml:space="preserve"> directly spoke her prophecies in verse.</w:t>
      </w:r>
      <w:r w:rsidR="008A7212" w:rsidRPr="007D7CF4">
        <w:rPr>
          <w:rStyle w:val="FootnoteReference"/>
          <w:rFonts w:asciiTheme="majorBidi" w:hAnsiTheme="majorBidi" w:cstheme="majorBidi"/>
          <w:lang w:val="en-GB"/>
        </w:rPr>
        <w:footnoteReference w:id="39"/>
      </w:r>
      <w:r w:rsidR="008A7212" w:rsidRPr="007D7CF4">
        <w:rPr>
          <w:rFonts w:asciiTheme="majorBidi" w:hAnsiTheme="majorBidi" w:cstheme="majorBidi"/>
          <w:lang w:val="en-GB"/>
        </w:rPr>
        <w:t xml:space="preserve"> </w:t>
      </w:r>
      <w:r w:rsidR="00741091" w:rsidRPr="007D7CF4">
        <w:rPr>
          <w:rFonts w:asciiTheme="majorBidi" w:hAnsiTheme="majorBidi" w:cstheme="majorBidi"/>
          <w:lang w:val="en-GB"/>
        </w:rPr>
        <w:t xml:space="preserve">Plutarch describes her speaking as if Apollo “were prompting an actor in a play to speak his words” and she is just a medium </w:t>
      </w:r>
      <w:r w:rsidR="009448B1" w:rsidRPr="007D7CF4">
        <w:rPr>
          <w:rFonts w:asciiTheme="majorBidi" w:hAnsiTheme="majorBidi" w:cstheme="majorBidi"/>
          <w:lang w:val="en-GB"/>
        </w:rPr>
        <w:t xml:space="preserve">like </w:t>
      </w:r>
      <w:r w:rsidR="00741091" w:rsidRPr="007D7CF4">
        <w:rPr>
          <w:rFonts w:asciiTheme="majorBidi" w:hAnsiTheme="majorBidi" w:cstheme="majorBidi"/>
          <w:lang w:val="en-GB"/>
        </w:rPr>
        <w:t>wax that obscures the “pure design.”</w:t>
      </w:r>
      <w:r w:rsidR="00741091" w:rsidRPr="007D7CF4">
        <w:rPr>
          <w:rStyle w:val="FootnoteReference"/>
          <w:rFonts w:asciiTheme="majorBidi" w:hAnsiTheme="majorBidi" w:cstheme="majorBidi"/>
          <w:lang w:val="en-GB"/>
        </w:rPr>
        <w:footnoteReference w:id="40"/>
      </w:r>
      <w:r w:rsidR="00741091" w:rsidRPr="007D7CF4">
        <w:rPr>
          <w:rFonts w:asciiTheme="majorBidi" w:hAnsiTheme="majorBidi" w:cstheme="majorBidi"/>
          <w:lang w:val="en-GB"/>
        </w:rPr>
        <w:t xml:space="preserve"> However, it is clear that while the speech of the oracle “may well be of an inferior aesthetic quality due to lack of education,” her words are that of Apollo.</w:t>
      </w:r>
      <w:r w:rsidR="00741091" w:rsidRPr="007D7CF4">
        <w:rPr>
          <w:rStyle w:val="FootnoteReference"/>
          <w:rFonts w:asciiTheme="majorBidi" w:hAnsiTheme="majorBidi" w:cstheme="majorBidi"/>
          <w:lang w:val="en-GB"/>
        </w:rPr>
        <w:footnoteReference w:id="41"/>
      </w:r>
    </w:p>
    <w:p w14:paraId="6668C41E" w14:textId="646C6D2C" w:rsidR="008A7212" w:rsidRPr="007D7CF4" w:rsidRDefault="008A7212" w:rsidP="008A7212">
      <w:pPr>
        <w:pStyle w:val="UWTSDindent"/>
        <w:rPr>
          <w:rFonts w:asciiTheme="majorBidi" w:hAnsiTheme="majorBidi" w:cstheme="majorBidi"/>
          <w:lang w:val="en-GB"/>
        </w:rPr>
      </w:pPr>
      <w:r w:rsidRPr="007D7CF4">
        <w:rPr>
          <w:rFonts w:asciiTheme="majorBidi" w:hAnsiTheme="majorBidi" w:cstheme="majorBidi"/>
          <w:lang w:val="en-GB"/>
        </w:rPr>
        <w:t>The exact nature of the oracle decrees at Delphi spark scholarly discussion. Plato denies incoherence in oracles stating that as:</w:t>
      </w:r>
      <w:r w:rsidRPr="007D7CF4">
        <w:rPr>
          <w:rStyle w:val="FootnoteReference"/>
          <w:rFonts w:asciiTheme="majorBidi" w:hAnsiTheme="majorBidi" w:cstheme="majorBidi"/>
          <w:lang w:val="en-GB"/>
        </w:rPr>
        <w:footnoteReference w:id="42"/>
      </w:r>
    </w:p>
    <w:p w14:paraId="5C38B1FA" w14:textId="77777777" w:rsidR="008A7212" w:rsidRPr="007D7CF4" w:rsidRDefault="008A7212" w:rsidP="008A7212">
      <w:pPr>
        <w:pStyle w:val="Quote"/>
        <w:rPr>
          <w:rFonts w:asciiTheme="majorBidi" w:hAnsiTheme="majorBidi" w:cstheme="majorBidi"/>
        </w:rPr>
      </w:pPr>
      <w:r w:rsidRPr="007D7CF4">
        <w:rPr>
          <w:rFonts w:asciiTheme="majorBidi" w:hAnsiTheme="majorBidi" w:cstheme="majorBidi"/>
        </w:rPr>
        <w:t>… a poet, when he sits on the tripod of the Muse, then he is not a fool, but he who pours the fountain is ready to speak, and of art or imitation is forced, contrary to what other people are disposed to, contrary to which they often say, but he did not see even in this.</w:t>
      </w:r>
    </w:p>
    <w:p w14:paraId="715A62AE" w14:textId="0E1491E8" w:rsidR="008A7212" w:rsidRPr="007D7CF4" w:rsidRDefault="008A7212" w:rsidP="00F74D9B">
      <w:pPr>
        <w:pStyle w:val="UWTSDindent"/>
        <w:rPr>
          <w:rFonts w:asciiTheme="majorBidi" w:hAnsiTheme="majorBidi" w:cstheme="majorBidi"/>
          <w:lang w:val="en-GB"/>
        </w:rPr>
      </w:pPr>
      <w:r w:rsidRPr="007D7CF4">
        <w:rPr>
          <w:rFonts w:asciiTheme="majorBidi" w:hAnsiTheme="majorBidi" w:cstheme="majorBidi"/>
          <w:lang w:val="en-GB"/>
        </w:rPr>
        <w:t xml:space="preserve">To underscore the oracle’s muteness, </w:t>
      </w:r>
      <w:r w:rsidR="00741091" w:rsidRPr="007D7CF4">
        <w:rPr>
          <w:rFonts w:asciiTheme="majorBidi" w:hAnsiTheme="majorBidi" w:cstheme="majorBidi"/>
          <w:lang w:val="en-GB"/>
        </w:rPr>
        <w:t xml:space="preserve">while </w:t>
      </w:r>
      <w:r w:rsidRPr="007D7CF4">
        <w:rPr>
          <w:rFonts w:asciiTheme="majorBidi" w:hAnsiTheme="majorBidi" w:cstheme="majorBidi"/>
          <w:lang w:val="en-GB"/>
        </w:rPr>
        <w:t>the group ponder</w:t>
      </w:r>
      <w:r w:rsidR="00741091" w:rsidRPr="007D7CF4">
        <w:rPr>
          <w:rFonts w:asciiTheme="majorBidi" w:hAnsiTheme="majorBidi" w:cstheme="majorBidi"/>
          <w:lang w:val="en-GB"/>
        </w:rPr>
        <w:t>s</w:t>
      </w:r>
      <w:r w:rsidRPr="007D7CF4">
        <w:rPr>
          <w:rFonts w:asciiTheme="majorBidi" w:hAnsiTheme="majorBidi" w:cstheme="majorBidi"/>
          <w:lang w:val="en-GB"/>
        </w:rPr>
        <w:t xml:space="preserve"> her condition</w:t>
      </w:r>
      <w:r w:rsidR="00741091" w:rsidRPr="007D7CF4">
        <w:rPr>
          <w:rFonts w:asciiTheme="majorBidi" w:hAnsiTheme="majorBidi" w:cstheme="majorBidi"/>
          <w:lang w:val="en-GB"/>
        </w:rPr>
        <w:t>, they</w:t>
      </w:r>
      <w:r w:rsidRPr="007D7CF4">
        <w:rPr>
          <w:rFonts w:asciiTheme="majorBidi" w:hAnsiTheme="majorBidi" w:cstheme="majorBidi"/>
          <w:lang w:val="en-GB"/>
        </w:rPr>
        <w:t xml:space="preserve"> ne</w:t>
      </w:r>
      <w:r w:rsidR="00741091" w:rsidRPr="007D7CF4">
        <w:rPr>
          <w:rFonts w:asciiTheme="majorBidi" w:hAnsiTheme="majorBidi" w:cstheme="majorBidi"/>
          <w:lang w:val="en-GB"/>
        </w:rPr>
        <w:t>v</w:t>
      </w:r>
      <w:r w:rsidRPr="007D7CF4">
        <w:rPr>
          <w:rFonts w:asciiTheme="majorBidi" w:hAnsiTheme="majorBidi" w:cstheme="majorBidi"/>
          <w:lang w:val="en-GB"/>
        </w:rPr>
        <w:t xml:space="preserve">er </w:t>
      </w:r>
      <w:r w:rsidR="00741091" w:rsidRPr="007D7CF4">
        <w:rPr>
          <w:rFonts w:asciiTheme="majorBidi" w:hAnsiTheme="majorBidi" w:cstheme="majorBidi"/>
          <w:lang w:val="en-GB"/>
        </w:rPr>
        <w:t>consult</w:t>
      </w:r>
      <w:r w:rsidRPr="007D7CF4">
        <w:rPr>
          <w:rFonts w:asciiTheme="majorBidi" w:hAnsiTheme="majorBidi" w:cstheme="majorBidi"/>
          <w:lang w:val="en-GB"/>
        </w:rPr>
        <w:t xml:space="preserve"> the oracle with their inquisition.</w:t>
      </w:r>
      <w:r w:rsidRPr="007D7CF4">
        <w:rPr>
          <w:rStyle w:val="FootnoteReference"/>
          <w:rFonts w:asciiTheme="majorBidi" w:hAnsiTheme="majorBidi" w:cstheme="majorBidi"/>
          <w:lang w:val="en-GB"/>
        </w:rPr>
        <w:footnoteReference w:id="43"/>
      </w:r>
    </w:p>
    <w:p w14:paraId="599DB8D3" w14:textId="4BCAD5A2" w:rsidR="002F2C06" w:rsidRPr="007D7CF4" w:rsidRDefault="009448B1" w:rsidP="009448B1">
      <w:pPr>
        <w:pStyle w:val="Heading3"/>
        <w:rPr>
          <w:rFonts w:asciiTheme="majorBidi" w:hAnsiTheme="majorBidi"/>
        </w:rPr>
      </w:pPr>
      <w:r w:rsidRPr="007D7CF4">
        <w:rPr>
          <w:rFonts w:asciiTheme="majorBidi" w:hAnsiTheme="majorBidi"/>
        </w:rPr>
        <w:t xml:space="preserve">The </w:t>
      </w:r>
      <w:r w:rsidR="00695AEB" w:rsidRPr="007D7CF4">
        <w:rPr>
          <w:rFonts w:asciiTheme="majorBidi" w:hAnsiTheme="majorBidi"/>
        </w:rPr>
        <w:t>Ensemble</w:t>
      </w:r>
    </w:p>
    <w:p w14:paraId="24003552" w14:textId="77777777" w:rsidR="009448B1" w:rsidRPr="007D7CF4" w:rsidRDefault="008F673E" w:rsidP="004247FF">
      <w:pPr>
        <w:pStyle w:val="UWTSDindent"/>
        <w:rPr>
          <w:rFonts w:asciiTheme="majorBidi" w:hAnsiTheme="majorBidi" w:cstheme="majorBidi"/>
          <w:lang w:val="en-GB"/>
        </w:rPr>
      </w:pPr>
      <w:r w:rsidRPr="007D7CF4">
        <w:rPr>
          <w:rFonts w:asciiTheme="majorBidi" w:hAnsiTheme="majorBidi" w:cstheme="majorBidi"/>
          <w:lang w:val="en-GB"/>
        </w:rPr>
        <w:t xml:space="preserve">With the </w:t>
      </w:r>
      <w:r w:rsidR="009448B1" w:rsidRPr="007D7CF4">
        <w:rPr>
          <w:rFonts w:asciiTheme="majorBidi" w:hAnsiTheme="majorBidi" w:cstheme="majorBidi"/>
          <w:lang w:val="en-GB"/>
        </w:rPr>
        <w:t xml:space="preserve">initial </w:t>
      </w:r>
      <w:r w:rsidRPr="007D7CF4">
        <w:rPr>
          <w:rFonts w:asciiTheme="majorBidi" w:hAnsiTheme="majorBidi" w:cstheme="majorBidi"/>
          <w:lang w:val="en-GB"/>
        </w:rPr>
        <w:t>question of the fate of the Oracles unresolved</w:t>
      </w:r>
      <w:r w:rsidR="009448B1" w:rsidRPr="007D7CF4">
        <w:rPr>
          <w:rFonts w:asciiTheme="majorBidi" w:hAnsiTheme="majorBidi" w:cstheme="majorBidi"/>
          <w:lang w:val="en-GB"/>
        </w:rPr>
        <w:t xml:space="preserve"> at the Temple</w:t>
      </w:r>
      <w:r w:rsidRPr="007D7CF4">
        <w:rPr>
          <w:rFonts w:asciiTheme="majorBidi" w:hAnsiTheme="majorBidi" w:cstheme="majorBidi"/>
          <w:lang w:val="en-GB"/>
        </w:rPr>
        <w:t>, the discussion changes venue to the Cnidian Clubhouse.</w:t>
      </w:r>
      <w:r w:rsidR="004247FF" w:rsidRPr="007D7CF4">
        <w:rPr>
          <w:rFonts w:asciiTheme="majorBidi" w:hAnsiTheme="majorBidi" w:cstheme="majorBidi"/>
        </w:rPr>
        <w:t xml:space="preserve"> </w:t>
      </w:r>
      <w:r w:rsidR="004247FF" w:rsidRPr="007D7CF4">
        <w:rPr>
          <w:rFonts w:asciiTheme="majorBidi" w:hAnsiTheme="majorBidi" w:cstheme="majorBidi"/>
          <w:lang w:val="en-GB"/>
        </w:rPr>
        <w:t>The new locale finds an expanded audience including Ammonius, Philip, Didymus, and Heracleon of Megara.</w:t>
      </w:r>
    </w:p>
    <w:p w14:paraId="20007CFF" w14:textId="408888AF" w:rsidR="009448B1" w:rsidRPr="007D7CF4" w:rsidRDefault="009448B1" w:rsidP="009448B1">
      <w:pPr>
        <w:pStyle w:val="Heading4"/>
        <w:rPr>
          <w:rFonts w:asciiTheme="majorBidi" w:hAnsiTheme="majorBidi"/>
        </w:rPr>
      </w:pPr>
      <w:r w:rsidRPr="007D7CF4">
        <w:rPr>
          <w:rFonts w:asciiTheme="majorBidi" w:hAnsiTheme="majorBidi"/>
        </w:rPr>
        <w:t>Ammonius</w:t>
      </w:r>
    </w:p>
    <w:p w14:paraId="61E089B0" w14:textId="7A1CCCB6" w:rsidR="009E792E" w:rsidRPr="007D7CF4" w:rsidRDefault="00E074AD" w:rsidP="009E792E">
      <w:pPr>
        <w:pStyle w:val="UWTSDindent"/>
        <w:rPr>
          <w:rFonts w:asciiTheme="majorBidi" w:hAnsiTheme="majorBidi" w:cstheme="majorBidi"/>
          <w:lang w:val="en-GB"/>
        </w:rPr>
      </w:pPr>
      <w:r w:rsidRPr="007D7CF4">
        <w:rPr>
          <w:rFonts w:asciiTheme="majorBidi" w:hAnsiTheme="majorBidi" w:cstheme="majorBidi"/>
          <w:lang w:val="en-GB"/>
        </w:rPr>
        <w:t xml:space="preserve">As a character, Ammonius is a nod to Plutarch’s Alexandrian teacher and his form </w:t>
      </w:r>
      <w:r w:rsidR="00D94B35" w:rsidRPr="007D7CF4">
        <w:rPr>
          <w:rFonts w:asciiTheme="majorBidi" w:hAnsiTheme="majorBidi" w:cstheme="majorBidi"/>
          <w:lang w:val="en-GB"/>
        </w:rPr>
        <w:t xml:space="preserve">of </w:t>
      </w:r>
      <w:r w:rsidRPr="007D7CF4">
        <w:rPr>
          <w:rFonts w:asciiTheme="majorBidi" w:hAnsiTheme="majorBidi" w:cstheme="majorBidi"/>
          <w:lang w:val="en-GB"/>
        </w:rPr>
        <w:t>Platonism believing in the</w:t>
      </w:r>
      <w:r w:rsidR="005C106B" w:rsidRPr="007D7CF4">
        <w:rPr>
          <w:rFonts w:asciiTheme="majorBidi" w:hAnsiTheme="majorBidi" w:cstheme="majorBidi"/>
          <w:lang w:val="en-GB"/>
        </w:rPr>
        <w:t xml:space="preserve"> </w:t>
      </w:r>
      <w:r w:rsidRPr="007D7CF4">
        <w:rPr>
          <w:rFonts w:asciiTheme="majorBidi" w:hAnsiTheme="majorBidi" w:cstheme="majorBidi"/>
          <w:lang w:val="en-GB"/>
        </w:rPr>
        <w:t xml:space="preserve">aggrandizement of </w:t>
      </w:r>
      <w:r w:rsidR="009A279C" w:rsidRPr="007D7CF4">
        <w:rPr>
          <w:rFonts w:asciiTheme="majorBidi" w:hAnsiTheme="majorBidi" w:cstheme="majorBidi"/>
          <w:lang w:val="en-GB"/>
        </w:rPr>
        <w:t xml:space="preserve">a </w:t>
      </w:r>
      <w:r w:rsidRPr="007D7CF4">
        <w:rPr>
          <w:rFonts w:asciiTheme="majorBidi" w:hAnsiTheme="majorBidi" w:cstheme="majorBidi"/>
          <w:lang w:val="en-GB"/>
        </w:rPr>
        <w:t>single great God as One.</w:t>
      </w:r>
      <w:r w:rsidRPr="007D7CF4">
        <w:rPr>
          <w:rStyle w:val="FootnoteReference"/>
          <w:rFonts w:asciiTheme="majorBidi" w:hAnsiTheme="majorBidi" w:cstheme="majorBidi"/>
          <w:lang w:val="en-GB"/>
        </w:rPr>
        <w:footnoteReference w:id="44"/>
      </w:r>
      <w:r w:rsidR="008F700C" w:rsidRPr="007D7CF4">
        <w:rPr>
          <w:rFonts w:asciiTheme="majorBidi" w:hAnsiTheme="majorBidi" w:cstheme="majorBidi"/>
          <w:lang w:val="en-GB"/>
        </w:rPr>
        <w:t xml:space="preserve"> For the remainder of the discourse, Ammonius serves as a model for the free exchange of ideas (παρρησία) and cooperation.</w:t>
      </w:r>
      <w:r w:rsidR="008F700C" w:rsidRPr="007D7CF4">
        <w:rPr>
          <w:rStyle w:val="FootnoteReference"/>
          <w:rFonts w:asciiTheme="majorBidi" w:hAnsiTheme="majorBidi" w:cstheme="majorBidi"/>
          <w:lang w:val="en-GB"/>
        </w:rPr>
        <w:footnoteReference w:id="45"/>
      </w:r>
      <w:r w:rsidR="009E792E" w:rsidRPr="007D7CF4">
        <w:rPr>
          <w:rFonts w:asciiTheme="majorBidi" w:hAnsiTheme="majorBidi" w:cstheme="majorBidi"/>
          <w:lang w:val="en-GB"/>
        </w:rPr>
        <w:t xml:space="preserve"> </w:t>
      </w:r>
      <w:r w:rsidR="009A279C" w:rsidRPr="007D7CF4">
        <w:rPr>
          <w:rFonts w:asciiTheme="majorBidi" w:hAnsiTheme="majorBidi" w:cstheme="majorBidi"/>
          <w:lang w:val="en-GB"/>
        </w:rPr>
        <w:t>He</w:t>
      </w:r>
      <w:r w:rsidR="009E792E" w:rsidRPr="007D7CF4">
        <w:rPr>
          <w:rFonts w:asciiTheme="majorBidi" w:hAnsiTheme="majorBidi" w:cstheme="majorBidi"/>
          <w:lang w:val="en-GB"/>
        </w:rPr>
        <w:t xml:space="preserve"> postulates that </w:t>
      </w:r>
      <w:r w:rsidR="00AF4B19" w:rsidRPr="007D7CF4">
        <w:rPr>
          <w:rFonts w:asciiTheme="majorBidi" w:hAnsiTheme="majorBidi" w:cstheme="majorBidi"/>
          <w:lang w:val="en-GB"/>
        </w:rPr>
        <w:t>an individual</w:t>
      </w:r>
      <w:r w:rsidR="009E792E" w:rsidRPr="007D7CF4">
        <w:rPr>
          <w:rFonts w:asciiTheme="majorBidi" w:hAnsiTheme="majorBidi" w:cstheme="majorBidi"/>
          <w:lang w:val="en-GB"/>
        </w:rPr>
        <w:t xml:space="preserve"> believing that external influences sway the Gods to remove the oracles</w:t>
      </w:r>
      <w:r w:rsidR="00AF4B19" w:rsidRPr="007D7CF4">
        <w:rPr>
          <w:rFonts w:asciiTheme="majorBidi" w:hAnsiTheme="majorBidi" w:cstheme="majorBidi"/>
          <w:lang w:val="en-GB"/>
        </w:rPr>
        <w:t>,</w:t>
      </w:r>
      <w:r w:rsidR="009E792E" w:rsidRPr="007D7CF4">
        <w:rPr>
          <w:rFonts w:asciiTheme="majorBidi" w:hAnsiTheme="majorBidi" w:cstheme="majorBidi"/>
          <w:lang w:val="en-GB"/>
        </w:rPr>
        <w:t xml:space="preserve"> does not truly believe that the gods created the oracles.</w:t>
      </w:r>
      <w:r w:rsidR="009E792E" w:rsidRPr="007D7CF4">
        <w:rPr>
          <w:rStyle w:val="FootnoteReference"/>
          <w:rFonts w:asciiTheme="majorBidi" w:hAnsiTheme="majorBidi" w:cstheme="majorBidi"/>
          <w:lang w:val="en-GB"/>
        </w:rPr>
        <w:footnoteReference w:id="46"/>
      </w:r>
      <w:r w:rsidR="009E792E" w:rsidRPr="007D7CF4">
        <w:rPr>
          <w:rFonts w:asciiTheme="majorBidi" w:hAnsiTheme="majorBidi" w:cstheme="majorBidi"/>
          <w:lang w:val="en-GB"/>
        </w:rPr>
        <w:t xml:space="preserve"> This echoes the Platonic belief that “god does not mingle with men.”</w:t>
      </w:r>
      <w:r w:rsidR="009E792E" w:rsidRPr="007D7CF4">
        <w:rPr>
          <w:rStyle w:val="FootnoteReference"/>
          <w:rFonts w:asciiTheme="majorBidi" w:hAnsiTheme="majorBidi" w:cstheme="majorBidi"/>
          <w:lang w:val="en-GB"/>
        </w:rPr>
        <w:footnoteReference w:id="47"/>
      </w:r>
      <w:r w:rsidR="009E792E" w:rsidRPr="007D7CF4">
        <w:rPr>
          <w:rFonts w:asciiTheme="majorBidi" w:hAnsiTheme="majorBidi" w:cstheme="majorBidi"/>
          <w:lang w:val="en-GB"/>
        </w:rPr>
        <w:t xml:space="preserve"> It is Ammonius that first postulates that the depopulation of Greece has resulted in a decreased need for the oracles.</w:t>
      </w:r>
      <w:r w:rsidR="009E792E" w:rsidRPr="007D7CF4">
        <w:rPr>
          <w:rStyle w:val="FootnoteReference"/>
          <w:rFonts w:asciiTheme="majorBidi" w:hAnsiTheme="majorBidi" w:cstheme="majorBidi"/>
          <w:lang w:val="en-GB"/>
        </w:rPr>
        <w:footnoteReference w:id="48"/>
      </w:r>
      <w:r w:rsidR="009E792E" w:rsidRPr="007D7CF4">
        <w:rPr>
          <w:rFonts w:asciiTheme="majorBidi" w:hAnsiTheme="majorBidi" w:cstheme="majorBidi"/>
          <w:lang w:val="en-GB"/>
        </w:rPr>
        <w:t xml:space="preserve"> </w:t>
      </w:r>
    </w:p>
    <w:p w14:paraId="2C441A1E" w14:textId="34503284" w:rsidR="009448B1" w:rsidRPr="007D7CF4" w:rsidRDefault="009448B1" w:rsidP="009448B1">
      <w:pPr>
        <w:pStyle w:val="Heading4"/>
        <w:rPr>
          <w:rFonts w:asciiTheme="majorBidi" w:hAnsiTheme="majorBidi"/>
        </w:rPr>
      </w:pPr>
      <w:r w:rsidRPr="007D7CF4">
        <w:rPr>
          <w:rFonts w:asciiTheme="majorBidi" w:hAnsiTheme="majorBidi"/>
        </w:rPr>
        <w:t>Didymus Planetiades the Cynic</w:t>
      </w:r>
    </w:p>
    <w:p w14:paraId="1D8D6D77" w14:textId="257D6F62" w:rsidR="005C3848" w:rsidRPr="007D7CF4" w:rsidRDefault="00271FA6" w:rsidP="00E074AD">
      <w:pPr>
        <w:pStyle w:val="UWTSDindent"/>
        <w:rPr>
          <w:rFonts w:asciiTheme="majorBidi" w:hAnsiTheme="majorBidi" w:cstheme="majorBidi"/>
          <w:lang w:val="en-GB"/>
        </w:rPr>
      </w:pPr>
      <w:r w:rsidRPr="007D7CF4">
        <w:rPr>
          <w:rFonts w:asciiTheme="majorBidi" w:hAnsiTheme="majorBidi" w:cstheme="majorBidi"/>
          <w:lang w:val="en-GB"/>
        </w:rPr>
        <w:t xml:space="preserve">After an exchange of pleasantries, Didymus Planetiades energetically renews the debate with the assertion that “wickedness” </w:t>
      </w:r>
      <w:r w:rsidR="00F30065" w:rsidRPr="007D7CF4">
        <w:rPr>
          <w:rFonts w:asciiTheme="majorBidi" w:hAnsiTheme="majorBidi" w:cstheme="majorBidi"/>
          <w:lang w:val="en-GB"/>
        </w:rPr>
        <w:t xml:space="preserve">(κακία) </w:t>
      </w:r>
      <w:r w:rsidRPr="007D7CF4">
        <w:rPr>
          <w:rFonts w:asciiTheme="majorBidi" w:hAnsiTheme="majorBidi" w:cstheme="majorBidi"/>
          <w:lang w:val="en-GB"/>
        </w:rPr>
        <w:t xml:space="preserve">has prompted Divine Providence to remove </w:t>
      </w:r>
      <w:r w:rsidR="009448B1" w:rsidRPr="007D7CF4">
        <w:rPr>
          <w:rFonts w:asciiTheme="majorBidi" w:hAnsiTheme="majorBidi" w:cstheme="majorBidi"/>
          <w:lang w:val="en-GB"/>
        </w:rPr>
        <w:t>the</w:t>
      </w:r>
      <w:r w:rsidRPr="007D7CF4">
        <w:rPr>
          <w:rFonts w:asciiTheme="majorBidi" w:hAnsiTheme="majorBidi" w:cstheme="majorBidi"/>
          <w:lang w:val="en-GB"/>
        </w:rPr>
        <w:t xml:space="preserve"> oracles. He continues that “shameful and impious questions”</w:t>
      </w:r>
      <w:r w:rsidR="00F30065" w:rsidRPr="007D7CF4">
        <w:rPr>
          <w:rFonts w:asciiTheme="majorBidi" w:hAnsiTheme="majorBidi" w:cstheme="majorBidi"/>
          <w:lang w:val="en-GB"/>
        </w:rPr>
        <w:t xml:space="preserve"> </w:t>
      </w:r>
      <w:r w:rsidRPr="007D7CF4">
        <w:rPr>
          <w:rFonts w:asciiTheme="majorBidi" w:hAnsiTheme="majorBidi" w:cstheme="majorBidi"/>
          <w:lang w:val="en-GB"/>
        </w:rPr>
        <w:t>have further impacted the situation.</w:t>
      </w:r>
      <w:r w:rsidR="00410AE3" w:rsidRPr="007D7CF4">
        <w:rPr>
          <w:rFonts w:asciiTheme="majorBidi" w:hAnsiTheme="majorBidi" w:cstheme="majorBidi"/>
          <w:lang w:val="en-GB"/>
        </w:rPr>
        <w:t xml:space="preserve"> The cynic’s diatribe may have continued </w:t>
      </w:r>
      <w:r w:rsidR="004131E0" w:rsidRPr="007D7CF4">
        <w:rPr>
          <w:rFonts w:asciiTheme="majorBidi" w:hAnsiTheme="majorBidi" w:cstheme="majorBidi"/>
          <w:lang w:val="en-GB"/>
        </w:rPr>
        <w:t>if</w:t>
      </w:r>
      <w:r w:rsidR="00410AE3" w:rsidRPr="007D7CF4">
        <w:rPr>
          <w:rFonts w:asciiTheme="majorBidi" w:hAnsiTheme="majorBidi" w:cstheme="majorBidi"/>
          <w:lang w:val="en-GB"/>
        </w:rPr>
        <w:t xml:space="preserve"> Heracleon of Megara </w:t>
      </w:r>
      <w:r w:rsidR="004131E0" w:rsidRPr="007D7CF4">
        <w:rPr>
          <w:rFonts w:asciiTheme="majorBidi" w:hAnsiTheme="majorBidi" w:cstheme="majorBidi"/>
          <w:lang w:val="en-GB"/>
        </w:rPr>
        <w:t xml:space="preserve">had </w:t>
      </w:r>
      <w:r w:rsidR="00410AE3" w:rsidRPr="007D7CF4">
        <w:rPr>
          <w:rFonts w:asciiTheme="majorBidi" w:hAnsiTheme="majorBidi" w:cstheme="majorBidi"/>
          <w:lang w:val="en-GB"/>
        </w:rPr>
        <w:t>not rebuked the speaker.</w:t>
      </w:r>
      <w:r w:rsidR="00410AE3" w:rsidRPr="007D7CF4">
        <w:rPr>
          <w:rStyle w:val="FootnoteReference"/>
          <w:rFonts w:asciiTheme="majorBidi" w:hAnsiTheme="majorBidi" w:cstheme="majorBidi"/>
          <w:lang w:val="en-GB"/>
        </w:rPr>
        <w:footnoteReference w:id="49"/>
      </w:r>
      <w:r w:rsidR="00410AE3" w:rsidRPr="007D7CF4">
        <w:rPr>
          <w:rFonts w:asciiTheme="majorBidi" w:hAnsiTheme="majorBidi" w:cstheme="majorBidi"/>
          <w:lang w:val="en-GB"/>
        </w:rPr>
        <w:t xml:space="preserve"> With his opinion reject</w:t>
      </w:r>
      <w:r w:rsidR="00B32B54" w:rsidRPr="007D7CF4">
        <w:rPr>
          <w:rFonts w:asciiTheme="majorBidi" w:hAnsiTheme="majorBidi" w:cstheme="majorBidi"/>
          <w:lang w:val="en-GB"/>
        </w:rPr>
        <w:t>ed</w:t>
      </w:r>
      <w:r w:rsidR="00410AE3" w:rsidRPr="007D7CF4">
        <w:rPr>
          <w:rFonts w:asciiTheme="majorBidi" w:hAnsiTheme="majorBidi" w:cstheme="majorBidi"/>
          <w:lang w:val="en-GB"/>
        </w:rPr>
        <w:t>, Didymus silently exits.</w:t>
      </w:r>
      <w:r w:rsidR="00410AE3" w:rsidRPr="007D7CF4">
        <w:rPr>
          <w:rStyle w:val="FootnoteReference"/>
          <w:rFonts w:asciiTheme="majorBidi" w:hAnsiTheme="majorBidi" w:cstheme="majorBidi"/>
          <w:lang w:val="en-GB"/>
        </w:rPr>
        <w:footnoteReference w:id="50"/>
      </w:r>
      <w:r w:rsidR="00F01309" w:rsidRPr="007D7CF4">
        <w:rPr>
          <w:rFonts w:asciiTheme="majorBidi" w:hAnsiTheme="majorBidi" w:cstheme="majorBidi"/>
          <w:lang w:val="en-GB"/>
        </w:rPr>
        <w:t xml:space="preserve"> </w:t>
      </w:r>
    </w:p>
    <w:p w14:paraId="0516436C" w14:textId="71FCEFB8" w:rsidR="004C6B3D" w:rsidRPr="007D7CF4" w:rsidRDefault="00F01309" w:rsidP="009A279C">
      <w:pPr>
        <w:pStyle w:val="UWTSDindent"/>
        <w:rPr>
          <w:rFonts w:asciiTheme="majorBidi" w:hAnsiTheme="majorBidi" w:cstheme="majorBidi"/>
          <w:lang w:val="en-GB"/>
        </w:rPr>
      </w:pPr>
      <w:r w:rsidRPr="007D7CF4">
        <w:rPr>
          <w:rFonts w:asciiTheme="majorBidi" w:hAnsiTheme="majorBidi" w:cstheme="majorBidi"/>
          <w:lang w:val="en-GB"/>
        </w:rPr>
        <w:t xml:space="preserve">In this instance, Didymus introduces divine providence (πρόνοια θεῶν) into the debate while becoming the first to proffer </w:t>
      </w:r>
      <w:r w:rsidR="00F30065" w:rsidRPr="007D7CF4">
        <w:rPr>
          <w:rFonts w:asciiTheme="majorBidi" w:hAnsiTheme="majorBidi" w:cstheme="majorBidi"/>
          <w:lang w:val="en-GB"/>
        </w:rPr>
        <w:t>the answer to the discussion.</w:t>
      </w:r>
      <w:r w:rsidR="00F30065" w:rsidRPr="007D7CF4">
        <w:rPr>
          <w:rStyle w:val="FootnoteReference"/>
          <w:rFonts w:asciiTheme="majorBidi" w:hAnsiTheme="majorBidi" w:cstheme="majorBidi"/>
          <w:lang w:val="en-GB"/>
        </w:rPr>
        <w:footnoteReference w:id="51"/>
      </w:r>
      <w:r w:rsidR="005C3848" w:rsidRPr="007D7CF4">
        <w:rPr>
          <w:rFonts w:asciiTheme="majorBidi" w:hAnsiTheme="majorBidi" w:cstheme="majorBidi"/>
          <w:lang w:val="en-GB"/>
        </w:rPr>
        <w:t xml:space="preserve"> The suggestion of human misbehaviour is not the issue</w:t>
      </w:r>
      <w:r w:rsidR="00453A81" w:rsidRPr="007D7CF4">
        <w:rPr>
          <w:rFonts w:asciiTheme="majorBidi" w:hAnsiTheme="majorBidi" w:cstheme="majorBidi"/>
          <w:lang w:val="en-GB"/>
        </w:rPr>
        <w:t>. I</w:t>
      </w:r>
      <w:r w:rsidR="005C3848" w:rsidRPr="007D7CF4">
        <w:rPr>
          <w:rFonts w:asciiTheme="majorBidi" w:hAnsiTheme="majorBidi" w:cstheme="majorBidi"/>
          <w:lang w:val="en-GB"/>
        </w:rPr>
        <w:t xml:space="preserve">t is the implication that a divine being would punish the population for the actions </w:t>
      </w:r>
      <w:r w:rsidR="00453A81" w:rsidRPr="007D7CF4">
        <w:rPr>
          <w:rFonts w:asciiTheme="majorBidi" w:hAnsiTheme="majorBidi" w:cstheme="majorBidi"/>
          <w:lang w:val="en-GB"/>
        </w:rPr>
        <w:t>of a</w:t>
      </w:r>
      <w:r w:rsidR="005C3848" w:rsidRPr="007D7CF4">
        <w:rPr>
          <w:rFonts w:asciiTheme="majorBidi" w:hAnsiTheme="majorBidi" w:cstheme="majorBidi"/>
          <w:lang w:val="en-GB"/>
        </w:rPr>
        <w:t xml:space="preserve"> few that stands as an anathema to Plutarch’s beliefs.</w:t>
      </w:r>
      <w:r w:rsidR="005C3848" w:rsidRPr="007D7CF4">
        <w:rPr>
          <w:rStyle w:val="FootnoteReference"/>
          <w:rFonts w:asciiTheme="majorBidi" w:hAnsiTheme="majorBidi" w:cstheme="majorBidi"/>
          <w:lang w:val="en-GB"/>
        </w:rPr>
        <w:footnoteReference w:id="52"/>
      </w:r>
    </w:p>
    <w:p w14:paraId="464432AF" w14:textId="6F30BA27" w:rsidR="004C6B3D" w:rsidRPr="007D7CF4" w:rsidRDefault="004C6B3D" w:rsidP="004C6B3D">
      <w:pPr>
        <w:pStyle w:val="Heading2"/>
        <w:rPr>
          <w:rFonts w:asciiTheme="majorBidi" w:hAnsiTheme="majorBidi"/>
        </w:rPr>
      </w:pPr>
      <w:r w:rsidRPr="007D7CF4">
        <w:rPr>
          <w:rFonts w:asciiTheme="majorBidi" w:hAnsiTheme="majorBidi"/>
        </w:rPr>
        <w:t>Demons, daimons, and demigods</w:t>
      </w:r>
    </w:p>
    <w:p w14:paraId="72050F86" w14:textId="59C98C0B" w:rsidR="00960799" w:rsidRPr="007D7CF4" w:rsidRDefault="004C6B3D" w:rsidP="00960799">
      <w:pPr>
        <w:pStyle w:val="UWTSDindent"/>
        <w:rPr>
          <w:rFonts w:asciiTheme="majorBidi" w:hAnsiTheme="majorBidi" w:cstheme="majorBidi"/>
          <w:lang w:val="en-GB"/>
        </w:rPr>
      </w:pPr>
      <w:r w:rsidRPr="007D7CF4">
        <w:rPr>
          <w:rFonts w:asciiTheme="majorBidi" w:hAnsiTheme="majorBidi" w:cstheme="majorBidi"/>
          <w:lang w:val="en-GB"/>
        </w:rPr>
        <w:t xml:space="preserve">During the discussion, </w:t>
      </w:r>
      <w:bookmarkStart w:id="26" w:name="_Hlk160013164"/>
      <w:r w:rsidRPr="007D7CF4">
        <w:rPr>
          <w:rFonts w:asciiTheme="majorBidi" w:hAnsiTheme="majorBidi" w:cstheme="majorBidi"/>
          <w:lang w:val="en-GB"/>
        </w:rPr>
        <w:t xml:space="preserve">Cleombrotus </w:t>
      </w:r>
      <w:bookmarkEnd w:id="26"/>
      <w:r w:rsidR="0016102E" w:rsidRPr="007D7CF4">
        <w:rPr>
          <w:rFonts w:asciiTheme="majorBidi" w:hAnsiTheme="majorBidi" w:cstheme="majorBidi"/>
          <w:lang w:val="en-GB"/>
        </w:rPr>
        <w:t>introduces the concept of souls transmutating  to different tiers of the hierarchy over time</w:t>
      </w:r>
      <w:r w:rsidR="0016102E" w:rsidRPr="007D7CF4">
        <w:rPr>
          <w:rStyle w:val="FootnoteReference"/>
          <w:rFonts w:asciiTheme="majorBidi" w:hAnsiTheme="majorBidi" w:cstheme="majorBidi"/>
          <w:lang w:val="en-GB"/>
        </w:rPr>
        <w:footnoteReference w:id="53"/>
      </w:r>
      <w:r w:rsidR="0016102E" w:rsidRPr="007D7CF4">
        <w:rPr>
          <w:rFonts w:asciiTheme="majorBidi" w:hAnsiTheme="majorBidi" w:cstheme="majorBidi"/>
          <w:lang w:val="en-GB"/>
        </w:rPr>
        <w:t xml:space="preserve"> as well as </w:t>
      </w:r>
      <w:r w:rsidRPr="007D7CF4">
        <w:rPr>
          <w:rFonts w:asciiTheme="majorBidi" w:hAnsiTheme="majorBidi" w:cstheme="majorBidi"/>
          <w:lang w:val="en-GB"/>
        </w:rPr>
        <w:t xml:space="preserve">Hesiod’s ordering of </w:t>
      </w:r>
      <w:r w:rsidR="00453A81" w:rsidRPr="007D7CF4">
        <w:rPr>
          <w:rFonts w:asciiTheme="majorBidi" w:hAnsiTheme="majorBidi" w:cstheme="majorBidi"/>
          <w:lang w:val="en-GB"/>
        </w:rPr>
        <w:t xml:space="preserve">the </w:t>
      </w:r>
      <w:r w:rsidRPr="007D7CF4">
        <w:rPr>
          <w:rFonts w:asciiTheme="majorBidi" w:hAnsiTheme="majorBidi" w:cstheme="majorBidi"/>
          <w:lang w:val="en-GB"/>
        </w:rPr>
        <w:t>universe based on gods, demigods, heroes, and men.</w:t>
      </w:r>
      <w:r w:rsidRPr="007D7CF4">
        <w:rPr>
          <w:rStyle w:val="FootnoteReference"/>
          <w:rFonts w:asciiTheme="majorBidi" w:hAnsiTheme="majorBidi" w:cstheme="majorBidi"/>
          <w:lang w:val="en-GB"/>
        </w:rPr>
        <w:footnoteReference w:id="54"/>
      </w:r>
      <w:r w:rsidR="0016102E" w:rsidRPr="007D7CF4">
        <w:rPr>
          <w:rFonts w:asciiTheme="majorBidi" w:hAnsiTheme="majorBidi" w:cstheme="majorBidi"/>
          <w:lang w:val="en-GB"/>
        </w:rPr>
        <w:t xml:space="preserve"> </w:t>
      </w:r>
      <w:r w:rsidR="00453A81" w:rsidRPr="007D7CF4">
        <w:rPr>
          <w:rFonts w:asciiTheme="majorBidi" w:hAnsiTheme="majorBidi" w:cstheme="majorBidi"/>
          <w:lang w:val="en-GB"/>
        </w:rPr>
        <w:t>This</w:t>
      </w:r>
      <w:r w:rsidRPr="007D7CF4">
        <w:rPr>
          <w:rFonts w:asciiTheme="majorBidi" w:hAnsiTheme="majorBidi" w:cstheme="majorBidi"/>
          <w:lang w:val="en-GB"/>
        </w:rPr>
        <w:t xml:space="preserve"> </w:t>
      </w:r>
      <w:r w:rsidR="0016102E" w:rsidRPr="007D7CF4">
        <w:rPr>
          <w:rFonts w:asciiTheme="majorBidi" w:hAnsiTheme="majorBidi" w:cstheme="majorBidi"/>
          <w:lang w:val="en-GB"/>
        </w:rPr>
        <w:t>initiates the word “</w:t>
      </w:r>
      <w:r w:rsidR="007376C9" w:rsidRPr="007D7CF4">
        <w:rPr>
          <w:rFonts w:asciiTheme="majorBidi" w:hAnsiTheme="majorBidi" w:cstheme="majorBidi"/>
          <w:lang w:val="en-GB"/>
        </w:rPr>
        <w:t>δαίμονος</w:t>
      </w:r>
      <w:r w:rsidR="0016102E" w:rsidRPr="007D7CF4">
        <w:rPr>
          <w:rFonts w:asciiTheme="majorBidi" w:hAnsiTheme="majorBidi" w:cstheme="majorBidi"/>
          <w:lang w:val="en-GB"/>
        </w:rPr>
        <w:t>”</w:t>
      </w:r>
      <w:r w:rsidR="007376C9" w:rsidRPr="007D7CF4">
        <w:rPr>
          <w:rFonts w:asciiTheme="majorBidi" w:hAnsiTheme="majorBidi" w:cstheme="majorBidi"/>
          <w:lang w:val="en-GB"/>
        </w:rPr>
        <w:t xml:space="preserve"> into the text</w:t>
      </w:r>
      <w:r w:rsidR="0016102E" w:rsidRPr="007D7CF4">
        <w:rPr>
          <w:rFonts w:asciiTheme="majorBidi" w:hAnsiTheme="majorBidi" w:cstheme="majorBidi"/>
          <w:lang w:val="en-GB"/>
        </w:rPr>
        <w:t xml:space="preserve"> for the first time.</w:t>
      </w:r>
      <w:r w:rsidR="0016102E" w:rsidRPr="007D7CF4">
        <w:rPr>
          <w:rStyle w:val="FootnoteReference"/>
          <w:rFonts w:asciiTheme="majorBidi" w:hAnsiTheme="majorBidi" w:cstheme="majorBidi"/>
          <w:lang w:val="en-GB"/>
        </w:rPr>
        <w:footnoteReference w:id="55"/>
      </w:r>
      <w:r w:rsidR="0016102E" w:rsidRPr="007D7CF4">
        <w:rPr>
          <w:rFonts w:asciiTheme="majorBidi" w:hAnsiTheme="majorBidi" w:cstheme="majorBidi"/>
          <w:lang w:val="en-GB"/>
        </w:rPr>
        <w:t xml:space="preserve"> In contrast to most modern scholars, such as </w:t>
      </w:r>
      <w:r w:rsidR="006F56EC" w:rsidRPr="007D7CF4">
        <w:rPr>
          <w:rFonts w:asciiTheme="majorBidi" w:hAnsiTheme="majorBidi" w:cstheme="majorBidi"/>
          <w:lang w:val="en-GB"/>
        </w:rPr>
        <w:t xml:space="preserve">Cotter </w:t>
      </w:r>
      <w:r w:rsidR="0016102E" w:rsidRPr="007D7CF4">
        <w:rPr>
          <w:rFonts w:asciiTheme="majorBidi" w:hAnsiTheme="majorBidi" w:cstheme="majorBidi"/>
          <w:lang w:val="en-GB"/>
        </w:rPr>
        <w:t xml:space="preserve">and </w:t>
      </w:r>
      <w:r w:rsidR="0016102E" w:rsidRPr="007D7CF4">
        <w:rPr>
          <w:rFonts w:asciiTheme="majorBidi" w:hAnsiTheme="majorBidi" w:cstheme="majorBidi"/>
        </w:rPr>
        <w:t>Brenk</w:t>
      </w:r>
      <w:r w:rsidR="0016102E" w:rsidRPr="007D7CF4">
        <w:rPr>
          <w:rFonts w:asciiTheme="majorBidi" w:hAnsiTheme="majorBidi" w:cstheme="majorBidi"/>
          <w:lang w:val="en-GB"/>
        </w:rPr>
        <w:t xml:space="preserve"> that translate the word as “Demon” or leave it as “daimon,”</w:t>
      </w:r>
      <w:r w:rsidR="0016102E" w:rsidRPr="007D7CF4">
        <w:rPr>
          <w:rStyle w:val="FootnoteReference"/>
          <w:rFonts w:asciiTheme="majorBidi" w:hAnsiTheme="majorBidi" w:cstheme="majorBidi"/>
          <w:lang w:val="en-GB"/>
        </w:rPr>
        <w:footnoteReference w:id="56"/>
      </w:r>
      <w:r w:rsidR="0016102E" w:rsidRPr="007D7CF4">
        <w:rPr>
          <w:rFonts w:asciiTheme="majorBidi" w:hAnsiTheme="majorBidi" w:cstheme="majorBidi"/>
          <w:lang w:val="en-GB"/>
        </w:rPr>
        <w:t xml:space="preserve"> Babbitt translate</w:t>
      </w:r>
      <w:r w:rsidR="00902425" w:rsidRPr="007D7CF4">
        <w:rPr>
          <w:rFonts w:asciiTheme="majorBidi" w:hAnsiTheme="majorBidi" w:cstheme="majorBidi"/>
          <w:lang w:val="en-GB"/>
        </w:rPr>
        <w:t>s</w:t>
      </w:r>
      <w:r w:rsidR="0016102E" w:rsidRPr="007D7CF4">
        <w:rPr>
          <w:rFonts w:asciiTheme="majorBidi" w:hAnsiTheme="majorBidi" w:cstheme="majorBidi"/>
          <w:lang w:val="en-GB"/>
        </w:rPr>
        <w:t xml:space="preserve"> </w:t>
      </w:r>
      <w:r w:rsidR="007D7CF4">
        <w:rPr>
          <w:rFonts w:asciiTheme="majorBidi" w:hAnsiTheme="majorBidi" w:cstheme="majorBidi"/>
          <w:lang w:val="en-GB"/>
        </w:rPr>
        <w:t>“</w:t>
      </w:r>
      <w:r w:rsidR="0016102E" w:rsidRPr="007D7CF4">
        <w:rPr>
          <w:rFonts w:asciiTheme="majorBidi" w:hAnsiTheme="majorBidi" w:cstheme="majorBidi"/>
          <w:lang w:val="en-GB"/>
        </w:rPr>
        <w:t>δαίμονας</w:t>
      </w:r>
      <w:r w:rsidR="007D7CF4">
        <w:rPr>
          <w:rFonts w:asciiTheme="majorBidi" w:hAnsiTheme="majorBidi" w:cstheme="majorBidi"/>
          <w:lang w:val="en-GB"/>
        </w:rPr>
        <w:t>”</w:t>
      </w:r>
      <w:r w:rsidR="0016102E" w:rsidRPr="007D7CF4">
        <w:rPr>
          <w:rFonts w:asciiTheme="majorBidi" w:hAnsiTheme="majorBidi" w:cstheme="majorBidi"/>
          <w:lang w:val="en-GB"/>
        </w:rPr>
        <w:t xml:space="preserve"> as demigod.</w:t>
      </w:r>
      <w:r w:rsidR="00BF0782" w:rsidRPr="007D7CF4">
        <w:rPr>
          <w:rFonts w:asciiTheme="majorBidi" w:hAnsiTheme="majorBidi" w:cstheme="majorBidi"/>
          <w:lang w:val="en-GB"/>
        </w:rPr>
        <w:t xml:space="preserve"> </w:t>
      </w:r>
      <w:r w:rsidR="00960799" w:rsidRPr="007D7CF4">
        <w:rPr>
          <w:rFonts w:asciiTheme="majorBidi" w:hAnsiTheme="majorBidi" w:cstheme="majorBidi"/>
          <w:lang w:val="en-GB"/>
        </w:rPr>
        <w:t xml:space="preserve">The redirection of δαίμονας </w:t>
      </w:r>
      <w:r w:rsidR="00453A81" w:rsidRPr="007D7CF4">
        <w:rPr>
          <w:rFonts w:asciiTheme="majorBidi" w:hAnsiTheme="majorBidi" w:cstheme="majorBidi"/>
          <w:lang w:val="en-GB"/>
        </w:rPr>
        <w:t xml:space="preserve">away </w:t>
      </w:r>
      <w:r w:rsidR="00960799" w:rsidRPr="007D7CF4">
        <w:rPr>
          <w:rFonts w:asciiTheme="majorBidi" w:hAnsiTheme="majorBidi" w:cstheme="majorBidi"/>
          <w:lang w:val="en-GB"/>
        </w:rPr>
        <w:t xml:space="preserve">from the translation as “demon,” possibly </w:t>
      </w:r>
      <w:r w:rsidR="00552B92" w:rsidRPr="007D7CF4">
        <w:rPr>
          <w:rFonts w:asciiTheme="majorBidi" w:hAnsiTheme="majorBidi" w:cstheme="majorBidi"/>
          <w:lang w:val="en-GB"/>
        </w:rPr>
        <w:t>holds</w:t>
      </w:r>
      <w:r w:rsidR="00960799" w:rsidRPr="007D7CF4">
        <w:rPr>
          <w:rFonts w:asciiTheme="majorBidi" w:hAnsiTheme="majorBidi" w:cstheme="majorBidi"/>
          <w:lang w:val="en-GB"/>
        </w:rPr>
        <w:t xml:space="preserve"> some </w:t>
      </w:r>
      <w:r w:rsidR="00453A81" w:rsidRPr="007D7CF4">
        <w:rPr>
          <w:rFonts w:asciiTheme="majorBidi" w:hAnsiTheme="majorBidi" w:cstheme="majorBidi"/>
          <w:lang w:val="en-GB"/>
        </w:rPr>
        <w:t>degree</w:t>
      </w:r>
      <w:r w:rsidR="00960799" w:rsidRPr="007D7CF4">
        <w:rPr>
          <w:rFonts w:asciiTheme="majorBidi" w:hAnsiTheme="majorBidi" w:cstheme="majorBidi"/>
          <w:lang w:val="en-GB"/>
        </w:rPr>
        <w:t xml:space="preserve"> of religious bias from the translator based on Christian preconceptions against the term “demon.”</w:t>
      </w:r>
      <w:r w:rsidR="00BF0782" w:rsidRPr="007D7CF4">
        <w:rPr>
          <w:rStyle w:val="FootnoteReference"/>
          <w:rFonts w:asciiTheme="majorBidi" w:hAnsiTheme="majorBidi" w:cstheme="majorBidi"/>
          <w:lang w:val="en-GB"/>
        </w:rPr>
        <w:footnoteReference w:id="57"/>
      </w:r>
      <w:r w:rsidR="00960799" w:rsidRPr="007D7CF4">
        <w:rPr>
          <w:rFonts w:asciiTheme="majorBidi" w:hAnsiTheme="majorBidi" w:cstheme="majorBidi"/>
          <w:lang w:val="en-GB"/>
        </w:rPr>
        <w:t xml:space="preserve"> Throughout th</w:t>
      </w:r>
      <w:r w:rsidR="00453A81" w:rsidRPr="007D7CF4">
        <w:rPr>
          <w:rFonts w:asciiTheme="majorBidi" w:hAnsiTheme="majorBidi" w:cstheme="majorBidi"/>
          <w:lang w:val="en-GB"/>
        </w:rPr>
        <w:t>is</w:t>
      </w:r>
      <w:r w:rsidR="00960799" w:rsidRPr="007D7CF4">
        <w:rPr>
          <w:rFonts w:asciiTheme="majorBidi" w:hAnsiTheme="majorBidi" w:cstheme="majorBidi"/>
          <w:lang w:val="en-GB"/>
        </w:rPr>
        <w:t xml:space="preserve"> paper, δαίμονας </w:t>
      </w:r>
      <w:r w:rsidR="00902425" w:rsidRPr="007D7CF4">
        <w:rPr>
          <w:rFonts w:asciiTheme="majorBidi" w:hAnsiTheme="majorBidi" w:cstheme="majorBidi"/>
          <w:lang w:val="en-GB"/>
        </w:rPr>
        <w:t xml:space="preserve">will generally be </w:t>
      </w:r>
      <w:r w:rsidR="00960799" w:rsidRPr="007D7CF4">
        <w:rPr>
          <w:rFonts w:asciiTheme="majorBidi" w:hAnsiTheme="majorBidi" w:cstheme="majorBidi"/>
          <w:lang w:val="en-GB"/>
        </w:rPr>
        <w:t>rendered as “</w:t>
      </w:r>
      <w:r w:rsidR="00453A81" w:rsidRPr="007D7CF4">
        <w:rPr>
          <w:rFonts w:asciiTheme="majorBidi" w:hAnsiTheme="majorBidi" w:cstheme="majorBidi"/>
          <w:lang w:val="en-GB"/>
        </w:rPr>
        <w:t>daimon</w:t>
      </w:r>
      <w:r w:rsidR="00960799" w:rsidRPr="007D7CF4">
        <w:rPr>
          <w:rFonts w:asciiTheme="majorBidi" w:hAnsiTheme="majorBidi" w:cstheme="majorBidi"/>
          <w:lang w:val="en-GB"/>
        </w:rPr>
        <w:t>.”</w:t>
      </w:r>
    </w:p>
    <w:p w14:paraId="46F9DA02" w14:textId="40EEB50F" w:rsidR="00960799" w:rsidRPr="007D7CF4" w:rsidRDefault="00960799" w:rsidP="00453A81">
      <w:pPr>
        <w:pStyle w:val="Heading3"/>
        <w:rPr>
          <w:rFonts w:asciiTheme="majorBidi" w:hAnsiTheme="majorBidi"/>
        </w:rPr>
      </w:pPr>
      <w:r w:rsidRPr="007D7CF4">
        <w:rPr>
          <w:rFonts w:asciiTheme="majorBidi" w:hAnsiTheme="majorBidi"/>
        </w:rPr>
        <w:t>The debate</w:t>
      </w:r>
    </w:p>
    <w:p w14:paraId="03F6B746" w14:textId="30D3C359" w:rsidR="00582482" w:rsidRPr="007D7CF4" w:rsidRDefault="00960799" w:rsidP="001456D4">
      <w:pPr>
        <w:pStyle w:val="UWTSDindent"/>
        <w:rPr>
          <w:rFonts w:asciiTheme="majorBidi" w:hAnsiTheme="majorBidi" w:cstheme="majorBidi"/>
          <w:lang w:val="en-GB"/>
        </w:rPr>
      </w:pPr>
      <w:r w:rsidRPr="007D7CF4">
        <w:rPr>
          <w:rFonts w:asciiTheme="majorBidi" w:hAnsiTheme="majorBidi" w:cstheme="majorBidi"/>
          <w:lang w:val="en-GB"/>
        </w:rPr>
        <w:t xml:space="preserve"> The introduction of the idea of demons into the discourse, initiates</w:t>
      </w:r>
      <w:r w:rsidR="001456D4" w:rsidRPr="007D7CF4">
        <w:rPr>
          <w:rFonts w:asciiTheme="majorBidi" w:hAnsiTheme="majorBidi" w:cstheme="majorBidi"/>
          <w:lang w:val="en-GB"/>
        </w:rPr>
        <w:t xml:space="preserve"> </w:t>
      </w:r>
      <w:r w:rsidRPr="007D7CF4">
        <w:rPr>
          <w:rFonts w:asciiTheme="majorBidi" w:hAnsiTheme="majorBidi" w:cstheme="majorBidi"/>
          <w:lang w:val="en-GB"/>
        </w:rPr>
        <w:t xml:space="preserve">discussion on </w:t>
      </w:r>
      <w:r w:rsidR="001456D4" w:rsidRPr="007D7CF4">
        <w:rPr>
          <w:rFonts w:asciiTheme="majorBidi" w:hAnsiTheme="majorBidi" w:cstheme="majorBidi"/>
          <w:lang w:val="en-GB"/>
        </w:rPr>
        <w:t xml:space="preserve">the differences of </w:t>
      </w:r>
      <w:r w:rsidR="00B91016" w:rsidRPr="007D7CF4">
        <w:rPr>
          <w:rFonts w:asciiTheme="majorBidi" w:hAnsiTheme="majorBidi" w:cstheme="majorBidi"/>
          <w:lang w:val="en-GB"/>
        </w:rPr>
        <w:t xml:space="preserve">gods, </w:t>
      </w:r>
      <w:bookmarkStart w:id="28" w:name="_Hlk159663907"/>
      <w:r w:rsidR="00B32B54" w:rsidRPr="007D7CF4">
        <w:rPr>
          <w:rFonts w:asciiTheme="majorBidi" w:hAnsiTheme="majorBidi" w:cstheme="majorBidi"/>
          <w:lang w:val="en-GB"/>
        </w:rPr>
        <w:t xml:space="preserve">of </w:t>
      </w:r>
      <w:r w:rsidRPr="007D7CF4">
        <w:rPr>
          <w:rFonts w:asciiTheme="majorBidi" w:hAnsiTheme="majorBidi" w:cstheme="majorBidi"/>
          <w:lang w:val="en-GB"/>
        </w:rPr>
        <w:t>daimons</w:t>
      </w:r>
      <w:r w:rsidR="00B91016" w:rsidRPr="007D7CF4">
        <w:rPr>
          <w:rFonts w:asciiTheme="majorBidi" w:hAnsiTheme="majorBidi" w:cstheme="majorBidi"/>
          <w:lang w:val="en-GB"/>
        </w:rPr>
        <w:t xml:space="preserve">, </w:t>
      </w:r>
      <w:bookmarkEnd w:id="28"/>
      <w:r w:rsidR="00B91016" w:rsidRPr="007D7CF4">
        <w:rPr>
          <w:rFonts w:asciiTheme="majorBidi" w:hAnsiTheme="majorBidi" w:cstheme="majorBidi"/>
          <w:lang w:val="en-GB"/>
        </w:rPr>
        <w:t xml:space="preserve">and </w:t>
      </w:r>
      <w:r w:rsidR="00B32B54" w:rsidRPr="007D7CF4">
        <w:rPr>
          <w:rFonts w:asciiTheme="majorBidi" w:hAnsiTheme="majorBidi" w:cstheme="majorBidi"/>
          <w:lang w:val="en-GB"/>
        </w:rPr>
        <w:t xml:space="preserve">of </w:t>
      </w:r>
      <w:r w:rsidR="00B91016" w:rsidRPr="007D7CF4">
        <w:rPr>
          <w:rFonts w:asciiTheme="majorBidi" w:hAnsiTheme="majorBidi" w:cstheme="majorBidi"/>
          <w:lang w:val="en-GB"/>
        </w:rPr>
        <w:t>men, compar</w:t>
      </w:r>
      <w:r w:rsidRPr="007D7CF4">
        <w:rPr>
          <w:rFonts w:asciiTheme="majorBidi" w:hAnsiTheme="majorBidi" w:cstheme="majorBidi"/>
          <w:lang w:val="en-GB"/>
        </w:rPr>
        <w:t>ing them</w:t>
      </w:r>
      <w:r w:rsidR="00B91016" w:rsidRPr="007D7CF4">
        <w:rPr>
          <w:rFonts w:asciiTheme="majorBidi" w:hAnsiTheme="majorBidi" w:cstheme="majorBidi"/>
          <w:lang w:val="en-GB"/>
        </w:rPr>
        <w:t xml:space="preserve"> to types of triangles. Gods are described as balanced equilateral triangles</w:t>
      </w:r>
      <w:r w:rsidR="006C5A5B" w:rsidRPr="007D7CF4">
        <w:rPr>
          <w:rFonts w:asciiTheme="majorBidi" w:hAnsiTheme="majorBidi" w:cstheme="majorBidi"/>
          <w:lang w:val="en-GB"/>
        </w:rPr>
        <w:t>. D</w:t>
      </w:r>
      <w:r w:rsidRPr="007D7CF4">
        <w:rPr>
          <w:rFonts w:asciiTheme="majorBidi" w:hAnsiTheme="majorBidi" w:cstheme="majorBidi"/>
          <w:lang w:val="en-GB"/>
        </w:rPr>
        <w:t>aimon</w:t>
      </w:r>
      <w:r w:rsidR="006C5A5B" w:rsidRPr="007D7CF4">
        <w:rPr>
          <w:rFonts w:asciiTheme="majorBidi" w:hAnsiTheme="majorBidi" w:cstheme="majorBidi"/>
          <w:lang w:val="en-GB"/>
        </w:rPr>
        <w:t>s</w:t>
      </w:r>
      <w:r w:rsidR="00B91016" w:rsidRPr="007D7CF4">
        <w:rPr>
          <w:rFonts w:asciiTheme="majorBidi" w:hAnsiTheme="majorBidi" w:cstheme="majorBidi"/>
          <w:lang w:val="en-GB"/>
        </w:rPr>
        <w:t xml:space="preserve"> </w:t>
      </w:r>
      <w:r w:rsidR="006C5A5B" w:rsidRPr="007D7CF4">
        <w:rPr>
          <w:rFonts w:asciiTheme="majorBidi" w:hAnsiTheme="majorBidi" w:cstheme="majorBidi"/>
          <w:lang w:val="en-GB"/>
        </w:rPr>
        <w:t xml:space="preserve">are </w:t>
      </w:r>
      <w:r w:rsidR="0062735E" w:rsidRPr="007D7CF4">
        <w:rPr>
          <w:rFonts w:asciiTheme="majorBidi" w:hAnsiTheme="majorBidi" w:cstheme="majorBidi"/>
          <w:lang w:val="en-GB"/>
        </w:rPr>
        <w:t>compared to an</w:t>
      </w:r>
      <w:r w:rsidR="0062735E" w:rsidRPr="007D7CF4">
        <w:rPr>
          <w:rFonts w:asciiTheme="majorBidi" w:hAnsiTheme="majorBidi" w:cstheme="majorBidi"/>
        </w:rPr>
        <w:t xml:space="preserve"> </w:t>
      </w:r>
      <w:r w:rsidR="0062735E" w:rsidRPr="007D7CF4">
        <w:rPr>
          <w:rFonts w:asciiTheme="majorBidi" w:hAnsiTheme="majorBidi" w:cstheme="majorBidi"/>
          <w:lang w:val="en-GB"/>
        </w:rPr>
        <w:t>isosceles triangle since they are said to possess human emotions as well as</w:t>
      </w:r>
      <w:r w:rsidR="005C106B" w:rsidRPr="007D7CF4">
        <w:rPr>
          <w:rFonts w:asciiTheme="majorBidi" w:hAnsiTheme="majorBidi" w:cstheme="majorBidi"/>
          <w:lang w:val="en-GB"/>
        </w:rPr>
        <w:t xml:space="preserve"> </w:t>
      </w:r>
      <w:r w:rsidR="0062735E" w:rsidRPr="007D7CF4">
        <w:rPr>
          <w:rFonts w:asciiTheme="majorBidi" w:hAnsiTheme="majorBidi" w:cstheme="majorBidi"/>
          <w:lang w:val="en-GB"/>
        </w:rPr>
        <w:t>many of the powers of a god. Humans are compared to the scalene triangle with no balanc</w:t>
      </w:r>
      <w:r w:rsidR="00D94B35" w:rsidRPr="007D7CF4">
        <w:rPr>
          <w:rFonts w:asciiTheme="majorBidi" w:hAnsiTheme="majorBidi" w:cstheme="majorBidi"/>
          <w:lang w:val="en-GB"/>
        </w:rPr>
        <w:t>ing</w:t>
      </w:r>
      <w:r w:rsidR="0062735E" w:rsidRPr="007D7CF4">
        <w:rPr>
          <w:rFonts w:asciiTheme="majorBidi" w:hAnsiTheme="majorBidi" w:cstheme="majorBidi"/>
          <w:lang w:val="en-GB"/>
        </w:rPr>
        <w:t xml:space="preserve"> elements.</w:t>
      </w:r>
      <w:r w:rsidR="00B91016" w:rsidRPr="007D7CF4">
        <w:rPr>
          <w:rStyle w:val="FootnoteReference"/>
          <w:rFonts w:asciiTheme="majorBidi" w:hAnsiTheme="majorBidi" w:cstheme="majorBidi"/>
          <w:lang w:val="en-GB"/>
        </w:rPr>
        <w:footnoteReference w:id="58"/>
      </w:r>
      <w:r w:rsidR="00B91016" w:rsidRPr="007D7CF4">
        <w:rPr>
          <w:rFonts w:asciiTheme="majorBidi" w:hAnsiTheme="majorBidi" w:cstheme="majorBidi"/>
          <w:lang w:val="en-GB"/>
        </w:rPr>
        <w:t xml:space="preserve"> </w:t>
      </w:r>
      <w:r w:rsidR="00BF7B24">
        <w:rPr>
          <w:rFonts w:asciiTheme="majorBidi" w:hAnsiTheme="majorBidi" w:cstheme="majorBidi"/>
          <w:lang w:val="en-GB"/>
        </w:rPr>
        <w:t>Using a</w:t>
      </w:r>
      <w:r w:rsidR="00C508BD">
        <w:rPr>
          <w:rFonts w:asciiTheme="majorBidi" w:hAnsiTheme="majorBidi" w:cstheme="majorBidi"/>
          <w:lang w:val="en-GB"/>
        </w:rPr>
        <w:t xml:space="preserve"> geometr</w:t>
      </w:r>
      <w:r w:rsidR="00BF7B24">
        <w:rPr>
          <w:rFonts w:asciiTheme="majorBidi" w:hAnsiTheme="majorBidi" w:cstheme="majorBidi"/>
          <w:lang w:val="en-GB"/>
        </w:rPr>
        <w:t>ic solution  for</w:t>
      </w:r>
      <w:r w:rsidR="00C508BD">
        <w:rPr>
          <w:rFonts w:asciiTheme="majorBidi" w:hAnsiTheme="majorBidi" w:cstheme="majorBidi"/>
          <w:lang w:val="en-GB"/>
        </w:rPr>
        <w:t xml:space="preserve"> a religious and</w:t>
      </w:r>
      <w:r w:rsidR="00BF7B24">
        <w:rPr>
          <w:rFonts w:asciiTheme="majorBidi" w:hAnsiTheme="majorBidi" w:cstheme="majorBidi"/>
          <w:lang w:val="en-GB"/>
        </w:rPr>
        <w:t xml:space="preserve"> a</w:t>
      </w:r>
      <w:r w:rsidR="00C508BD">
        <w:rPr>
          <w:rFonts w:asciiTheme="majorBidi" w:hAnsiTheme="majorBidi" w:cstheme="majorBidi"/>
          <w:lang w:val="en-GB"/>
        </w:rPr>
        <w:t xml:space="preserve"> philosophical problem underscores the cultural impact </w:t>
      </w:r>
      <w:r w:rsidR="00BF7B24">
        <w:rPr>
          <w:rFonts w:asciiTheme="majorBidi" w:hAnsiTheme="majorBidi" w:cstheme="majorBidi"/>
          <w:lang w:val="en-GB"/>
        </w:rPr>
        <w:t xml:space="preserve">of mathematics </w:t>
      </w:r>
      <w:r w:rsidR="00C508BD">
        <w:rPr>
          <w:rFonts w:asciiTheme="majorBidi" w:hAnsiTheme="majorBidi" w:cstheme="majorBidi"/>
          <w:lang w:val="en-GB"/>
        </w:rPr>
        <w:t>permeating the Greek psyche.</w:t>
      </w:r>
      <w:r w:rsidR="00C508BD">
        <w:rPr>
          <w:rStyle w:val="FootnoteReference"/>
          <w:rFonts w:asciiTheme="majorBidi" w:hAnsiTheme="majorBidi" w:cstheme="majorBidi"/>
          <w:lang w:val="en-GB"/>
        </w:rPr>
        <w:footnoteReference w:id="59"/>
      </w:r>
    </w:p>
    <w:p w14:paraId="25F12B6D" w14:textId="77777777" w:rsidR="006A1C83" w:rsidRPr="007D7CF4" w:rsidRDefault="006A1C83" w:rsidP="006A1C83">
      <w:pPr>
        <w:pStyle w:val="Heading3"/>
        <w:rPr>
          <w:rFonts w:asciiTheme="majorBidi" w:hAnsiTheme="majorBidi"/>
        </w:rPr>
      </w:pPr>
      <w:r w:rsidRPr="007D7CF4">
        <w:rPr>
          <w:rFonts w:asciiTheme="majorBidi" w:hAnsiTheme="majorBidi"/>
        </w:rPr>
        <w:t>Immortality</w:t>
      </w:r>
    </w:p>
    <w:p w14:paraId="26703A3B" w14:textId="4BDA3961" w:rsidR="00657C94" w:rsidRPr="007D7CF4" w:rsidRDefault="007956FC" w:rsidP="00657C94">
      <w:pPr>
        <w:pStyle w:val="UWTSDindent"/>
        <w:rPr>
          <w:rFonts w:asciiTheme="majorBidi" w:hAnsiTheme="majorBidi" w:cstheme="majorBidi"/>
          <w:lang w:val="en-GB"/>
        </w:rPr>
      </w:pPr>
      <w:r>
        <w:rPr>
          <w:rFonts w:asciiTheme="majorBidi" w:hAnsiTheme="majorBidi" w:cstheme="majorBidi"/>
          <w:lang w:val="en-GB"/>
        </w:rPr>
        <w:t xml:space="preserve">Expanding the discussion, the </w:t>
      </w:r>
      <w:r w:rsidRPr="007D7CF4">
        <w:rPr>
          <w:rFonts w:asciiTheme="majorBidi" w:hAnsiTheme="majorBidi" w:cstheme="majorBidi"/>
          <w:lang w:val="en-GB"/>
        </w:rPr>
        <w:t xml:space="preserve"> analysis </w:t>
      </w:r>
      <w:r>
        <w:rPr>
          <w:rFonts w:asciiTheme="majorBidi" w:hAnsiTheme="majorBidi" w:cstheme="majorBidi"/>
          <w:lang w:val="en-GB"/>
        </w:rPr>
        <w:t>examines</w:t>
      </w:r>
      <w:r w:rsidRPr="007D7CF4">
        <w:rPr>
          <w:rFonts w:asciiTheme="majorBidi" w:hAnsiTheme="majorBidi" w:cstheme="majorBidi"/>
          <w:lang w:val="en-GB"/>
        </w:rPr>
        <w:t xml:space="preserve"> Hesiod’s determination that the daimons have a limited lifespan</w:t>
      </w:r>
      <w:r w:rsidRPr="007D7CF4">
        <w:rPr>
          <w:rStyle w:val="FootnoteReference"/>
          <w:rFonts w:asciiTheme="majorBidi" w:hAnsiTheme="majorBidi" w:cstheme="majorBidi"/>
          <w:lang w:val="en-GB"/>
        </w:rPr>
        <w:footnoteReference w:id="60"/>
      </w:r>
      <w:r w:rsidRPr="007D7CF4">
        <w:rPr>
          <w:rFonts w:asciiTheme="majorBidi" w:hAnsiTheme="majorBidi" w:cstheme="majorBidi"/>
          <w:lang w:val="en-GB"/>
        </w:rPr>
        <w:t xml:space="preserve"> </w:t>
      </w:r>
      <w:r>
        <w:rPr>
          <w:rFonts w:asciiTheme="majorBidi" w:hAnsiTheme="majorBidi" w:cstheme="majorBidi"/>
          <w:lang w:val="en-GB"/>
        </w:rPr>
        <w:t>and their place among</w:t>
      </w:r>
      <w:r w:rsidR="00657C94" w:rsidRPr="007D7CF4">
        <w:rPr>
          <w:rFonts w:asciiTheme="majorBidi" w:hAnsiTheme="majorBidi" w:cstheme="majorBidi"/>
          <w:lang w:val="en-GB"/>
        </w:rPr>
        <w:t xml:space="preserve"> </w:t>
      </w:r>
      <w:r w:rsidR="00960799" w:rsidRPr="007D7CF4">
        <w:rPr>
          <w:rFonts w:asciiTheme="majorBidi" w:hAnsiTheme="majorBidi" w:cstheme="majorBidi"/>
          <w:lang w:val="en-GB"/>
        </w:rPr>
        <w:t>the celestial bodies</w:t>
      </w:r>
      <w:r>
        <w:rPr>
          <w:rFonts w:asciiTheme="majorBidi" w:hAnsiTheme="majorBidi" w:cstheme="majorBidi"/>
          <w:lang w:val="en-GB"/>
        </w:rPr>
        <w:t>,</w:t>
      </w:r>
      <w:r w:rsidR="00960799" w:rsidRPr="007D7CF4">
        <w:rPr>
          <w:rStyle w:val="FootnoteReference"/>
          <w:rFonts w:asciiTheme="majorBidi" w:hAnsiTheme="majorBidi" w:cstheme="majorBidi"/>
          <w:lang w:val="en-GB"/>
        </w:rPr>
        <w:footnoteReference w:id="61"/>
      </w:r>
      <w:r w:rsidR="00960799" w:rsidRPr="007D7CF4">
        <w:rPr>
          <w:rFonts w:asciiTheme="majorBidi" w:hAnsiTheme="majorBidi" w:cstheme="majorBidi"/>
          <w:lang w:val="en-GB"/>
        </w:rPr>
        <w:t xml:space="preserve"> </w:t>
      </w:r>
      <w:r>
        <w:rPr>
          <w:rFonts w:asciiTheme="majorBidi" w:hAnsiTheme="majorBidi" w:cstheme="majorBidi"/>
          <w:lang w:val="en-GB"/>
        </w:rPr>
        <w:t xml:space="preserve">Importantly, the </w:t>
      </w:r>
      <w:r w:rsidR="00960799" w:rsidRPr="007D7CF4">
        <w:rPr>
          <w:rFonts w:asciiTheme="majorBidi" w:hAnsiTheme="majorBidi" w:cstheme="majorBidi"/>
          <w:lang w:val="en-GB"/>
        </w:rPr>
        <w:t>daimon</w:t>
      </w:r>
      <w:r w:rsidR="00453A81" w:rsidRPr="007D7CF4">
        <w:rPr>
          <w:rFonts w:asciiTheme="majorBidi" w:hAnsiTheme="majorBidi" w:cstheme="majorBidi"/>
          <w:lang w:val="en-GB"/>
        </w:rPr>
        <w:t>s</w:t>
      </w:r>
      <w:r>
        <w:rPr>
          <w:rFonts w:asciiTheme="majorBidi" w:hAnsiTheme="majorBidi" w:cstheme="majorBidi"/>
          <w:lang w:val="en-GB"/>
        </w:rPr>
        <w:t xml:space="preserve"> serve the</w:t>
      </w:r>
      <w:r w:rsidR="00657C94" w:rsidRPr="007D7CF4">
        <w:rPr>
          <w:rFonts w:asciiTheme="majorBidi" w:hAnsiTheme="majorBidi" w:cstheme="majorBidi"/>
          <w:lang w:val="en-GB"/>
        </w:rPr>
        <w:t xml:space="preserve"> natural order  as intermediaries between gods and humanity. Under a traditional Platonic </w:t>
      </w:r>
      <w:r w:rsidR="00453A81" w:rsidRPr="007D7CF4">
        <w:rPr>
          <w:rFonts w:asciiTheme="majorBidi" w:hAnsiTheme="majorBidi" w:cstheme="majorBidi"/>
          <w:lang w:val="en-GB"/>
        </w:rPr>
        <w:t>perspective,</w:t>
      </w:r>
      <w:r w:rsidR="00657C94" w:rsidRPr="007D7CF4">
        <w:rPr>
          <w:rFonts w:asciiTheme="majorBidi" w:hAnsiTheme="majorBidi" w:cstheme="majorBidi"/>
          <w:lang w:val="en-GB"/>
        </w:rPr>
        <w:t xml:space="preserve"> the </w:t>
      </w:r>
      <w:r w:rsidR="00960799" w:rsidRPr="007D7CF4">
        <w:rPr>
          <w:rFonts w:asciiTheme="majorBidi" w:hAnsiTheme="majorBidi" w:cstheme="majorBidi"/>
          <w:lang w:val="en-GB"/>
        </w:rPr>
        <w:t>daimon</w:t>
      </w:r>
      <w:r w:rsidR="003D7A60" w:rsidRPr="007D7CF4">
        <w:rPr>
          <w:rFonts w:asciiTheme="majorBidi" w:hAnsiTheme="majorBidi" w:cstheme="majorBidi"/>
          <w:lang w:val="en-GB"/>
        </w:rPr>
        <w:t>s</w:t>
      </w:r>
      <w:r w:rsidR="00657C94" w:rsidRPr="007D7CF4">
        <w:rPr>
          <w:rFonts w:asciiTheme="majorBidi" w:hAnsiTheme="majorBidi" w:cstheme="majorBidi"/>
          <w:lang w:val="en-GB"/>
        </w:rPr>
        <w:t xml:space="preserve"> serve the gods as attendants, </w:t>
      </w:r>
      <w:r w:rsidR="00453A81" w:rsidRPr="007D7CF4">
        <w:rPr>
          <w:rFonts w:asciiTheme="majorBidi" w:hAnsiTheme="majorBidi" w:cstheme="majorBidi"/>
          <w:lang w:val="en-GB"/>
        </w:rPr>
        <w:t xml:space="preserve">as </w:t>
      </w:r>
      <w:r w:rsidR="00657C94" w:rsidRPr="007D7CF4">
        <w:rPr>
          <w:rFonts w:asciiTheme="majorBidi" w:hAnsiTheme="majorBidi" w:cstheme="majorBidi"/>
          <w:lang w:val="en-GB"/>
        </w:rPr>
        <w:t xml:space="preserve">orators, and </w:t>
      </w:r>
      <w:r w:rsidR="00453A81" w:rsidRPr="007D7CF4">
        <w:rPr>
          <w:rFonts w:asciiTheme="majorBidi" w:hAnsiTheme="majorBidi" w:cstheme="majorBidi"/>
          <w:lang w:val="en-GB"/>
        </w:rPr>
        <w:t xml:space="preserve">as </w:t>
      </w:r>
      <w:r w:rsidR="00657C94" w:rsidRPr="007D7CF4">
        <w:rPr>
          <w:rFonts w:asciiTheme="majorBidi" w:hAnsiTheme="majorBidi" w:cstheme="majorBidi"/>
          <w:lang w:val="en-GB"/>
        </w:rPr>
        <w:t>prosecutors against evil.</w:t>
      </w:r>
      <w:r w:rsidR="00657C94" w:rsidRPr="007D7CF4">
        <w:rPr>
          <w:rStyle w:val="FootnoteReference"/>
          <w:rFonts w:asciiTheme="majorBidi" w:hAnsiTheme="majorBidi" w:cstheme="majorBidi"/>
          <w:lang w:val="en-GB"/>
        </w:rPr>
        <w:footnoteReference w:id="62"/>
      </w:r>
      <w:r w:rsidR="00B105D7">
        <w:rPr>
          <w:rFonts w:asciiTheme="majorBidi" w:hAnsiTheme="majorBidi" w:cstheme="majorBidi"/>
          <w:lang w:val="en-GB"/>
        </w:rPr>
        <w:t xml:space="preserve"> </w:t>
      </w:r>
      <w:r w:rsidR="00943A51">
        <w:rPr>
          <w:rFonts w:asciiTheme="majorBidi" w:hAnsiTheme="majorBidi" w:cstheme="majorBidi"/>
          <w:lang w:val="en-GB"/>
        </w:rPr>
        <w:t>The</w:t>
      </w:r>
      <w:r w:rsidR="00B105D7">
        <w:rPr>
          <w:rFonts w:asciiTheme="majorBidi" w:hAnsiTheme="majorBidi" w:cstheme="majorBidi"/>
          <w:lang w:val="en-GB"/>
        </w:rPr>
        <w:t xml:space="preserve"> same questions of demonic immortality continue to exist in the modern world.</w:t>
      </w:r>
      <w:r w:rsidR="00B105D7">
        <w:rPr>
          <w:rStyle w:val="FootnoteReference"/>
          <w:rFonts w:asciiTheme="majorBidi" w:hAnsiTheme="majorBidi" w:cstheme="majorBidi"/>
          <w:lang w:val="en-GB"/>
        </w:rPr>
        <w:footnoteReference w:id="63"/>
      </w:r>
    </w:p>
    <w:p w14:paraId="3A8D681C" w14:textId="01B7AE71" w:rsidR="00C94F24" w:rsidRPr="007D7CF4" w:rsidRDefault="00316AB0" w:rsidP="006C5A5B">
      <w:pPr>
        <w:pStyle w:val="UWTSDindent"/>
        <w:rPr>
          <w:rFonts w:asciiTheme="majorBidi" w:hAnsiTheme="majorBidi" w:cstheme="majorBidi"/>
          <w:lang w:val="en-GB"/>
        </w:rPr>
      </w:pPr>
      <w:r w:rsidRPr="007D7CF4">
        <w:rPr>
          <w:rFonts w:asciiTheme="majorBidi" w:hAnsiTheme="majorBidi" w:cstheme="majorBidi"/>
        </w:rPr>
        <w:t>Heracleon</w:t>
      </w:r>
      <w:r w:rsidR="00962665" w:rsidRPr="007D7CF4">
        <w:rPr>
          <w:rFonts w:asciiTheme="majorBidi" w:hAnsiTheme="majorBidi" w:cstheme="majorBidi"/>
        </w:rPr>
        <w:t>’s</w:t>
      </w:r>
      <w:r w:rsidRPr="007D7CF4">
        <w:rPr>
          <w:rFonts w:asciiTheme="majorBidi" w:hAnsiTheme="majorBidi" w:cstheme="majorBidi"/>
        </w:rPr>
        <w:t xml:space="preserve"> belief </w:t>
      </w:r>
      <w:r w:rsidR="006C5A5B" w:rsidRPr="007D7CF4">
        <w:rPr>
          <w:rFonts w:asciiTheme="majorBidi" w:hAnsiTheme="majorBidi" w:cstheme="majorBidi"/>
        </w:rPr>
        <w:t>in</w:t>
      </w:r>
      <w:r w:rsidRPr="007D7CF4">
        <w:rPr>
          <w:rFonts w:asciiTheme="majorBidi" w:hAnsiTheme="majorBidi" w:cstheme="majorBidi"/>
        </w:rPr>
        <w:t xml:space="preserve"> </w:t>
      </w:r>
      <w:r w:rsidR="006C5A5B" w:rsidRPr="007D7CF4">
        <w:rPr>
          <w:rFonts w:asciiTheme="majorBidi" w:hAnsiTheme="majorBidi" w:cstheme="majorBidi"/>
          <w:lang w:val="en-GB"/>
        </w:rPr>
        <w:t>d</w:t>
      </w:r>
      <w:r w:rsidR="00960799" w:rsidRPr="007D7CF4">
        <w:rPr>
          <w:rFonts w:asciiTheme="majorBidi" w:hAnsiTheme="majorBidi" w:cstheme="majorBidi"/>
          <w:lang w:val="en-GB"/>
        </w:rPr>
        <w:t>aimon</w:t>
      </w:r>
      <w:r w:rsidRPr="007D7CF4">
        <w:rPr>
          <w:rFonts w:asciiTheme="majorBidi" w:hAnsiTheme="majorBidi" w:cstheme="majorBidi"/>
          <w:lang w:val="en-GB"/>
        </w:rPr>
        <w:t xml:space="preserve"> </w:t>
      </w:r>
      <w:r w:rsidR="006C5A5B" w:rsidRPr="007D7CF4">
        <w:rPr>
          <w:rFonts w:asciiTheme="majorBidi" w:hAnsiTheme="majorBidi" w:cstheme="majorBidi"/>
          <w:lang w:val="en-GB"/>
        </w:rPr>
        <w:t>im</w:t>
      </w:r>
      <w:r w:rsidRPr="007D7CF4">
        <w:rPr>
          <w:rFonts w:asciiTheme="majorBidi" w:hAnsiTheme="majorBidi" w:cstheme="majorBidi"/>
          <w:lang w:val="en-GB"/>
        </w:rPr>
        <w:t>mortal</w:t>
      </w:r>
      <w:r w:rsidR="006C5A5B" w:rsidRPr="007D7CF4">
        <w:rPr>
          <w:rFonts w:asciiTheme="majorBidi" w:hAnsiTheme="majorBidi" w:cstheme="majorBidi"/>
          <w:lang w:val="en-GB"/>
        </w:rPr>
        <w:t>ity</w:t>
      </w:r>
      <w:r w:rsidR="00F22829" w:rsidRPr="007D7CF4">
        <w:rPr>
          <w:rStyle w:val="FootnoteReference"/>
          <w:rFonts w:asciiTheme="majorBidi" w:hAnsiTheme="majorBidi" w:cstheme="majorBidi"/>
          <w:lang w:val="en-GB"/>
        </w:rPr>
        <w:footnoteReference w:id="64"/>
      </w:r>
      <w:r w:rsidR="006C5A5B" w:rsidRPr="007D7CF4">
        <w:rPr>
          <w:rFonts w:asciiTheme="majorBidi" w:hAnsiTheme="majorBidi" w:cstheme="majorBidi"/>
          <w:lang w:val="en-GB"/>
        </w:rPr>
        <w:t xml:space="preserve"> prompts </w:t>
      </w:r>
      <w:r w:rsidR="00864882" w:rsidRPr="007D7CF4">
        <w:rPr>
          <w:rFonts w:asciiTheme="majorBidi" w:hAnsiTheme="majorBidi" w:cstheme="majorBidi"/>
          <w:lang w:val="en-GB"/>
        </w:rPr>
        <w:t>Phillip</w:t>
      </w:r>
      <w:r w:rsidR="006C5A5B" w:rsidRPr="007D7CF4">
        <w:rPr>
          <w:rFonts w:asciiTheme="majorBidi" w:hAnsiTheme="majorBidi" w:cstheme="majorBidi"/>
          <w:lang w:val="en-GB"/>
        </w:rPr>
        <w:t>’s account</w:t>
      </w:r>
      <w:r w:rsidR="00864882" w:rsidRPr="007D7CF4">
        <w:rPr>
          <w:rFonts w:asciiTheme="majorBidi" w:hAnsiTheme="majorBidi" w:cstheme="majorBidi"/>
          <w:lang w:val="en-GB"/>
        </w:rPr>
        <w:t xml:space="preserve"> of the death of Pan.</w:t>
      </w:r>
      <w:r w:rsidR="000E5227" w:rsidRPr="007D7CF4">
        <w:rPr>
          <w:rStyle w:val="FootnoteReference"/>
          <w:rFonts w:asciiTheme="majorBidi" w:hAnsiTheme="majorBidi" w:cstheme="majorBidi"/>
          <w:lang w:val="en-GB"/>
        </w:rPr>
        <w:footnoteReference w:id="65"/>
      </w:r>
      <w:r w:rsidR="00864882" w:rsidRPr="007D7CF4">
        <w:rPr>
          <w:rFonts w:asciiTheme="majorBidi" w:hAnsiTheme="majorBidi" w:cstheme="majorBidi"/>
          <w:lang w:val="en-GB"/>
        </w:rPr>
        <w:t xml:space="preserve"> Demetrius </w:t>
      </w:r>
      <w:r w:rsidR="006C5A5B" w:rsidRPr="007D7CF4">
        <w:rPr>
          <w:rFonts w:asciiTheme="majorBidi" w:hAnsiTheme="majorBidi" w:cstheme="majorBidi"/>
          <w:lang w:val="en-GB"/>
        </w:rPr>
        <w:t>follows with his experience linking storms</w:t>
      </w:r>
      <w:r w:rsidR="00864882" w:rsidRPr="007D7CF4">
        <w:rPr>
          <w:rFonts w:asciiTheme="majorBidi" w:hAnsiTheme="majorBidi" w:cstheme="majorBidi"/>
          <w:lang w:val="en-GB"/>
        </w:rPr>
        <w:t xml:space="preserve"> around Britannia</w:t>
      </w:r>
      <w:r w:rsidR="006C5A5B" w:rsidRPr="007D7CF4">
        <w:rPr>
          <w:rFonts w:asciiTheme="majorBidi" w:hAnsiTheme="majorBidi" w:cstheme="majorBidi"/>
          <w:lang w:val="en-GB"/>
        </w:rPr>
        <w:t xml:space="preserve"> to the</w:t>
      </w:r>
      <w:r w:rsidR="00864882" w:rsidRPr="007D7CF4">
        <w:rPr>
          <w:rFonts w:asciiTheme="majorBidi" w:hAnsiTheme="majorBidi" w:cstheme="majorBidi"/>
          <w:lang w:val="en-GB"/>
        </w:rPr>
        <w:t xml:space="preserve"> likely death</w:t>
      </w:r>
      <w:r w:rsidR="00453A81" w:rsidRPr="007D7CF4">
        <w:rPr>
          <w:rFonts w:asciiTheme="majorBidi" w:hAnsiTheme="majorBidi" w:cstheme="majorBidi"/>
          <w:lang w:val="en-GB"/>
        </w:rPr>
        <w:t xml:space="preserve"> of</w:t>
      </w:r>
      <w:r w:rsidR="00864882" w:rsidRPr="007D7CF4">
        <w:rPr>
          <w:rFonts w:asciiTheme="majorBidi" w:hAnsiTheme="majorBidi" w:cstheme="majorBidi"/>
          <w:lang w:val="en-GB"/>
        </w:rPr>
        <w:t xml:space="preserve"> Cronus.</w:t>
      </w:r>
      <w:r w:rsidR="00D403AC" w:rsidRPr="007D7CF4">
        <w:rPr>
          <w:rStyle w:val="FootnoteReference"/>
          <w:rFonts w:asciiTheme="majorBidi" w:hAnsiTheme="majorBidi" w:cstheme="majorBidi"/>
          <w:lang w:val="en-GB"/>
        </w:rPr>
        <w:footnoteReference w:id="66"/>
      </w:r>
      <w:r w:rsidR="00D403AC" w:rsidRPr="007D7CF4">
        <w:rPr>
          <w:rFonts w:asciiTheme="majorBidi" w:hAnsiTheme="majorBidi" w:cstheme="majorBidi"/>
          <w:lang w:val="en-GB"/>
        </w:rPr>
        <w:t xml:space="preserve"> Cleombrotus interjects that the Stoics believe that not only are the </w:t>
      </w:r>
      <w:bookmarkStart w:id="29" w:name="_Hlk159690749"/>
      <w:r w:rsidR="006C5A5B" w:rsidRPr="007D7CF4">
        <w:rPr>
          <w:rFonts w:asciiTheme="majorBidi" w:hAnsiTheme="majorBidi" w:cstheme="majorBidi"/>
          <w:lang w:val="en-GB"/>
        </w:rPr>
        <w:t>d</w:t>
      </w:r>
      <w:r w:rsidR="00960799" w:rsidRPr="007D7CF4">
        <w:rPr>
          <w:rFonts w:asciiTheme="majorBidi" w:hAnsiTheme="majorBidi" w:cstheme="majorBidi"/>
          <w:lang w:val="en-GB"/>
        </w:rPr>
        <w:t>aimon</w:t>
      </w:r>
      <w:r w:rsidR="006C5A5B" w:rsidRPr="007D7CF4">
        <w:rPr>
          <w:rFonts w:asciiTheme="majorBidi" w:hAnsiTheme="majorBidi" w:cstheme="majorBidi"/>
          <w:lang w:val="en-GB"/>
        </w:rPr>
        <w:t>s</w:t>
      </w:r>
      <w:r w:rsidR="00D403AC" w:rsidRPr="007D7CF4">
        <w:rPr>
          <w:rFonts w:asciiTheme="majorBidi" w:hAnsiTheme="majorBidi" w:cstheme="majorBidi"/>
          <w:lang w:val="en-GB"/>
        </w:rPr>
        <w:t xml:space="preserve"> </w:t>
      </w:r>
      <w:bookmarkEnd w:id="29"/>
      <w:r w:rsidR="00D403AC" w:rsidRPr="007D7CF4">
        <w:rPr>
          <w:rFonts w:asciiTheme="majorBidi" w:hAnsiTheme="majorBidi" w:cstheme="majorBidi"/>
          <w:lang w:val="en-GB"/>
        </w:rPr>
        <w:t>mortal, but that all of the gods, with the exception of Zeus will eventually suffer “dissolution.”</w:t>
      </w:r>
      <w:r w:rsidR="00D403AC" w:rsidRPr="007D7CF4">
        <w:rPr>
          <w:rStyle w:val="FootnoteReference"/>
          <w:rFonts w:asciiTheme="majorBidi" w:hAnsiTheme="majorBidi" w:cstheme="majorBidi"/>
          <w:lang w:val="en-GB"/>
        </w:rPr>
        <w:footnoteReference w:id="67"/>
      </w:r>
      <w:r w:rsidR="00FA6007" w:rsidRPr="007D7CF4">
        <w:rPr>
          <w:rFonts w:asciiTheme="majorBidi" w:hAnsiTheme="majorBidi" w:cstheme="majorBidi"/>
          <w:lang w:val="en-GB"/>
        </w:rPr>
        <w:t xml:space="preserve"> </w:t>
      </w:r>
      <w:r w:rsidR="004131E0" w:rsidRPr="007D7CF4">
        <w:rPr>
          <w:rFonts w:asciiTheme="majorBidi" w:hAnsiTheme="majorBidi" w:cstheme="majorBidi"/>
          <w:lang w:val="en-GB"/>
        </w:rPr>
        <w:t>Demonic</w:t>
      </w:r>
      <w:r w:rsidR="006C5A5B" w:rsidRPr="007D7CF4">
        <w:rPr>
          <w:rFonts w:asciiTheme="majorBidi" w:hAnsiTheme="majorBidi" w:cstheme="majorBidi"/>
          <w:lang w:val="en-GB"/>
        </w:rPr>
        <w:t xml:space="preserve"> mor</w:t>
      </w:r>
      <w:r w:rsidR="00FA6007" w:rsidRPr="007D7CF4">
        <w:rPr>
          <w:rFonts w:asciiTheme="majorBidi" w:hAnsiTheme="majorBidi" w:cstheme="majorBidi"/>
          <w:lang w:val="en-GB"/>
        </w:rPr>
        <w:t xml:space="preserve">tality firmly embeds </w:t>
      </w:r>
      <w:r w:rsidR="007A3982" w:rsidRPr="007D7CF4">
        <w:rPr>
          <w:rFonts w:asciiTheme="majorBidi" w:hAnsiTheme="majorBidi" w:cstheme="majorBidi"/>
          <w:lang w:val="en-GB"/>
        </w:rPr>
        <w:t xml:space="preserve">daimonological </w:t>
      </w:r>
      <w:r w:rsidR="00FA6007" w:rsidRPr="007D7CF4">
        <w:rPr>
          <w:rFonts w:asciiTheme="majorBidi" w:hAnsiTheme="majorBidi" w:cstheme="majorBidi"/>
          <w:lang w:val="en-GB"/>
        </w:rPr>
        <w:t>theory into the Greek understanding of natural science (</w:t>
      </w:r>
      <w:r w:rsidR="00FA6007" w:rsidRPr="007D7CF4">
        <w:rPr>
          <w:rFonts w:asciiTheme="majorBidi" w:hAnsiTheme="majorBidi" w:cstheme="majorBidi"/>
        </w:rPr>
        <w:t>φυσιολογία</w:t>
      </w:r>
      <w:r w:rsidR="00FA6007" w:rsidRPr="007D7CF4">
        <w:rPr>
          <w:rFonts w:asciiTheme="majorBidi" w:hAnsiTheme="majorBidi" w:cstheme="majorBidi"/>
          <w:lang w:val="en-GB"/>
        </w:rPr>
        <w:t>).</w:t>
      </w:r>
      <w:r w:rsidR="00FA6007" w:rsidRPr="007D7CF4">
        <w:rPr>
          <w:rStyle w:val="FootnoteReference"/>
          <w:rFonts w:asciiTheme="majorBidi" w:hAnsiTheme="majorBidi" w:cstheme="majorBidi"/>
          <w:lang w:val="en-GB"/>
        </w:rPr>
        <w:footnoteReference w:id="68"/>
      </w:r>
      <w:r w:rsidR="002726BA" w:rsidRPr="007D7CF4">
        <w:rPr>
          <w:rFonts w:asciiTheme="majorBidi" w:hAnsiTheme="majorBidi" w:cstheme="majorBidi"/>
          <w:lang w:val="en-GB"/>
        </w:rPr>
        <w:t xml:space="preserve"> </w:t>
      </w:r>
      <w:r w:rsidR="00905ED3" w:rsidRPr="007D7CF4">
        <w:rPr>
          <w:rFonts w:asciiTheme="majorBidi" w:hAnsiTheme="majorBidi" w:cstheme="majorBidi"/>
          <w:lang w:val="en-GB"/>
        </w:rPr>
        <w:t>T</w:t>
      </w:r>
      <w:r w:rsidR="002726BA" w:rsidRPr="007D7CF4">
        <w:rPr>
          <w:rFonts w:asciiTheme="majorBidi" w:hAnsiTheme="majorBidi" w:cstheme="majorBidi"/>
          <w:lang w:val="en-GB"/>
        </w:rPr>
        <w:t>he rejection of divine providence</w:t>
      </w:r>
      <w:r w:rsidR="00905ED3" w:rsidRPr="007D7CF4">
        <w:rPr>
          <w:rFonts w:asciiTheme="majorBidi" w:hAnsiTheme="majorBidi" w:cstheme="majorBidi"/>
          <w:lang w:val="en-GB"/>
        </w:rPr>
        <w:t xml:space="preserve"> in this discussion</w:t>
      </w:r>
      <w:r w:rsidR="002726BA" w:rsidRPr="007D7CF4">
        <w:rPr>
          <w:rFonts w:asciiTheme="majorBidi" w:hAnsiTheme="majorBidi" w:cstheme="majorBidi"/>
          <w:lang w:val="en-GB"/>
        </w:rPr>
        <w:t>, from Plutarch’s perspective, equates to a rejection of divine judgment.</w:t>
      </w:r>
      <w:r w:rsidR="001B519B" w:rsidRPr="007D7CF4">
        <w:rPr>
          <w:rStyle w:val="FootnoteReference"/>
          <w:rFonts w:asciiTheme="majorBidi" w:hAnsiTheme="majorBidi" w:cstheme="majorBidi"/>
          <w:lang w:val="en-GB"/>
        </w:rPr>
        <w:footnoteReference w:id="69"/>
      </w:r>
      <w:r w:rsidR="006A1C83">
        <w:rPr>
          <w:rFonts w:asciiTheme="majorBidi" w:hAnsiTheme="majorBidi" w:cstheme="majorBidi"/>
          <w:lang w:val="en-GB"/>
        </w:rPr>
        <w:t xml:space="preserve"> </w:t>
      </w:r>
    </w:p>
    <w:p w14:paraId="77EB3AA3" w14:textId="0DE58E0E" w:rsidR="00D403AC" w:rsidRPr="007D7CF4" w:rsidRDefault="00D403AC" w:rsidP="009C4C6F">
      <w:pPr>
        <w:pStyle w:val="UWTSDindent"/>
        <w:rPr>
          <w:rFonts w:asciiTheme="majorBidi" w:hAnsiTheme="majorBidi" w:cstheme="majorBidi"/>
          <w:lang w:val="en-GB"/>
        </w:rPr>
      </w:pPr>
      <w:r w:rsidRPr="007D7CF4">
        <w:rPr>
          <w:rFonts w:asciiTheme="majorBidi" w:hAnsiTheme="majorBidi" w:cstheme="majorBidi"/>
          <w:lang w:val="en-GB"/>
        </w:rPr>
        <w:t>Cleombrotus</w:t>
      </w:r>
      <w:r w:rsidR="009C4C6F" w:rsidRPr="007D7CF4">
        <w:rPr>
          <w:rFonts w:asciiTheme="majorBidi" w:hAnsiTheme="majorBidi" w:cstheme="majorBidi"/>
          <w:lang w:val="en-GB"/>
        </w:rPr>
        <w:t xml:space="preserve">’s </w:t>
      </w:r>
      <w:r w:rsidR="008B3AAF" w:rsidRPr="007D7CF4">
        <w:rPr>
          <w:rFonts w:asciiTheme="majorBidi" w:hAnsiTheme="majorBidi" w:cstheme="majorBidi"/>
          <w:lang w:val="en-GB"/>
        </w:rPr>
        <w:t>repetition</w:t>
      </w:r>
      <w:r w:rsidR="009C4C6F" w:rsidRPr="007D7CF4">
        <w:rPr>
          <w:rFonts w:asciiTheme="majorBidi" w:hAnsiTheme="majorBidi" w:cstheme="majorBidi"/>
          <w:lang w:val="en-GB"/>
        </w:rPr>
        <w:t xml:space="preserve"> </w:t>
      </w:r>
      <w:r w:rsidR="008B3AAF" w:rsidRPr="007D7CF4">
        <w:rPr>
          <w:rFonts w:asciiTheme="majorBidi" w:hAnsiTheme="majorBidi" w:cstheme="majorBidi"/>
          <w:lang w:val="en-GB"/>
        </w:rPr>
        <w:t>of</w:t>
      </w:r>
      <w:r w:rsidR="00272782" w:rsidRPr="007D7CF4">
        <w:rPr>
          <w:rFonts w:asciiTheme="majorBidi" w:hAnsiTheme="majorBidi" w:cstheme="majorBidi"/>
          <w:lang w:val="en-GB"/>
        </w:rPr>
        <w:t xml:space="preserve"> </w:t>
      </w:r>
      <w:r w:rsidR="009C4C6F" w:rsidRPr="007D7CF4">
        <w:rPr>
          <w:rFonts w:asciiTheme="majorBidi" w:hAnsiTheme="majorBidi" w:cstheme="majorBidi"/>
          <w:lang w:val="en-GB"/>
        </w:rPr>
        <w:t xml:space="preserve">the </w:t>
      </w:r>
      <w:bookmarkStart w:id="30" w:name="_Hlk159785598"/>
      <w:r w:rsidR="009C4C6F" w:rsidRPr="007D7CF4">
        <w:rPr>
          <w:rFonts w:asciiTheme="majorBidi" w:hAnsiTheme="majorBidi" w:cstheme="majorBidi"/>
          <w:lang w:val="en-GB"/>
        </w:rPr>
        <w:t xml:space="preserve">“handsomest” </w:t>
      </w:r>
      <w:bookmarkEnd w:id="30"/>
      <w:r w:rsidR="00272782" w:rsidRPr="007D7CF4">
        <w:rPr>
          <w:rFonts w:asciiTheme="majorBidi" w:hAnsiTheme="majorBidi" w:cstheme="majorBidi"/>
          <w:lang w:val="en-GB"/>
        </w:rPr>
        <w:t>prophet</w:t>
      </w:r>
      <w:r w:rsidR="008B3AAF" w:rsidRPr="007D7CF4">
        <w:rPr>
          <w:rFonts w:asciiTheme="majorBidi" w:hAnsiTheme="majorBidi" w:cstheme="majorBidi"/>
          <w:lang w:val="en-GB"/>
        </w:rPr>
        <w:t xml:space="preserve">’s story </w:t>
      </w:r>
      <w:r w:rsidR="009C4C6F" w:rsidRPr="007D7CF4">
        <w:rPr>
          <w:rFonts w:asciiTheme="majorBidi" w:hAnsiTheme="majorBidi" w:cstheme="majorBidi"/>
          <w:lang w:val="en-GB"/>
        </w:rPr>
        <w:t>explor</w:t>
      </w:r>
      <w:r w:rsidR="00943A51">
        <w:rPr>
          <w:rFonts w:asciiTheme="majorBidi" w:hAnsiTheme="majorBidi" w:cstheme="majorBidi"/>
          <w:lang w:val="en-GB"/>
        </w:rPr>
        <w:t>es</w:t>
      </w:r>
      <w:r w:rsidR="00031728" w:rsidRPr="007D7CF4">
        <w:rPr>
          <w:rFonts w:asciiTheme="majorBidi" w:hAnsiTheme="majorBidi" w:cstheme="majorBidi"/>
          <w:lang w:val="en-GB"/>
        </w:rPr>
        <w:t xml:space="preserve"> Apollo</w:t>
      </w:r>
      <w:r w:rsidR="008B3AAF" w:rsidRPr="007D7CF4">
        <w:rPr>
          <w:rFonts w:asciiTheme="majorBidi" w:hAnsiTheme="majorBidi" w:cstheme="majorBidi"/>
          <w:lang w:val="en-GB"/>
        </w:rPr>
        <w:t>’s</w:t>
      </w:r>
      <w:r w:rsidR="00031728" w:rsidRPr="007D7CF4">
        <w:rPr>
          <w:rFonts w:asciiTheme="majorBidi" w:hAnsiTheme="majorBidi" w:cstheme="majorBidi"/>
          <w:lang w:val="en-GB"/>
        </w:rPr>
        <w:t xml:space="preserve"> slaying </w:t>
      </w:r>
      <w:r w:rsidR="008B3AAF" w:rsidRPr="007D7CF4">
        <w:rPr>
          <w:rFonts w:asciiTheme="majorBidi" w:hAnsiTheme="majorBidi" w:cstheme="majorBidi"/>
          <w:lang w:val="en-GB"/>
        </w:rPr>
        <w:t xml:space="preserve">of </w:t>
      </w:r>
      <w:r w:rsidR="00031728" w:rsidRPr="007D7CF4">
        <w:rPr>
          <w:rFonts w:asciiTheme="majorBidi" w:hAnsiTheme="majorBidi" w:cstheme="majorBidi"/>
          <w:lang w:val="en-GB"/>
        </w:rPr>
        <w:t>Python at Delphi</w:t>
      </w:r>
      <w:r w:rsidR="00943A51">
        <w:rPr>
          <w:rFonts w:asciiTheme="majorBidi" w:hAnsiTheme="majorBidi" w:cstheme="majorBidi"/>
          <w:lang w:val="en-GB"/>
        </w:rPr>
        <w:t>, resulting in</w:t>
      </w:r>
      <w:r w:rsidR="009C4C6F" w:rsidRPr="007D7CF4">
        <w:rPr>
          <w:rFonts w:asciiTheme="majorBidi" w:hAnsiTheme="majorBidi" w:cstheme="majorBidi"/>
          <w:lang w:val="en-GB"/>
        </w:rPr>
        <w:t xml:space="preserve"> the god</w:t>
      </w:r>
      <w:r w:rsidR="00943A51">
        <w:rPr>
          <w:rFonts w:asciiTheme="majorBidi" w:hAnsiTheme="majorBidi" w:cstheme="majorBidi"/>
          <w:lang w:val="en-GB"/>
        </w:rPr>
        <w:t>’s</w:t>
      </w:r>
      <w:r w:rsidR="00031728" w:rsidRPr="007D7CF4">
        <w:rPr>
          <w:rFonts w:asciiTheme="majorBidi" w:hAnsiTheme="majorBidi" w:cstheme="majorBidi"/>
          <w:lang w:val="en-GB"/>
        </w:rPr>
        <w:t xml:space="preserve"> exile in “another world” </w:t>
      </w:r>
      <w:r w:rsidR="00943A51">
        <w:rPr>
          <w:rFonts w:asciiTheme="majorBidi" w:hAnsiTheme="majorBidi" w:cstheme="majorBidi"/>
          <w:lang w:val="en-GB"/>
        </w:rPr>
        <w:t xml:space="preserve">that </w:t>
      </w:r>
      <w:r w:rsidR="009C4C6F" w:rsidRPr="007D7CF4">
        <w:rPr>
          <w:rFonts w:asciiTheme="majorBidi" w:hAnsiTheme="majorBidi" w:cstheme="majorBidi"/>
          <w:lang w:val="en-GB"/>
        </w:rPr>
        <w:t>transform</w:t>
      </w:r>
      <w:r w:rsidR="00943A51">
        <w:rPr>
          <w:rFonts w:asciiTheme="majorBidi" w:hAnsiTheme="majorBidi" w:cstheme="majorBidi"/>
          <w:lang w:val="en-GB"/>
        </w:rPr>
        <w:t>s</w:t>
      </w:r>
      <w:r w:rsidR="009C4C6F" w:rsidRPr="007D7CF4">
        <w:rPr>
          <w:rFonts w:asciiTheme="majorBidi" w:hAnsiTheme="majorBidi" w:cstheme="majorBidi"/>
          <w:lang w:val="en-GB"/>
        </w:rPr>
        <w:t xml:space="preserve"> him into</w:t>
      </w:r>
      <w:r w:rsidR="00031728" w:rsidRPr="007D7CF4">
        <w:rPr>
          <w:rFonts w:asciiTheme="majorBidi" w:hAnsiTheme="majorBidi" w:cstheme="majorBidi"/>
          <w:lang w:val="en-GB"/>
        </w:rPr>
        <w:t xml:space="preserve"> </w:t>
      </w:r>
      <w:r w:rsidR="008B3AAF" w:rsidRPr="007D7CF4">
        <w:rPr>
          <w:rFonts w:asciiTheme="majorBidi" w:hAnsiTheme="majorBidi" w:cstheme="majorBidi"/>
          <w:lang w:val="en-GB"/>
        </w:rPr>
        <w:t>Delphi</w:t>
      </w:r>
      <w:r w:rsidR="00453A81" w:rsidRPr="007D7CF4">
        <w:rPr>
          <w:rFonts w:asciiTheme="majorBidi" w:hAnsiTheme="majorBidi" w:cstheme="majorBidi"/>
          <w:lang w:val="en-GB"/>
        </w:rPr>
        <w:t>’</w:t>
      </w:r>
      <w:r w:rsidR="008B3AAF" w:rsidRPr="007D7CF4">
        <w:rPr>
          <w:rFonts w:asciiTheme="majorBidi" w:hAnsiTheme="majorBidi" w:cstheme="majorBidi"/>
          <w:lang w:val="en-GB"/>
        </w:rPr>
        <w:t>s</w:t>
      </w:r>
      <w:r w:rsidR="00031728" w:rsidRPr="007D7CF4">
        <w:rPr>
          <w:rFonts w:asciiTheme="majorBidi" w:hAnsiTheme="majorBidi" w:cstheme="majorBidi"/>
          <w:lang w:val="en-GB"/>
        </w:rPr>
        <w:t xml:space="preserve"> “Radiant One</w:t>
      </w:r>
      <w:r w:rsidR="008B3AAF" w:rsidRPr="007D7CF4">
        <w:rPr>
          <w:rFonts w:asciiTheme="majorBidi" w:hAnsiTheme="majorBidi" w:cstheme="majorBidi"/>
          <w:lang w:val="en-GB"/>
        </w:rPr>
        <w:t>.</w:t>
      </w:r>
      <w:r w:rsidR="009C4C6F" w:rsidRPr="007D7CF4">
        <w:rPr>
          <w:rFonts w:asciiTheme="majorBidi" w:hAnsiTheme="majorBidi" w:cstheme="majorBidi"/>
          <w:lang w:val="en-GB"/>
        </w:rPr>
        <w:t>”</w:t>
      </w:r>
      <w:r w:rsidR="008B3AAF" w:rsidRPr="007D7CF4">
        <w:rPr>
          <w:rFonts w:asciiTheme="majorBidi" w:hAnsiTheme="majorBidi" w:cstheme="majorBidi"/>
          <w:lang w:val="en-GB"/>
        </w:rPr>
        <w:t xml:space="preserve"> </w:t>
      </w:r>
      <w:r w:rsidR="009C4C6F" w:rsidRPr="007D7CF4">
        <w:rPr>
          <w:rFonts w:asciiTheme="majorBidi" w:hAnsiTheme="majorBidi" w:cstheme="majorBidi"/>
          <w:lang w:val="en-GB"/>
        </w:rPr>
        <w:t xml:space="preserve">With the tales of </w:t>
      </w:r>
      <w:r w:rsidR="00031728" w:rsidRPr="007D7CF4">
        <w:rPr>
          <w:rFonts w:asciiTheme="majorBidi" w:hAnsiTheme="majorBidi" w:cstheme="majorBidi"/>
          <w:lang w:val="en-GB"/>
        </w:rPr>
        <w:t xml:space="preserve">Typhon and </w:t>
      </w:r>
      <w:r w:rsidR="009C4C6F" w:rsidRPr="007D7CF4">
        <w:rPr>
          <w:rFonts w:asciiTheme="majorBidi" w:hAnsiTheme="majorBidi" w:cstheme="majorBidi"/>
          <w:lang w:val="en-GB"/>
        </w:rPr>
        <w:t xml:space="preserve">of </w:t>
      </w:r>
      <w:r w:rsidR="00031728" w:rsidRPr="007D7CF4">
        <w:rPr>
          <w:rFonts w:asciiTheme="majorBidi" w:hAnsiTheme="majorBidi" w:cstheme="majorBidi"/>
          <w:lang w:val="en-GB"/>
        </w:rPr>
        <w:t>Cronus</w:t>
      </w:r>
      <w:r w:rsidR="009C4C6F" w:rsidRPr="007D7CF4">
        <w:rPr>
          <w:rFonts w:asciiTheme="majorBidi" w:hAnsiTheme="majorBidi" w:cstheme="majorBidi"/>
          <w:lang w:val="en-GB"/>
        </w:rPr>
        <w:t>, t</w:t>
      </w:r>
      <w:r w:rsidR="00031728" w:rsidRPr="007D7CF4">
        <w:rPr>
          <w:rFonts w:asciiTheme="majorBidi" w:hAnsiTheme="majorBidi" w:cstheme="majorBidi"/>
          <w:lang w:val="en-GB"/>
        </w:rPr>
        <w:t xml:space="preserve">he </w:t>
      </w:r>
      <w:r w:rsidR="006E3211" w:rsidRPr="007D7CF4">
        <w:rPr>
          <w:rFonts w:asciiTheme="majorBidi" w:hAnsiTheme="majorBidi" w:cstheme="majorBidi"/>
          <w:lang w:val="en-GB"/>
        </w:rPr>
        <w:t>mystic</w:t>
      </w:r>
      <w:r w:rsidR="00031728" w:rsidRPr="007D7CF4">
        <w:rPr>
          <w:rFonts w:asciiTheme="majorBidi" w:hAnsiTheme="majorBidi" w:cstheme="majorBidi"/>
          <w:lang w:val="en-GB"/>
        </w:rPr>
        <w:t xml:space="preserve"> </w:t>
      </w:r>
      <w:r w:rsidR="009C4C6F" w:rsidRPr="007D7CF4">
        <w:rPr>
          <w:rFonts w:asciiTheme="majorBidi" w:hAnsiTheme="majorBidi" w:cstheme="majorBidi"/>
          <w:lang w:val="en-GB"/>
        </w:rPr>
        <w:t>demonstrates a pattern of d</w:t>
      </w:r>
      <w:r w:rsidR="00960799" w:rsidRPr="007D7CF4">
        <w:rPr>
          <w:rFonts w:asciiTheme="majorBidi" w:hAnsiTheme="majorBidi" w:cstheme="majorBidi"/>
          <w:lang w:val="en-GB"/>
        </w:rPr>
        <w:t>aimon</w:t>
      </w:r>
      <w:r w:rsidR="009C4C6F" w:rsidRPr="007D7CF4">
        <w:rPr>
          <w:rFonts w:asciiTheme="majorBidi" w:hAnsiTheme="majorBidi" w:cstheme="majorBidi"/>
          <w:lang w:val="en-GB"/>
        </w:rPr>
        <w:t>s</w:t>
      </w:r>
      <w:r w:rsidR="00031728" w:rsidRPr="007D7CF4">
        <w:rPr>
          <w:rFonts w:asciiTheme="majorBidi" w:hAnsiTheme="majorBidi" w:cstheme="majorBidi"/>
          <w:lang w:val="en-GB"/>
        </w:rPr>
        <w:t xml:space="preserve"> abandon</w:t>
      </w:r>
      <w:r w:rsidR="009C4C6F" w:rsidRPr="007D7CF4">
        <w:rPr>
          <w:rFonts w:asciiTheme="majorBidi" w:hAnsiTheme="majorBidi" w:cstheme="majorBidi"/>
          <w:lang w:val="en-GB"/>
        </w:rPr>
        <w:t>ing</w:t>
      </w:r>
      <w:r w:rsidR="00031728" w:rsidRPr="007D7CF4">
        <w:rPr>
          <w:rFonts w:asciiTheme="majorBidi" w:hAnsiTheme="majorBidi" w:cstheme="majorBidi"/>
          <w:lang w:val="en-GB"/>
        </w:rPr>
        <w:t xml:space="preserve"> their priests for other worlds</w:t>
      </w:r>
      <w:r w:rsidR="009C4C6F" w:rsidRPr="007D7CF4">
        <w:rPr>
          <w:rFonts w:asciiTheme="majorBidi" w:hAnsiTheme="majorBidi" w:cstheme="majorBidi"/>
          <w:lang w:val="en-GB"/>
        </w:rPr>
        <w:t xml:space="preserve"> that results in their</w:t>
      </w:r>
      <w:r w:rsidR="00031728" w:rsidRPr="007D7CF4">
        <w:rPr>
          <w:rFonts w:asciiTheme="majorBidi" w:hAnsiTheme="majorBidi" w:cstheme="majorBidi"/>
          <w:lang w:val="en-GB"/>
        </w:rPr>
        <w:t xml:space="preserve"> worship fad</w:t>
      </w:r>
      <w:r w:rsidR="009C4C6F" w:rsidRPr="007D7CF4">
        <w:rPr>
          <w:rFonts w:asciiTheme="majorBidi" w:hAnsiTheme="majorBidi" w:cstheme="majorBidi"/>
          <w:lang w:val="en-GB"/>
        </w:rPr>
        <w:t>ing</w:t>
      </w:r>
      <w:r w:rsidR="00031728" w:rsidRPr="007D7CF4">
        <w:rPr>
          <w:rFonts w:asciiTheme="majorBidi" w:hAnsiTheme="majorBidi" w:cstheme="majorBidi"/>
          <w:lang w:val="en-GB"/>
        </w:rPr>
        <w:t>.</w:t>
      </w:r>
      <w:r w:rsidR="00031728" w:rsidRPr="007D7CF4">
        <w:rPr>
          <w:rStyle w:val="FootnoteReference"/>
          <w:rFonts w:asciiTheme="majorBidi" w:hAnsiTheme="majorBidi" w:cstheme="majorBidi"/>
          <w:lang w:val="en-GB"/>
        </w:rPr>
        <w:footnoteReference w:id="70"/>
      </w:r>
      <w:r w:rsidR="0088566E" w:rsidRPr="007D7CF4">
        <w:rPr>
          <w:rFonts w:asciiTheme="majorBidi" w:hAnsiTheme="majorBidi" w:cstheme="majorBidi"/>
          <w:lang w:val="en-GB"/>
        </w:rPr>
        <w:t xml:space="preserve"> </w:t>
      </w:r>
      <w:r w:rsidR="008F700C" w:rsidRPr="007D7CF4">
        <w:rPr>
          <w:rFonts w:asciiTheme="majorBidi" w:hAnsiTheme="majorBidi" w:cstheme="majorBidi"/>
          <w:lang w:val="en-GB"/>
        </w:rPr>
        <w:t>The</w:t>
      </w:r>
      <w:r w:rsidR="009C4C6F" w:rsidRPr="007D7CF4">
        <w:rPr>
          <w:rFonts w:asciiTheme="majorBidi" w:hAnsiTheme="majorBidi" w:cstheme="majorBidi"/>
          <w:lang w:val="en-GB"/>
        </w:rPr>
        <w:t>se stories reinforce the</w:t>
      </w:r>
      <w:r w:rsidR="006E3211" w:rsidRPr="007D7CF4">
        <w:rPr>
          <w:rFonts w:asciiTheme="majorBidi" w:hAnsiTheme="majorBidi" w:cstheme="majorBidi"/>
          <w:lang w:val="en-GB"/>
        </w:rPr>
        <w:t xml:space="preserve"> key functional role of </w:t>
      </w:r>
      <w:r w:rsidR="00960799" w:rsidRPr="007D7CF4">
        <w:rPr>
          <w:rFonts w:asciiTheme="majorBidi" w:hAnsiTheme="majorBidi" w:cstheme="majorBidi"/>
          <w:lang w:val="en-GB"/>
        </w:rPr>
        <w:t>daimon</w:t>
      </w:r>
      <w:r w:rsidR="009C4C6F" w:rsidRPr="007D7CF4">
        <w:rPr>
          <w:rFonts w:asciiTheme="majorBidi" w:hAnsiTheme="majorBidi" w:cstheme="majorBidi"/>
          <w:lang w:val="en-GB"/>
        </w:rPr>
        <w:t>s</w:t>
      </w:r>
      <w:r w:rsidR="006E3211" w:rsidRPr="007D7CF4">
        <w:rPr>
          <w:rFonts w:asciiTheme="majorBidi" w:hAnsiTheme="majorBidi" w:cstheme="majorBidi"/>
          <w:lang w:val="en-GB"/>
        </w:rPr>
        <w:t xml:space="preserve"> as the actuator</w:t>
      </w:r>
      <w:r w:rsidR="009C4C6F" w:rsidRPr="007D7CF4">
        <w:rPr>
          <w:rFonts w:asciiTheme="majorBidi" w:hAnsiTheme="majorBidi" w:cstheme="majorBidi"/>
          <w:lang w:val="en-GB"/>
        </w:rPr>
        <w:t>s</w:t>
      </w:r>
      <w:r w:rsidR="006E3211" w:rsidRPr="007D7CF4">
        <w:rPr>
          <w:rFonts w:asciiTheme="majorBidi" w:hAnsiTheme="majorBidi" w:cstheme="majorBidi"/>
          <w:lang w:val="en-GB"/>
        </w:rPr>
        <w:t xml:space="preserve"> in the revelation of legendary stories.</w:t>
      </w:r>
      <w:r w:rsidR="006E3211" w:rsidRPr="007D7CF4">
        <w:rPr>
          <w:rStyle w:val="FootnoteReference"/>
          <w:rFonts w:asciiTheme="majorBidi" w:hAnsiTheme="majorBidi" w:cstheme="majorBidi"/>
          <w:lang w:val="en-GB"/>
        </w:rPr>
        <w:footnoteReference w:id="71"/>
      </w:r>
      <w:r w:rsidR="009C4C6F" w:rsidRPr="007D7CF4">
        <w:rPr>
          <w:rFonts w:asciiTheme="majorBidi" w:hAnsiTheme="majorBidi" w:cstheme="majorBidi"/>
          <w:lang w:val="en-GB"/>
        </w:rPr>
        <w:t xml:space="preserve"> C</w:t>
      </w:r>
      <w:r w:rsidR="0088566E" w:rsidRPr="007D7CF4">
        <w:rPr>
          <w:rFonts w:asciiTheme="majorBidi" w:hAnsiTheme="majorBidi" w:cstheme="majorBidi"/>
          <w:lang w:val="en-GB"/>
        </w:rPr>
        <w:t xml:space="preserve">onceptually, additional worlds become a requirement of the evolving Weltanschauung </w:t>
      </w:r>
      <w:r w:rsidR="009C4C6F" w:rsidRPr="007D7CF4">
        <w:rPr>
          <w:rFonts w:asciiTheme="majorBidi" w:hAnsiTheme="majorBidi" w:cstheme="majorBidi"/>
          <w:lang w:val="en-GB"/>
        </w:rPr>
        <w:t xml:space="preserve">to </w:t>
      </w:r>
      <w:r w:rsidR="0088566E" w:rsidRPr="007D7CF4">
        <w:rPr>
          <w:rFonts w:asciiTheme="majorBidi" w:hAnsiTheme="majorBidi" w:cstheme="majorBidi"/>
          <w:lang w:val="en-GB"/>
        </w:rPr>
        <w:t>explain</w:t>
      </w:r>
      <w:r w:rsidR="009C4C6F" w:rsidRPr="007D7CF4">
        <w:rPr>
          <w:rFonts w:asciiTheme="majorBidi" w:hAnsiTheme="majorBidi" w:cstheme="majorBidi"/>
          <w:lang w:val="en-GB"/>
        </w:rPr>
        <w:t xml:space="preserve"> </w:t>
      </w:r>
      <w:r w:rsidR="0088566E" w:rsidRPr="007D7CF4">
        <w:rPr>
          <w:rFonts w:asciiTheme="majorBidi" w:hAnsiTheme="majorBidi" w:cstheme="majorBidi"/>
          <w:lang w:val="en-GB"/>
        </w:rPr>
        <w:t>the absence of the gods from explorable localities such as Olympus.</w:t>
      </w:r>
      <w:r w:rsidR="0088566E" w:rsidRPr="007D7CF4">
        <w:rPr>
          <w:rStyle w:val="FootnoteReference"/>
          <w:rFonts w:asciiTheme="majorBidi" w:hAnsiTheme="majorBidi" w:cstheme="majorBidi"/>
          <w:lang w:val="en-GB"/>
        </w:rPr>
        <w:footnoteReference w:id="72"/>
      </w:r>
    </w:p>
    <w:p w14:paraId="68E46C7E" w14:textId="5D6C69B0" w:rsidR="009A279C" w:rsidRPr="007D7CF4" w:rsidRDefault="009A279C" w:rsidP="009A279C">
      <w:pPr>
        <w:pStyle w:val="UWTSDindent"/>
        <w:rPr>
          <w:rFonts w:asciiTheme="majorBidi" w:hAnsiTheme="majorBidi" w:cstheme="majorBidi"/>
          <w:lang w:val="en-GB"/>
        </w:rPr>
      </w:pPr>
      <w:r w:rsidRPr="007D7CF4">
        <w:rPr>
          <w:rFonts w:asciiTheme="majorBidi" w:hAnsiTheme="majorBidi" w:cstheme="majorBidi"/>
          <w:lang w:val="en-GB"/>
        </w:rPr>
        <w:t>Earlier</w:t>
      </w:r>
      <w:r w:rsidR="00453A81" w:rsidRPr="007D7CF4">
        <w:rPr>
          <w:rFonts w:asciiTheme="majorBidi" w:hAnsiTheme="majorBidi" w:cstheme="majorBidi"/>
          <w:lang w:val="en-GB"/>
        </w:rPr>
        <w:t xml:space="preserve">, </w:t>
      </w:r>
      <w:r w:rsidRPr="007D7CF4">
        <w:rPr>
          <w:rFonts w:asciiTheme="majorBidi" w:hAnsiTheme="majorBidi" w:cstheme="majorBidi"/>
          <w:lang w:val="en-GB"/>
        </w:rPr>
        <w:t xml:space="preserve">when </w:t>
      </w:r>
      <w:bookmarkStart w:id="32" w:name="_Hlk159661051"/>
      <w:r w:rsidRPr="007D7CF4">
        <w:rPr>
          <w:rFonts w:asciiTheme="majorBidi" w:hAnsiTheme="majorBidi" w:cstheme="majorBidi"/>
          <w:lang w:val="en-GB"/>
        </w:rPr>
        <w:t xml:space="preserve">Cleombrotus </w:t>
      </w:r>
      <w:bookmarkEnd w:id="32"/>
      <w:r w:rsidRPr="007D7CF4">
        <w:rPr>
          <w:rFonts w:asciiTheme="majorBidi" w:hAnsiTheme="majorBidi" w:cstheme="majorBidi"/>
          <w:lang w:val="en-GB"/>
        </w:rPr>
        <w:t>suggested that Lamprias believes that the god</w:t>
      </w:r>
      <w:r w:rsidR="00453A81" w:rsidRPr="007D7CF4">
        <w:rPr>
          <w:rFonts w:asciiTheme="majorBidi" w:hAnsiTheme="majorBidi" w:cstheme="majorBidi"/>
          <w:lang w:val="en-GB"/>
        </w:rPr>
        <w:t>s</w:t>
      </w:r>
      <w:r w:rsidRPr="007D7CF4">
        <w:rPr>
          <w:rFonts w:asciiTheme="majorBidi" w:hAnsiTheme="majorBidi" w:cstheme="majorBidi"/>
          <w:lang w:val="en-GB"/>
        </w:rPr>
        <w:t xml:space="preserve"> both create and remove the shrines, </w:t>
      </w:r>
      <w:bookmarkStart w:id="33" w:name="_Hlk159683969"/>
      <w:r w:rsidRPr="007D7CF4">
        <w:rPr>
          <w:rFonts w:asciiTheme="majorBidi" w:hAnsiTheme="majorBidi" w:cstheme="majorBidi"/>
          <w:lang w:val="en-GB"/>
        </w:rPr>
        <w:t xml:space="preserve">Lamprias </w:t>
      </w:r>
      <w:bookmarkEnd w:id="33"/>
      <w:r w:rsidRPr="007D7CF4">
        <w:rPr>
          <w:rFonts w:asciiTheme="majorBidi" w:hAnsiTheme="majorBidi" w:cstheme="majorBidi"/>
          <w:lang w:val="en-GB"/>
        </w:rPr>
        <w:t>rejects this assertion.</w:t>
      </w:r>
      <w:r w:rsidRPr="007D7CF4">
        <w:rPr>
          <w:rStyle w:val="FootnoteReference"/>
          <w:rFonts w:asciiTheme="majorBidi" w:hAnsiTheme="majorBidi" w:cstheme="majorBidi"/>
          <w:lang w:val="en-GB"/>
        </w:rPr>
        <w:footnoteReference w:id="73"/>
      </w:r>
      <w:r w:rsidRPr="007D7CF4">
        <w:rPr>
          <w:rFonts w:asciiTheme="majorBidi" w:hAnsiTheme="majorBidi" w:cstheme="majorBidi"/>
          <w:lang w:val="en-GB"/>
        </w:rPr>
        <w:t xml:space="preserve"> Instead the argument is presented that it is the nature of things that they are created to eventually disintegrate.</w:t>
      </w:r>
      <w:r w:rsidRPr="007D7CF4">
        <w:rPr>
          <w:rStyle w:val="FootnoteReference"/>
          <w:rFonts w:asciiTheme="majorBidi" w:hAnsiTheme="majorBidi" w:cstheme="majorBidi"/>
          <w:lang w:val="en-GB"/>
        </w:rPr>
        <w:footnoteReference w:id="74"/>
      </w:r>
      <w:r w:rsidRPr="007D7CF4">
        <w:rPr>
          <w:rFonts w:asciiTheme="majorBidi" w:hAnsiTheme="majorBidi" w:cstheme="majorBidi"/>
          <w:lang w:val="en-GB"/>
        </w:rPr>
        <w:t xml:space="preserve"> Quoting Sophocles, Lamprias states “the works of gods may die, but not the gods.”</w:t>
      </w:r>
      <w:r w:rsidRPr="007D7CF4">
        <w:rPr>
          <w:rStyle w:val="FootnoteReference"/>
          <w:rFonts w:asciiTheme="majorBidi" w:hAnsiTheme="majorBidi" w:cstheme="majorBidi"/>
          <w:lang w:val="en-GB"/>
        </w:rPr>
        <w:footnoteReference w:id="75"/>
      </w:r>
      <w:r w:rsidRPr="007D7CF4">
        <w:rPr>
          <w:rFonts w:asciiTheme="majorBidi" w:hAnsiTheme="majorBidi" w:cstheme="majorBidi"/>
          <w:lang w:val="en-GB"/>
        </w:rPr>
        <w:t xml:space="preserve"> This assertion parallels Cicero’s espousal of Carneades’s belief in the temporality of all things.</w:t>
      </w:r>
      <w:r w:rsidRPr="007D7CF4">
        <w:rPr>
          <w:rStyle w:val="FootnoteReference"/>
          <w:rFonts w:asciiTheme="majorBidi" w:hAnsiTheme="majorBidi" w:cstheme="majorBidi"/>
          <w:lang w:val="en-GB"/>
        </w:rPr>
        <w:footnoteReference w:id="76"/>
      </w:r>
      <w:r w:rsidRPr="007D7CF4">
        <w:rPr>
          <w:rFonts w:asciiTheme="majorBidi" w:hAnsiTheme="majorBidi" w:cstheme="majorBidi"/>
          <w:lang w:val="en-GB"/>
        </w:rPr>
        <w:t xml:space="preserve"> Ammonius contrasts Lamprias by exploring the problem theologically with the assertion that the gods have orchestrated divination to assist humanity where they need it and for as long as they need it.</w:t>
      </w:r>
      <w:r w:rsidRPr="007D7CF4">
        <w:rPr>
          <w:rStyle w:val="FootnoteReference"/>
          <w:rFonts w:asciiTheme="majorBidi" w:hAnsiTheme="majorBidi" w:cstheme="majorBidi"/>
          <w:lang w:val="en-GB"/>
        </w:rPr>
        <w:footnoteReference w:id="77"/>
      </w:r>
    </w:p>
    <w:p w14:paraId="22238D08" w14:textId="0D989116" w:rsidR="00962665" w:rsidRPr="007D7CF4" w:rsidRDefault="008B3AAF" w:rsidP="008B3AAF">
      <w:pPr>
        <w:pStyle w:val="UWTSDindent"/>
        <w:rPr>
          <w:rFonts w:asciiTheme="majorBidi" w:hAnsiTheme="majorBidi" w:cstheme="majorBidi"/>
          <w:lang w:val="en-GB"/>
        </w:rPr>
      </w:pPr>
      <w:r w:rsidRPr="007D7CF4">
        <w:rPr>
          <w:rFonts w:asciiTheme="majorBidi" w:hAnsiTheme="majorBidi" w:cstheme="majorBidi"/>
          <w:lang w:val="en-GB"/>
        </w:rPr>
        <w:t>If there are other worlds that the gods visit, the debate must ponder the</w:t>
      </w:r>
      <w:r w:rsidR="00682D56" w:rsidRPr="007D7CF4">
        <w:rPr>
          <w:rFonts w:asciiTheme="majorBidi" w:hAnsiTheme="majorBidi" w:cstheme="majorBidi"/>
          <w:lang w:val="en-GB"/>
        </w:rPr>
        <w:t xml:space="preserve"> actual number of extant worlds.</w:t>
      </w:r>
      <w:r w:rsidR="00527FC7" w:rsidRPr="007D7CF4">
        <w:rPr>
          <w:rFonts w:asciiTheme="majorBidi" w:hAnsiTheme="majorBidi" w:cstheme="majorBidi"/>
          <w:lang w:val="en-GB"/>
        </w:rPr>
        <w:t xml:space="preserve"> The consensus is that there </w:t>
      </w:r>
      <w:r w:rsidR="00453A81" w:rsidRPr="007D7CF4">
        <w:rPr>
          <w:rFonts w:asciiTheme="majorBidi" w:hAnsiTheme="majorBidi" w:cstheme="majorBidi"/>
          <w:lang w:val="en-GB"/>
        </w:rPr>
        <w:t>cannot</w:t>
      </w:r>
      <w:r w:rsidR="00527FC7" w:rsidRPr="007D7CF4">
        <w:rPr>
          <w:rFonts w:asciiTheme="majorBidi" w:hAnsiTheme="majorBidi" w:cstheme="majorBidi"/>
          <w:lang w:val="en-GB"/>
        </w:rPr>
        <w:t xml:space="preserve"> be infinite world</w:t>
      </w:r>
      <w:r w:rsidR="00453A81" w:rsidRPr="007D7CF4">
        <w:rPr>
          <w:rFonts w:asciiTheme="majorBidi" w:hAnsiTheme="majorBidi" w:cstheme="majorBidi"/>
          <w:lang w:val="en-GB"/>
        </w:rPr>
        <w:t>s</w:t>
      </w:r>
      <w:r w:rsidR="00527FC7" w:rsidRPr="007D7CF4">
        <w:rPr>
          <w:rFonts w:asciiTheme="majorBidi" w:hAnsiTheme="majorBidi" w:cstheme="majorBidi"/>
          <w:lang w:val="en-GB"/>
        </w:rPr>
        <w:t xml:space="preserve"> because that would prove chaotic.</w:t>
      </w:r>
      <w:r w:rsidR="00673B42">
        <w:rPr>
          <w:rStyle w:val="FootnoteReference"/>
          <w:rFonts w:asciiTheme="majorBidi" w:hAnsiTheme="majorBidi" w:cstheme="majorBidi"/>
          <w:lang w:val="en-GB"/>
        </w:rPr>
        <w:footnoteReference w:id="78"/>
      </w:r>
      <w:r w:rsidR="00527FC7" w:rsidRPr="007D7CF4">
        <w:rPr>
          <w:rFonts w:asciiTheme="majorBidi" w:hAnsiTheme="majorBidi" w:cstheme="majorBidi"/>
          <w:lang w:val="en-GB"/>
        </w:rPr>
        <w:t xml:space="preserve"> </w:t>
      </w:r>
      <w:r w:rsidR="00657C94" w:rsidRPr="007D7CF4">
        <w:rPr>
          <w:rFonts w:asciiTheme="majorBidi" w:hAnsiTheme="majorBidi" w:cstheme="majorBidi"/>
          <w:lang w:val="en-GB"/>
        </w:rPr>
        <w:t>From Plutarch’s perspective, the infinite</w:t>
      </w:r>
      <w:r w:rsidR="00453A81" w:rsidRPr="007D7CF4">
        <w:rPr>
          <w:rFonts w:asciiTheme="majorBidi" w:hAnsiTheme="majorBidi" w:cstheme="majorBidi"/>
          <w:lang w:val="en-GB"/>
        </w:rPr>
        <w:t>,</w:t>
      </w:r>
      <w:r w:rsidR="00657C94" w:rsidRPr="007D7CF4">
        <w:rPr>
          <w:rFonts w:asciiTheme="majorBidi" w:hAnsiTheme="majorBidi" w:cstheme="majorBidi"/>
          <w:lang w:val="en-GB"/>
        </w:rPr>
        <w:t xml:space="preserve"> by definition</w:t>
      </w:r>
      <w:r w:rsidR="00453A81" w:rsidRPr="007D7CF4">
        <w:rPr>
          <w:rFonts w:asciiTheme="majorBidi" w:hAnsiTheme="majorBidi" w:cstheme="majorBidi"/>
          <w:lang w:val="en-GB"/>
        </w:rPr>
        <w:t>,</w:t>
      </w:r>
      <w:r w:rsidR="00657C94" w:rsidRPr="007D7CF4">
        <w:rPr>
          <w:rFonts w:asciiTheme="majorBidi" w:hAnsiTheme="majorBidi" w:cstheme="majorBidi"/>
          <w:lang w:val="en-GB"/>
        </w:rPr>
        <w:t xml:space="preserve"> is chaos.</w:t>
      </w:r>
      <w:r w:rsidR="00657C94" w:rsidRPr="007D7CF4">
        <w:rPr>
          <w:rStyle w:val="FootnoteReference"/>
          <w:rFonts w:asciiTheme="majorBidi" w:hAnsiTheme="majorBidi" w:cstheme="majorBidi"/>
          <w:lang w:val="en-GB"/>
        </w:rPr>
        <w:footnoteReference w:id="79"/>
      </w:r>
      <w:r w:rsidRPr="007D7CF4">
        <w:rPr>
          <w:rFonts w:asciiTheme="majorBidi" w:hAnsiTheme="majorBidi" w:cstheme="majorBidi"/>
          <w:lang w:val="en-GB"/>
        </w:rPr>
        <w:t xml:space="preserve"> </w:t>
      </w:r>
      <w:r w:rsidR="00D84D20" w:rsidRPr="007D7CF4">
        <w:rPr>
          <w:rFonts w:asciiTheme="majorBidi" w:hAnsiTheme="majorBidi" w:cstheme="majorBidi"/>
          <w:lang w:val="en-GB"/>
        </w:rPr>
        <w:t xml:space="preserve">Cleombrotus </w:t>
      </w:r>
      <w:r w:rsidRPr="007D7CF4">
        <w:rPr>
          <w:rFonts w:asciiTheme="majorBidi" w:hAnsiTheme="majorBidi" w:cstheme="majorBidi"/>
          <w:lang w:val="en-GB"/>
        </w:rPr>
        <w:t>recounts</w:t>
      </w:r>
      <w:r w:rsidR="00D84D20" w:rsidRPr="007D7CF4">
        <w:rPr>
          <w:rFonts w:asciiTheme="majorBidi" w:hAnsiTheme="majorBidi" w:cstheme="majorBidi"/>
          <w:lang w:val="en-GB"/>
        </w:rPr>
        <w:t xml:space="preserve"> Plato</w:t>
      </w:r>
      <w:r w:rsidR="00962665" w:rsidRPr="007D7CF4">
        <w:rPr>
          <w:rFonts w:asciiTheme="majorBidi" w:hAnsiTheme="majorBidi" w:cstheme="majorBidi"/>
          <w:lang w:val="en-GB"/>
        </w:rPr>
        <w:t>’s</w:t>
      </w:r>
      <w:r w:rsidR="00D84D20" w:rsidRPr="007D7CF4">
        <w:rPr>
          <w:rFonts w:asciiTheme="majorBidi" w:hAnsiTheme="majorBidi" w:cstheme="majorBidi"/>
          <w:lang w:val="en-GB"/>
        </w:rPr>
        <w:t xml:space="preserve"> </w:t>
      </w:r>
      <w:r w:rsidRPr="007D7CF4">
        <w:rPr>
          <w:rFonts w:asciiTheme="majorBidi" w:hAnsiTheme="majorBidi" w:cstheme="majorBidi"/>
          <w:lang w:val="en-GB"/>
        </w:rPr>
        <w:t>consideration of</w:t>
      </w:r>
      <w:r w:rsidR="00D84D20" w:rsidRPr="007D7CF4">
        <w:rPr>
          <w:rFonts w:asciiTheme="majorBidi" w:hAnsiTheme="majorBidi" w:cstheme="majorBidi"/>
          <w:lang w:val="en-GB"/>
        </w:rPr>
        <w:t xml:space="preserve"> </w:t>
      </w:r>
      <w:r w:rsidR="00962665" w:rsidRPr="007D7CF4">
        <w:rPr>
          <w:rFonts w:asciiTheme="majorBidi" w:hAnsiTheme="majorBidi" w:cstheme="majorBidi"/>
          <w:lang w:val="en-GB"/>
        </w:rPr>
        <w:t xml:space="preserve">only </w:t>
      </w:r>
      <w:r w:rsidR="00D84D20" w:rsidRPr="007D7CF4">
        <w:rPr>
          <w:rFonts w:asciiTheme="majorBidi" w:hAnsiTheme="majorBidi" w:cstheme="majorBidi"/>
          <w:lang w:val="en-GB"/>
        </w:rPr>
        <w:t xml:space="preserve">one world as well as </w:t>
      </w:r>
      <w:r w:rsidRPr="007D7CF4">
        <w:rPr>
          <w:rFonts w:asciiTheme="majorBidi" w:hAnsiTheme="majorBidi" w:cstheme="majorBidi"/>
          <w:lang w:val="en-GB"/>
        </w:rPr>
        <w:t xml:space="preserve">of </w:t>
      </w:r>
      <w:r w:rsidR="00D84D20" w:rsidRPr="007D7CF4">
        <w:rPr>
          <w:rFonts w:asciiTheme="majorBidi" w:hAnsiTheme="majorBidi" w:cstheme="majorBidi"/>
          <w:lang w:val="en-GB"/>
        </w:rPr>
        <w:t xml:space="preserve">five worlds. The “handsomest man” </w:t>
      </w:r>
      <w:r w:rsidRPr="007D7CF4">
        <w:rPr>
          <w:rFonts w:asciiTheme="majorBidi" w:hAnsiTheme="majorBidi" w:cstheme="majorBidi"/>
          <w:lang w:val="en-GB"/>
        </w:rPr>
        <w:t>suggested</w:t>
      </w:r>
      <w:r w:rsidR="00D84D20" w:rsidRPr="007D7CF4">
        <w:rPr>
          <w:rFonts w:asciiTheme="majorBidi" w:hAnsiTheme="majorBidi" w:cstheme="majorBidi"/>
          <w:lang w:val="en-GB"/>
        </w:rPr>
        <w:t xml:space="preserve"> 183 worlds in the form of an equilateral triangle with 60 worlds on each side and 3 worlds forming the connection points.</w:t>
      </w:r>
      <w:r w:rsidR="00D84D20" w:rsidRPr="007D7CF4">
        <w:rPr>
          <w:rStyle w:val="FootnoteReference"/>
          <w:rFonts w:asciiTheme="majorBidi" w:hAnsiTheme="majorBidi" w:cstheme="majorBidi"/>
          <w:lang w:val="en-GB"/>
        </w:rPr>
        <w:footnoteReference w:id="80"/>
      </w:r>
      <w:r w:rsidR="002C6BE3" w:rsidRPr="007D7CF4">
        <w:rPr>
          <w:rFonts w:asciiTheme="majorBidi" w:hAnsiTheme="majorBidi" w:cstheme="majorBidi"/>
          <w:lang w:val="en-GB"/>
        </w:rPr>
        <w:t xml:space="preserve"> </w:t>
      </w:r>
      <w:r w:rsidR="00AE5A46" w:rsidRPr="007D7CF4">
        <w:rPr>
          <w:rFonts w:asciiTheme="majorBidi" w:hAnsiTheme="majorBidi" w:cstheme="majorBidi"/>
          <w:lang w:val="en-GB"/>
        </w:rPr>
        <w:t>Lamprias suggests that “God and prophecy and Providence” can exist in multiple worlds</w:t>
      </w:r>
      <w:r w:rsidR="002C6BE3" w:rsidRPr="007D7CF4">
        <w:rPr>
          <w:rFonts w:asciiTheme="majorBidi" w:hAnsiTheme="majorBidi" w:cstheme="majorBidi"/>
          <w:lang w:val="en-GB"/>
        </w:rPr>
        <w:t xml:space="preserve"> since </w:t>
      </w:r>
      <w:r w:rsidR="00AE5A46" w:rsidRPr="007D7CF4">
        <w:rPr>
          <w:rFonts w:asciiTheme="majorBidi" w:hAnsiTheme="majorBidi" w:cstheme="majorBidi"/>
          <w:lang w:val="en-GB"/>
        </w:rPr>
        <w:t>‘</w:t>
      </w:r>
      <w:r w:rsidR="00CF5798" w:rsidRPr="007D7CF4">
        <w:rPr>
          <w:rFonts w:asciiTheme="majorBidi" w:hAnsiTheme="majorBidi" w:cstheme="majorBidi"/>
          <w:lang w:val="en-GB"/>
        </w:rPr>
        <w:t>reason</w:t>
      </w:r>
      <w:r w:rsidR="00AE5A46" w:rsidRPr="007D7CF4">
        <w:rPr>
          <w:rFonts w:asciiTheme="majorBidi" w:hAnsiTheme="majorBidi" w:cstheme="majorBidi"/>
          <w:lang w:val="en-GB"/>
        </w:rPr>
        <w:t>” suggests that God would not create only one world.</w:t>
      </w:r>
      <w:r w:rsidR="00CF5798" w:rsidRPr="007D7CF4">
        <w:rPr>
          <w:rStyle w:val="FootnoteReference"/>
          <w:rFonts w:asciiTheme="majorBidi" w:hAnsiTheme="majorBidi" w:cstheme="majorBidi"/>
          <w:lang w:val="en-GB"/>
        </w:rPr>
        <w:footnoteReference w:id="81"/>
      </w:r>
      <w:r w:rsidR="002C2900" w:rsidRPr="007D7CF4">
        <w:rPr>
          <w:rFonts w:asciiTheme="majorBidi" w:hAnsiTheme="majorBidi" w:cstheme="majorBidi"/>
          <w:lang w:val="en-GB"/>
        </w:rPr>
        <w:t xml:space="preserve"> </w:t>
      </w:r>
      <w:r w:rsidR="002C6BE3" w:rsidRPr="007D7CF4">
        <w:rPr>
          <w:rFonts w:asciiTheme="majorBidi" w:hAnsiTheme="majorBidi" w:cstheme="majorBidi"/>
          <w:lang w:val="en-GB"/>
        </w:rPr>
        <w:t>If there are</w:t>
      </w:r>
      <w:r w:rsidR="002C2900" w:rsidRPr="007D7CF4">
        <w:rPr>
          <w:rFonts w:asciiTheme="majorBidi" w:hAnsiTheme="majorBidi" w:cstheme="majorBidi"/>
          <w:lang w:val="en-GB"/>
        </w:rPr>
        <w:t xml:space="preserve"> multiple </w:t>
      </w:r>
      <w:r w:rsidR="00657C94" w:rsidRPr="007D7CF4">
        <w:rPr>
          <w:rFonts w:asciiTheme="majorBidi" w:hAnsiTheme="majorBidi" w:cstheme="majorBidi"/>
          <w:lang w:val="en-GB"/>
        </w:rPr>
        <w:t>worlds</w:t>
      </w:r>
      <w:r w:rsidR="002C2900" w:rsidRPr="007D7CF4">
        <w:rPr>
          <w:rFonts w:asciiTheme="majorBidi" w:hAnsiTheme="majorBidi" w:cstheme="majorBidi"/>
          <w:lang w:val="en-GB"/>
        </w:rPr>
        <w:t xml:space="preserve">, Lamprias </w:t>
      </w:r>
      <w:r w:rsidR="002C6BE3" w:rsidRPr="007D7CF4">
        <w:rPr>
          <w:rFonts w:asciiTheme="majorBidi" w:hAnsiTheme="majorBidi" w:cstheme="majorBidi"/>
          <w:lang w:val="en-GB"/>
        </w:rPr>
        <w:t>establishes these</w:t>
      </w:r>
      <w:r w:rsidR="002C2900" w:rsidRPr="007D7CF4">
        <w:rPr>
          <w:rFonts w:asciiTheme="majorBidi" w:hAnsiTheme="majorBidi" w:cstheme="majorBidi"/>
          <w:lang w:val="en-GB"/>
        </w:rPr>
        <w:t xml:space="preserve"> worlds </w:t>
      </w:r>
      <w:r w:rsidR="002C6BE3" w:rsidRPr="007D7CF4">
        <w:rPr>
          <w:rFonts w:asciiTheme="majorBidi" w:hAnsiTheme="majorBidi" w:cstheme="majorBidi"/>
          <w:lang w:val="en-GB"/>
        </w:rPr>
        <w:t xml:space="preserve">must </w:t>
      </w:r>
      <w:r w:rsidR="005F7E26" w:rsidRPr="007D7CF4">
        <w:rPr>
          <w:rFonts w:asciiTheme="majorBidi" w:hAnsiTheme="majorBidi" w:cstheme="majorBidi"/>
          <w:lang w:val="en-GB"/>
        </w:rPr>
        <w:t xml:space="preserve">be </w:t>
      </w:r>
      <w:r w:rsidR="002C2900" w:rsidRPr="007D7CF4">
        <w:rPr>
          <w:rFonts w:asciiTheme="majorBidi" w:hAnsiTheme="majorBidi" w:cstheme="majorBidi"/>
          <w:lang w:val="en-GB"/>
        </w:rPr>
        <w:t xml:space="preserve">ordered to prevent collision </w:t>
      </w:r>
      <w:r w:rsidR="002C6BE3" w:rsidRPr="007D7CF4">
        <w:rPr>
          <w:rFonts w:asciiTheme="majorBidi" w:hAnsiTheme="majorBidi" w:cstheme="majorBidi"/>
          <w:lang w:val="en-GB"/>
        </w:rPr>
        <w:t xml:space="preserve">and therefore they are </w:t>
      </w:r>
      <w:r w:rsidR="002C2900" w:rsidRPr="007D7CF4">
        <w:rPr>
          <w:rFonts w:asciiTheme="majorBidi" w:hAnsiTheme="majorBidi" w:cstheme="majorBidi"/>
          <w:lang w:val="en-GB"/>
        </w:rPr>
        <w:t>neither</w:t>
      </w:r>
      <w:r w:rsidR="002C6BE3" w:rsidRPr="007D7CF4">
        <w:rPr>
          <w:rFonts w:asciiTheme="majorBidi" w:hAnsiTheme="majorBidi" w:cstheme="majorBidi"/>
          <w:lang w:val="en-GB"/>
        </w:rPr>
        <w:t xml:space="preserve"> </w:t>
      </w:r>
      <w:r w:rsidR="002C2900" w:rsidRPr="007D7CF4">
        <w:rPr>
          <w:rFonts w:asciiTheme="majorBidi" w:hAnsiTheme="majorBidi" w:cstheme="majorBidi"/>
          <w:lang w:val="en-GB"/>
        </w:rPr>
        <w:t>“irrational” nor “disorganized.”</w:t>
      </w:r>
      <w:r w:rsidR="002C2900" w:rsidRPr="007D7CF4">
        <w:rPr>
          <w:rStyle w:val="FootnoteReference"/>
          <w:rFonts w:asciiTheme="majorBidi" w:hAnsiTheme="majorBidi" w:cstheme="majorBidi"/>
          <w:lang w:val="en-GB"/>
        </w:rPr>
        <w:footnoteReference w:id="82"/>
      </w:r>
      <w:r w:rsidR="00BD6D2B" w:rsidRPr="007D7CF4">
        <w:rPr>
          <w:rFonts w:asciiTheme="majorBidi" w:hAnsiTheme="majorBidi" w:cstheme="majorBidi"/>
          <w:lang w:val="en-GB"/>
        </w:rPr>
        <w:t xml:space="preserve"> The idea of </w:t>
      </w:r>
      <w:r w:rsidR="00657C94" w:rsidRPr="007D7CF4">
        <w:rPr>
          <w:rFonts w:asciiTheme="majorBidi" w:hAnsiTheme="majorBidi" w:cstheme="majorBidi"/>
          <w:lang w:val="en-GB"/>
        </w:rPr>
        <w:t>multiple</w:t>
      </w:r>
      <w:r w:rsidR="00BD6D2B" w:rsidRPr="007D7CF4">
        <w:rPr>
          <w:rFonts w:asciiTheme="majorBidi" w:hAnsiTheme="majorBidi" w:cstheme="majorBidi"/>
          <w:lang w:val="en-GB"/>
        </w:rPr>
        <w:t xml:space="preserve"> worlds, on its face, stands against the </w:t>
      </w:r>
      <w:r w:rsidR="005F7E26" w:rsidRPr="007D7CF4">
        <w:rPr>
          <w:rFonts w:asciiTheme="majorBidi" w:hAnsiTheme="majorBidi" w:cstheme="majorBidi"/>
          <w:lang w:val="en-GB"/>
        </w:rPr>
        <w:t>Aristotelian</w:t>
      </w:r>
      <w:r w:rsidR="00BD6D2B" w:rsidRPr="007D7CF4">
        <w:rPr>
          <w:rFonts w:asciiTheme="majorBidi" w:hAnsiTheme="majorBidi" w:cstheme="majorBidi"/>
          <w:lang w:val="en-GB"/>
        </w:rPr>
        <w:t xml:space="preserve"> principle of a </w:t>
      </w:r>
      <w:r w:rsidR="00657C94" w:rsidRPr="007D7CF4">
        <w:rPr>
          <w:rFonts w:asciiTheme="majorBidi" w:hAnsiTheme="majorBidi" w:cstheme="majorBidi"/>
          <w:lang w:val="en-GB"/>
        </w:rPr>
        <w:t>solitary, exceptional existence.</w:t>
      </w:r>
      <w:r w:rsidR="00657C94" w:rsidRPr="007D7CF4">
        <w:rPr>
          <w:rStyle w:val="FootnoteReference"/>
          <w:rFonts w:asciiTheme="majorBidi" w:hAnsiTheme="majorBidi" w:cstheme="majorBidi"/>
          <w:lang w:val="en-GB"/>
        </w:rPr>
        <w:footnoteReference w:id="83"/>
      </w:r>
      <w:r w:rsidR="00BD6D2B" w:rsidRPr="007D7CF4">
        <w:rPr>
          <w:rFonts w:asciiTheme="majorBidi" w:hAnsiTheme="majorBidi" w:cstheme="majorBidi"/>
          <w:lang w:val="en-GB"/>
        </w:rPr>
        <w:t xml:space="preserve"> </w:t>
      </w:r>
    </w:p>
    <w:p w14:paraId="247E41FD" w14:textId="56366F2C" w:rsidR="00864882" w:rsidRPr="007D7CF4" w:rsidRDefault="00962665" w:rsidP="00962665">
      <w:pPr>
        <w:pStyle w:val="UWTSDindent"/>
        <w:rPr>
          <w:rFonts w:asciiTheme="majorBidi" w:hAnsiTheme="majorBidi" w:cstheme="majorBidi"/>
          <w:lang w:val="en-GB"/>
        </w:rPr>
      </w:pPr>
      <w:r w:rsidRPr="007D7CF4">
        <w:rPr>
          <w:rFonts w:asciiTheme="majorBidi" w:hAnsiTheme="majorBidi" w:cstheme="majorBidi"/>
          <w:lang w:val="en-GB"/>
        </w:rPr>
        <w:t xml:space="preserve">With multiple worlds, are there multiple versions of the same gods? </w:t>
      </w:r>
      <w:bookmarkStart w:id="34" w:name="_Hlk159690172"/>
      <w:bookmarkStart w:id="35" w:name="_Hlk160445249"/>
      <w:r w:rsidRPr="007D7CF4">
        <w:rPr>
          <w:rFonts w:asciiTheme="majorBidi" w:hAnsiTheme="majorBidi" w:cstheme="majorBidi"/>
          <w:lang w:val="en-GB"/>
        </w:rPr>
        <w:t>Lamprias</w:t>
      </w:r>
      <w:bookmarkEnd w:id="34"/>
      <w:r w:rsidRPr="007D7CF4">
        <w:rPr>
          <w:rFonts w:asciiTheme="majorBidi" w:hAnsiTheme="majorBidi" w:cstheme="majorBidi"/>
          <w:lang w:val="en-GB"/>
        </w:rPr>
        <w:t xml:space="preserve"> </w:t>
      </w:r>
      <w:bookmarkEnd w:id="35"/>
      <w:r w:rsidRPr="007D7CF4">
        <w:rPr>
          <w:rFonts w:asciiTheme="majorBidi" w:hAnsiTheme="majorBidi" w:cstheme="majorBidi"/>
          <w:lang w:val="en-GB"/>
        </w:rPr>
        <w:t>ultimately settles on the belief</w:t>
      </w:r>
      <w:r w:rsidR="00D60255" w:rsidRPr="007D7CF4">
        <w:rPr>
          <w:rFonts w:asciiTheme="majorBidi" w:hAnsiTheme="majorBidi" w:cstheme="majorBidi"/>
          <w:lang w:val="en-GB"/>
        </w:rPr>
        <w:t xml:space="preserve"> one </w:t>
      </w:r>
      <w:r w:rsidR="00572D77" w:rsidRPr="007D7CF4">
        <w:rPr>
          <w:rFonts w:asciiTheme="majorBidi" w:hAnsiTheme="majorBidi" w:cstheme="majorBidi"/>
          <w:lang w:val="en-GB"/>
        </w:rPr>
        <w:t>Zeus</w:t>
      </w:r>
      <w:r w:rsidR="00D60255" w:rsidRPr="007D7CF4">
        <w:rPr>
          <w:rFonts w:asciiTheme="majorBidi" w:hAnsiTheme="majorBidi" w:cstheme="majorBidi"/>
          <w:lang w:val="en-GB"/>
        </w:rPr>
        <w:t xml:space="preserve"> can rule over all the worlds.</w:t>
      </w:r>
      <w:r w:rsidR="00572D77" w:rsidRPr="007D7CF4">
        <w:rPr>
          <w:rStyle w:val="FootnoteReference"/>
          <w:rFonts w:asciiTheme="majorBidi" w:hAnsiTheme="majorBidi" w:cstheme="majorBidi"/>
          <w:lang w:val="en-GB"/>
        </w:rPr>
        <w:footnoteReference w:id="84"/>
      </w:r>
      <w:r w:rsidR="00943A51">
        <w:rPr>
          <w:rFonts w:asciiTheme="majorBidi" w:hAnsiTheme="majorBidi" w:cstheme="majorBidi"/>
          <w:lang w:val="en-GB"/>
        </w:rPr>
        <w:t xml:space="preserve"> In essence, </w:t>
      </w:r>
      <w:r w:rsidR="00943A51" w:rsidRPr="00943A51">
        <w:rPr>
          <w:rFonts w:asciiTheme="majorBidi" w:hAnsiTheme="majorBidi" w:cstheme="majorBidi"/>
          <w:lang w:val="en-GB"/>
        </w:rPr>
        <w:t>Lamprias</w:t>
      </w:r>
      <w:r w:rsidR="00943A51">
        <w:rPr>
          <w:rFonts w:asciiTheme="majorBidi" w:hAnsiTheme="majorBidi" w:cstheme="majorBidi"/>
          <w:lang w:val="en-GB"/>
        </w:rPr>
        <w:t xml:space="preserve"> presents a monotheistic argument</w:t>
      </w:r>
      <w:r w:rsidR="000466A1">
        <w:rPr>
          <w:rFonts w:asciiTheme="majorBidi" w:hAnsiTheme="majorBidi" w:cstheme="majorBidi"/>
          <w:lang w:val="en-GB"/>
        </w:rPr>
        <w:t xml:space="preserve"> based on Platonian ideas</w:t>
      </w:r>
      <w:r w:rsidR="00943A51">
        <w:rPr>
          <w:rFonts w:asciiTheme="majorBidi" w:hAnsiTheme="majorBidi" w:cstheme="majorBidi"/>
          <w:lang w:val="en-GB"/>
        </w:rPr>
        <w:t>.</w:t>
      </w:r>
      <w:r w:rsidR="000466A1">
        <w:rPr>
          <w:rStyle w:val="FootnoteReference"/>
          <w:rFonts w:asciiTheme="majorBidi" w:hAnsiTheme="majorBidi" w:cstheme="majorBidi"/>
          <w:lang w:val="en-GB"/>
        </w:rPr>
        <w:footnoteReference w:id="85"/>
      </w:r>
    </w:p>
    <w:p w14:paraId="5C853BBD" w14:textId="2D1441ED" w:rsidR="00962665" w:rsidRPr="007D7CF4" w:rsidRDefault="005F7E26" w:rsidP="00962665">
      <w:pPr>
        <w:pStyle w:val="Heading2"/>
        <w:rPr>
          <w:rFonts w:asciiTheme="majorBidi" w:hAnsiTheme="majorBidi"/>
        </w:rPr>
      </w:pPr>
      <w:r w:rsidRPr="007D7CF4">
        <w:rPr>
          <w:rFonts w:asciiTheme="majorBidi" w:hAnsiTheme="majorBidi"/>
        </w:rPr>
        <w:t>Enlightenment</w:t>
      </w:r>
    </w:p>
    <w:p w14:paraId="7E519833" w14:textId="33623DCF" w:rsidR="00962665" w:rsidRPr="007D7CF4" w:rsidRDefault="00962665" w:rsidP="00962665">
      <w:pPr>
        <w:pStyle w:val="UWTSDindent"/>
        <w:rPr>
          <w:rFonts w:asciiTheme="majorBidi" w:hAnsiTheme="majorBidi" w:cstheme="majorBidi"/>
          <w:lang w:val="en-GB"/>
        </w:rPr>
      </w:pPr>
      <w:r w:rsidRPr="007D7CF4">
        <w:rPr>
          <w:rFonts w:asciiTheme="majorBidi" w:hAnsiTheme="majorBidi" w:cstheme="majorBidi"/>
          <w:lang w:val="en-GB"/>
        </w:rPr>
        <w:t>A cornerstone of the debate centres on the source of the oracles’ apocalypses. Cleombrotus suggests, for the debate, they should assume that oracles are divinely inspired and that the gods actively participate in ceremonies.</w:t>
      </w:r>
      <w:r w:rsidRPr="007D7CF4">
        <w:rPr>
          <w:rStyle w:val="FootnoteReference"/>
          <w:rFonts w:asciiTheme="majorBidi" w:hAnsiTheme="majorBidi" w:cstheme="majorBidi"/>
          <w:lang w:val="en-GB"/>
        </w:rPr>
        <w:footnoteReference w:id="86"/>
      </w:r>
      <w:r w:rsidRPr="007D7CF4">
        <w:rPr>
          <w:rFonts w:asciiTheme="majorBidi" w:hAnsiTheme="majorBidi" w:cstheme="majorBidi"/>
          <w:lang w:val="en-GB"/>
        </w:rPr>
        <w:t xml:space="preserve"> Looking at historical, horrific ceremonies like human sacrifice,</w:t>
      </w:r>
      <w:r w:rsidR="00F67CAC">
        <w:rPr>
          <w:rStyle w:val="FootnoteReference"/>
          <w:rFonts w:asciiTheme="majorBidi" w:hAnsiTheme="majorBidi" w:cstheme="majorBidi"/>
          <w:lang w:val="en-GB"/>
        </w:rPr>
        <w:footnoteReference w:id="87"/>
      </w:r>
      <w:r w:rsidRPr="007D7CF4">
        <w:rPr>
          <w:rFonts w:asciiTheme="majorBidi" w:hAnsiTheme="majorBidi" w:cstheme="majorBidi"/>
          <w:lang w:val="en-GB"/>
        </w:rPr>
        <w:t xml:space="preserve"> the assertion is that rather than demanded by the gods, the ceremonies are designed as “appeasing rites” for evil spirits.</w:t>
      </w:r>
      <w:r w:rsidRPr="007D7CF4">
        <w:rPr>
          <w:rStyle w:val="FootnoteReference"/>
          <w:rFonts w:asciiTheme="majorBidi" w:hAnsiTheme="majorBidi" w:cstheme="majorBidi"/>
          <w:lang w:val="en-GB"/>
        </w:rPr>
        <w:footnoteReference w:id="88"/>
      </w:r>
      <w:r w:rsidRPr="007D7CF4">
        <w:rPr>
          <w:rFonts w:asciiTheme="majorBidi" w:hAnsiTheme="majorBidi" w:cstheme="majorBidi"/>
          <w:lang w:val="en-GB"/>
        </w:rPr>
        <w:t xml:space="preserve"> Likewise, various punishments such as “pestilences and failures of crops” are deemed to be the work of the gods.</w:t>
      </w:r>
      <w:r w:rsidRPr="007D7CF4">
        <w:rPr>
          <w:rStyle w:val="FootnoteReference"/>
          <w:rFonts w:asciiTheme="majorBidi" w:hAnsiTheme="majorBidi" w:cstheme="majorBidi"/>
          <w:lang w:val="en-GB"/>
        </w:rPr>
        <w:footnoteReference w:id="89"/>
      </w:r>
      <w:r w:rsidRPr="007D7CF4">
        <w:rPr>
          <w:rFonts w:asciiTheme="majorBidi" w:hAnsiTheme="majorBidi" w:cstheme="majorBidi"/>
          <w:lang w:val="en-GB"/>
        </w:rPr>
        <w:t xml:space="preserve"> </w:t>
      </w:r>
    </w:p>
    <w:p w14:paraId="1B48D4DD" w14:textId="66C14AFE" w:rsidR="00962665" w:rsidRPr="007D7CF4" w:rsidRDefault="00962665" w:rsidP="00962665">
      <w:pPr>
        <w:pStyle w:val="UWTSDindent"/>
        <w:rPr>
          <w:rFonts w:asciiTheme="majorBidi" w:hAnsiTheme="majorBidi" w:cstheme="majorBidi"/>
        </w:rPr>
      </w:pPr>
      <w:r w:rsidRPr="007D7CF4">
        <w:rPr>
          <w:rFonts w:asciiTheme="majorBidi" w:hAnsiTheme="majorBidi" w:cstheme="majorBidi"/>
          <w:lang w:val="en-GB"/>
        </w:rPr>
        <w:t xml:space="preserve">When Philip the historian interrupts </w:t>
      </w:r>
      <w:r w:rsidRPr="007D7CF4">
        <w:rPr>
          <w:rFonts w:asciiTheme="majorBidi" w:hAnsiTheme="majorBidi" w:cstheme="majorBidi"/>
        </w:rPr>
        <w:t xml:space="preserve">Cleombrotus to question the story of Apollo’s battle with a serpent at Delphi, </w:t>
      </w:r>
      <w:bookmarkStart w:id="39" w:name="_Hlk159786412"/>
      <w:r w:rsidRPr="007D7CF4">
        <w:rPr>
          <w:rFonts w:asciiTheme="majorBidi" w:hAnsiTheme="majorBidi" w:cstheme="majorBidi"/>
        </w:rPr>
        <w:t xml:space="preserve">Cleombrotus </w:t>
      </w:r>
      <w:bookmarkEnd w:id="39"/>
      <w:r w:rsidRPr="007D7CF4">
        <w:rPr>
          <w:rFonts w:asciiTheme="majorBidi" w:hAnsiTheme="majorBidi" w:cstheme="majorBidi"/>
        </w:rPr>
        <w:t>replies that the idea of Apollo needing to depart from Greece following the battle to seek purification is “utterly ridiculous.”</w:t>
      </w:r>
      <w:r w:rsidRPr="007D7CF4">
        <w:rPr>
          <w:rStyle w:val="FootnoteReference"/>
          <w:rFonts w:asciiTheme="majorBidi" w:hAnsiTheme="majorBidi" w:cstheme="majorBidi"/>
        </w:rPr>
        <w:footnoteReference w:id="90"/>
      </w:r>
      <w:r w:rsidRPr="007D7CF4">
        <w:rPr>
          <w:rFonts w:asciiTheme="majorBidi" w:hAnsiTheme="majorBidi" w:cstheme="majorBidi"/>
        </w:rPr>
        <w:t xml:space="preserve"> Interestingly, Plutarch designates Apollo as well as Python with the word “daimon” in Cleombrotus dialog</w:t>
      </w:r>
      <w:r w:rsidR="004131E0" w:rsidRPr="007D7CF4">
        <w:rPr>
          <w:rFonts w:asciiTheme="majorBidi" w:hAnsiTheme="majorBidi" w:cstheme="majorBidi"/>
        </w:rPr>
        <w:t>, possibly allowing</w:t>
      </w:r>
      <w:r w:rsidRPr="007D7CF4">
        <w:rPr>
          <w:rFonts w:asciiTheme="majorBidi" w:hAnsiTheme="majorBidi" w:cstheme="majorBidi"/>
        </w:rPr>
        <w:t xml:space="preserve"> Plutarch to encapsulate the story as part of the ancient past.</w:t>
      </w:r>
      <w:r w:rsidRPr="007D7CF4">
        <w:rPr>
          <w:rStyle w:val="FootnoteReference"/>
          <w:rFonts w:asciiTheme="majorBidi" w:hAnsiTheme="majorBidi" w:cstheme="majorBidi"/>
        </w:rPr>
        <w:footnoteReference w:id="91"/>
      </w:r>
      <w:r w:rsidRPr="007D7CF4">
        <w:rPr>
          <w:rFonts w:asciiTheme="majorBidi" w:hAnsiTheme="majorBidi" w:cstheme="majorBidi"/>
        </w:rPr>
        <w:t xml:space="preserve"> Further, Cleombrotus states there is no divine flight. The oracles are responsible for the failure and the departure of spirits.</w:t>
      </w:r>
      <w:r w:rsidRPr="007D7CF4">
        <w:rPr>
          <w:rStyle w:val="FootnoteReference"/>
          <w:rFonts w:asciiTheme="majorBidi" w:hAnsiTheme="majorBidi" w:cstheme="majorBidi"/>
        </w:rPr>
        <w:footnoteReference w:id="92"/>
      </w:r>
      <w:r w:rsidRPr="007D7CF4">
        <w:rPr>
          <w:rFonts w:asciiTheme="majorBidi" w:hAnsiTheme="majorBidi" w:cstheme="majorBidi"/>
        </w:rPr>
        <w:t xml:space="preserve"> </w:t>
      </w:r>
      <w:r w:rsidR="00B049BE">
        <w:rPr>
          <w:rFonts w:asciiTheme="majorBidi" w:hAnsiTheme="majorBidi" w:cstheme="majorBidi"/>
        </w:rPr>
        <w:t xml:space="preserve">In these assertions, there </w:t>
      </w:r>
      <w:r w:rsidR="00F67CAC">
        <w:rPr>
          <w:rFonts w:asciiTheme="majorBidi" w:hAnsiTheme="majorBidi" w:cstheme="majorBidi"/>
        </w:rPr>
        <w:t>are</w:t>
      </w:r>
      <w:r w:rsidR="00B049BE">
        <w:rPr>
          <w:rFonts w:asciiTheme="majorBidi" w:hAnsiTheme="majorBidi" w:cstheme="majorBidi"/>
        </w:rPr>
        <w:t xml:space="preserve"> underpinnings of a humanist and divinity debate occurring</w:t>
      </w:r>
      <w:r w:rsidR="00F67CAC">
        <w:rPr>
          <w:rFonts w:asciiTheme="majorBidi" w:hAnsiTheme="majorBidi" w:cstheme="majorBidi"/>
        </w:rPr>
        <w:t xml:space="preserve"> </w:t>
      </w:r>
      <w:r w:rsidR="00B049BE">
        <w:rPr>
          <w:rFonts w:asciiTheme="majorBidi" w:hAnsiTheme="majorBidi" w:cstheme="majorBidi"/>
        </w:rPr>
        <w:t>that</w:t>
      </w:r>
      <w:r w:rsidR="00F67CAC">
        <w:rPr>
          <w:rFonts w:asciiTheme="majorBidi" w:hAnsiTheme="majorBidi" w:cstheme="majorBidi"/>
        </w:rPr>
        <w:t>,</w:t>
      </w:r>
      <w:r w:rsidR="00B049BE">
        <w:rPr>
          <w:rFonts w:asciiTheme="majorBidi" w:hAnsiTheme="majorBidi" w:cstheme="majorBidi"/>
        </w:rPr>
        <w:t xml:space="preserve"> on the surface</w:t>
      </w:r>
      <w:r w:rsidR="00F67CAC">
        <w:rPr>
          <w:rFonts w:asciiTheme="majorBidi" w:hAnsiTheme="majorBidi" w:cstheme="majorBidi"/>
        </w:rPr>
        <w:t>,</w:t>
      </w:r>
      <w:r w:rsidR="00B049BE">
        <w:rPr>
          <w:rFonts w:asciiTheme="majorBidi" w:hAnsiTheme="majorBidi" w:cstheme="majorBidi"/>
        </w:rPr>
        <w:t xml:space="preserve"> bend to contemporary religious ideas by necessity.</w:t>
      </w:r>
      <w:r w:rsidR="00B049BE" w:rsidRPr="007D7CF4">
        <w:rPr>
          <w:rStyle w:val="FootnoteReference"/>
          <w:rFonts w:asciiTheme="majorBidi" w:hAnsiTheme="majorBidi" w:cstheme="majorBidi"/>
        </w:rPr>
        <w:footnoteReference w:id="93"/>
      </w:r>
    </w:p>
    <w:p w14:paraId="541AF155" w14:textId="181F7BE9" w:rsidR="00962665" w:rsidRPr="007D7CF4" w:rsidRDefault="00962665" w:rsidP="00962665">
      <w:pPr>
        <w:pStyle w:val="UWTSDindent"/>
        <w:rPr>
          <w:rFonts w:asciiTheme="majorBidi" w:hAnsiTheme="majorBidi" w:cstheme="majorBidi"/>
          <w:lang w:val="en-GB"/>
        </w:rPr>
      </w:pPr>
      <w:r w:rsidRPr="007D7CF4">
        <w:rPr>
          <w:rFonts w:asciiTheme="majorBidi" w:hAnsiTheme="majorBidi" w:cstheme="majorBidi"/>
        </w:rPr>
        <w:t xml:space="preserve">Heracleon presents the idea that the </w:t>
      </w:r>
      <w:bookmarkStart w:id="40" w:name="_Hlk159679818"/>
      <w:r w:rsidRPr="007D7CF4">
        <w:rPr>
          <w:rFonts w:asciiTheme="majorBidi" w:hAnsiTheme="majorBidi" w:cstheme="majorBidi"/>
          <w:lang w:val="en-GB"/>
        </w:rPr>
        <w:t>daimons, rather than the gods inspire the oracles as</w:t>
      </w:r>
      <w:bookmarkEnd w:id="40"/>
      <w:r w:rsidRPr="007D7CF4">
        <w:rPr>
          <w:rFonts w:asciiTheme="majorBidi" w:hAnsiTheme="majorBidi" w:cstheme="majorBidi"/>
          <w:lang w:val="en-GB"/>
        </w:rPr>
        <w:t xml:space="preserve"> the intermediaries between the prophets and the gods. This </w:t>
      </w:r>
      <w:r w:rsidR="001633B0">
        <w:rPr>
          <w:rFonts w:asciiTheme="majorBidi" w:hAnsiTheme="majorBidi" w:cstheme="majorBidi"/>
          <w:lang w:val="en-GB"/>
        </w:rPr>
        <w:t>echoes</w:t>
      </w:r>
      <w:r w:rsidRPr="007D7CF4">
        <w:rPr>
          <w:rFonts w:asciiTheme="majorBidi" w:hAnsiTheme="majorBidi" w:cstheme="majorBidi"/>
        </w:rPr>
        <w:t xml:space="preserve"> </w:t>
      </w:r>
      <w:r w:rsidRPr="007D7CF4">
        <w:rPr>
          <w:rFonts w:asciiTheme="majorBidi" w:hAnsiTheme="majorBidi" w:cstheme="majorBidi"/>
          <w:lang w:val="en-GB"/>
        </w:rPr>
        <w:t>the New Academy founder Carneades.</w:t>
      </w:r>
      <w:r w:rsidRPr="007D7CF4">
        <w:rPr>
          <w:rStyle w:val="FootnoteReference"/>
          <w:rFonts w:asciiTheme="majorBidi" w:hAnsiTheme="majorBidi" w:cstheme="majorBidi"/>
          <w:lang w:val="en-GB"/>
        </w:rPr>
        <w:footnoteReference w:id="94"/>
      </w:r>
      <w:r w:rsidR="0067515E" w:rsidRPr="007D7CF4">
        <w:rPr>
          <w:rFonts w:asciiTheme="majorBidi" w:hAnsiTheme="majorBidi" w:cstheme="majorBidi"/>
          <w:lang w:val="en-GB"/>
        </w:rPr>
        <w:t xml:space="preserve"> Ammonius</w:t>
      </w:r>
      <w:r w:rsidR="001633B0">
        <w:rPr>
          <w:rFonts w:asciiTheme="majorBidi" w:hAnsiTheme="majorBidi" w:cstheme="majorBidi"/>
          <w:lang w:val="en-GB"/>
        </w:rPr>
        <w:t>, in</w:t>
      </w:r>
      <w:r w:rsidR="0067515E" w:rsidRPr="007D7CF4">
        <w:rPr>
          <w:rFonts w:asciiTheme="majorBidi" w:hAnsiTheme="majorBidi" w:cstheme="majorBidi"/>
          <w:lang w:val="en-GB"/>
        </w:rPr>
        <w:t xml:space="preserve"> ponder</w:t>
      </w:r>
      <w:r w:rsidR="001633B0">
        <w:rPr>
          <w:rFonts w:asciiTheme="majorBidi" w:hAnsiTheme="majorBidi" w:cstheme="majorBidi"/>
          <w:lang w:val="en-GB"/>
        </w:rPr>
        <w:t>ing limits of prophesy,</w:t>
      </w:r>
      <w:r w:rsidR="0067515E" w:rsidRPr="007D7CF4">
        <w:rPr>
          <w:rFonts w:asciiTheme="majorBidi" w:hAnsiTheme="majorBidi" w:cstheme="majorBidi"/>
          <w:lang w:val="en-GB"/>
        </w:rPr>
        <w:t xml:space="preserve"> </w:t>
      </w:r>
      <w:r w:rsidR="001633B0">
        <w:rPr>
          <w:rFonts w:asciiTheme="majorBidi" w:hAnsiTheme="majorBidi" w:cstheme="majorBidi"/>
          <w:lang w:val="en-GB"/>
        </w:rPr>
        <w:t>proposes that</w:t>
      </w:r>
      <w:r w:rsidR="0067515E" w:rsidRPr="007D7CF4">
        <w:rPr>
          <w:rFonts w:asciiTheme="majorBidi" w:hAnsiTheme="majorBidi" w:cstheme="majorBidi"/>
          <w:lang w:val="en-GB"/>
        </w:rPr>
        <w:t xml:space="preserve"> souls meeting </w:t>
      </w:r>
      <w:r w:rsidR="001633B0">
        <w:rPr>
          <w:rFonts w:asciiTheme="majorBidi" w:hAnsiTheme="majorBidi" w:cstheme="majorBidi"/>
          <w:lang w:val="en-GB"/>
        </w:rPr>
        <w:t>c</w:t>
      </w:r>
      <w:r w:rsidR="0067515E" w:rsidRPr="007D7CF4">
        <w:rPr>
          <w:rFonts w:asciiTheme="majorBidi" w:hAnsiTheme="majorBidi" w:cstheme="majorBidi"/>
          <w:lang w:val="en-GB"/>
        </w:rPr>
        <w:t>onvey only partial information.</w:t>
      </w:r>
      <w:r w:rsidR="0067515E" w:rsidRPr="007D7CF4">
        <w:rPr>
          <w:rStyle w:val="FootnoteReference"/>
          <w:rFonts w:asciiTheme="majorBidi" w:hAnsiTheme="majorBidi" w:cstheme="majorBidi"/>
          <w:lang w:val="en-GB"/>
        </w:rPr>
        <w:footnoteReference w:id="95"/>
      </w:r>
      <w:r w:rsidR="0067515E" w:rsidRPr="007D7CF4">
        <w:rPr>
          <w:rFonts w:asciiTheme="majorBidi" w:hAnsiTheme="majorBidi" w:cstheme="majorBidi"/>
          <w:lang w:val="en-GB"/>
        </w:rPr>
        <w:t xml:space="preserve"> </w:t>
      </w:r>
      <w:r w:rsidR="001633B0">
        <w:rPr>
          <w:rFonts w:asciiTheme="majorBidi" w:hAnsiTheme="majorBidi" w:cstheme="majorBidi"/>
          <w:lang w:val="en-GB"/>
        </w:rPr>
        <w:t>I</w:t>
      </w:r>
      <w:r w:rsidR="0067515E" w:rsidRPr="007D7CF4">
        <w:rPr>
          <w:rFonts w:asciiTheme="majorBidi" w:hAnsiTheme="majorBidi" w:cstheme="majorBidi"/>
          <w:lang w:val="en-GB"/>
        </w:rPr>
        <w:t>n these cases</w:t>
      </w:r>
      <w:r w:rsidR="001633B0">
        <w:rPr>
          <w:rFonts w:asciiTheme="majorBidi" w:hAnsiTheme="majorBidi" w:cstheme="majorBidi"/>
          <w:lang w:val="en-GB"/>
        </w:rPr>
        <w:t>,</w:t>
      </w:r>
      <w:r w:rsidR="0067515E" w:rsidRPr="007D7CF4">
        <w:rPr>
          <w:rFonts w:asciiTheme="majorBidi" w:hAnsiTheme="majorBidi" w:cstheme="majorBidi"/>
          <w:lang w:val="en-GB"/>
        </w:rPr>
        <w:t xml:space="preserve"> the daimons serve as “</w:t>
      </w:r>
      <w:r w:rsidR="0067515E" w:rsidRPr="007D7CF4">
        <w:rPr>
          <w:rFonts w:asciiTheme="majorBidi" w:hAnsiTheme="majorBidi" w:cstheme="majorBidi"/>
          <w:spacing w:val="-2"/>
        </w:rPr>
        <w:t>psychic</w:t>
      </w:r>
      <w:r w:rsidR="0067515E" w:rsidRPr="007D7CF4">
        <w:rPr>
          <w:rFonts w:asciiTheme="majorBidi" w:hAnsiTheme="majorBidi" w:cstheme="majorBidi"/>
          <w:spacing w:val="-6"/>
        </w:rPr>
        <w:t xml:space="preserve"> </w:t>
      </w:r>
      <w:r w:rsidR="0067515E" w:rsidRPr="007D7CF4">
        <w:rPr>
          <w:rFonts w:asciiTheme="majorBidi" w:hAnsiTheme="majorBidi" w:cstheme="majorBidi"/>
          <w:spacing w:val="-2"/>
        </w:rPr>
        <w:t>assistant</w:t>
      </w:r>
      <w:r w:rsidR="001633B0">
        <w:rPr>
          <w:rFonts w:asciiTheme="majorBidi" w:hAnsiTheme="majorBidi" w:cstheme="majorBidi"/>
          <w:spacing w:val="-2"/>
        </w:rPr>
        <w:t>s,</w:t>
      </w:r>
      <w:r w:rsidR="0067515E" w:rsidRPr="007D7CF4">
        <w:rPr>
          <w:rFonts w:asciiTheme="majorBidi" w:hAnsiTheme="majorBidi" w:cstheme="majorBidi"/>
          <w:spacing w:val="-2"/>
        </w:rPr>
        <w:t>” stabiliz</w:t>
      </w:r>
      <w:r w:rsidR="001633B0">
        <w:rPr>
          <w:rFonts w:asciiTheme="majorBidi" w:hAnsiTheme="majorBidi" w:cstheme="majorBidi"/>
          <w:spacing w:val="-2"/>
        </w:rPr>
        <w:t>ing</w:t>
      </w:r>
      <w:r w:rsidR="0067515E" w:rsidRPr="007D7CF4">
        <w:rPr>
          <w:rFonts w:asciiTheme="majorBidi" w:hAnsiTheme="majorBidi" w:cstheme="majorBidi"/>
          <w:spacing w:val="-2"/>
        </w:rPr>
        <w:t xml:space="preserve"> </w:t>
      </w:r>
      <w:r w:rsidR="005F7E26" w:rsidRPr="007D7CF4">
        <w:rPr>
          <w:rFonts w:asciiTheme="majorBidi" w:hAnsiTheme="majorBidi" w:cstheme="majorBidi"/>
          <w:spacing w:val="-2"/>
        </w:rPr>
        <w:t xml:space="preserve">the </w:t>
      </w:r>
      <w:r w:rsidR="0067515E" w:rsidRPr="007D7CF4">
        <w:rPr>
          <w:rFonts w:asciiTheme="majorBidi" w:hAnsiTheme="majorBidi" w:cstheme="majorBidi"/>
          <w:spacing w:val="-2"/>
        </w:rPr>
        <w:t>prophetic spirit</w:t>
      </w:r>
      <w:r w:rsidR="001633B0">
        <w:rPr>
          <w:rFonts w:asciiTheme="majorBidi" w:hAnsiTheme="majorBidi" w:cstheme="majorBidi"/>
          <w:spacing w:val="-2"/>
        </w:rPr>
        <w:t>, while allowing it</w:t>
      </w:r>
      <w:r w:rsidR="0067515E" w:rsidRPr="007D7CF4">
        <w:rPr>
          <w:rFonts w:asciiTheme="majorBidi" w:hAnsiTheme="majorBidi" w:cstheme="majorBidi"/>
          <w:spacing w:val="-2"/>
        </w:rPr>
        <w:t xml:space="preserve"> </w:t>
      </w:r>
      <w:r w:rsidR="001633B0" w:rsidRPr="007D7CF4">
        <w:rPr>
          <w:rFonts w:asciiTheme="majorBidi" w:hAnsiTheme="majorBidi" w:cstheme="majorBidi"/>
          <w:spacing w:val="-2"/>
        </w:rPr>
        <w:t>to integrate</w:t>
      </w:r>
      <w:r w:rsidR="0067515E" w:rsidRPr="007D7CF4">
        <w:rPr>
          <w:rFonts w:asciiTheme="majorBidi" w:hAnsiTheme="majorBidi" w:cstheme="majorBidi"/>
          <w:spacing w:val="-2"/>
        </w:rPr>
        <w:t xml:space="preserve"> with the Oracle’s spirit.</w:t>
      </w:r>
      <w:r w:rsidR="0067515E" w:rsidRPr="007D7CF4">
        <w:rPr>
          <w:rStyle w:val="FootnoteReference"/>
          <w:rFonts w:asciiTheme="majorBidi" w:hAnsiTheme="majorBidi" w:cstheme="majorBidi"/>
          <w:spacing w:val="-2"/>
        </w:rPr>
        <w:footnoteReference w:id="96"/>
      </w:r>
    </w:p>
    <w:p w14:paraId="51D757EE" w14:textId="4F338570" w:rsidR="00681351" w:rsidRPr="007D7CF4" w:rsidRDefault="00AC59D8" w:rsidP="0067515E">
      <w:pPr>
        <w:pStyle w:val="UWTSDindent"/>
        <w:rPr>
          <w:rFonts w:asciiTheme="majorBidi" w:hAnsiTheme="majorBidi" w:cstheme="majorBidi"/>
          <w:lang w:val="en-GB"/>
        </w:rPr>
      </w:pPr>
      <w:r w:rsidRPr="007D7CF4">
        <w:rPr>
          <w:rFonts w:asciiTheme="majorBidi" w:hAnsiTheme="majorBidi" w:cstheme="majorBidi"/>
          <w:lang w:val="en-GB"/>
        </w:rPr>
        <w:t xml:space="preserve">Lamprias </w:t>
      </w:r>
      <w:r w:rsidR="001633B0">
        <w:rPr>
          <w:rFonts w:asciiTheme="majorBidi" w:hAnsiTheme="majorBidi" w:cstheme="majorBidi"/>
          <w:lang w:val="en-GB"/>
        </w:rPr>
        <w:t>agrees</w:t>
      </w:r>
      <w:r w:rsidR="00962665" w:rsidRPr="007D7CF4">
        <w:rPr>
          <w:rFonts w:asciiTheme="majorBidi" w:hAnsiTheme="majorBidi" w:cstheme="majorBidi"/>
          <w:lang w:val="en-GB"/>
        </w:rPr>
        <w:t xml:space="preserve"> that</w:t>
      </w:r>
      <w:r w:rsidRPr="007D7CF4">
        <w:rPr>
          <w:rFonts w:asciiTheme="majorBidi" w:hAnsiTheme="majorBidi" w:cstheme="majorBidi"/>
          <w:lang w:val="en-GB"/>
        </w:rPr>
        <w:t xml:space="preserve"> </w:t>
      </w:r>
      <w:r w:rsidR="001633B0">
        <w:rPr>
          <w:rFonts w:asciiTheme="majorBidi" w:hAnsiTheme="majorBidi" w:cstheme="majorBidi"/>
          <w:lang w:val="en-GB"/>
        </w:rPr>
        <w:t xml:space="preserve">while </w:t>
      </w:r>
      <w:r w:rsidRPr="007D7CF4">
        <w:rPr>
          <w:rFonts w:asciiTheme="majorBidi" w:hAnsiTheme="majorBidi" w:cstheme="majorBidi"/>
          <w:lang w:val="en-GB"/>
        </w:rPr>
        <w:t xml:space="preserve">only partial </w:t>
      </w:r>
      <w:r w:rsidR="001633B0" w:rsidRPr="007D7CF4">
        <w:rPr>
          <w:rFonts w:asciiTheme="majorBidi" w:hAnsiTheme="majorBidi" w:cstheme="majorBidi"/>
          <w:lang w:val="en-GB"/>
        </w:rPr>
        <w:t>soul</w:t>
      </w:r>
      <w:r w:rsidR="001633B0">
        <w:rPr>
          <w:rFonts w:asciiTheme="majorBidi" w:hAnsiTheme="majorBidi" w:cstheme="majorBidi"/>
          <w:lang w:val="en-GB"/>
        </w:rPr>
        <w:t>-to-soul</w:t>
      </w:r>
      <w:r w:rsidR="001633B0" w:rsidRPr="007D7CF4">
        <w:rPr>
          <w:rFonts w:asciiTheme="majorBidi" w:hAnsiTheme="majorBidi" w:cstheme="majorBidi"/>
          <w:lang w:val="en-GB"/>
        </w:rPr>
        <w:t xml:space="preserve"> </w:t>
      </w:r>
      <w:r w:rsidRPr="007D7CF4">
        <w:rPr>
          <w:rFonts w:asciiTheme="majorBidi" w:hAnsiTheme="majorBidi" w:cstheme="majorBidi"/>
          <w:lang w:val="en-GB"/>
        </w:rPr>
        <w:t xml:space="preserve">information exchanges </w:t>
      </w:r>
      <w:r w:rsidR="00962665" w:rsidRPr="007D7CF4">
        <w:rPr>
          <w:rFonts w:asciiTheme="majorBidi" w:hAnsiTheme="majorBidi" w:cstheme="majorBidi"/>
          <w:lang w:val="en-GB"/>
        </w:rPr>
        <w:t>occur</w:t>
      </w:r>
      <w:r w:rsidR="001633B0">
        <w:rPr>
          <w:rFonts w:asciiTheme="majorBidi" w:hAnsiTheme="majorBidi" w:cstheme="majorBidi"/>
          <w:lang w:val="en-GB"/>
        </w:rPr>
        <w:t>, the</w:t>
      </w:r>
      <w:r w:rsidR="00962665" w:rsidRPr="007D7CF4">
        <w:rPr>
          <w:rFonts w:asciiTheme="majorBidi" w:hAnsiTheme="majorBidi" w:cstheme="majorBidi"/>
          <w:lang w:val="en-GB"/>
        </w:rPr>
        <w:t xml:space="preserve"> totality of the future</w:t>
      </w:r>
      <w:r w:rsidRPr="007D7CF4">
        <w:rPr>
          <w:rFonts w:asciiTheme="majorBidi" w:hAnsiTheme="majorBidi" w:cstheme="majorBidi"/>
          <w:lang w:val="en-GB"/>
        </w:rPr>
        <w:t xml:space="preserve"> </w:t>
      </w:r>
      <w:r w:rsidR="00962665" w:rsidRPr="007D7CF4">
        <w:rPr>
          <w:rFonts w:asciiTheme="majorBidi" w:hAnsiTheme="majorBidi" w:cstheme="majorBidi"/>
          <w:lang w:val="en-GB"/>
        </w:rPr>
        <w:t>brilliance</w:t>
      </w:r>
      <w:r w:rsidR="001633B0">
        <w:rPr>
          <w:rFonts w:asciiTheme="majorBidi" w:hAnsiTheme="majorBidi" w:cstheme="majorBidi"/>
          <w:lang w:val="en-GB"/>
        </w:rPr>
        <w:t xml:space="preserve"> is comprehensible to t</w:t>
      </w:r>
      <w:r w:rsidRPr="007D7CF4">
        <w:rPr>
          <w:rFonts w:asciiTheme="majorBidi" w:hAnsiTheme="majorBidi" w:cstheme="majorBidi"/>
          <w:lang w:val="en-GB"/>
        </w:rPr>
        <w:t>he sou</w:t>
      </w:r>
      <w:r w:rsidR="001633B0">
        <w:rPr>
          <w:rFonts w:asciiTheme="majorBidi" w:hAnsiTheme="majorBidi" w:cstheme="majorBidi"/>
          <w:lang w:val="en-GB"/>
        </w:rPr>
        <w:t>l</w:t>
      </w:r>
      <w:r w:rsidRPr="007D7CF4">
        <w:rPr>
          <w:rFonts w:asciiTheme="majorBidi" w:hAnsiTheme="majorBidi" w:cstheme="majorBidi"/>
          <w:lang w:val="en-GB"/>
        </w:rPr>
        <w:t>,</w:t>
      </w:r>
      <w:r w:rsidR="001633B0">
        <w:rPr>
          <w:rFonts w:asciiTheme="majorBidi" w:hAnsiTheme="majorBidi" w:cstheme="majorBidi"/>
          <w:lang w:val="en-GB"/>
        </w:rPr>
        <w:t xml:space="preserve"> but</w:t>
      </w:r>
      <w:r w:rsidRPr="007D7CF4">
        <w:rPr>
          <w:rFonts w:asciiTheme="majorBidi" w:hAnsiTheme="majorBidi" w:cstheme="majorBidi"/>
          <w:lang w:val="en-GB"/>
        </w:rPr>
        <w:t xml:space="preserve"> it is obscured by the interaction with mortal</w:t>
      </w:r>
      <w:r w:rsidR="001633B0">
        <w:rPr>
          <w:rFonts w:asciiTheme="majorBidi" w:hAnsiTheme="majorBidi" w:cstheme="majorBidi"/>
          <w:lang w:val="en-GB"/>
        </w:rPr>
        <w:t xml:space="preserve"> flesh</w:t>
      </w:r>
      <w:r w:rsidRPr="007D7CF4">
        <w:rPr>
          <w:rFonts w:asciiTheme="majorBidi" w:hAnsiTheme="majorBidi" w:cstheme="majorBidi"/>
          <w:lang w:val="en-GB"/>
        </w:rPr>
        <w:t>.</w:t>
      </w:r>
      <w:r w:rsidRPr="007D7CF4">
        <w:rPr>
          <w:rStyle w:val="FootnoteReference"/>
          <w:rFonts w:asciiTheme="majorBidi" w:hAnsiTheme="majorBidi" w:cstheme="majorBidi"/>
          <w:lang w:val="en-GB"/>
        </w:rPr>
        <w:footnoteReference w:id="97"/>
      </w:r>
      <w:r w:rsidR="0067515E" w:rsidRPr="007D7CF4">
        <w:rPr>
          <w:rFonts w:asciiTheme="majorBidi" w:hAnsiTheme="majorBidi" w:cstheme="majorBidi"/>
          <w:lang w:val="en-GB"/>
        </w:rPr>
        <w:t xml:space="preserve"> </w:t>
      </w:r>
      <w:r w:rsidR="001633B0">
        <w:rPr>
          <w:rFonts w:asciiTheme="majorBidi" w:hAnsiTheme="majorBidi" w:cstheme="majorBidi"/>
          <w:lang w:val="en-GB"/>
        </w:rPr>
        <w:t>He</w:t>
      </w:r>
      <w:r w:rsidR="00F3166C" w:rsidRPr="007D7CF4">
        <w:rPr>
          <w:rFonts w:asciiTheme="majorBidi" w:hAnsiTheme="majorBidi" w:cstheme="majorBidi"/>
          <w:lang w:val="en-GB"/>
        </w:rPr>
        <w:t xml:space="preserve"> </w:t>
      </w:r>
      <w:r w:rsidR="0067515E" w:rsidRPr="007D7CF4">
        <w:rPr>
          <w:rFonts w:asciiTheme="majorBidi" w:hAnsiTheme="majorBidi" w:cstheme="majorBidi"/>
          <w:lang w:val="en-GB"/>
        </w:rPr>
        <w:t xml:space="preserve">continues </w:t>
      </w:r>
      <w:r w:rsidR="005F7E26" w:rsidRPr="007D7CF4">
        <w:rPr>
          <w:rFonts w:asciiTheme="majorBidi" w:hAnsiTheme="majorBidi" w:cstheme="majorBidi"/>
          <w:lang w:val="en-GB"/>
        </w:rPr>
        <w:t xml:space="preserve">by </w:t>
      </w:r>
      <w:r w:rsidR="00F3166C" w:rsidRPr="007D7CF4">
        <w:rPr>
          <w:rFonts w:asciiTheme="majorBidi" w:hAnsiTheme="majorBidi" w:cstheme="majorBidi"/>
          <w:lang w:val="en-GB"/>
        </w:rPr>
        <w:t>compar</w:t>
      </w:r>
      <w:r w:rsidR="0067515E" w:rsidRPr="007D7CF4">
        <w:rPr>
          <w:rFonts w:asciiTheme="majorBidi" w:hAnsiTheme="majorBidi" w:cstheme="majorBidi"/>
          <w:lang w:val="en-GB"/>
        </w:rPr>
        <w:t>ing</w:t>
      </w:r>
      <w:r w:rsidR="00F3166C" w:rsidRPr="007D7CF4">
        <w:rPr>
          <w:rFonts w:asciiTheme="majorBidi" w:hAnsiTheme="majorBidi" w:cstheme="majorBidi"/>
          <w:lang w:val="en-GB"/>
        </w:rPr>
        <w:t xml:space="preserve"> the exchange </w:t>
      </w:r>
      <w:r w:rsidR="005F7E26" w:rsidRPr="007D7CF4">
        <w:rPr>
          <w:rFonts w:asciiTheme="majorBidi" w:hAnsiTheme="majorBidi" w:cstheme="majorBidi"/>
          <w:lang w:val="en-GB"/>
        </w:rPr>
        <w:t xml:space="preserve">of </w:t>
      </w:r>
      <w:r w:rsidR="0067515E" w:rsidRPr="007D7CF4">
        <w:rPr>
          <w:rFonts w:asciiTheme="majorBidi" w:hAnsiTheme="majorBidi" w:cstheme="majorBidi"/>
          <w:lang w:val="en-GB"/>
        </w:rPr>
        <w:t xml:space="preserve">future moments </w:t>
      </w:r>
      <w:r w:rsidR="00F3166C" w:rsidRPr="007D7CF4">
        <w:rPr>
          <w:rFonts w:asciiTheme="majorBidi" w:hAnsiTheme="majorBidi" w:cstheme="majorBidi"/>
          <w:lang w:val="en-GB"/>
        </w:rPr>
        <w:t>to the effects of wine fumes that release forgotten hidden words.</w:t>
      </w:r>
      <w:r w:rsidR="00F3166C" w:rsidRPr="007D7CF4">
        <w:rPr>
          <w:rStyle w:val="FootnoteReference"/>
          <w:rFonts w:asciiTheme="majorBidi" w:hAnsiTheme="majorBidi" w:cstheme="majorBidi"/>
          <w:lang w:val="en-GB"/>
        </w:rPr>
        <w:footnoteReference w:id="98"/>
      </w:r>
      <w:r w:rsidR="00F3166C" w:rsidRPr="007D7CF4">
        <w:rPr>
          <w:rFonts w:asciiTheme="majorBidi" w:hAnsiTheme="majorBidi" w:cstheme="majorBidi"/>
          <w:lang w:val="en-GB"/>
        </w:rPr>
        <w:t xml:space="preserve"> The power of the inspiration to play the instrument of the oracle is compared to the power of the light from the sun allowing the eye to see, </w:t>
      </w:r>
      <w:r w:rsidR="001633B0">
        <w:rPr>
          <w:rFonts w:asciiTheme="majorBidi" w:hAnsiTheme="majorBidi" w:cstheme="majorBidi"/>
          <w:lang w:val="en-GB"/>
        </w:rPr>
        <w:t>Continuing this</w:t>
      </w:r>
      <w:r w:rsidR="00F3166C" w:rsidRPr="007D7CF4">
        <w:rPr>
          <w:rFonts w:asciiTheme="majorBidi" w:hAnsiTheme="majorBidi" w:cstheme="majorBidi"/>
          <w:lang w:val="en-GB"/>
        </w:rPr>
        <w:t xml:space="preserve"> assertion</w:t>
      </w:r>
      <w:r w:rsidR="001633B0">
        <w:rPr>
          <w:rFonts w:asciiTheme="majorBidi" w:hAnsiTheme="majorBidi" w:cstheme="majorBidi"/>
          <w:lang w:val="en-GB"/>
        </w:rPr>
        <w:t>, he states that</w:t>
      </w:r>
      <w:r w:rsidR="00F3166C" w:rsidRPr="007D7CF4">
        <w:rPr>
          <w:rFonts w:asciiTheme="majorBidi" w:hAnsiTheme="majorBidi" w:cstheme="majorBidi"/>
          <w:lang w:val="en-GB"/>
        </w:rPr>
        <w:t xml:space="preserve"> </w:t>
      </w:r>
      <w:r w:rsidR="001633B0">
        <w:rPr>
          <w:rFonts w:asciiTheme="majorBidi" w:hAnsiTheme="majorBidi" w:cstheme="majorBidi"/>
          <w:lang w:val="en-GB"/>
        </w:rPr>
        <w:t>while</w:t>
      </w:r>
      <w:r w:rsidR="00F3166C" w:rsidRPr="007D7CF4">
        <w:rPr>
          <w:rFonts w:asciiTheme="majorBidi" w:hAnsiTheme="majorBidi" w:cstheme="majorBidi"/>
          <w:lang w:val="en-GB"/>
        </w:rPr>
        <w:t xml:space="preserve"> the light of the sun grants sight, the power of Apollo grants prophecy.</w:t>
      </w:r>
      <w:r w:rsidR="00F3166C" w:rsidRPr="007D7CF4">
        <w:rPr>
          <w:rStyle w:val="FootnoteReference"/>
          <w:rFonts w:asciiTheme="majorBidi" w:hAnsiTheme="majorBidi" w:cstheme="majorBidi"/>
          <w:lang w:val="en-GB"/>
        </w:rPr>
        <w:footnoteReference w:id="99"/>
      </w:r>
      <w:r w:rsidR="00AF1AB0" w:rsidRPr="007D7CF4">
        <w:rPr>
          <w:rFonts w:asciiTheme="majorBidi" w:hAnsiTheme="majorBidi" w:cstheme="majorBidi"/>
          <w:lang w:val="en-GB"/>
        </w:rPr>
        <w:t xml:space="preserve"> As the conversation progress</w:t>
      </w:r>
      <w:r w:rsidR="003D7A60" w:rsidRPr="007D7CF4">
        <w:rPr>
          <w:rFonts w:asciiTheme="majorBidi" w:hAnsiTheme="majorBidi" w:cstheme="majorBidi"/>
          <w:lang w:val="en-GB"/>
        </w:rPr>
        <w:t>es,</w:t>
      </w:r>
      <w:r w:rsidR="00AF1AB0" w:rsidRPr="007D7CF4">
        <w:rPr>
          <w:rFonts w:asciiTheme="majorBidi" w:hAnsiTheme="majorBidi" w:cstheme="majorBidi"/>
          <w:lang w:val="en-GB"/>
        </w:rPr>
        <w:t xml:space="preserve"> </w:t>
      </w:r>
      <w:r w:rsidR="001633B0">
        <w:rPr>
          <w:rFonts w:asciiTheme="majorBidi" w:hAnsiTheme="majorBidi" w:cstheme="majorBidi"/>
          <w:lang w:val="en-GB"/>
        </w:rPr>
        <w:t>line of thought suggests that the real catalyst for</w:t>
      </w:r>
      <w:r w:rsidR="00AF1AB0" w:rsidRPr="007D7CF4">
        <w:rPr>
          <w:rFonts w:asciiTheme="majorBidi" w:hAnsiTheme="majorBidi" w:cstheme="majorBidi"/>
          <w:lang w:val="en-GB"/>
        </w:rPr>
        <w:t xml:space="preserve"> prophecy </w:t>
      </w:r>
      <w:r w:rsidR="001633B0">
        <w:rPr>
          <w:rFonts w:asciiTheme="majorBidi" w:hAnsiTheme="majorBidi" w:cstheme="majorBidi"/>
          <w:lang w:val="en-GB"/>
        </w:rPr>
        <w:t>could really be</w:t>
      </w:r>
      <w:r w:rsidR="00AF1AB0" w:rsidRPr="007D7CF4">
        <w:rPr>
          <w:rFonts w:asciiTheme="majorBidi" w:hAnsiTheme="majorBidi" w:cstheme="majorBidi"/>
          <w:lang w:val="en-GB"/>
        </w:rPr>
        <w:t xml:space="preserve"> “winds and vapours and exhalations.”</w:t>
      </w:r>
      <w:r w:rsidR="00AF1AB0" w:rsidRPr="007D7CF4">
        <w:rPr>
          <w:rStyle w:val="FootnoteReference"/>
          <w:rFonts w:asciiTheme="majorBidi" w:hAnsiTheme="majorBidi" w:cstheme="majorBidi"/>
          <w:lang w:val="en-GB"/>
        </w:rPr>
        <w:footnoteReference w:id="100"/>
      </w:r>
    </w:p>
    <w:p w14:paraId="2B15121E" w14:textId="57E3C12D" w:rsidR="00E7655E" w:rsidRPr="007D7CF4" w:rsidRDefault="00E7655E" w:rsidP="00E7655E">
      <w:pPr>
        <w:pStyle w:val="UWTSDindent"/>
        <w:rPr>
          <w:rFonts w:asciiTheme="majorBidi" w:hAnsiTheme="majorBidi" w:cstheme="majorBidi"/>
          <w:lang w:val="en-GB"/>
        </w:rPr>
      </w:pPr>
      <w:r w:rsidRPr="007D7CF4">
        <w:rPr>
          <w:rFonts w:asciiTheme="majorBidi" w:hAnsiTheme="majorBidi" w:cstheme="majorBidi"/>
          <w:lang w:val="en-GB"/>
        </w:rPr>
        <w:t xml:space="preserve">Plutarch </w:t>
      </w:r>
      <w:r w:rsidR="00D52FB4" w:rsidRPr="007D7CF4">
        <w:rPr>
          <w:rFonts w:asciiTheme="majorBidi" w:hAnsiTheme="majorBidi" w:cstheme="majorBidi"/>
          <w:lang w:val="en-GB"/>
        </w:rPr>
        <w:t>explains</w:t>
      </w:r>
      <w:r w:rsidR="00D52FB4">
        <w:rPr>
          <w:rFonts w:asciiTheme="majorBidi" w:hAnsiTheme="majorBidi" w:cstheme="majorBidi"/>
          <w:lang w:val="en-GB"/>
        </w:rPr>
        <w:t xml:space="preserve"> in </w:t>
      </w:r>
      <w:r w:rsidRPr="007D7CF4">
        <w:rPr>
          <w:rFonts w:asciiTheme="majorBidi" w:hAnsiTheme="majorBidi" w:cstheme="majorBidi"/>
          <w:i/>
          <w:iCs/>
          <w:lang w:val="en-GB"/>
        </w:rPr>
        <w:t>The Oracles at Delphi No Longer Given in Verse</w:t>
      </w:r>
      <w:r w:rsidRPr="007D7CF4">
        <w:rPr>
          <w:rFonts w:asciiTheme="majorBidi" w:hAnsiTheme="majorBidi" w:cstheme="majorBidi"/>
          <w:lang w:val="en-GB"/>
        </w:rPr>
        <w:t>,</w:t>
      </w:r>
      <w:r w:rsidR="00D52FB4">
        <w:rPr>
          <w:rFonts w:asciiTheme="majorBidi" w:hAnsiTheme="majorBidi" w:cstheme="majorBidi"/>
          <w:lang w:val="en-GB"/>
        </w:rPr>
        <w:t xml:space="preserve"> </w:t>
      </w:r>
      <w:r w:rsidRPr="007D7CF4">
        <w:rPr>
          <w:rFonts w:asciiTheme="majorBidi" w:hAnsiTheme="majorBidi" w:cstheme="majorBidi"/>
          <w:lang w:val="en-GB"/>
        </w:rPr>
        <w:t>that as a society, there is an insistence the Pythia “like a choral song in the theatre, shall be presented, not without sweetness and embellishment, but also in verse of a grandiloquent and formal style with verbal metaphors and with a flute to accompany its delivery!”</w:t>
      </w:r>
      <w:r w:rsidRPr="007D7CF4">
        <w:rPr>
          <w:rStyle w:val="FootnoteReference"/>
          <w:rFonts w:asciiTheme="majorBidi" w:hAnsiTheme="majorBidi" w:cstheme="majorBidi"/>
          <w:lang w:val="en-GB"/>
        </w:rPr>
        <w:footnoteReference w:id="101"/>
      </w:r>
      <w:r w:rsidR="00E074AD" w:rsidRPr="007D7CF4">
        <w:rPr>
          <w:rFonts w:asciiTheme="majorBidi" w:hAnsiTheme="majorBidi" w:cstheme="majorBidi"/>
          <w:lang w:val="en-GB"/>
        </w:rPr>
        <w:t xml:space="preserve"> </w:t>
      </w:r>
      <w:r w:rsidR="0067515E" w:rsidRPr="007D7CF4">
        <w:rPr>
          <w:rFonts w:asciiTheme="majorBidi" w:hAnsiTheme="majorBidi" w:cstheme="majorBidi"/>
          <w:lang w:val="en-GB"/>
        </w:rPr>
        <w:t xml:space="preserve">Despite the demand for verse from the oracles, </w:t>
      </w:r>
      <w:r w:rsidR="00E074AD" w:rsidRPr="007D7CF4">
        <w:rPr>
          <w:rFonts w:asciiTheme="majorBidi" w:hAnsiTheme="majorBidi" w:cstheme="majorBidi"/>
          <w:lang w:val="en-GB"/>
        </w:rPr>
        <w:t xml:space="preserve">Plutarch later suggests </w:t>
      </w:r>
      <w:r w:rsidR="0067515E" w:rsidRPr="007D7CF4">
        <w:rPr>
          <w:rFonts w:asciiTheme="majorBidi" w:hAnsiTheme="majorBidi" w:cstheme="majorBidi"/>
          <w:lang w:val="en-GB"/>
        </w:rPr>
        <w:t xml:space="preserve">the </w:t>
      </w:r>
      <w:r w:rsidR="00E074AD" w:rsidRPr="007D7CF4">
        <w:rPr>
          <w:rFonts w:asciiTheme="majorBidi" w:hAnsiTheme="majorBidi" w:cstheme="majorBidi"/>
          <w:lang w:val="en-GB"/>
        </w:rPr>
        <w:t>Pythia</w:t>
      </w:r>
      <w:r w:rsidR="0067515E" w:rsidRPr="007D7CF4">
        <w:rPr>
          <w:rFonts w:asciiTheme="majorBidi" w:hAnsiTheme="majorBidi" w:cstheme="majorBidi"/>
          <w:lang w:val="en-GB"/>
        </w:rPr>
        <w:t xml:space="preserve">n voice is subverted by </w:t>
      </w:r>
      <w:r w:rsidR="00E074AD" w:rsidRPr="007D7CF4">
        <w:rPr>
          <w:rFonts w:asciiTheme="majorBidi" w:hAnsiTheme="majorBidi" w:cstheme="majorBidi"/>
          <w:lang w:val="en-GB"/>
        </w:rPr>
        <w:t xml:space="preserve">“certain men with a gift for poetry </w:t>
      </w:r>
      <w:r w:rsidR="0067515E" w:rsidRPr="007D7CF4">
        <w:rPr>
          <w:rFonts w:asciiTheme="majorBidi" w:hAnsiTheme="majorBidi" w:cstheme="majorBidi"/>
          <w:lang w:val="en-GB"/>
        </w:rPr>
        <w:t xml:space="preserve">[who] </w:t>
      </w:r>
      <w:r w:rsidR="00E074AD" w:rsidRPr="007D7CF4">
        <w:rPr>
          <w:rFonts w:asciiTheme="majorBidi" w:hAnsiTheme="majorBidi" w:cstheme="majorBidi"/>
          <w:lang w:val="en-GB"/>
        </w:rPr>
        <w:t>were wont to sit about close by the shrine waiting to catch the words spoken</w:t>
      </w:r>
      <w:r w:rsidR="0067515E" w:rsidRPr="007D7CF4">
        <w:rPr>
          <w:rFonts w:asciiTheme="majorBidi" w:hAnsiTheme="majorBidi" w:cstheme="majorBidi"/>
          <w:lang w:val="en-GB"/>
        </w:rPr>
        <w:t>.</w:t>
      </w:r>
      <w:r w:rsidR="00E074AD" w:rsidRPr="007D7CF4">
        <w:rPr>
          <w:rFonts w:asciiTheme="majorBidi" w:hAnsiTheme="majorBidi" w:cstheme="majorBidi"/>
          <w:lang w:val="en-GB"/>
        </w:rPr>
        <w:t>”</w:t>
      </w:r>
      <w:r w:rsidR="00E074AD" w:rsidRPr="007D7CF4">
        <w:rPr>
          <w:rStyle w:val="FootnoteReference"/>
          <w:rFonts w:asciiTheme="majorBidi" w:hAnsiTheme="majorBidi" w:cstheme="majorBidi"/>
          <w:lang w:val="en-GB"/>
        </w:rPr>
        <w:footnoteReference w:id="102"/>
      </w:r>
      <w:r w:rsidR="00CA6E42" w:rsidRPr="007D7CF4">
        <w:rPr>
          <w:rFonts w:asciiTheme="majorBidi" w:hAnsiTheme="majorBidi" w:cstheme="majorBidi"/>
          <w:lang w:val="en-GB"/>
        </w:rPr>
        <w:t xml:space="preserve"> It is even suggested that the Pythia as well as her handlers were susceptible to partisanship, intimidations, and bribery to utter the desired prophecy.</w:t>
      </w:r>
      <w:r w:rsidR="00CA6E42" w:rsidRPr="007D7CF4">
        <w:rPr>
          <w:rStyle w:val="FootnoteReference"/>
          <w:rFonts w:asciiTheme="majorBidi" w:hAnsiTheme="majorBidi" w:cstheme="majorBidi"/>
          <w:lang w:val="en-GB"/>
        </w:rPr>
        <w:footnoteReference w:id="103"/>
      </w:r>
    </w:p>
    <w:p w14:paraId="210E3679" w14:textId="776C84D3" w:rsidR="000F586A" w:rsidRPr="007D7CF4" w:rsidRDefault="0067515E" w:rsidP="000E0DAA">
      <w:pPr>
        <w:pStyle w:val="UWTSDindent"/>
        <w:rPr>
          <w:rFonts w:asciiTheme="majorBidi" w:hAnsiTheme="majorBidi" w:cstheme="majorBidi"/>
          <w:lang w:val="en-GB"/>
        </w:rPr>
      </w:pPr>
      <w:r w:rsidRPr="007D7CF4">
        <w:rPr>
          <w:rFonts w:asciiTheme="majorBidi" w:hAnsiTheme="majorBidi" w:cstheme="majorBidi"/>
          <w:lang w:val="en-GB"/>
        </w:rPr>
        <w:t xml:space="preserve">Believing that everything is derived from Zeus, </w:t>
      </w:r>
      <w:r w:rsidR="000F586A" w:rsidRPr="007D7CF4">
        <w:rPr>
          <w:rFonts w:asciiTheme="majorBidi" w:hAnsiTheme="majorBidi" w:cstheme="majorBidi"/>
          <w:lang w:val="en-GB"/>
        </w:rPr>
        <w:t xml:space="preserve">Lamprias proceeds </w:t>
      </w:r>
      <w:r w:rsidRPr="007D7CF4">
        <w:rPr>
          <w:rFonts w:asciiTheme="majorBidi" w:hAnsiTheme="majorBidi" w:cstheme="majorBidi"/>
          <w:lang w:val="en-GB"/>
        </w:rPr>
        <w:t>with</w:t>
      </w:r>
      <w:r w:rsidR="000F586A" w:rsidRPr="007D7CF4">
        <w:rPr>
          <w:rFonts w:asciiTheme="majorBidi" w:hAnsiTheme="majorBidi" w:cstheme="majorBidi"/>
          <w:lang w:val="en-GB"/>
        </w:rPr>
        <w:t xml:space="preserve"> the assertion that naturalistic elements such as the rituals and the exhalations do not constitute a godless condition since the sun and </w:t>
      </w:r>
      <w:r w:rsidRPr="007D7CF4">
        <w:rPr>
          <w:rFonts w:asciiTheme="majorBidi" w:hAnsiTheme="majorBidi" w:cstheme="majorBidi"/>
          <w:lang w:val="en-GB"/>
        </w:rPr>
        <w:t xml:space="preserve">the </w:t>
      </w:r>
      <w:r w:rsidR="000F586A" w:rsidRPr="007D7CF4">
        <w:rPr>
          <w:rFonts w:asciiTheme="majorBidi" w:hAnsiTheme="majorBidi" w:cstheme="majorBidi"/>
          <w:lang w:val="en-GB"/>
        </w:rPr>
        <w:t xml:space="preserve">earth </w:t>
      </w:r>
      <w:r w:rsidR="00B36DE9" w:rsidRPr="007D7CF4">
        <w:rPr>
          <w:rFonts w:asciiTheme="majorBidi" w:hAnsiTheme="majorBidi" w:cstheme="majorBidi"/>
          <w:lang w:val="en-GB"/>
        </w:rPr>
        <w:t>generate</w:t>
      </w:r>
      <w:r w:rsidR="000F586A" w:rsidRPr="007D7CF4">
        <w:rPr>
          <w:rFonts w:asciiTheme="majorBidi" w:hAnsiTheme="majorBidi" w:cstheme="majorBidi"/>
          <w:lang w:val="en-GB"/>
        </w:rPr>
        <w:t xml:space="preserve"> the fumes </w:t>
      </w:r>
      <w:r w:rsidRPr="007D7CF4">
        <w:rPr>
          <w:rFonts w:asciiTheme="majorBidi" w:hAnsiTheme="majorBidi" w:cstheme="majorBidi"/>
          <w:lang w:val="en-GB"/>
        </w:rPr>
        <w:t>as directed by</w:t>
      </w:r>
      <w:r w:rsidR="000F586A" w:rsidRPr="007D7CF4">
        <w:rPr>
          <w:rFonts w:asciiTheme="majorBidi" w:hAnsiTheme="majorBidi" w:cstheme="majorBidi"/>
          <w:lang w:val="en-GB"/>
        </w:rPr>
        <w:t xml:space="preserve"> </w:t>
      </w:r>
      <w:r w:rsidR="005F7E26" w:rsidRPr="007D7CF4">
        <w:rPr>
          <w:rFonts w:asciiTheme="majorBidi" w:hAnsiTheme="majorBidi" w:cstheme="majorBidi"/>
          <w:lang w:val="en-GB"/>
        </w:rPr>
        <w:t xml:space="preserve">the </w:t>
      </w:r>
      <w:r w:rsidR="000F586A" w:rsidRPr="007D7CF4">
        <w:rPr>
          <w:rFonts w:asciiTheme="majorBidi" w:hAnsiTheme="majorBidi" w:cstheme="majorBidi"/>
          <w:lang w:val="en-GB"/>
        </w:rPr>
        <w:t xml:space="preserve">gods. </w:t>
      </w:r>
      <w:r w:rsidR="004131E0" w:rsidRPr="007D7CF4">
        <w:rPr>
          <w:rFonts w:asciiTheme="majorBidi" w:hAnsiTheme="majorBidi" w:cstheme="majorBidi"/>
          <w:lang w:val="en-GB"/>
        </w:rPr>
        <w:t>So</w:t>
      </w:r>
      <w:r w:rsidRPr="007D7CF4">
        <w:rPr>
          <w:rFonts w:asciiTheme="majorBidi" w:hAnsiTheme="majorBidi" w:cstheme="majorBidi"/>
          <w:lang w:val="en-GB"/>
        </w:rPr>
        <w:t xml:space="preserve"> long as the d</w:t>
      </w:r>
      <w:r w:rsidR="00960799" w:rsidRPr="007D7CF4">
        <w:rPr>
          <w:rFonts w:asciiTheme="majorBidi" w:hAnsiTheme="majorBidi" w:cstheme="majorBidi"/>
          <w:lang w:val="en-GB"/>
        </w:rPr>
        <w:t>aimon</w:t>
      </w:r>
      <w:r w:rsidRPr="007D7CF4">
        <w:rPr>
          <w:rFonts w:asciiTheme="majorBidi" w:hAnsiTheme="majorBidi" w:cstheme="majorBidi"/>
          <w:lang w:val="en-GB"/>
        </w:rPr>
        <w:t>s</w:t>
      </w:r>
      <w:r w:rsidR="000F586A" w:rsidRPr="007D7CF4">
        <w:rPr>
          <w:rFonts w:asciiTheme="majorBidi" w:hAnsiTheme="majorBidi" w:cstheme="majorBidi"/>
          <w:lang w:val="en-GB"/>
        </w:rPr>
        <w:t xml:space="preserve"> are the guardians of the prophecy, a ‘harmony” </w:t>
      </w:r>
      <w:r w:rsidRPr="007D7CF4">
        <w:rPr>
          <w:rFonts w:asciiTheme="majorBidi" w:hAnsiTheme="majorBidi" w:cstheme="majorBidi"/>
          <w:lang w:val="en-GB"/>
        </w:rPr>
        <w:t>exists to</w:t>
      </w:r>
      <w:r w:rsidR="000F586A" w:rsidRPr="007D7CF4">
        <w:rPr>
          <w:rFonts w:asciiTheme="majorBidi" w:hAnsiTheme="majorBidi" w:cstheme="majorBidi"/>
          <w:lang w:val="en-GB"/>
        </w:rPr>
        <w:t xml:space="preserve"> maintain rationality. The introduction of rituals, therefore, does nothing to conflict reasoning.</w:t>
      </w:r>
      <w:r w:rsidR="00B36DE9" w:rsidRPr="007D7CF4">
        <w:rPr>
          <w:rStyle w:val="FootnoteReference"/>
          <w:rFonts w:asciiTheme="majorBidi" w:hAnsiTheme="majorBidi" w:cstheme="majorBidi"/>
          <w:lang w:val="en-GB"/>
        </w:rPr>
        <w:footnoteReference w:id="104"/>
      </w:r>
    </w:p>
    <w:p w14:paraId="7536D6ED" w14:textId="557A725C" w:rsidR="0067515E" w:rsidRPr="007D7CF4" w:rsidRDefault="00D94B35" w:rsidP="005F7E26">
      <w:pPr>
        <w:pStyle w:val="Heading3"/>
        <w:rPr>
          <w:rFonts w:asciiTheme="majorBidi" w:hAnsiTheme="majorBidi"/>
        </w:rPr>
      </w:pPr>
      <w:r w:rsidRPr="007D7CF4">
        <w:rPr>
          <w:rFonts w:asciiTheme="majorBidi" w:hAnsiTheme="majorBidi"/>
        </w:rPr>
        <w:t>The sound of silence</w:t>
      </w:r>
    </w:p>
    <w:p w14:paraId="3C45BB5E" w14:textId="5776AFF1" w:rsidR="00C52E78" w:rsidRPr="007D7CF4" w:rsidRDefault="0067515E" w:rsidP="00387E90">
      <w:pPr>
        <w:pStyle w:val="UWTSDindent"/>
        <w:rPr>
          <w:rFonts w:asciiTheme="majorBidi" w:hAnsiTheme="majorBidi" w:cstheme="majorBidi"/>
          <w:lang w:val="en-GB"/>
        </w:rPr>
      </w:pPr>
      <w:r w:rsidRPr="007D7CF4">
        <w:rPr>
          <w:rFonts w:asciiTheme="majorBidi" w:hAnsiTheme="majorBidi" w:cstheme="majorBidi"/>
          <w:lang w:val="en-GB"/>
        </w:rPr>
        <w:t xml:space="preserve">If the </w:t>
      </w:r>
      <w:r w:rsidR="00A67B01" w:rsidRPr="007D7CF4">
        <w:rPr>
          <w:rFonts w:asciiTheme="majorBidi" w:hAnsiTheme="majorBidi" w:cstheme="majorBidi"/>
          <w:lang w:val="en-GB"/>
        </w:rPr>
        <w:t xml:space="preserve">exhalation </w:t>
      </w:r>
      <w:r w:rsidRPr="007D7CF4">
        <w:rPr>
          <w:rFonts w:asciiTheme="majorBidi" w:hAnsiTheme="majorBidi" w:cstheme="majorBidi"/>
          <w:lang w:val="en-GB"/>
        </w:rPr>
        <w:t xml:space="preserve">catalysts </w:t>
      </w:r>
      <w:r w:rsidR="004131E0" w:rsidRPr="007D7CF4">
        <w:rPr>
          <w:rFonts w:asciiTheme="majorBidi" w:hAnsiTheme="majorBidi" w:cstheme="majorBidi"/>
          <w:lang w:val="en-GB"/>
        </w:rPr>
        <w:t>vary</w:t>
      </w:r>
      <w:r w:rsidR="00A67B01" w:rsidRPr="007D7CF4">
        <w:rPr>
          <w:rFonts w:asciiTheme="majorBidi" w:hAnsiTheme="majorBidi" w:cstheme="majorBidi"/>
          <w:lang w:val="en-GB"/>
        </w:rPr>
        <w:t xml:space="preserve"> over tim</w:t>
      </w:r>
      <w:r w:rsidRPr="007D7CF4">
        <w:rPr>
          <w:rFonts w:asciiTheme="majorBidi" w:hAnsiTheme="majorBidi" w:cstheme="majorBidi"/>
          <w:lang w:val="en-GB"/>
        </w:rPr>
        <w:t>e, when the fumes decrease, then the prophecy will as well.</w:t>
      </w:r>
      <w:r w:rsidRPr="007D7CF4">
        <w:rPr>
          <w:rStyle w:val="FootnoteReference"/>
          <w:rFonts w:asciiTheme="majorBidi" w:hAnsiTheme="majorBidi" w:cstheme="majorBidi"/>
          <w:lang w:val="en-GB"/>
        </w:rPr>
        <w:footnoteReference w:id="105"/>
      </w:r>
      <w:r w:rsidRPr="007D7CF4">
        <w:rPr>
          <w:rFonts w:asciiTheme="majorBidi" w:hAnsiTheme="majorBidi" w:cstheme="majorBidi"/>
          <w:lang w:val="en-GB"/>
        </w:rPr>
        <w:t xml:space="preserve"> </w:t>
      </w:r>
      <w:r w:rsidR="00387E90" w:rsidRPr="007D7CF4">
        <w:rPr>
          <w:rFonts w:asciiTheme="majorBidi" w:hAnsiTheme="majorBidi" w:cstheme="majorBidi"/>
          <w:lang w:val="en-GB"/>
        </w:rPr>
        <w:t>In addition to Plutarch, Iamblichos describes the gases as a “fiery pneuma that rises from the earth and envelopes the Pythia in radiance.” Pliny the Elder describes the fumes as an “intoxicating exhalation (exhalatione temulenti)” that creates the Oracle’s speeches.</w:t>
      </w:r>
      <w:r w:rsidR="00387E90" w:rsidRPr="007D7CF4">
        <w:rPr>
          <w:rStyle w:val="FootnoteReference"/>
          <w:rFonts w:asciiTheme="majorBidi" w:hAnsiTheme="majorBidi" w:cstheme="majorBidi"/>
          <w:lang w:val="en-GB"/>
        </w:rPr>
        <w:footnoteReference w:id="106"/>
      </w:r>
      <w:r w:rsidR="00A10B1D" w:rsidRPr="007D7CF4">
        <w:rPr>
          <w:rFonts w:asciiTheme="majorBidi" w:hAnsiTheme="majorBidi" w:cstheme="majorBidi"/>
          <w:lang w:val="en-GB"/>
        </w:rPr>
        <w:t xml:space="preserve"> </w:t>
      </w:r>
    </w:p>
    <w:p w14:paraId="584F7CAC" w14:textId="3703A325" w:rsidR="00962665" w:rsidRPr="007D7CF4" w:rsidRDefault="0067515E" w:rsidP="00962665">
      <w:pPr>
        <w:pStyle w:val="UWTSDindent"/>
        <w:rPr>
          <w:rFonts w:asciiTheme="majorBidi" w:hAnsiTheme="majorBidi" w:cstheme="majorBidi"/>
          <w:spacing w:val="-2"/>
        </w:rPr>
      </w:pPr>
      <w:r w:rsidRPr="007D7CF4">
        <w:rPr>
          <w:rFonts w:asciiTheme="majorBidi" w:hAnsiTheme="majorBidi" w:cstheme="majorBidi"/>
          <w:lang w:val="en-GB"/>
        </w:rPr>
        <w:t xml:space="preserve">If the gods will </w:t>
      </w:r>
      <w:r w:rsidR="00540167" w:rsidRPr="007D7CF4">
        <w:rPr>
          <w:rFonts w:asciiTheme="majorBidi" w:hAnsiTheme="majorBidi" w:cstheme="majorBidi"/>
          <w:lang w:val="en-GB"/>
        </w:rPr>
        <w:t>the</w:t>
      </w:r>
      <w:r w:rsidRPr="007D7CF4">
        <w:rPr>
          <w:rFonts w:asciiTheme="majorBidi" w:hAnsiTheme="majorBidi" w:cstheme="majorBidi"/>
          <w:lang w:val="en-GB"/>
        </w:rPr>
        <w:t xml:space="preserve"> decrease or </w:t>
      </w:r>
      <w:r w:rsidR="00540167" w:rsidRPr="007D7CF4">
        <w:rPr>
          <w:rFonts w:asciiTheme="majorBidi" w:hAnsiTheme="majorBidi" w:cstheme="majorBidi"/>
          <w:lang w:val="en-GB"/>
        </w:rPr>
        <w:t>the</w:t>
      </w:r>
      <w:r w:rsidR="005F7E26" w:rsidRPr="007D7CF4">
        <w:rPr>
          <w:rFonts w:asciiTheme="majorBidi" w:hAnsiTheme="majorBidi" w:cstheme="majorBidi"/>
          <w:lang w:val="en-GB"/>
        </w:rPr>
        <w:t xml:space="preserve"> </w:t>
      </w:r>
      <w:r w:rsidRPr="007D7CF4">
        <w:rPr>
          <w:rFonts w:asciiTheme="majorBidi" w:hAnsiTheme="majorBidi" w:cstheme="majorBidi"/>
          <w:lang w:val="en-GB"/>
        </w:rPr>
        <w:t>elimination</w:t>
      </w:r>
      <w:r w:rsidR="00540167" w:rsidRPr="007D7CF4">
        <w:rPr>
          <w:rFonts w:asciiTheme="majorBidi" w:hAnsiTheme="majorBidi" w:cstheme="majorBidi"/>
          <w:lang w:val="en-GB"/>
        </w:rPr>
        <w:t xml:space="preserve"> </w:t>
      </w:r>
      <w:r w:rsidRPr="007D7CF4">
        <w:rPr>
          <w:rFonts w:asciiTheme="majorBidi" w:hAnsiTheme="majorBidi" w:cstheme="majorBidi"/>
          <w:lang w:val="en-GB"/>
        </w:rPr>
        <w:t xml:space="preserve">of the fumes, the </w:t>
      </w:r>
      <w:r w:rsidR="00962665" w:rsidRPr="007D7CF4">
        <w:rPr>
          <w:rFonts w:asciiTheme="majorBidi" w:hAnsiTheme="majorBidi" w:cstheme="majorBidi"/>
          <w:lang w:val="en-GB"/>
        </w:rPr>
        <w:t xml:space="preserve">abandoned oracle </w:t>
      </w:r>
      <w:r w:rsidRPr="007D7CF4">
        <w:rPr>
          <w:rFonts w:asciiTheme="majorBidi" w:hAnsiTheme="majorBidi" w:cstheme="majorBidi"/>
          <w:lang w:val="en-GB"/>
        </w:rPr>
        <w:t>remains</w:t>
      </w:r>
      <w:r w:rsidR="00962665" w:rsidRPr="007D7CF4">
        <w:rPr>
          <w:rFonts w:asciiTheme="majorBidi" w:hAnsiTheme="majorBidi" w:cstheme="majorBidi"/>
          <w:lang w:val="en-GB"/>
        </w:rPr>
        <w:t xml:space="preserve"> an idle instrument.</w:t>
      </w:r>
      <w:bookmarkStart w:id="41" w:name="_Hlk159955581"/>
      <w:r w:rsidR="00962665" w:rsidRPr="007D7CF4">
        <w:rPr>
          <w:rStyle w:val="FootnoteReference"/>
          <w:rFonts w:asciiTheme="majorBidi" w:hAnsiTheme="majorBidi" w:cstheme="majorBidi"/>
          <w:lang w:val="en-GB"/>
        </w:rPr>
        <w:footnoteReference w:id="107"/>
      </w:r>
      <w:bookmarkEnd w:id="41"/>
    </w:p>
    <w:p w14:paraId="5969FB11" w14:textId="1C3AB6AE" w:rsidR="00B544BC" w:rsidRPr="007D7CF4" w:rsidRDefault="00B544BC" w:rsidP="005F7E26">
      <w:pPr>
        <w:pStyle w:val="Heading3"/>
        <w:rPr>
          <w:rFonts w:asciiTheme="majorBidi" w:hAnsiTheme="majorBidi"/>
        </w:rPr>
      </w:pPr>
      <w:r w:rsidRPr="007D7CF4">
        <w:rPr>
          <w:rFonts w:asciiTheme="majorBidi" w:hAnsiTheme="majorBidi"/>
        </w:rPr>
        <w:t>The Skeptics</w:t>
      </w:r>
    </w:p>
    <w:p w14:paraId="33DF7CEB" w14:textId="07DEC175" w:rsidR="006256CC" w:rsidRPr="007D7CF4" w:rsidRDefault="0067515E" w:rsidP="000F3AA0">
      <w:pPr>
        <w:pStyle w:val="UWTSDindent"/>
        <w:rPr>
          <w:rFonts w:asciiTheme="majorBidi" w:hAnsiTheme="majorBidi" w:cstheme="majorBidi"/>
          <w:lang w:val="en-GB"/>
        </w:rPr>
      </w:pPr>
      <w:r w:rsidRPr="007D7CF4">
        <w:rPr>
          <w:rFonts w:asciiTheme="majorBidi" w:hAnsiTheme="majorBidi" w:cstheme="majorBidi"/>
          <w:lang w:val="en-GB"/>
        </w:rPr>
        <w:t xml:space="preserve">Modern scholars cyclically validate and then reject </w:t>
      </w:r>
      <w:r w:rsidR="006256CC" w:rsidRPr="007D7CF4">
        <w:rPr>
          <w:rFonts w:asciiTheme="majorBidi" w:hAnsiTheme="majorBidi" w:cstheme="majorBidi"/>
          <w:lang w:val="en-GB"/>
        </w:rPr>
        <w:t xml:space="preserve">Plutarch’s assertions concerning exhalations, </w:t>
      </w:r>
      <w:r w:rsidRPr="007D7CF4">
        <w:rPr>
          <w:rFonts w:asciiTheme="majorBidi" w:hAnsiTheme="majorBidi" w:cstheme="majorBidi"/>
          <w:lang w:val="en-GB"/>
        </w:rPr>
        <w:t xml:space="preserve">suggesting that </w:t>
      </w:r>
      <w:r w:rsidR="006256CC" w:rsidRPr="007D7CF4">
        <w:rPr>
          <w:rFonts w:asciiTheme="majorBidi" w:hAnsiTheme="majorBidi" w:cstheme="majorBidi"/>
          <w:lang w:val="en-GB"/>
        </w:rPr>
        <w:t>Lamprias</w:t>
      </w:r>
      <w:r w:rsidRPr="007D7CF4">
        <w:rPr>
          <w:rFonts w:asciiTheme="majorBidi" w:hAnsiTheme="majorBidi" w:cstheme="majorBidi"/>
          <w:lang w:val="en-GB"/>
        </w:rPr>
        <w:t>’s</w:t>
      </w:r>
      <w:r w:rsidR="006256CC" w:rsidRPr="007D7CF4">
        <w:rPr>
          <w:rFonts w:asciiTheme="majorBidi" w:hAnsiTheme="majorBidi" w:cstheme="majorBidi"/>
          <w:lang w:val="en-GB"/>
        </w:rPr>
        <w:t xml:space="preserve"> descriptions</w:t>
      </w:r>
      <w:r w:rsidRPr="007D7CF4">
        <w:rPr>
          <w:rFonts w:asciiTheme="majorBidi" w:hAnsiTheme="majorBidi" w:cstheme="majorBidi"/>
          <w:lang w:val="en-GB"/>
        </w:rPr>
        <w:t xml:space="preserve"> of the </w:t>
      </w:r>
      <w:r w:rsidR="004131E0" w:rsidRPr="007D7CF4">
        <w:rPr>
          <w:rFonts w:asciiTheme="majorBidi" w:hAnsiTheme="majorBidi" w:cstheme="majorBidi"/>
          <w:lang w:val="en-GB"/>
        </w:rPr>
        <w:t>vapours</w:t>
      </w:r>
      <w:r w:rsidRPr="007D7CF4">
        <w:rPr>
          <w:rFonts w:asciiTheme="majorBidi" w:hAnsiTheme="majorBidi" w:cstheme="majorBidi"/>
          <w:lang w:val="en-GB"/>
        </w:rPr>
        <w:t xml:space="preserve"> are </w:t>
      </w:r>
      <w:r w:rsidR="006256CC" w:rsidRPr="007D7CF4">
        <w:rPr>
          <w:rFonts w:asciiTheme="majorBidi" w:hAnsiTheme="majorBidi" w:cstheme="majorBidi"/>
          <w:lang w:val="en-GB"/>
        </w:rPr>
        <w:t>stereotypic based on his philosophical school</w:t>
      </w:r>
      <w:r w:rsidR="005F7E26" w:rsidRPr="007D7CF4">
        <w:rPr>
          <w:rFonts w:asciiTheme="majorBidi" w:hAnsiTheme="majorBidi" w:cstheme="majorBidi"/>
          <w:lang w:val="en-GB"/>
        </w:rPr>
        <w:t>. Further,</w:t>
      </w:r>
      <w:r w:rsidR="006256CC" w:rsidRPr="007D7CF4">
        <w:rPr>
          <w:rFonts w:asciiTheme="majorBidi" w:hAnsiTheme="majorBidi" w:cstheme="majorBidi"/>
          <w:lang w:val="en-GB"/>
        </w:rPr>
        <w:t xml:space="preserve"> </w:t>
      </w:r>
      <w:r w:rsidR="0046070B" w:rsidRPr="007D7CF4">
        <w:rPr>
          <w:rFonts w:asciiTheme="majorBidi" w:hAnsiTheme="majorBidi" w:cstheme="majorBidi"/>
          <w:lang w:val="en-GB"/>
        </w:rPr>
        <w:t>the</w:t>
      </w:r>
      <w:r w:rsidRPr="007D7CF4">
        <w:rPr>
          <w:rFonts w:asciiTheme="majorBidi" w:hAnsiTheme="majorBidi" w:cstheme="majorBidi"/>
          <w:lang w:val="en-GB"/>
        </w:rPr>
        <w:t xml:space="preserve">y note that the </w:t>
      </w:r>
      <w:r w:rsidR="0046070B" w:rsidRPr="007D7CF4">
        <w:rPr>
          <w:rFonts w:asciiTheme="majorBidi" w:hAnsiTheme="majorBidi" w:cstheme="majorBidi"/>
          <w:lang w:val="en-GB"/>
        </w:rPr>
        <w:t xml:space="preserve">character of Lamprias </w:t>
      </w:r>
      <w:r w:rsidRPr="007D7CF4">
        <w:rPr>
          <w:rFonts w:asciiTheme="majorBidi" w:hAnsiTheme="majorBidi" w:cstheme="majorBidi"/>
          <w:lang w:val="en-GB"/>
        </w:rPr>
        <w:t>never</w:t>
      </w:r>
      <w:r w:rsidR="0046070B" w:rsidRPr="007D7CF4">
        <w:rPr>
          <w:rFonts w:asciiTheme="majorBidi" w:hAnsiTheme="majorBidi" w:cstheme="majorBidi"/>
          <w:lang w:val="en-GB"/>
        </w:rPr>
        <w:t xml:space="preserve"> claim</w:t>
      </w:r>
      <w:r w:rsidRPr="007D7CF4">
        <w:rPr>
          <w:rFonts w:asciiTheme="majorBidi" w:hAnsiTheme="majorBidi" w:cstheme="majorBidi"/>
          <w:lang w:val="en-GB"/>
        </w:rPr>
        <w:t>s</w:t>
      </w:r>
      <w:r w:rsidR="0046070B" w:rsidRPr="007D7CF4">
        <w:rPr>
          <w:rFonts w:asciiTheme="majorBidi" w:hAnsiTheme="majorBidi" w:cstheme="majorBidi"/>
          <w:lang w:val="en-GB"/>
        </w:rPr>
        <w:t xml:space="preserve"> to be a</w:t>
      </w:r>
      <w:r w:rsidR="00096451" w:rsidRPr="007D7CF4">
        <w:rPr>
          <w:rFonts w:asciiTheme="majorBidi" w:hAnsiTheme="majorBidi" w:cstheme="majorBidi"/>
          <w:lang w:val="en-GB"/>
        </w:rPr>
        <w:t>n</w:t>
      </w:r>
      <w:r w:rsidR="0046070B" w:rsidRPr="007D7CF4">
        <w:rPr>
          <w:rFonts w:asciiTheme="majorBidi" w:hAnsiTheme="majorBidi" w:cstheme="majorBidi"/>
          <w:lang w:val="en-GB"/>
        </w:rPr>
        <w:t xml:space="preserve"> eyewitness (τοὺς ἀφ ̓ ἱεροῦ).</w:t>
      </w:r>
      <w:r w:rsidR="009F562E" w:rsidRPr="007D7CF4">
        <w:rPr>
          <w:rStyle w:val="FootnoteReference"/>
          <w:rFonts w:asciiTheme="majorBidi" w:hAnsiTheme="majorBidi" w:cstheme="majorBidi"/>
          <w:lang w:val="en-GB"/>
        </w:rPr>
        <w:footnoteReference w:id="108"/>
      </w:r>
      <w:r w:rsidR="009F562E" w:rsidRPr="007D7CF4">
        <w:rPr>
          <w:rFonts w:asciiTheme="majorBidi" w:hAnsiTheme="majorBidi" w:cstheme="majorBidi"/>
          <w:lang w:val="en-GB"/>
        </w:rPr>
        <w:t xml:space="preserve"> </w:t>
      </w:r>
      <w:r w:rsidRPr="007D7CF4">
        <w:rPr>
          <w:rFonts w:asciiTheme="majorBidi" w:hAnsiTheme="majorBidi" w:cstheme="majorBidi"/>
          <w:lang w:val="en-GB"/>
        </w:rPr>
        <w:t xml:space="preserve">The authenticity challenge cites </w:t>
      </w:r>
      <w:r w:rsidR="009F562E" w:rsidRPr="007D7CF4">
        <w:rPr>
          <w:rFonts w:asciiTheme="majorBidi" w:hAnsiTheme="majorBidi" w:cstheme="majorBidi"/>
          <w:lang w:val="en-GB"/>
        </w:rPr>
        <w:t>Lamprias</w:t>
      </w:r>
      <w:r w:rsidR="00096451" w:rsidRPr="007D7CF4">
        <w:rPr>
          <w:rFonts w:asciiTheme="majorBidi" w:hAnsiTheme="majorBidi" w:cstheme="majorBidi"/>
          <w:lang w:val="en-GB"/>
        </w:rPr>
        <w:t xml:space="preserve">’s </w:t>
      </w:r>
      <w:r w:rsidRPr="007D7CF4">
        <w:rPr>
          <w:rFonts w:asciiTheme="majorBidi" w:hAnsiTheme="majorBidi" w:cstheme="majorBidi"/>
          <w:lang w:val="en-GB"/>
        </w:rPr>
        <w:t xml:space="preserve">variance in the </w:t>
      </w:r>
      <w:r w:rsidR="009F562E" w:rsidRPr="007D7CF4">
        <w:rPr>
          <w:rFonts w:asciiTheme="majorBidi" w:hAnsiTheme="majorBidi" w:cstheme="majorBidi"/>
          <w:lang w:val="en-GB"/>
        </w:rPr>
        <w:t xml:space="preserve">descriptions </w:t>
      </w:r>
      <w:r w:rsidRPr="007D7CF4">
        <w:rPr>
          <w:rFonts w:asciiTheme="majorBidi" w:hAnsiTheme="majorBidi" w:cstheme="majorBidi"/>
          <w:lang w:val="en-GB"/>
        </w:rPr>
        <w:t>in differing commentaries. As further proof, Plutarch’s indictment of his own character charges Lamprias with</w:t>
      </w:r>
      <w:r w:rsidR="00096451" w:rsidRPr="007D7CF4">
        <w:rPr>
          <w:rFonts w:asciiTheme="majorBidi" w:hAnsiTheme="majorBidi" w:cstheme="majorBidi"/>
          <w:lang w:val="en-GB"/>
        </w:rPr>
        <w:t xml:space="preserve"> supporting statements </w:t>
      </w:r>
      <w:r w:rsidRPr="007D7CF4">
        <w:rPr>
          <w:rFonts w:asciiTheme="majorBidi" w:hAnsiTheme="majorBidi" w:cstheme="majorBidi"/>
          <w:lang w:val="en-GB"/>
        </w:rPr>
        <w:t>using</w:t>
      </w:r>
      <w:r w:rsidR="00096451" w:rsidRPr="007D7CF4">
        <w:rPr>
          <w:rFonts w:asciiTheme="majorBidi" w:hAnsiTheme="majorBidi" w:cstheme="majorBidi"/>
          <w:lang w:val="en-GB"/>
        </w:rPr>
        <w:t xml:space="preserve"> evidence where </w:t>
      </w:r>
      <w:r w:rsidR="003C1F9A" w:rsidRPr="007D7CF4">
        <w:rPr>
          <w:rFonts w:asciiTheme="majorBidi" w:hAnsiTheme="majorBidi" w:cstheme="majorBidi"/>
          <w:lang w:val="en-GB"/>
        </w:rPr>
        <w:t>“it is made up of history and hearsay of others” (πλάττεσθαι δ' ἱστορίαν καὶ ἀκοὴν ἑτέρων).</w:t>
      </w:r>
      <w:r w:rsidR="003C1F9A" w:rsidRPr="007D7CF4">
        <w:rPr>
          <w:rStyle w:val="FootnoteReference"/>
          <w:rFonts w:asciiTheme="majorBidi" w:hAnsiTheme="majorBidi" w:cstheme="majorBidi"/>
          <w:lang w:val="en-GB"/>
        </w:rPr>
        <w:footnoteReference w:id="109"/>
      </w:r>
    </w:p>
    <w:p w14:paraId="7B3B81E1" w14:textId="55634807" w:rsidR="00387E90" w:rsidRPr="007D7CF4" w:rsidRDefault="00C52E78" w:rsidP="000F3AA0">
      <w:pPr>
        <w:pStyle w:val="UWTSDindent"/>
        <w:rPr>
          <w:rFonts w:asciiTheme="majorBidi" w:hAnsiTheme="majorBidi" w:cstheme="majorBidi"/>
          <w:lang w:val="en-GB"/>
        </w:rPr>
      </w:pPr>
      <w:r w:rsidRPr="007D7CF4">
        <w:rPr>
          <w:rFonts w:asciiTheme="majorBidi" w:hAnsiTheme="majorBidi" w:cstheme="majorBidi"/>
          <w:lang w:val="en-GB"/>
        </w:rPr>
        <w:t>While the possibility of “gas buffers” containing ethanol appeared on the scene in 2001 thanks to a cross-disciplinary study, the</w:t>
      </w:r>
      <w:r w:rsidR="005C106B" w:rsidRPr="007D7CF4">
        <w:rPr>
          <w:rFonts w:asciiTheme="majorBidi" w:hAnsiTheme="majorBidi" w:cstheme="majorBidi"/>
          <w:lang w:val="en-GB"/>
        </w:rPr>
        <w:t xml:space="preserve"> </w:t>
      </w:r>
      <w:r w:rsidRPr="007D7CF4">
        <w:rPr>
          <w:rFonts w:asciiTheme="majorBidi" w:hAnsiTheme="majorBidi" w:cstheme="majorBidi"/>
          <w:lang w:val="en-GB"/>
        </w:rPr>
        <w:t>theory has subsequently been discounted by further research.</w:t>
      </w:r>
      <w:r w:rsidRPr="007D7CF4">
        <w:rPr>
          <w:rStyle w:val="FootnoteReference"/>
          <w:rFonts w:asciiTheme="majorBidi" w:hAnsiTheme="majorBidi" w:cstheme="majorBidi"/>
          <w:lang w:val="en-GB"/>
        </w:rPr>
        <w:footnoteReference w:id="110"/>
      </w:r>
      <w:r w:rsidR="000F3AA0" w:rsidRPr="007D7CF4">
        <w:rPr>
          <w:rFonts w:asciiTheme="majorBidi" w:hAnsiTheme="majorBidi" w:cstheme="majorBidi"/>
          <w:lang w:val="en-GB"/>
        </w:rPr>
        <w:t xml:space="preserve"> </w:t>
      </w:r>
      <w:r w:rsidR="00B544BC" w:rsidRPr="007D7CF4">
        <w:rPr>
          <w:rFonts w:asciiTheme="majorBidi" w:hAnsiTheme="majorBidi" w:cstheme="majorBidi"/>
          <w:lang w:val="en-GB"/>
        </w:rPr>
        <w:t>While the</w:t>
      </w:r>
      <w:r w:rsidR="005F7E26" w:rsidRPr="007D7CF4">
        <w:rPr>
          <w:rFonts w:asciiTheme="majorBidi" w:hAnsiTheme="majorBidi" w:cstheme="majorBidi"/>
          <w:lang w:val="en-GB"/>
        </w:rPr>
        <w:t>re is a</w:t>
      </w:r>
      <w:r w:rsidR="00A10B1D" w:rsidRPr="007D7CF4">
        <w:rPr>
          <w:rFonts w:asciiTheme="majorBidi" w:hAnsiTheme="majorBidi" w:cstheme="majorBidi"/>
          <w:lang w:val="en-GB"/>
        </w:rPr>
        <w:t xml:space="preserve"> reject</w:t>
      </w:r>
      <w:r w:rsidR="00B544BC" w:rsidRPr="007D7CF4">
        <w:rPr>
          <w:rFonts w:asciiTheme="majorBidi" w:hAnsiTheme="majorBidi" w:cstheme="majorBidi"/>
          <w:lang w:val="en-GB"/>
        </w:rPr>
        <w:t>ion</w:t>
      </w:r>
      <w:r w:rsidR="005F7E26" w:rsidRPr="007D7CF4">
        <w:rPr>
          <w:rFonts w:asciiTheme="majorBidi" w:hAnsiTheme="majorBidi" w:cstheme="majorBidi"/>
          <w:lang w:val="en-GB"/>
        </w:rPr>
        <w:t xml:space="preserve"> of</w:t>
      </w:r>
      <w:r w:rsidR="00A10B1D" w:rsidRPr="007D7CF4">
        <w:rPr>
          <w:rFonts w:asciiTheme="majorBidi" w:hAnsiTheme="majorBidi" w:cstheme="majorBidi"/>
          <w:lang w:val="en-GB"/>
        </w:rPr>
        <w:t xml:space="preserve"> natural fissures as a source</w:t>
      </w:r>
      <w:r w:rsidR="00B544BC" w:rsidRPr="007D7CF4">
        <w:rPr>
          <w:rFonts w:asciiTheme="majorBidi" w:hAnsiTheme="majorBidi" w:cstheme="majorBidi"/>
          <w:lang w:val="en-GB"/>
        </w:rPr>
        <w:t xml:space="preserve">, the alleged presence of undated </w:t>
      </w:r>
      <w:r w:rsidR="00A10B1D" w:rsidRPr="007D7CF4">
        <w:rPr>
          <w:rFonts w:asciiTheme="majorBidi" w:hAnsiTheme="majorBidi" w:cstheme="majorBidi"/>
          <w:lang w:val="en-GB"/>
        </w:rPr>
        <w:t xml:space="preserve">burn residue surrounding the omphalos stone hole </w:t>
      </w:r>
      <w:r w:rsidR="00B544BC" w:rsidRPr="007D7CF4">
        <w:rPr>
          <w:rFonts w:asciiTheme="majorBidi" w:hAnsiTheme="majorBidi" w:cstheme="majorBidi"/>
          <w:lang w:val="en-GB"/>
        </w:rPr>
        <w:t>could suggest a manmade vent</w:t>
      </w:r>
      <w:r w:rsidR="00A10B1D" w:rsidRPr="007D7CF4">
        <w:rPr>
          <w:rFonts w:asciiTheme="majorBidi" w:hAnsiTheme="majorBidi" w:cstheme="majorBidi"/>
          <w:lang w:val="en-GB"/>
        </w:rPr>
        <w:t xml:space="preserve"> used to </w:t>
      </w:r>
      <w:r w:rsidR="00B544BC" w:rsidRPr="007D7CF4">
        <w:rPr>
          <w:rFonts w:asciiTheme="majorBidi" w:hAnsiTheme="majorBidi" w:cstheme="majorBidi"/>
          <w:lang w:val="en-GB"/>
        </w:rPr>
        <w:t>funnel</w:t>
      </w:r>
      <w:r w:rsidR="00A10B1D" w:rsidRPr="007D7CF4">
        <w:rPr>
          <w:rFonts w:asciiTheme="majorBidi" w:hAnsiTheme="majorBidi" w:cstheme="majorBidi"/>
          <w:lang w:val="en-GB"/>
        </w:rPr>
        <w:t xml:space="preserve"> hallucinogen</w:t>
      </w:r>
      <w:r w:rsidR="00B544BC" w:rsidRPr="007D7CF4">
        <w:rPr>
          <w:rFonts w:asciiTheme="majorBidi" w:hAnsiTheme="majorBidi" w:cstheme="majorBidi"/>
          <w:lang w:val="en-GB"/>
        </w:rPr>
        <w:t>s</w:t>
      </w:r>
      <w:r w:rsidR="00A10B1D" w:rsidRPr="007D7CF4">
        <w:rPr>
          <w:rFonts w:asciiTheme="majorBidi" w:hAnsiTheme="majorBidi" w:cstheme="majorBidi"/>
          <w:lang w:val="en-GB"/>
        </w:rPr>
        <w:t xml:space="preserve"> </w:t>
      </w:r>
      <w:r w:rsidR="00B544BC" w:rsidRPr="007D7CF4">
        <w:rPr>
          <w:rFonts w:asciiTheme="majorBidi" w:hAnsiTheme="majorBidi" w:cstheme="majorBidi"/>
          <w:lang w:val="en-GB"/>
        </w:rPr>
        <w:t>from</w:t>
      </w:r>
      <w:r w:rsidR="00A10B1D" w:rsidRPr="007D7CF4">
        <w:rPr>
          <w:rFonts w:asciiTheme="majorBidi" w:hAnsiTheme="majorBidi" w:cstheme="majorBidi"/>
          <w:lang w:val="en-GB"/>
        </w:rPr>
        <w:t xml:space="preserve"> the chamber below the tripod</w:t>
      </w:r>
      <w:r w:rsidR="00A10B1D" w:rsidRPr="007D7CF4">
        <w:rPr>
          <w:rStyle w:val="FootnoteReference"/>
          <w:rFonts w:asciiTheme="majorBidi" w:hAnsiTheme="majorBidi" w:cstheme="majorBidi"/>
          <w:lang w:val="en-GB"/>
        </w:rPr>
        <w:footnoteReference w:id="111"/>
      </w:r>
      <w:r w:rsidR="001D7DF6" w:rsidRPr="007D7CF4">
        <w:rPr>
          <w:rFonts w:asciiTheme="majorBidi" w:hAnsiTheme="majorBidi" w:cstheme="majorBidi"/>
          <w:lang w:val="en-GB"/>
        </w:rPr>
        <w:t xml:space="preserve"> </w:t>
      </w:r>
      <w:r w:rsidR="00B544BC" w:rsidRPr="007D7CF4">
        <w:rPr>
          <w:rFonts w:asciiTheme="majorBidi" w:hAnsiTheme="majorBidi" w:cstheme="majorBidi"/>
          <w:lang w:val="en-GB"/>
        </w:rPr>
        <w:t>to artificially create a</w:t>
      </w:r>
      <w:r w:rsidR="001D7DF6" w:rsidRPr="007D7CF4">
        <w:rPr>
          <w:rFonts w:asciiTheme="majorBidi" w:hAnsiTheme="majorBidi" w:cstheme="majorBidi"/>
          <w:lang w:val="en-GB"/>
        </w:rPr>
        <w:t xml:space="preserve"> spirit possession in the Greek tradition of a mantic wind (</w:t>
      </w:r>
      <w:r w:rsidR="001D7DF6" w:rsidRPr="007D7CF4">
        <w:rPr>
          <w:rFonts w:asciiTheme="majorBidi" w:hAnsiTheme="majorBidi" w:cstheme="majorBidi"/>
          <w:i/>
          <w:iCs/>
          <w:lang w:val="en-GB"/>
        </w:rPr>
        <w:t>entheos</w:t>
      </w:r>
      <w:r w:rsidR="001D7DF6" w:rsidRPr="007D7CF4">
        <w:rPr>
          <w:rFonts w:asciiTheme="majorBidi" w:hAnsiTheme="majorBidi" w:cstheme="majorBidi"/>
          <w:lang w:val="en-GB"/>
        </w:rPr>
        <w:t>) enter</w:t>
      </w:r>
      <w:r w:rsidR="00B544BC" w:rsidRPr="007D7CF4">
        <w:rPr>
          <w:rFonts w:asciiTheme="majorBidi" w:hAnsiTheme="majorBidi" w:cstheme="majorBidi"/>
          <w:lang w:val="en-GB"/>
        </w:rPr>
        <w:t>ing</w:t>
      </w:r>
      <w:r w:rsidR="001D7DF6" w:rsidRPr="007D7CF4">
        <w:rPr>
          <w:rFonts w:asciiTheme="majorBidi" w:hAnsiTheme="majorBidi" w:cstheme="majorBidi"/>
          <w:lang w:val="en-GB"/>
        </w:rPr>
        <w:t xml:space="preserve"> the body through an orifice.</w:t>
      </w:r>
      <w:r w:rsidR="001D7DF6" w:rsidRPr="007D7CF4">
        <w:rPr>
          <w:rStyle w:val="FootnoteReference"/>
          <w:rFonts w:asciiTheme="majorBidi" w:hAnsiTheme="majorBidi" w:cstheme="majorBidi"/>
          <w:lang w:val="en-GB"/>
        </w:rPr>
        <w:footnoteReference w:id="112"/>
      </w:r>
    </w:p>
    <w:p w14:paraId="0B9AB5EA" w14:textId="7571CD8F" w:rsidR="00FF2774" w:rsidRPr="007D7CF4" w:rsidRDefault="00FF2774" w:rsidP="00FF2774">
      <w:pPr>
        <w:pStyle w:val="Heading2"/>
        <w:rPr>
          <w:rFonts w:asciiTheme="majorBidi" w:hAnsiTheme="majorBidi"/>
        </w:rPr>
      </w:pPr>
      <w:r w:rsidRPr="007D7CF4">
        <w:rPr>
          <w:rFonts w:asciiTheme="majorBidi" w:hAnsiTheme="majorBidi"/>
        </w:rPr>
        <w:t>Exodos</w:t>
      </w:r>
    </w:p>
    <w:p w14:paraId="4ABBD0F0" w14:textId="6A692DF6" w:rsidR="00B36DE9" w:rsidRPr="007D7CF4" w:rsidRDefault="00FF2774" w:rsidP="000E0DAA">
      <w:pPr>
        <w:pStyle w:val="UWTSDindent"/>
        <w:rPr>
          <w:rFonts w:asciiTheme="majorBidi" w:hAnsiTheme="majorBidi" w:cstheme="majorBidi"/>
          <w:lang w:val="en-GB"/>
        </w:rPr>
      </w:pPr>
      <w:r w:rsidRPr="007D7CF4">
        <w:rPr>
          <w:rFonts w:asciiTheme="majorBidi" w:hAnsiTheme="majorBidi" w:cstheme="majorBidi"/>
          <w:lang w:val="en-GB"/>
        </w:rPr>
        <w:t xml:space="preserve">Having explored their mystery, </w:t>
      </w:r>
      <w:r w:rsidR="00A67B01" w:rsidRPr="007D7CF4">
        <w:rPr>
          <w:rFonts w:asciiTheme="majorBidi" w:hAnsiTheme="majorBidi" w:cstheme="majorBidi"/>
          <w:lang w:val="en-GB"/>
        </w:rPr>
        <w:t xml:space="preserve">Lamprias </w:t>
      </w:r>
      <w:r w:rsidR="00934EBA" w:rsidRPr="007D7CF4">
        <w:rPr>
          <w:rFonts w:asciiTheme="majorBidi" w:hAnsiTheme="majorBidi" w:cstheme="majorBidi"/>
          <w:lang w:val="en-GB"/>
        </w:rPr>
        <w:t>recounts</w:t>
      </w:r>
      <w:r w:rsidRPr="007D7CF4">
        <w:rPr>
          <w:rFonts w:asciiTheme="majorBidi" w:hAnsiTheme="majorBidi" w:cstheme="majorBidi"/>
          <w:lang w:val="en-GB"/>
        </w:rPr>
        <w:t xml:space="preserve"> an instance when </w:t>
      </w:r>
      <w:r w:rsidR="009D50D0" w:rsidRPr="007D7CF4">
        <w:rPr>
          <w:rFonts w:asciiTheme="majorBidi" w:hAnsiTheme="majorBidi" w:cstheme="majorBidi"/>
          <w:lang w:val="en-GB"/>
        </w:rPr>
        <w:t xml:space="preserve">the Pythian </w:t>
      </w:r>
      <w:r w:rsidR="00A67B01" w:rsidRPr="007D7CF4">
        <w:rPr>
          <w:rFonts w:asciiTheme="majorBidi" w:hAnsiTheme="majorBidi" w:cstheme="majorBidi"/>
          <w:lang w:val="en-GB"/>
        </w:rPr>
        <w:t>priestess</w:t>
      </w:r>
      <w:r w:rsidR="009D50D0" w:rsidRPr="007D7CF4">
        <w:rPr>
          <w:rFonts w:asciiTheme="majorBidi" w:hAnsiTheme="majorBidi" w:cstheme="majorBidi"/>
          <w:lang w:val="en-GB"/>
        </w:rPr>
        <w:t xml:space="preserve"> tried to postpone prognostication of</w:t>
      </w:r>
      <w:r w:rsidR="00A67B01" w:rsidRPr="007D7CF4">
        <w:rPr>
          <w:rFonts w:asciiTheme="majorBidi" w:hAnsiTheme="majorBidi" w:cstheme="majorBidi"/>
          <w:lang w:val="en-GB"/>
        </w:rPr>
        <w:t xml:space="preserve"> </w:t>
      </w:r>
      <w:r w:rsidR="009D50D0" w:rsidRPr="007D7CF4">
        <w:rPr>
          <w:rFonts w:asciiTheme="majorBidi" w:hAnsiTheme="majorBidi" w:cstheme="majorBidi"/>
          <w:lang w:val="en-GB"/>
        </w:rPr>
        <w:t xml:space="preserve">divine </w:t>
      </w:r>
      <w:r w:rsidR="00A67B01" w:rsidRPr="007D7CF4">
        <w:rPr>
          <w:rFonts w:asciiTheme="majorBidi" w:hAnsiTheme="majorBidi" w:cstheme="majorBidi"/>
          <w:lang w:val="en-GB"/>
        </w:rPr>
        <w:t>prophecy.</w:t>
      </w:r>
      <w:r w:rsidR="00A67B01" w:rsidRPr="007D7CF4">
        <w:rPr>
          <w:rStyle w:val="FootnoteReference"/>
          <w:rFonts w:asciiTheme="majorBidi" w:hAnsiTheme="majorBidi" w:cstheme="majorBidi"/>
          <w:lang w:val="en-GB"/>
        </w:rPr>
        <w:footnoteReference w:id="113"/>
      </w:r>
      <w:r w:rsidR="00A67B01" w:rsidRPr="007D7CF4">
        <w:rPr>
          <w:rFonts w:asciiTheme="majorBidi" w:hAnsiTheme="majorBidi" w:cstheme="majorBidi"/>
          <w:lang w:val="en-GB"/>
        </w:rPr>
        <w:t xml:space="preserve"> </w:t>
      </w:r>
      <w:r w:rsidR="009D50D0" w:rsidRPr="007D7CF4">
        <w:rPr>
          <w:rFonts w:asciiTheme="majorBidi" w:hAnsiTheme="majorBidi" w:cstheme="majorBidi"/>
          <w:lang w:val="en-GB"/>
        </w:rPr>
        <w:t>An attempt to force the divination, directly delivers the</w:t>
      </w:r>
      <w:r w:rsidR="00A67B01" w:rsidRPr="007D7CF4">
        <w:rPr>
          <w:rFonts w:asciiTheme="majorBidi" w:hAnsiTheme="majorBidi" w:cstheme="majorBidi"/>
          <w:lang w:val="en-GB"/>
        </w:rPr>
        <w:t xml:space="preserve"> </w:t>
      </w:r>
      <w:r w:rsidR="009D50D0" w:rsidRPr="007D7CF4">
        <w:rPr>
          <w:rFonts w:asciiTheme="majorBidi" w:hAnsiTheme="majorBidi" w:cstheme="majorBidi"/>
          <w:lang w:val="en-GB"/>
        </w:rPr>
        <w:t xml:space="preserve">violent </w:t>
      </w:r>
      <w:r w:rsidR="00A67B01" w:rsidRPr="007D7CF4">
        <w:rPr>
          <w:rFonts w:asciiTheme="majorBidi" w:hAnsiTheme="majorBidi" w:cstheme="majorBidi"/>
          <w:lang w:val="en-GB"/>
        </w:rPr>
        <w:t xml:space="preserve">death of </w:t>
      </w:r>
      <w:r w:rsidR="009D50D0" w:rsidRPr="007D7CF4">
        <w:rPr>
          <w:rFonts w:asciiTheme="majorBidi" w:hAnsiTheme="majorBidi" w:cstheme="majorBidi"/>
          <w:lang w:val="en-GB"/>
        </w:rPr>
        <w:t>the</w:t>
      </w:r>
      <w:r w:rsidR="00A67B01" w:rsidRPr="007D7CF4">
        <w:rPr>
          <w:rFonts w:asciiTheme="majorBidi" w:hAnsiTheme="majorBidi" w:cstheme="majorBidi"/>
          <w:lang w:val="en-GB"/>
        </w:rPr>
        <w:t xml:space="preserve"> priestess </w:t>
      </w:r>
      <w:r w:rsidR="009D50D0" w:rsidRPr="007D7CF4">
        <w:rPr>
          <w:rFonts w:asciiTheme="majorBidi" w:hAnsiTheme="majorBidi" w:cstheme="majorBidi"/>
          <w:lang w:val="en-GB"/>
        </w:rPr>
        <w:t>soon after</w:t>
      </w:r>
      <w:r w:rsidR="00A67B01" w:rsidRPr="007D7CF4">
        <w:rPr>
          <w:rFonts w:asciiTheme="majorBidi" w:hAnsiTheme="majorBidi" w:cstheme="majorBidi"/>
          <w:lang w:val="en-GB"/>
        </w:rPr>
        <w:t>.</w:t>
      </w:r>
      <w:r w:rsidR="00A67B01" w:rsidRPr="007D7CF4">
        <w:rPr>
          <w:rStyle w:val="FootnoteReference"/>
          <w:rFonts w:asciiTheme="majorBidi" w:hAnsiTheme="majorBidi" w:cstheme="majorBidi"/>
          <w:lang w:val="en-GB"/>
        </w:rPr>
        <w:footnoteReference w:id="114"/>
      </w:r>
    </w:p>
    <w:p w14:paraId="705C7D41" w14:textId="70AA6F12" w:rsidR="00934EBA" w:rsidRPr="007D7CF4" w:rsidRDefault="00E20726" w:rsidP="009E7712">
      <w:pPr>
        <w:pStyle w:val="UWTSDindent"/>
        <w:rPr>
          <w:rFonts w:asciiTheme="majorBidi" w:hAnsiTheme="majorBidi" w:cstheme="majorBidi"/>
          <w:lang w:val="en-GB"/>
        </w:rPr>
      </w:pPr>
      <w:r w:rsidRPr="007D7CF4">
        <w:rPr>
          <w:rFonts w:asciiTheme="majorBidi" w:hAnsiTheme="majorBidi" w:cstheme="majorBidi"/>
          <w:lang w:val="en-GB"/>
        </w:rPr>
        <w:t>To this author, there seems to be some indication that Lamprias, and most likely Plutarch, has reached the conclusion that the time of the divine may be nearing its close.</w:t>
      </w:r>
      <w:r w:rsidRPr="007D7CF4">
        <w:rPr>
          <w:rStyle w:val="FootnoteReference"/>
          <w:rFonts w:asciiTheme="majorBidi" w:hAnsiTheme="majorBidi" w:cstheme="majorBidi"/>
          <w:lang w:val="en-GB"/>
        </w:rPr>
        <w:footnoteReference w:id="115"/>
      </w:r>
      <w:r w:rsidR="009E7712" w:rsidRPr="007D7CF4">
        <w:rPr>
          <w:rFonts w:asciiTheme="majorBidi" w:hAnsiTheme="majorBidi" w:cstheme="majorBidi"/>
          <w:lang w:val="en-GB"/>
        </w:rPr>
        <w:t xml:space="preserve"> </w:t>
      </w:r>
      <w:r w:rsidR="00934EBA" w:rsidRPr="007D7CF4">
        <w:rPr>
          <w:rFonts w:asciiTheme="majorBidi" w:hAnsiTheme="majorBidi" w:cstheme="majorBidi"/>
          <w:lang w:val="en-GB"/>
        </w:rPr>
        <w:t xml:space="preserve">With all </w:t>
      </w:r>
      <w:r w:rsidR="005F7E26" w:rsidRPr="007D7CF4">
        <w:rPr>
          <w:rFonts w:asciiTheme="majorBidi" w:hAnsiTheme="majorBidi" w:cstheme="majorBidi"/>
          <w:lang w:val="en-GB"/>
        </w:rPr>
        <w:t xml:space="preserve">that </w:t>
      </w:r>
      <w:r w:rsidR="00934EBA" w:rsidRPr="007D7CF4">
        <w:rPr>
          <w:rFonts w:asciiTheme="majorBidi" w:hAnsiTheme="majorBidi" w:cstheme="majorBidi"/>
          <w:lang w:val="en-GB"/>
        </w:rPr>
        <w:t xml:space="preserve">needs to </w:t>
      </w:r>
      <w:r w:rsidR="005F7E26" w:rsidRPr="007D7CF4">
        <w:rPr>
          <w:rFonts w:asciiTheme="majorBidi" w:hAnsiTheme="majorBidi" w:cstheme="majorBidi"/>
          <w:lang w:val="en-GB"/>
        </w:rPr>
        <w:t xml:space="preserve">be </w:t>
      </w:r>
      <w:r w:rsidR="00934EBA" w:rsidRPr="007D7CF4">
        <w:rPr>
          <w:rFonts w:asciiTheme="majorBidi" w:hAnsiTheme="majorBidi" w:cstheme="majorBidi"/>
          <w:lang w:val="en-GB"/>
        </w:rPr>
        <w:t>said</w:t>
      </w:r>
      <w:r w:rsidR="005F7E26" w:rsidRPr="007D7CF4">
        <w:rPr>
          <w:rFonts w:asciiTheme="majorBidi" w:hAnsiTheme="majorBidi" w:cstheme="majorBidi"/>
          <w:lang w:val="en-GB"/>
        </w:rPr>
        <w:t>,</w:t>
      </w:r>
      <w:r w:rsidR="00934EBA" w:rsidRPr="007D7CF4">
        <w:rPr>
          <w:rFonts w:asciiTheme="majorBidi" w:hAnsiTheme="majorBidi" w:cstheme="majorBidi"/>
          <w:lang w:val="en-GB"/>
        </w:rPr>
        <w:t xml:space="preserve"> having been said, Lamprias foreshadows the next discussion </w:t>
      </w:r>
      <w:r w:rsidR="004131E0" w:rsidRPr="007D7CF4">
        <w:rPr>
          <w:rFonts w:asciiTheme="majorBidi" w:hAnsiTheme="majorBidi" w:cstheme="majorBidi"/>
          <w:lang w:val="en-GB"/>
        </w:rPr>
        <w:t>centred</w:t>
      </w:r>
      <w:r w:rsidR="00934EBA" w:rsidRPr="007D7CF4">
        <w:rPr>
          <w:rFonts w:asciiTheme="majorBidi" w:hAnsiTheme="majorBidi" w:cstheme="majorBidi"/>
          <w:lang w:val="en-GB"/>
        </w:rPr>
        <w:t xml:space="preserve"> on the nature of the Sun and </w:t>
      </w:r>
      <w:r w:rsidR="009E7712" w:rsidRPr="007D7CF4">
        <w:rPr>
          <w:rFonts w:asciiTheme="majorBidi" w:hAnsiTheme="majorBidi" w:cstheme="majorBidi"/>
          <w:lang w:val="en-GB"/>
        </w:rPr>
        <w:t xml:space="preserve">of </w:t>
      </w:r>
      <w:r w:rsidR="00934EBA" w:rsidRPr="007D7CF4">
        <w:rPr>
          <w:rFonts w:asciiTheme="majorBidi" w:hAnsiTheme="majorBidi" w:cstheme="majorBidi"/>
          <w:lang w:val="en-GB"/>
        </w:rPr>
        <w:t>Apollo.</w:t>
      </w:r>
      <w:r w:rsidR="00934EBA" w:rsidRPr="007D7CF4">
        <w:rPr>
          <w:rStyle w:val="FootnoteReference"/>
          <w:rFonts w:asciiTheme="majorBidi" w:hAnsiTheme="majorBidi" w:cstheme="majorBidi"/>
          <w:lang w:val="en-GB"/>
        </w:rPr>
        <w:footnoteReference w:id="116"/>
      </w:r>
    </w:p>
    <w:p w14:paraId="4BA7C379" w14:textId="3BA835AF" w:rsidR="00B4181A" w:rsidRDefault="00B4181A">
      <w:pPr>
        <w:rPr>
          <w:rFonts w:asciiTheme="majorBidi" w:hAnsiTheme="majorBidi" w:cstheme="majorBidi"/>
          <w:sz w:val="24"/>
          <w:szCs w:val="28"/>
        </w:rPr>
      </w:pPr>
      <w:r>
        <w:rPr>
          <w:rFonts w:asciiTheme="majorBidi" w:hAnsiTheme="majorBidi" w:cstheme="majorBidi"/>
        </w:rPr>
        <w:br w:type="page"/>
      </w:r>
    </w:p>
    <w:p w14:paraId="3F205A68" w14:textId="650CE9ED" w:rsidR="00C94F24" w:rsidRDefault="00B4181A" w:rsidP="00CF7FA0">
      <w:pPr>
        <w:pStyle w:val="Heading2"/>
      </w:pPr>
      <w:r>
        <w:t>Bibliography</w:t>
      </w:r>
    </w:p>
    <w:p w14:paraId="5BF03E29" w14:textId="09D7A42A" w:rsidR="00CF7FA0" w:rsidRPr="00CF7FA0" w:rsidRDefault="00CF7FA0" w:rsidP="00CF7FA0">
      <w:pPr>
        <w:pStyle w:val="Bibliography"/>
      </w:pPr>
      <w:r w:rsidRPr="00CF7FA0">
        <w:t>BADIAN, E., 2012. Collected Papers on Alexander the Great. 1</w:t>
      </w:r>
      <w:r w:rsidR="00AE359E">
        <w:t xml:space="preserve"> edition.</w:t>
      </w:r>
    </w:p>
    <w:p w14:paraId="1493F62B" w14:textId="30C19C7A" w:rsidR="00CF7FA0" w:rsidRPr="00CF7FA0" w:rsidRDefault="00CF7FA0" w:rsidP="00CF7FA0">
      <w:pPr>
        <w:pStyle w:val="Bibliography"/>
      </w:pPr>
      <w:r w:rsidRPr="00CF7FA0">
        <w:t>BARROW, R.</w:t>
      </w:r>
      <w:r w:rsidR="00AE359E">
        <w:t xml:space="preserve"> </w:t>
      </w:r>
      <w:r w:rsidRPr="00CF7FA0">
        <w:t>H., 1967. Plutarch and his times. Bloomington, Indiana University Press.</w:t>
      </w:r>
    </w:p>
    <w:p w14:paraId="36AF0EDE" w14:textId="77777777" w:rsidR="00CF7FA0" w:rsidRPr="00CF7FA0" w:rsidRDefault="00CF7FA0" w:rsidP="00CF7FA0">
      <w:pPr>
        <w:pStyle w:val="Bibliography"/>
      </w:pPr>
      <w:r w:rsidRPr="00CF7FA0">
        <w:t>BOULET, B., 2008. Why Does Plutarch’s Apollo Have Many Faces? In: A.G. NIKOLAIDIS, ed, The Unity of Plutarch’s Work. Berlin: Walter de Gruyter, .</w:t>
      </w:r>
    </w:p>
    <w:p w14:paraId="718417EF" w14:textId="0C42C5B7" w:rsidR="00CF7FA0" w:rsidRPr="00CF7FA0" w:rsidRDefault="00CF7FA0" w:rsidP="00CF7FA0">
      <w:pPr>
        <w:pStyle w:val="Bibliography"/>
      </w:pPr>
      <w:r w:rsidRPr="00CF7FA0">
        <w:t>BRENK, F.</w:t>
      </w:r>
      <w:r>
        <w:t xml:space="preserve"> </w:t>
      </w:r>
      <w:r w:rsidRPr="00CF7FA0">
        <w:t>E., 1977. In mist apparelled : religious themes in Plutarch's Moralia and Lives. Lugduni Batavorum: Lugduni Batavorum : Brill.</w:t>
      </w:r>
    </w:p>
    <w:p w14:paraId="07AF2F3F" w14:textId="57780B18" w:rsidR="00CF7FA0" w:rsidRPr="00CF7FA0" w:rsidRDefault="00CF7FA0" w:rsidP="00CF7FA0">
      <w:pPr>
        <w:pStyle w:val="Bibliography"/>
      </w:pPr>
      <w:r w:rsidRPr="00CF7FA0">
        <w:t>CENTER FOR HERMENEUTICAL STUDIES IN HELLENISTIC AND MODERN CULTURE AND BADIAN</w:t>
      </w:r>
      <w:r w:rsidRPr="00CF7FA0">
        <w:t>, E., 1976. The Deification of Alexander the Great: Protocol of the Twenty-first Colloquy. The Center.</w:t>
      </w:r>
    </w:p>
    <w:p w14:paraId="284A18A7" w14:textId="77777777" w:rsidR="00CF7FA0" w:rsidRPr="00CF7FA0" w:rsidRDefault="00CF7FA0" w:rsidP="00CF7FA0">
      <w:pPr>
        <w:pStyle w:val="Bibliography"/>
      </w:pPr>
      <w:r w:rsidRPr="00CF7FA0">
        <w:t>CICERO, M.T., 1923. De Senectute De Amicitia De Divinatione- Divination Book I, section 7. London: Harvard University Press.</w:t>
      </w:r>
    </w:p>
    <w:p w14:paraId="519DAC36" w14:textId="77777777" w:rsidR="00CF7FA0" w:rsidRPr="00CF7FA0" w:rsidRDefault="00CF7FA0" w:rsidP="00CF7FA0">
      <w:pPr>
        <w:pStyle w:val="Bibliography"/>
      </w:pPr>
      <w:r w:rsidRPr="00CF7FA0">
        <w:t>CLEMENT OF ALEXANDRIA, 1919. Exhortations 2.33.</w:t>
      </w:r>
    </w:p>
    <w:p w14:paraId="61FC887F" w14:textId="77777777" w:rsidR="00CF7FA0" w:rsidRPr="00CF7FA0" w:rsidRDefault="00CF7FA0" w:rsidP="00CF7FA0">
      <w:pPr>
        <w:pStyle w:val="Bibliography"/>
      </w:pPr>
      <w:r w:rsidRPr="00CF7FA0">
        <w:t>CLINE, A., Apr 27, 2019-last update, History of Humanism in Ancient Greece. Available: https://www.learnreligions.com/humanism-in-ancient-greece-248106 [Mar 4, 2024].</w:t>
      </w:r>
    </w:p>
    <w:p w14:paraId="0BF529CD" w14:textId="77777777" w:rsidR="00CF7FA0" w:rsidRPr="00CF7FA0" w:rsidRDefault="00CF7FA0" w:rsidP="00CF7FA0">
      <w:pPr>
        <w:pStyle w:val="Bibliography"/>
      </w:pPr>
      <w:r w:rsidRPr="00CF7FA0">
        <w:t>COTTER, W., 1999. Miracles in Greco-Roman antiquity : a sourcebook. London and New York: Routledge.</w:t>
      </w:r>
    </w:p>
    <w:p w14:paraId="678F7572" w14:textId="77777777" w:rsidR="00CF7FA0" w:rsidRPr="00CF7FA0" w:rsidRDefault="00CF7FA0" w:rsidP="00CF7FA0">
      <w:pPr>
        <w:pStyle w:val="Bibliography"/>
      </w:pPr>
      <w:r w:rsidRPr="00CF7FA0">
        <w:t>CRUSIUS OCFH. Das Erbe Der Alten. Schriften Über Wesen und Wirkung Der Antike, Gesammelt und Herausgegeben. ; 1910.</w:t>
      </w:r>
    </w:p>
    <w:p w14:paraId="6C292BA0" w14:textId="77777777" w:rsidR="00CF7FA0" w:rsidRPr="00CF7FA0" w:rsidRDefault="00CF7FA0" w:rsidP="00CF7FA0">
      <w:pPr>
        <w:pStyle w:val="Bibliography"/>
      </w:pPr>
      <w:r w:rsidRPr="00CF7FA0">
        <w:t>DALEY, J., 2016. Did the Ancient Greeks Engage in Human Sacrifice? Smithsonian Magazine, .</w:t>
      </w:r>
    </w:p>
    <w:p w14:paraId="58C1D3C4" w14:textId="2CE29A36" w:rsidR="00CF7FA0" w:rsidRPr="00CF7FA0" w:rsidRDefault="00CF7FA0" w:rsidP="00CF7FA0">
      <w:pPr>
        <w:pStyle w:val="Bibliography"/>
      </w:pPr>
      <w:r w:rsidRPr="00CF7FA0">
        <w:t>DUFF, T.</w:t>
      </w:r>
      <w:r>
        <w:t xml:space="preserve"> </w:t>
      </w:r>
      <w:r w:rsidRPr="00CF7FA0">
        <w:t>E., 2011. The Structure of the Plutarchan Book. Classical Antiquity, 30(2), pp. 213-278.</w:t>
      </w:r>
    </w:p>
    <w:p w14:paraId="7304D7DA" w14:textId="77777777" w:rsidR="00CF7FA0" w:rsidRPr="00CF7FA0" w:rsidRDefault="00CF7FA0" w:rsidP="00CF7FA0">
      <w:pPr>
        <w:pStyle w:val="Bibliography"/>
      </w:pPr>
      <w:r w:rsidRPr="00CF7FA0">
        <w:t>FOSTER, J. and LEHOUX, D., 2008. A mighty wind. Clinical toxicology, 46(10), pp. 1098-1099.</w:t>
      </w:r>
    </w:p>
    <w:p w14:paraId="090AF1EE" w14:textId="77777777" w:rsidR="00CF7FA0" w:rsidRPr="00CF7FA0" w:rsidRDefault="00CF7FA0" w:rsidP="00CF7FA0">
      <w:pPr>
        <w:pStyle w:val="Bibliography"/>
      </w:pPr>
      <w:r w:rsidRPr="00CF7FA0">
        <w:t>FREDRICKSMEYER, E.A., 1991. Alexander, Zeus Ammon, and the Conquest of Asia. Transactions of the American Philological Association (1974-), 121, pp. 199-214.</w:t>
      </w:r>
    </w:p>
    <w:p w14:paraId="27FA9501" w14:textId="69F31111" w:rsidR="00CF7FA0" w:rsidRPr="00CF7FA0" w:rsidRDefault="00CF7FA0" w:rsidP="00CF7FA0">
      <w:pPr>
        <w:pStyle w:val="Bibliography"/>
      </w:pPr>
      <w:r w:rsidRPr="00CF7FA0">
        <w:t>HIRSCH-LUIPOLD, R., 2020. ὕλη θεολογίας: Religious Lore as Inter‘text’ in Plutarch’s Moralia. BRILL.</w:t>
      </w:r>
    </w:p>
    <w:p w14:paraId="6A99448E" w14:textId="77777777" w:rsidR="00CF7FA0" w:rsidRPr="00CF7FA0" w:rsidRDefault="00CF7FA0" w:rsidP="00CF7FA0">
      <w:pPr>
        <w:pStyle w:val="Bibliography"/>
      </w:pPr>
      <w:r w:rsidRPr="00CF7FA0">
        <w:t>JACKSON, P., 2012. Apparitions and Apparatuses: On the Framing and Staging of Religious Events. Method &amp; theory in the study of religion, 24(3), pp. 291-300.</w:t>
      </w:r>
    </w:p>
    <w:p w14:paraId="1DA2E062" w14:textId="64308391" w:rsidR="00CF7FA0" w:rsidRPr="00CF7FA0" w:rsidRDefault="00CF7FA0" w:rsidP="00CF7FA0">
      <w:pPr>
        <w:pStyle w:val="Bibliography"/>
      </w:pPr>
      <w:r w:rsidRPr="00CF7FA0">
        <w:t>JONES, A.</w:t>
      </w:r>
      <w:r>
        <w:t xml:space="preserve"> </w:t>
      </w:r>
      <w:r w:rsidRPr="00CF7FA0">
        <w:t>H.</w:t>
      </w:r>
      <w:r>
        <w:t xml:space="preserve"> </w:t>
      </w:r>
      <w:r w:rsidRPr="00CF7FA0">
        <w:t>M., 1964. The Hellenistic Age. Past &amp; Present, (27), pp. 3-22.</w:t>
      </w:r>
    </w:p>
    <w:p w14:paraId="2B77AB19" w14:textId="77777777" w:rsidR="00CF7FA0" w:rsidRPr="00CF7FA0" w:rsidRDefault="00CF7FA0" w:rsidP="00CF7FA0">
      <w:pPr>
        <w:pStyle w:val="Bibliography"/>
      </w:pPr>
      <w:r w:rsidRPr="00CF7FA0">
        <w:t>JONES, C.P., 1971. Plutarch and Rome. Oxford, UK: Claredon Press.</w:t>
      </w:r>
    </w:p>
    <w:p w14:paraId="762C8834" w14:textId="34343D80" w:rsidR="00CF7FA0" w:rsidRPr="00CF7FA0" w:rsidRDefault="00CF7FA0" w:rsidP="00CF7FA0">
      <w:pPr>
        <w:pStyle w:val="Bibliography"/>
      </w:pPr>
      <w:r w:rsidRPr="00CF7FA0">
        <w:t>JONES, R.</w:t>
      </w:r>
      <w:r>
        <w:t xml:space="preserve"> </w:t>
      </w:r>
      <w:r w:rsidRPr="00CF7FA0">
        <w:t>M., 1928. review -Plutarch's "Moralia," by Frank Cole Babbitt. Classical philology, 23(1), pp. 76-79.</w:t>
      </w:r>
    </w:p>
    <w:p w14:paraId="2A0D86CF" w14:textId="446A7146" w:rsidR="00CF7FA0" w:rsidRPr="00CF7FA0" w:rsidRDefault="00CF7FA0" w:rsidP="00CF7FA0">
      <w:pPr>
        <w:pStyle w:val="Bibliography"/>
      </w:pPr>
      <w:r w:rsidRPr="00CF7FA0">
        <w:t>KÖNIG, J., 2019. Representations of intellectual community in Plutarch, Pliny the Younger and Aulus Gellius. Archimède: archéologie et histoire ancienne, pp. 54-67.</w:t>
      </w:r>
    </w:p>
    <w:p w14:paraId="7465CFAD" w14:textId="77777777" w:rsidR="00CF7FA0" w:rsidRPr="00CF7FA0" w:rsidRDefault="00CF7FA0" w:rsidP="00CF7FA0">
      <w:pPr>
        <w:pStyle w:val="Bibliography"/>
      </w:pPr>
      <w:r w:rsidRPr="00CF7FA0">
        <w:t>KÖNIG, J., 2012. Saints and Symposiasts: The Literature of Food and the Symposium in Greco-Roman and Early Christian Culture. pp. iii.</w:t>
      </w:r>
    </w:p>
    <w:p w14:paraId="3E544232" w14:textId="77777777" w:rsidR="00CF7FA0" w:rsidRPr="00CF7FA0" w:rsidRDefault="00CF7FA0" w:rsidP="00CF7FA0">
      <w:pPr>
        <w:pStyle w:val="Bibliography"/>
      </w:pPr>
      <w:r w:rsidRPr="00CF7FA0">
        <w:t>LEONARDIS, R., 2016. Geometry in Greece The Use of Geometry by Ancient Greek Architects. In: M.M. MILES, ed, A Companion to Greek Architecture. John Wiley &amp; Sons, pp. 92-103.</w:t>
      </w:r>
    </w:p>
    <w:p w14:paraId="5A5162C4" w14:textId="0E9CB729" w:rsidR="00CF7FA0" w:rsidRPr="00CF7FA0" w:rsidRDefault="00CF7FA0" w:rsidP="00CF7FA0">
      <w:pPr>
        <w:pStyle w:val="Bibliography"/>
      </w:pPr>
      <w:r w:rsidRPr="00CF7FA0">
        <w:t>LITTLETON, C.</w:t>
      </w:r>
      <w:r w:rsidR="00AE359E">
        <w:t xml:space="preserve"> </w:t>
      </w:r>
      <w:r w:rsidRPr="00CF7FA0">
        <w:t>S., 1986. The Pneuma Enthusiastikon: On the Possibility of Hallucinogenic "Vapors" at Delphi and Dodona. Ethos, 14(1), pp. 79-91.</w:t>
      </w:r>
    </w:p>
    <w:p w14:paraId="5A51E7B8" w14:textId="77777777" w:rsidR="00CF7FA0" w:rsidRPr="00CF7FA0" w:rsidRDefault="00CF7FA0" w:rsidP="00CF7FA0">
      <w:pPr>
        <w:pStyle w:val="Bibliography"/>
      </w:pPr>
      <w:r w:rsidRPr="00CF7FA0">
        <w:t>MAHABHARATA, 1917. The Ramayana and the Mahabharata condensed into English Verse. London: J.M. Dent and Sons.</w:t>
      </w:r>
    </w:p>
    <w:p w14:paraId="36A3049F" w14:textId="77777777" w:rsidR="00CF7FA0" w:rsidRPr="00CF7FA0" w:rsidRDefault="00CF7FA0" w:rsidP="00CF7FA0">
      <w:pPr>
        <w:pStyle w:val="Bibliography"/>
      </w:pPr>
      <w:r w:rsidRPr="00CF7FA0">
        <w:t>MAURIZIO, L., 1995. Anthropology and spirit possession: A reconsideration of the Pythia's role at Delphi. The Journal of Hellenic studies, 115, pp. 69-86.</w:t>
      </w:r>
    </w:p>
    <w:p w14:paraId="256D1EBD" w14:textId="77777777" w:rsidR="00CF7FA0" w:rsidRPr="00CF7FA0" w:rsidRDefault="00CF7FA0" w:rsidP="00CF7FA0">
      <w:pPr>
        <w:pStyle w:val="Bibliography"/>
      </w:pPr>
      <w:r w:rsidRPr="00CF7FA0">
        <w:t>MAYOR, D., 2022-last update, The Multiverse Theory Explained (With Examples) and Whether it's Possible. Available: https://history-computer.com/multiverse-theory/ [Mar 4, 2024].</w:t>
      </w:r>
    </w:p>
    <w:p w14:paraId="681699B0" w14:textId="77777777" w:rsidR="00CF7FA0" w:rsidRPr="00CF7FA0" w:rsidRDefault="00CF7FA0" w:rsidP="00CF7FA0">
      <w:pPr>
        <w:pStyle w:val="Bibliography"/>
      </w:pPr>
      <w:r w:rsidRPr="00CF7FA0">
        <w:t>NILSSON, M.P., 1986. Cults, myths, oracles, and politics in ancient Greece: with two appendices: the Ionian phylae, the phratries. Göte : P. Åström.</w:t>
      </w:r>
    </w:p>
    <w:p w14:paraId="5FA0FFC4" w14:textId="2D2B5445" w:rsidR="00CF7FA0" w:rsidRPr="00CF7FA0" w:rsidRDefault="00CF7FA0" w:rsidP="00CF7FA0">
      <w:pPr>
        <w:pStyle w:val="Bibliography"/>
      </w:pPr>
      <w:r w:rsidRPr="00CF7FA0">
        <w:t>O'NEIL, E.</w:t>
      </w:r>
      <w:r w:rsidR="00AE359E">
        <w:t xml:space="preserve"> </w:t>
      </w:r>
      <w:r w:rsidRPr="00CF7FA0">
        <w:t>N. and MOELLERING, H.</w:t>
      </w:r>
      <w:r>
        <w:t xml:space="preserve"> </w:t>
      </w:r>
      <w:r w:rsidRPr="00CF7FA0">
        <w:t>A., 1965. Plutarch on Superstition: Plutarch's "De Superstitione," Its Place in the Changing Meaning of "Deisidaimonia" and in the Context of His Theological Writings. The Classical World, 58(5), pp. 140-141.</w:t>
      </w:r>
    </w:p>
    <w:p w14:paraId="7440B8BB" w14:textId="724CB3A1" w:rsidR="00CF7FA0" w:rsidRPr="00CF7FA0" w:rsidRDefault="00CF7FA0" w:rsidP="00CF7FA0">
      <w:pPr>
        <w:pStyle w:val="Bibliography"/>
      </w:pPr>
      <w:r w:rsidRPr="00CF7FA0">
        <w:t>PARKE, H.</w:t>
      </w:r>
      <w:r w:rsidR="00AE359E">
        <w:t xml:space="preserve"> </w:t>
      </w:r>
      <w:r w:rsidRPr="00CF7FA0">
        <w:t>W. and WORMELL, D.</w:t>
      </w:r>
      <w:r>
        <w:t xml:space="preserve"> </w:t>
      </w:r>
      <w:r w:rsidRPr="00CF7FA0">
        <w:t>E.</w:t>
      </w:r>
      <w:r>
        <w:t xml:space="preserve"> </w:t>
      </w:r>
      <w:r w:rsidRPr="00CF7FA0">
        <w:t>W., 1956. The Delphic oracle. Basil Blackwell: Oxford.</w:t>
      </w:r>
    </w:p>
    <w:p w14:paraId="62A32335" w14:textId="03941C28" w:rsidR="00CF7FA0" w:rsidRPr="00CF7FA0" w:rsidRDefault="00CF7FA0" w:rsidP="00CF7FA0">
      <w:pPr>
        <w:pStyle w:val="Bibliography"/>
      </w:pPr>
      <w:r w:rsidRPr="00CF7FA0">
        <w:t>PARKE, H.</w:t>
      </w:r>
      <w:r w:rsidR="00AE359E">
        <w:t xml:space="preserve"> </w:t>
      </w:r>
      <w:r w:rsidRPr="00CF7FA0">
        <w:t>W. and WORMELL, D.</w:t>
      </w:r>
      <w:r>
        <w:t xml:space="preserve"> </w:t>
      </w:r>
      <w:r w:rsidRPr="00CF7FA0">
        <w:t>E.</w:t>
      </w:r>
      <w:r>
        <w:t xml:space="preserve"> </w:t>
      </w:r>
      <w:r w:rsidRPr="00CF7FA0">
        <w:t>W., 1949. Notes on Delphic Oracles. The Classical Quarterly, 43(3), pp. 138-140.</w:t>
      </w:r>
    </w:p>
    <w:p w14:paraId="09A1CDE4" w14:textId="4127400A" w:rsidR="00CF7FA0" w:rsidRPr="00CF7FA0" w:rsidRDefault="00CF7FA0" w:rsidP="00CF7FA0">
      <w:pPr>
        <w:pStyle w:val="Bibliography"/>
      </w:pPr>
      <w:r w:rsidRPr="00CF7FA0">
        <w:t>PARKER, H.</w:t>
      </w:r>
      <w:r>
        <w:t xml:space="preserve"> </w:t>
      </w:r>
      <w:r w:rsidRPr="00CF7FA0">
        <w:t xml:space="preserve">W., 1967. The Oracles </w:t>
      </w:r>
      <w:r w:rsidRPr="00CF7FA0">
        <w:t>of</w:t>
      </w:r>
      <w:r w:rsidRPr="00CF7FA0">
        <w:t xml:space="preserve"> Zeus. Dodona, Olympia. Ammon.</w:t>
      </w:r>
    </w:p>
    <w:p w14:paraId="692B0959" w14:textId="77777777" w:rsidR="00CF7FA0" w:rsidRPr="00CF7FA0" w:rsidRDefault="00CF7FA0" w:rsidP="00CF7FA0">
      <w:pPr>
        <w:pStyle w:val="Bibliography"/>
      </w:pPr>
      <w:r w:rsidRPr="00CF7FA0">
        <w:t>PLATO, 1925. Symposium. Plato in Twelve Volumes. Cambridge, MA: Harvard University Press, pp. 203a.</w:t>
      </w:r>
    </w:p>
    <w:p w14:paraId="69F17EF1" w14:textId="77777777" w:rsidR="00CF7FA0" w:rsidRPr="00CF7FA0" w:rsidRDefault="00CF7FA0" w:rsidP="00CF7FA0">
      <w:pPr>
        <w:pStyle w:val="Bibliography"/>
      </w:pPr>
      <w:r w:rsidRPr="00CF7FA0">
        <w:t>PLATO, 1903. Platonis Opera, Laws, book 4, section 719c. Oxford University Press.</w:t>
      </w:r>
    </w:p>
    <w:p w14:paraId="3F19C9FF" w14:textId="77777777" w:rsidR="00CF7FA0" w:rsidRPr="00CF7FA0" w:rsidRDefault="00CF7FA0" w:rsidP="00CF7FA0">
      <w:pPr>
        <w:pStyle w:val="Bibliography"/>
      </w:pPr>
      <w:r w:rsidRPr="00CF7FA0">
        <w:t>PLUTARCH, 1936a. Moralia Volume 5- De defectu oraculorum. London: Harvard University Press.</w:t>
      </w:r>
    </w:p>
    <w:p w14:paraId="1A70D4DC" w14:textId="77777777" w:rsidR="00CF7FA0" w:rsidRPr="00CF7FA0" w:rsidRDefault="00CF7FA0" w:rsidP="00CF7FA0">
      <w:pPr>
        <w:pStyle w:val="Bibliography"/>
      </w:pPr>
      <w:r w:rsidRPr="00CF7FA0">
        <w:t>PLUTARCH, 1936b. Moralia Volume 5- De Iside et Osiride. Cambridge, MA: Harvard University Press.</w:t>
      </w:r>
    </w:p>
    <w:p w14:paraId="7FE74E6D" w14:textId="77777777" w:rsidR="00CF7FA0" w:rsidRPr="00CF7FA0" w:rsidRDefault="00CF7FA0" w:rsidP="00CF7FA0">
      <w:pPr>
        <w:pStyle w:val="Bibliography"/>
      </w:pPr>
      <w:r w:rsidRPr="00CF7FA0">
        <w:t>PLUTARCH, 1936c. Moralia Volume 5- De Pythiae oraculis. Cambridge, MA: Harvard University Press.</w:t>
      </w:r>
    </w:p>
    <w:p w14:paraId="329829BD" w14:textId="77777777" w:rsidR="00CF7FA0" w:rsidRPr="00CF7FA0" w:rsidRDefault="00CF7FA0" w:rsidP="00CF7FA0">
      <w:pPr>
        <w:pStyle w:val="Bibliography"/>
      </w:pPr>
      <w:r w:rsidRPr="00CF7FA0">
        <w:t>PLUTARCH, 1935. Moralia Volume 5- De E Apud Delphos. Cambridge, MA: Harvard University Press.</w:t>
      </w:r>
    </w:p>
    <w:p w14:paraId="3A0CE7AF" w14:textId="77777777" w:rsidR="00CF7FA0" w:rsidRPr="00CF7FA0" w:rsidRDefault="00CF7FA0" w:rsidP="00CF7FA0">
      <w:pPr>
        <w:pStyle w:val="Bibliography"/>
      </w:pPr>
      <w:r w:rsidRPr="00CF7FA0">
        <w:t>PLUTARCH, 1919. Lives- Alexander. Cambridge, MA: Harvard University Press.</w:t>
      </w:r>
    </w:p>
    <w:p w14:paraId="38DB5989" w14:textId="77777777" w:rsidR="00CF7FA0" w:rsidRPr="00CF7FA0" w:rsidRDefault="00CF7FA0" w:rsidP="00CF7FA0">
      <w:pPr>
        <w:pStyle w:val="Bibliography"/>
      </w:pPr>
      <w:r w:rsidRPr="00CF7FA0">
        <w:t>PLUTARCH, 1917. Lives- Pelopidas. Cambridge, MA: Harvard University Press.</w:t>
      </w:r>
    </w:p>
    <w:p w14:paraId="637094AF" w14:textId="77777777" w:rsidR="00CF7FA0" w:rsidRPr="00CF7FA0" w:rsidRDefault="00CF7FA0" w:rsidP="00CF7FA0">
      <w:pPr>
        <w:pStyle w:val="Bibliography"/>
      </w:pPr>
      <w:r w:rsidRPr="00CF7FA0">
        <w:t>PLUTARCH, 1893. Moralia Volume 5- De faciae quae in orbe lunae apparet. Leipzig: Teubner.</w:t>
      </w:r>
    </w:p>
    <w:p w14:paraId="62C8A3AB" w14:textId="77777777" w:rsidR="00CF7FA0" w:rsidRPr="00CF7FA0" w:rsidRDefault="00CF7FA0" w:rsidP="00CF7FA0">
      <w:pPr>
        <w:pStyle w:val="Bibliography"/>
      </w:pPr>
      <w:r w:rsidRPr="00CF7FA0">
        <w:t>PLUTARCH, 1891. Moralia Volume 3- De sera numinis vindicta. Leipzig: Teubner.</w:t>
      </w:r>
    </w:p>
    <w:p w14:paraId="7D790295" w14:textId="77777777" w:rsidR="00CF7FA0" w:rsidRPr="00CF7FA0" w:rsidRDefault="00CF7FA0" w:rsidP="00CF7FA0">
      <w:pPr>
        <w:pStyle w:val="Bibliography"/>
      </w:pPr>
      <w:r w:rsidRPr="00CF7FA0">
        <w:t>PLUTARCH, 1888. Moralia Volume 1- De superstitione. Leipzig: Teubner.</w:t>
      </w:r>
    </w:p>
    <w:p w14:paraId="0FEECD17" w14:textId="77777777" w:rsidR="00CF7FA0" w:rsidRPr="00CF7FA0" w:rsidRDefault="00CF7FA0" w:rsidP="00CF7FA0">
      <w:pPr>
        <w:pStyle w:val="Bibliography"/>
      </w:pPr>
      <w:r w:rsidRPr="00CF7FA0">
        <w:t>PROUATT, C., 2018. Plutarch’s Pythian dialogues: a literary approach, University of Reading.</w:t>
      </w:r>
    </w:p>
    <w:p w14:paraId="1BEF5A0F" w14:textId="77777777" w:rsidR="00CF7FA0" w:rsidRPr="00CF7FA0" w:rsidRDefault="00CF7FA0" w:rsidP="00CF7FA0">
      <w:pPr>
        <w:pStyle w:val="Bibliography"/>
      </w:pPr>
      <w:r w:rsidRPr="00CF7FA0">
        <w:t>RUSSELL, D.A., 1973. Plutarch. New York, Scribner.</w:t>
      </w:r>
    </w:p>
    <w:p w14:paraId="718B0E09" w14:textId="77777777" w:rsidR="00CF7FA0" w:rsidRPr="00CF7FA0" w:rsidRDefault="00CF7FA0" w:rsidP="00CF7FA0">
      <w:pPr>
        <w:pStyle w:val="Bibliography"/>
      </w:pPr>
      <w:r w:rsidRPr="00CF7FA0">
        <w:t>SIMONETTI, E.G., 2017. An analysis of De defectu oraculorum. A Perfect Medium? Leuven University Press, pp. 59-118.</w:t>
      </w:r>
    </w:p>
    <w:p w14:paraId="4F60458A" w14:textId="77777777" w:rsidR="00CF7FA0" w:rsidRPr="00CF7FA0" w:rsidRDefault="00CF7FA0" w:rsidP="00CF7FA0">
      <w:pPr>
        <w:pStyle w:val="Bibliography"/>
      </w:pPr>
      <w:r w:rsidRPr="00CF7FA0">
        <w:t>VAN SLYKE, D.G., 2012. The Human Agents of Exorcism in the Early Christian Period: All Christians, Any Christians, or a Select Few Christians? Antiphon: A Journal for Liturgical Renewal, 16(3), pp. 179-224.</w:t>
      </w:r>
    </w:p>
    <w:p w14:paraId="4F02F05F" w14:textId="2B6EC8D1" w:rsidR="00CF7FA0" w:rsidRPr="00CF7FA0" w:rsidRDefault="00CF7FA0" w:rsidP="00CF7FA0">
      <w:pPr>
        <w:pStyle w:val="Bibliography"/>
      </w:pPr>
      <w:r w:rsidRPr="00CF7FA0">
        <w:t>WOLCHOVER, N., -12-18T15:42+00:00, 2017-last update, Why Is M-Theory the Leading Candidate for Theory of Everything? Available: https://www.quantamagazine.org/why-is-m-theory-the-leading-candidate-for-theory-of-everything-20171218/ [Mar 4, 2024].</w:t>
      </w:r>
    </w:p>
    <w:p w14:paraId="405FDD97" w14:textId="77777777" w:rsidR="00CF7FA0" w:rsidRPr="00CF7FA0" w:rsidRDefault="00CF7FA0" w:rsidP="00CF7FA0">
      <w:pPr>
        <w:pStyle w:val="Bibliography"/>
      </w:pPr>
      <w:r w:rsidRPr="00CF7FA0">
        <w:t>WOOD, M., 2004. The road to Delphi : the life and afterlife of oracles. London : Chatto &amp; Windus.</w:t>
      </w:r>
    </w:p>
    <w:p w14:paraId="6C417B9D" w14:textId="77777777" w:rsidR="00CF7FA0" w:rsidRPr="00CF7FA0" w:rsidRDefault="00CF7FA0" w:rsidP="00CF7FA0">
      <w:pPr>
        <w:pStyle w:val="Bibliography"/>
      </w:pPr>
      <w:r w:rsidRPr="00CF7FA0">
        <w:t>ZIEGLER, K., 1964. Plutarchos von Chaironeia. Stuttgart, A. Druckenmüller.</w:t>
      </w:r>
    </w:p>
    <w:p w14:paraId="4A925867" w14:textId="7E616221" w:rsidR="00B4181A" w:rsidRPr="007D7CF4" w:rsidRDefault="00CF7FA0" w:rsidP="00CF7FA0">
      <w:pPr>
        <w:pStyle w:val="Bibliography"/>
      </w:pPr>
      <w:r w:rsidRPr="00CF7FA0">
        <w:t>ZIMMERMAN-JONES, A., 2019-last update, M-Theory: Maybe Even More Dimensions Can Fix String Theory. Available: https://www.thoughtco.com/m-theory-2699256 [Mar 4, 2024].</w:t>
      </w:r>
    </w:p>
    <w:sectPr w:rsidR="00B4181A" w:rsidRPr="007D7CF4">
      <w:headerReference w:type="default" r:id="rId8"/>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295241" w14:textId="77777777" w:rsidR="005E1990" w:rsidRDefault="005E1990" w:rsidP="00E47156">
      <w:pPr>
        <w:spacing w:after="0" w:line="240" w:lineRule="auto"/>
      </w:pPr>
      <w:r>
        <w:separator/>
      </w:r>
    </w:p>
  </w:endnote>
  <w:endnote w:type="continuationSeparator" w:id="0">
    <w:p w14:paraId="2A068FDA" w14:textId="77777777" w:rsidR="005E1990" w:rsidRDefault="005E1990" w:rsidP="00E471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E58D82" w14:textId="53FD6E62" w:rsidR="00CF4518" w:rsidRPr="00D50F38" w:rsidRDefault="0086722C" w:rsidP="0041667F">
    <w:pPr>
      <w:pStyle w:val="Footer"/>
      <w:pBdr>
        <w:top w:val="single" w:sz="4" w:space="1" w:color="auto"/>
      </w:pBdr>
      <w:rPr>
        <w:rFonts w:ascii="Times New Roman" w:hAnsi="Times New Roman" w:cs="Times New Roman"/>
      </w:rPr>
    </w:pPr>
    <w:r w:rsidRPr="00993BEB">
      <w:rPr>
        <w:rFonts w:ascii="Times New Roman" w:hAnsi="Times New Roman" w:cs="Times New Roman"/>
      </w:rPr>
      <w:t>2317833</w:t>
    </w:r>
    <w:r w:rsidR="00CF4518" w:rsidRPr="00D50F38">
      <w:rPr>
        <w:rFonts w:ascii="Times New Roman" w:hAnsi="Times New Roman" w:cs="Times New Roman"/>
      </w:rPr>
      <w:ptab w:relativeTo="margin" w:alignment="center" w:leader="none"/>
    </w:r>
    <w:r w:rsidR="00CF4518" w:rsidRPr="00D50F38">
      <w:rPr>
        <w:rFonts w:ascii="Times New Roman" w:hAnsi="Times New Roman" w:cs="Times New Roman"/>
      </w:rPr>
      <w:fldChar w:fldCharType="begin"/>
    </w:r>
    <w:r w:rsidR="00CF4518" w:rsidRPr="00D50F38">
      <w:rPr>
        <w:rFonts w:ascii="Times New Roman" w:hAnsi="Times New Roman" w:cs="Times New Roman"/>
      </w:rPr>
      <w:instrText xml:space="preserve"> PAGE   \* MERGEFORMAT </w:instrText>
    </w:r>
    <w:r w:rsidR="00CF4518" w:rsidRPr="00D50F38">
      <w:rPr>
        <w:rFonts w:ascii="Times New Roman" w:hAnsi="Times New Roman" w:cs="Times New Roman"/>
      </w:rPr>
      <w:fldChar w:fldCharType="separate"/>
    </w:r>
    <w:r w:rsidR="00CF4518" w:rsidRPr="00D50F38">
      <w:rPr>
        <w:rFonts w:ascii="Times New Roman" w:hAnsi="Times New Roman" w:cs="Times New Roman"/>
        <w:noProof/>
      </w:rPr>
      <w:t>1</w:t>
    </w:r>
    <w:r w:rsidR="00CF4518" w:rsidRPr="00D50F38">
      <w:rPr>
        <w:rFonts w:ascii="Times New Roman" w:hAnsi="Times New Roman" w:cs="Times New Roman"/>
        <w:noProof/>
      </w:rPr>
      <w:fldChar w:fldCharType="end"/>
    </w:r>
    <w:r w:rsidR="00CF4518" w:rsidRPr="00D50F38">
      <w:rPr>
        <w:rFonts w:ascii="Times New Roman" w:hAnsi="Times New Roman" w:cs="Times New Roman"/>
      </w:rPr>
      <w:ptab w:relativeTo="margin" w:alignment="right" w:leader="none"/>
    </w:r>
    <w:r w:rsidR="001A5B2A" w:rsidRPr="001A5B2A">
      <w:t xml:space="preserve"> </w:t>
    </w:r>
    <w:r w:rsidR="00945C8E" w:rsidRPr="00945C8E">
      <w:rPr>
        <w:rFonts w:ascii="Times New Roman" w:hAnsi="Times New Roman" w:cs="Times New Roman"/>
      </w:rPr>
      <w:t>HPCA7027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FB3B07" w14:textId="77777777" w:rsidR="005E1990" w:rsidRDefault="005E1990" w:rsidP="00E47156">
      <w:pPr>
        <w:spacing w:after="0" w:line="240" w:lineRule="auto"/>
      </w:pPr>
      <w:r>
        <w:separator/>
      </w:r>
    </w:p>
  </w:footnote>
  <w:footnote w:type="continuationSeparator" w:id="0">
    <w:p w14:paraId="11D2BE98" w14:textId="77777777" w:rsidR="005E1990" w:rsidRDefault="005E1990" w:rsidP="00E47156">
      <w:pPr>
        <w:spacing w:after="0" w:line="240" w:lineRule="auto"/>
      </w:pPr>
      <w:r>
        <w:continuationSeparator/>
      </w:r>
    </w:p>
  </w:footnote>
  <w:footnote w:id="1">
    <w:p w14:paraId="79021B64" w14:textId="77777777" w:rsidR="008F673E" w:rsidRPr="003D63E4" w:rsidRDefault="008F673E" w:rsidP="00DB1392">
      <w:pPr>
        <w:pStyle w:val="FootnoteText"/>
        <w:rPr>
          <w:rFonts w:asciiTheme="majorBidi" w:hAnsiTheme="majorBidi" w:cstheme="majorBidi"/>
          <w:lang w:val="en-US"/>
        </w:rPr>
      </w:pPr>
      <w:r w:rsidRPr="003D63E4">
        <w:rPr>
          <w:rStyle w:val="FootnoteReference"/>
          <w:rFonts w:asciiTheme="majorBidi" w:hAnsiTheme="majorBidi" w:cstheme="majorBidi"/>
        </w:rPr>
        <w:footnoteRef/>
      </w:r>
      <w:r w:rsidRPr="003D63E4">
        <w:rPr>
          <w:rFonts w:asciiTheme="majorBidi" w:hAnsiTheme="majorBidi" w:cstheme="majorBidi"/>
        </w:rPr>
        <w:t xml:space="preserve"> Zuiddam (2007, 3) asserts that Plutarch term ἐκλελοιπότων is more properly translated as “cessation” in the sense of “</w:t>
      </w:r>
      <w:bookmarkStart w:id="3" w:name="_Hlk159269832"/>
      <w:r w:rsidRPr="003D63E4">
        <w:rPr>
          <w:rFonts w:asciiTheme="majorBidi" w:hAnsiTheme="majorBidi" w:cstheme="majorBidi"/>
        </w:rPr>
        <w:t xml:space="preserve">vanishing </w:t>
      </w:r>
      <w:bookmarkEnd w:id="3"/>
      <w:r w:rsidRPr="003D63E4">
        <w:rPr>
          <w:rFonts w:asciiTheme="majorBidi" w:hAnsiTheme="majorBidi" w:cstheme="majorBidi"/>
        </w:rPr>
        <w:t>altogether.”</w:t>
      </w:r>
    </w:p>
  </w:footnote>
  <w:footnote w:id="2">
    <w:p w14:paraId="08D54ED6" w14:textId="6E992EA4" w:rsidR="00D16E21" w:rsidRPr="003D63E4" w:rsidRDefault="00D16E21" w:rsidP="00DB1392">
      <w:pPr>
        <w:pStyle w:val="FootnoteText"/>
        <w:rPr>
          <w:rFonts w:asciiTheme="majorBidi" w:hAnsiTheme="majorBidi" w:cstheme="majorBidi"/>
          <w:lang w:val="en-US"/>
        </w:rPr>
      </w:pPr>
      <w:r w:rsidRPr="003D63E4">
        <w:rPr>
          <w:rStyle w:val="FootnoteReference"/>
          <w:rFonts w:asciiTheme="majorBidi" w:hAnsiTheme="majorBidi" w:cstheme="majorBidi"/>
        </w:rPr>
        <w:footnoteRef/>
      </w:r>
      <w:r w:rsidRPr="003D63E4">
        <w:rPr>
          <w:rFonts w:asciiTheme="majorBidi" w:hAnsiTheme="majorBidi" w:cstheme="majorBidi"/>
        </w:rPr>
        <w:t xml:space="preserve"> Brenk 2023, 123</w:t>
      </w:r>
      <w:r w:rsidR="00D549C7" w:rsidRPr="003D63E4">
        <w:rPr>
          <w:rFonts w:asciiTheme="majorBidi" w:hAnsiTheme="majorBidi" w:cstheme="majorBidi"/>
        </w:rPr>
        <w:t xml:space="preserve"> Interestingly, Brenk </w:t>
      </w:r>
      <w:r w:rsidR="005C106B" w:rsidRPr="003D63E4">
        <w:rPr>
          <w:rFonts w:asciiTheme="majorBidi" w:hAnsiTheme="majorBidi" w:cstheme="majorBidi"/>
        </w:rPr>
        <w:t>suggests</w:t>
      </w:r>
      <w:r w:rsidR="00D549C7" w:rsidRPr="003D63E4">
        <w:rPr>
          <w:rFonts w:asciiTheme="majorBidi" w:hAnsiTheme="majorBidi" w:cstheme="majorBidi"/>
        </w:rPr>
        <w:t xml:space="preserve"> that that the solution of the meaning of the E rests in</w:t>
      </w:r>
      <w:r w:rsidR="005C106B" w:rsidRPr="003D63E4">
        <w:rPr>
          <w:rFonts w:asciiTheme="majorBidi" w:hAnsiTheme="majorBidi" w:cstheme="majorBidi"/>
        </w:rPr>
        <w:t xml:space="preserve"> </w:t>
      </w:r>
      <w:r w:rsidR="00D549C7" w:rsidRPr="003D63E4">
        <w:rPr>
          <w:rFonts w:asciiTheme="majorBidi" w:hAnsiTheme="majorBidi" w:cstheme="majorBidi"/>
        </w:rPr>
        <w:t xml:space="preserve">Ammonius single and eternal god discussion </w:t>
      </w:r>
      <w:r w:rsidR="005C106B" w:rsidRPr="003D63E4">
        <w:rPr>
          <w:rFonts w:asciiTheme="majorBidi" w:hAnsiTheme="majorBidi" w:cstheme="majorBidi"/>
        </w:rPr>
        <w:t>(Plutarch De E Apud Delphos 1935, 393a-b).</w:t>
      </w:r>
    </w:p>
  </w:footnote>
  <w:footnote w:id="3">
    <w:p w14:paraId="11BD3AA7" w14:textId="77777777" w:rsidR="00536BCE" w:rsidRPr="003D63E4" w:rsidRDefault="00536BCE" w:rsidP="00DB1392">
      <w:pPr>
        <w:pStyle w:val="FootnoteText"/>
        <w:rPr>
          <w:rFonts w:asciiTheme="majorBidi" w:hAnsiTheme="majorBidi" w:cstheme="majorBidi"/>
          <w:lang w:val="en-US"/>
        </w:rPr>
      </w:pPr>
      <w:r w:rsidRPr="003D63E4">
        <w:rPr>
          <w:rStyle w:val="FootnoteReference"/>
          <w:rFonts w:asciiTheme="majorBidi" w:hAnsiTheme="majorBidi" w:cstheme="majorBidi"/>
        </w:rPr>
        <w:footnoteRef/>
      </w:r>
      <w:r w:rsidRPr="003D63E4">
        <w:rPr>
          <w:rFonts w:asciiTheme="majorBidi" w:hAnsiTheme="majorBidi" w:cstheme="majorBidi"/>
        </w:rPr>
        <w:t xml:space="preserve"> Dick 1965, 460.</w:t>
      </w:r>
    </w:p>
  </w:footnote>
  <w:footnote w:id="4">
    <w:p w14:paraId="60E1D56B" w14:textId="77777777" w:rsidR="008F673E" w:rsidRPr="003D63E4" w:rsidRDefault="008F673E" w:rsidP="00DB1392">
      <w:pPr>
        <w:pStyle w:val="FootnoteText"/>
        <w:rPr>
          <w:rFonts w:asciiTheme="majorBidi" w:hAnsiTheme="majorBidi" w:cstheme="majorBidi"/>
          <w:lang w:val="en-US"/>
        </w:rPr>
      </w:pPr>
      <w:r w:rsidRPr="003D63E4">
        <w:rPr>
          <w:rStyle w:val="FootnoteReference"/>
          <w:rFonts w:asciiTheme="majorBidi" w:hAnsiTheme="majorBidi" w:cstheme="majorBidi"/>
        </w:rPr>
        <w:footnoteRef/>
      </w:r>
      <w:r w:rsidRPr="003D63E4">
        <w:rPr>
          <w:rFonts w:asciiTheme="majorBidi" w:hAnsiTheme="majorBidi" w:cstheme="majorBidi"/>
        </w:rPr>
        <w:t xml:space="preserve"> Hirsch-Luipold 2020, 529-530.</w:t>
      </w:r>
    </w:p>
  </w:footnote>
  <w:footnote w:id="5">
    <w:p w14:paraId="7B159E4E" w14:textId="645DAE92" w:rsidR="00307600" w:rsidRPr="003D63E4" w:rsidRDefault="00307600">
      <w:pPr>
        <w:pStyle w:val="FootnoteText"/>
        <w:rPr>
          <w:rFonts w:asciiTheme="majorBidi" w:hAnsiTheme="majorBidi" w:cstheme="majorBidi"/>
          <w:lang w:val="en-US"/>
        </w:rPr>
      </w:pPr>
      <w:r w:rsidRPr="003D63E4">
        <w:rPr>
          <w:rStyle w:val="FootnoteReference"/>
          <w:rFonts w:asciiTheme="majorBidi" w:hAnsiTheme="majorBidi" w:cstheme="majorBidi"/>
        </w:rPr>
        <w:footnoteRef/>
      </w:r>
      <w:r w:rsidRPr="003D63E4">
        <w:rPr>
          <w:rFonts w:asciiTheme="majorBidi" w:hAnsiTheme="majorBidi" w:cstheme="majorBidi"/>
        </w:rPr>
        <w:t xml:space="preserve"> </w:t>
      </w:r>
      <w:bookmarkStart w:id="5" w:name="_Hlk160111546"/>
      <w:r w:rsidRPr="003D63E4">
        <w:rPr>
          <w:rFonts w:asciiTheme="majorBidi" w:hAnsiTheme="majorBidi" w:cstheme="majorBidi"/>
        </w:rPr>
        <w:t xml:space="preserve">Plutarch </w:t>
      </w:r>
      <w:r w:rsidRPr="006A2800">
        <w:rPr>
          <w:rFonts w:asciiTheme="majorBidi" w:hAnsiTheme="majorBidi" w:cstheme="majorBidi"/>
          <w:i/>
          <w:iCs/>
        </w:rPr>
        <w:t>Lives- Alexander</w:t>
      </w:r>
      <w:r w:rsidRPr="003D63E4">
        <w:rPr>
          <w:rFonts w:asciiTheme="majorBidi" w:hAnsiTheme="majorBidi" w:cstheme="majorBidi"/>
        </w:rPr>
        <w:t xml:space="preserve"> 1919, 33.2.</w:t>
      </w:r>
    </w:p>
    <w:bookmarkEnd w:id="5"/>
  </w:footnote>
  <w:footnote w:id="6">
    <w:p w14:paraId="00A5E70E" w14:textId="2562EBA9" w:rsidR="00EE7903" w:rsidRPr="003D63E4" w:rsidRDefault="00EE7903">
      <w:pPr>
        <w:pStyle w:val="FootnoteText"/>
        <w:rPr>
          <w:rFonts w:asciiTheme="majorBidi" w:hAnsiTheme="majorBidi" w:cstheme="majorBidi"/>
          <w:lang w:val="en-US"/>
        </w:rPr>
      </w:pPr>
      <w:r w:rsidRPr="003D63E4">
        <w:rPr>
          <w:rStyle w:val="FootnoteReference"/>
          <w:rFonts w:asciiTheme="majorBidi" w:hAnsiTheme="majorBidi" w:cstheme="majorBidi"/>
        </w:rPr>
        <w:footnoteRef/>
      </w:r>
      <w:r w:rsidRPr="003D63E4">
        <w:rPr>
          <w:rFonts w:asciiTheme="majorBidi" w:hAnsiTheme="majorBidi" w:cstheme="majorBidi"/>
        </w:rPr>
        <w:t xml:space="preserve"> Hirsch-Luipold 2020, 530.</w:t>
      </w:r>
      <w:r w:rsidR="00102794" w:rsidRPr="003D63E4">
        <w:rPr>
          <w:rFonts w:asciiTheme="majorBidi" w:hAnsiTheme="majorBidi" w:cstheme="majorBidi"/>
        </w:rPr>
        <w:t xml:space="preserve"> Boulet 2008, 164.</w:t>
      </w:r>
    </w:p>
  </w:footnote>
  <w:footnote w:id="7">
    <w:p w14:paraId="52C56115" w14:textId="39DEDA0F" w:rsidR="008F673E" w:rsidRPr="003D63E4" w:rsidRDefault="008F673E" w:rsidP="00DB1392">
      <w:pPr>
        <w:pStyle w:val="FootnoteText"/>
        <w:rPr>
          <w:rFonts w:asciiTheme="majorBidi" w:hAnsiTheme="majorBidi" w:cstheme="majorBidi"/>
          <w:lang w:val="en-US"/>
        </w:rPr>
      </w:pPr>
      <w:r w:rsidRPr="003D63E4">
        <w:rPr>
          <w:rStyle w:val="FootnoteReference"/>
          <w:rFonts w:asciiTheme="majorBidi" w:hAnsiTheme="majorBidi" w:cstheme="majorBidi"/>
        </w:rPr>
        <w:footnoteRef/>
      </w:r>
      <w:r w:rsidRPr="003D63E4">
        <w:rPr>
          <w:rFonts w:asciiTheme="majorBidi" w:hAnsiTheme="majorBidi" w:cstheme="majorBidi"/>
        </w:rPr>
        <w:t xml:space="preserve"> Smith (2022, 233)</w:t>
      </w:r>
      <w:r w:rsidR="005C106B" w:rsidRPr="003D63E4">
        <w:rPr>
          <w:rFonts w:asciiTheme="majorBidi" w:hAnsiTheme="majorBidi" w:cstheme="majorBidi"/>
        </w:rPr>
        <w:t xml:space="preserve"> </w:t>
      </w:r>
      <w:r w:rsidRPr="003D63E4">
        <w:rPr>
          <w:rFonts w:asciiTheme="majorBidi" w:hAnsiTheme="majorBidi" w:cstheme="majorBidi"/>
        </w:rPr>
        <w:t>offers the date for the start of the games as “7–11 Boukάtios which, in Delphi, was the second lunar month after the summer solstice.” He cites Valavanis (2004, 190–7) and Hannah (2005, 35–6, 71–82).</w:t>
      </w:r>
    </w:p>
  </w:footnote>
  <w:footnote w:id="8">
    <w:p w14:paraId="792A3C17" w14:textId="74312191" w:rsidR="008F673E" w:rsidRPr="003D63E4" w:rsidRDefault="008F673E" w:rsidP="00DB1392">
      <w:pPr>
        <w:pStyle w:val="FootnoteText"/>
        <w:rPr>
          <w:rFonts w:asciiTheme="majorBidi" w:hAnsiTheme="majorBidi" w:cstheme="majorBidi"/>
          <w:lang w:val="en-US"/>
        </w:rPr>
      </w:pPr>
      <w:r w:rsidRPr="003D63E4">
        <w:rPr>
          <w:rStyle w:val="FootnoteReference"/>
          <w:rFonts w:asciiTheme="majorBidi" w:hAnsiTheme="majorBidi" w:cstheme="majorBidi"/>
        </w:rPr>
        <w:footnoteRef/>
      </w:r>
      <w:r w:rsidRPr="003D63E4">
        <w:rPr>
          <w:rFonts w:asciiTheme="majorBidi" w:hAnsiTheme="majorBidi" w:cstheme="majorBidi"/>
        </w:rPr>
        <w:t xml:space="preserve"> Smith 2022, 226. </w:t>
      </w:r>
      <w:r w:rsidR="00774339" w:rsidRPr="003D63E4">
        <w:rPr>
          <w:rFonts w:asciiTheme="majorBidi" w:hAnsiTheme="majorBidi" w:cstheme="majorBidi"/>
        </w:rPr>
        <w:t xml:space="preserve">While the 83 AD date enjoys an academic preponderance, arguments persist for the summer of 87 AD date based on the dialog’s initiation at the Temple of Apollo. As a result of an earthquake in 77 AD, damage to the temple closed it during Emperor Domitian’s renovations during the 83 AD games. </w:t>
      </w:r>
      <w:r w:rsidRPr="003D63E4">
        <w:rPr>
          <w:rFonts w:asciiTheme="majorBidi" w:hAnsiTheme="majorBidi" w:cstheme="majorBidi"/>
        </w:rPr>
        <w:t xml:space="preserve">Smith links the departure from Britain to “the decision by Domitian to withdraw </w:t>
      </w:r>
      <w:r w:rsidRPr="003D63E4">
        <w:rPr>
          <w:rFonts w:asciiTheme="majorBidi" w:hAnsiTheme="majorBidi" w:cstheme="majorBidi"/>
          <w:i/>
          <w:iCs/>
        </w:rPr>
        <w:t>Legio II Adiutrix</w:t>
      </w:r>
      <w:r w:rsidRPr="003D63E4">
        <w:rPr>
          <w:rFonts w:asciiTheme="majorBidi" w:hAnsiTheme="majorBidi" w:cstheme="majorBidi"/>
        </w:rPr>
        <w:t>.”</w:t>
      </w:r>
      <w:r w:rsidR="005C106B" w:rsidRPr="003D63E4">
        <w:rPr>
          <w:rFonts w:asciiTheme="majorBidi" w:hAnsiTheme="majorBidi" w:cstheme="majorBidi"/>
        </w:rPr>
        <w:t xml:space="preserve"> </w:t>
      </w:r>
      <w:bookmarkStart w:id="6" w:name="_Hlk159250089"/>
      <w:r w:rsidRPr="003D63E4">
        <w:rPr>
          <w:rFonts w:asciiTheme="majorBidi" w:hAnsiTheme="majorBidi" w:cstheme="majorBidi"/>
        </w:rPr>
        <w:t xml:space="preserve">Zuiddam (2007, 4) </w:t>
      </w:r>
      <w:bookmarkEnd w:id="6"/>
      <w:r w:rsidRPr="003D63E4">
        <w:rPr>
          <w:rFonts w:asciiTheme="majorBidi" w:hAnsiTheme="majorBidi" w:cstheme="majorBidi"/>
        </w:rPr>
        <w:t xml:space="preserve">cites </w:t>
      </w:r>
      <w:r w:rsidR="004131E0" w:rsidRPr="003D63E4">
        <w:rPr>
          <w:rFonts w:asciiTheme="majorBidi" w:hAnsiTheme="majorBidi" w:cstheme="majorBidi"/>
        </w:rPr>
        <w:t>several</w:t>
      </w:r>
      <w:r w:rsidRPr="003D63E4">
        <w:rPr>
          <w:rFonts w:asciiTheme="majorBidi" w:hAnsiTheme="majorBidi" w:cstheme="majorBidi"/>
        </w:rPr>
        <w:t xml:space="preserve"> scholars with differing dates including</w:t>
      </w:r>
      <w:r w:rsidR="005C106B" w:rsidRPr="003D63E4">
        <w:rPr>
          <w:rFonts w:asciiTheme="majorBidi" w:hAnsiTheme="majorBidi" w:cstheme="majorBidi"/>
        </w:rPr>
        <w:t xml:space="preserve"> </w:t>
      </w:r>
      <w:r w:rsidR="00BF0782" w:rsidRPr="003D63E4">
        <w:rPr>
          <w:rFonts w:asciiTheme="majorBidi" w:hAnsiTheme="majorBidi" w:cstheme="majorBidi"/>
        </w:rPr>
        <w:t xml:space="preserve">C.P. </w:t>
      </w:r>
      <w:r w:rsidRPr="003D63E4">
        <w:rPr>
          <w:rFonts w:asciiTheme="majorBidi" w:hAnsiTheme="majorBidi" w:cstheme="majorBidi"/>
        </w:rPr>
        <w:t>Jones (1966, 70; 1973, 136) [These are not paralleled in Zuiddam’s citations],</w:t>
      </w:r>
      <w:r w:rsidR="005C106B" w:rsidRPr="003D63E4">
        <w:rPr>
          <w:rFonts w:asciiTheme="majorBidi" w:hAnsiTheme="majorBidi" w:cstheme="majorBidi"/>
        </w:rPr>
        <w:t xml:space="preserve"> </w:t>
      </w:r>
      <w:r w:rsidRPr="003D63E4">
        <w:rPr>
          <w:rFonts w:asciiTheme="majorBidi" w:hAnsiTheme="majorBidi" w:cstheme="majorBidi"/>
        </w:rPr>
        <w:t>Barrow (1967, and</w:t>
      </w:r>
      <w:r w:rsidR="005C106B" w:rsidRPr="003D63E4">
        <w:rPr>
          <w:rFonts w:asciiTheme="majorBidi" w:hAnsiTheme="majorBidi" w:cstheme="majorBidi"/>
        </w:rPr>
        <w:t xml:space="preserve"> </w:t>
      </w:r>
      <w:r w:rsidRPr="003D63E4">
        <w:rPr>
          <w:rFonts w:asciiTheme="majorBidi" w:hAnsiTheme="majorBidi" w:cstheme="majorBidi"/>
        </w:rPr>
        <w:t>Ziegler (1964, 199 ). Ogilvie argues for the 83 AD date. (Ogilvie</w:t>
      </w:r>
      <w:r w:rsidR="005C106B" w:rsidRPr="003D63E4">
        <w:rPr>
          <w:rFonts w:asciiTheme="majorBidi" w:hAnsiTheme="majorBidi" w:cstheme="majorBidi"/>
        </w:rPr>
        <w:t xml:space="preserve"> </w:t>
      </w:r>
      <w:r w:rsidRPr="003D63E4">
        <w:rPr>
          <w:rFonts w:asciiTheme="majorBidi" w:hAnsiTheme="majorBidi" w:cstheme="majorBidi"/>
        </w:rPr>
        <w:t>1967, 119).</w:t>
      </w:r>
    </w:p>
  </w:footnote>
  <w:footnote w:id="9">
    <w:p w14:paraId="74CA8DB6" w14:textId="77777777" w:rsidR="008F673E" w:rsidRPr="003D63E4" w:rsidRDefault="008F673E" w:rsidP="00DB1392">
      <w:pPr>
        <w:pStyle w:val="FootnoteText"/>
        <w:rPr>
          <w:rFonts w:asciiTheme="majorBidi" w:hAnsiTheme="majorBidi" w:cstheme="majorBidi"/>
          <w:lang w:val="en-US"/>
        </w:rPr>
      </w:pPr>
      <w:r w:rsidRPr="003D63E4">
        <w:rPr>
          <w:rStyle w:val="FootnoteReference"/>
          <w:rFonts w:asciiTheme="majorBidi" w:hAnsiTheme="majorBidi" w:cstheme="majorBidi"/>
        </w:rPr>
        <w:footnoteRef/>
      </w:r>
      <w:r w:rsidRPr="003D63E4">
        <w:rPr>
          <w:rFonts w:asciiTheme="majorBidi" w:hAnsiTheme="majorBidi" w:cstheme="majorBidi"/>
        </w:rPr>
        <w:t xml:space="preserve"> Simonetti 2017, 59.</w:t>
      </w:r>
    </w:p>
  </w:footnote>
  <w:footnote w:id="10">
    <w:p w14:paraId="0AA726E8" w14:textId="0B6EC382" w:rsidR="003B3355" w:rsidRPr="003D63E4" w:rsidRDefault="003B3355">
      <w:pPr>
        <w:pStyle w:val="FootnoteText"/>
        <w:rPr>
          <w:rFonts w:asciiTheme="majorBidi" w:hAnsiTheme="majorBidi" w:cstheme="majorBidi"/>
          <w:lang w:val="en-US"/>
        </w:rPr>
      </w:pPr>
      <w:r w:rsidRPr="003D63E4">
        <w:rPr>
          <w:rStyle w:val="FootnoteReference"/>
          <w:rFonts w:asciiTheme="majorBidi" w:hAnsiTheme="majorBidi" w:cstheme="majorBidi"/>
        </w:rPr>
        <w:footnoteRef/>
      </w:r>
      <w:r w:rsidRPr="003D63E4">
        <w:rPr>
          <w:rFonts w:asciiTheme="majorBidi" w:hAnsiTheme="majorBidi" w:cstheme="majorBidi"/>
        </w:rPr>
        <w:t xml:space="preserve"> Horster 2008,621.</w:t>
      </w:r>
    </w:p>
  </w:footnote>
  <w:footnote w:id="11">
    <w:p w14:paraId="5AA4641A" w14:textId="7A3E113F" w:rsidR="00C97159" w:rsidRPr="003D63E4" w:rsidRDefault="00C97159">
      <w:pPr>
        <w:pStyle w:val="FootnoteText"/>
        <w:rPr>
          <w:rFonts w:asciiTheme="majorBidi" w:hAnsiTheme="majorBidi" w:cstheme="majorBidi"/>
          <w:lang w:val="en-US"/>
        </w:rPr>
      </w:pPr>
      <w:r w:rsidRPr="003D63E4">
        <w:rPr>
          <w:rStyle w:val="FootnoteReference"/>
          <w:rFonts w:asciiTheme="majorBidi" w:hAnsiTheme="majorBidi" w:cstheme="majorBidi"/>
        </w:rPr>
        <w:footnoteRef/>
      </w:r>
      <w:r w:rsidRPr="003D63E4">
        <w:rPr>
          <w:rFonts w:asciiTheme="majorBidi" w:hAnsiTheme="majorBidi" w:cstheme="majorBidi"/>
        </w:rPr>
        <w:t xml:space="preserve"> </w:t>
      </w:r>
      <w:bookmarkStart w:id="7" w:name="_Hlk160008150"/>
      <w:r w:rsidRPr="003D63E4">
        <w:rPr>
          <w:rFonts w:asciiTheme="majorBidi" w:hAnsiTheme="majorBidi" w:cstheme="majorBidi"/>
        </w:rPr>
        <w:t xml:space="preserve">Russell 1973, 35. </w:t>
      </w:r>
      <w:bookmarkEnd w:id="7"/>
    </w:p>
  </w:footnote>
  <w:footnote w:id="12">
    <w:p w14:paraId="5106F814" w14:textId="2FD8D115" w:rsidR="00FD0A94" w:rsidRPr="003D63E4" w:rsidRDefault="00FD0A94">
      <w:pPr>
        <w:pStyle w:val="FootnoteText"/>
        <w:rPr>
          <w:rFonts w:asciiTheme="majorBidi" w:hAnsiTheme="majorBidi" w:cstheme="majorBidi"/>
          <w:lang w:val="en-US"/>
        </w:rPr>
      </w:pPr>
      <w:r w:rsidRPr="003D63E4">
        <w:rPr>
          <w:rStyle w:val="FootnoteReference"/>
          <w:rFonts w:asciiTheme="majorBidi" w:hAnsiTheme="majorBidi" w:cstheme="majorBidi"/>
        </w:rPr>
        <w:footnoteRef/>
      </w:r>
      <w:r w:rsidRPr="003D63E4">
        <w:rPr>
          <w:rFonts w:asciiTheme="majorBidi" w:hAnsiTheme="majorBidi" w:cstheme="majorBidi"/>
        </w:rPr>
        <w:t xml:space="preserve"> </w:t>
      </w:r>
      <w:bookmarkStart w:id="8" w:name="_Hlk160109027"/>
      <w:r w:rsidR="003B3355" w:rsidRPr="003D63E4">
        <w:rPr>
          <w:rFonts w:asciiTheme="majorBidi" w:hAnsiTheme="majorBidi" w:cstheme="majorBidi"/>
        </w:rPr>
        <w:t xml:space="preserve">Boulet </w:t>
      </w:r>
      <w:r w:rsidRPr="003D63E4">
        <w:rPr>
          <w:rFonts w:asciiTheme="majorBidi" w:hAnsiTheme="majorBidi" w:cstheme="majorBidi"/>
        </w:rPr>
        <w:t>2008, 164.</w:t>
      </w:r>
      <w:bookmarkEnd w:id="8"/>
    </w:p>
  </w:footnote>
  <w:footnote w:id="13">
    <w:p w14:paraId="19AB78CE" w14:textId="013CD0AE" w:rsidR="008F673E" w:rsidRPr="003D63E4" w:rsidRDefault="008F673E" w:rsidP="00DB1392">
      <w:pPr>
        <w:pStyle w:val="FootnoteText"/>
        <w:rPr>
          <w:rFonts w:asciiTheme="majorBidi" w:hAnsiTheme="majorBidi" w:cstheme="majorBidi"/>
          <w:lang w:val="en-US"/>
        </w:rPr>
      </w:pPr>
      <w:r w:rsidRPr="003D63E4">
        <w:rPr>
          <w:rStyle w:val="FootnoteReference"/>
          <w:rFonts w:asciiTheme="majorBidi" w:hAnsiTheme="majorBidi" w:cstheme="majorBidi"/>
        </w:rPr>
        <w:footnoteRef/>
      </w:r>
      <w:r w:rsidRPr="003D63E4">
        <w:rPr>
          <w:rFonts w:asciiTheme="majorBidi" w:hAnsiTheme="majorBidi" w:cstheme="majorBidi"/>
        </w:rPr>
        <w:t xml:space="preserve"> While some scholars associate this Demetrius with</w:t>
      </w:r>
      <w:r w:rsidR="005C106B" w:rsidRPr="003D63E4">
        <w:rPr>
          <w:rFonts w:asciiTheme="majorBidi" w:hAnsiTheme="majorBidi" w:cstheme="majorBidi"/>
        </w:rPr>
        <w:t xml:space="preserve"> </w:t>
      </w:r>
      <w:r w:rsidRPr="003D63E4">
        <w:rPr>
          <w:rFonts w:asciiTheme="majorBidi" w:hAnsiTheme="majorBidi" w:cstheme="majorBidi"/>
        </w:rPr>
        <w:t>the two votive plaques discovered in 1840 at an old York railroad station, Smith (2022, 230) reminds his readers that Demetrios (Δημήτριος) was an extremely common Greek name during the time the plaques were created.</w:t>
      </w:r>
    </w:p>
  </w:footnote>
  <w:footnote w:id="14">
    <w:p w14:paraId="624629B6" w14:textId="77777777" w:rsidR="008F673E" w:rsidRPr="003D63E4" w:rsidRDefault="008F673E" w:rsidP="00DB1392">
      <w:pPr>
        <w:pStyle w:val="FootnoteText"/>
        <w:rPr>
          <w:rFonts w:asciiTheme="majorBidi" w:hAnsiTheme="majorBidi" w:cstheme="majorBidi"/>
          <w:lang w:val="en-US"/>
        </w:rPr>
      </w:pPr>
      <w:r w:rsidRPr="003D63E4">
        <w:rPr>
          <w:rStyle w:val="FootnoteReference"/>
          <w:rFonts w:asciiTheme="majorBidi" w:hAnsiTheme="majorBidi" w:cstheme="majorBidi"/>
        </w:rPr>
        <w:footnoteRef/>
      </w:r>
      <w:r w:rsidRPr="003D63E4">
        <w:rPr>
          <w:rFonts w:asciiTheme="majorBidi" w:hAnsiTheme="majorBidi" w:cstheme="majorBidi"/>
        </w:rPr>
        <w:t xml:space="preserve"> Smith (2022, 230) cites these titles from “Plutarch Obsolescence of Oracles 2 (410a)”.</w:t>
      </w:r>
    </w:p>
  </w:footnote>
  <w:footnote w:id="15">
    <w:p w14:paraId="38BB11C5" w14:textId="77777777" w:rsidR="008F673E" w:rsidRPr="003D63E4" w:rsidRDefault="008F673E" w:rsidP="00DB1392">
      <w:pPr>
        <w:pStyle w:val="FootnoteText"/>
        <w:rPr>
          <w:rFonts w:asciiTheme="majorBidi" w:hAnsiTheme="majorBidi" w:cstheme="majorBidi"/>
          <w:lang w:val="en-US"/>
        </w:rPr>
      </w:pPr>
      <w:r w:rsidRPr="003D63E4">
        <w:rPr>
          <w:rStyle w:val="FootnoteReference"/>
          <w:rFonts w:asciiTheme="majorBidi" w:hAnsiTheme="majorBidi" w:cstheme="majorBidi"/>
        </w:rPr>
        <w:footnoteRef/>
      </w:r>
      <w:r w:rsidRPr="003D63E4">
        <w:rPr>
          <w:rFonts w:asciiTheme="majorBidi" w:hAnsiTheme="majorBidi" w:cstheme="majorBidi"/>
        </w:rPr>
        <w:t xml:space="preserve"> Smith (2022, 227-230, 233-238) uses astronomical clues included in the texts to support the linkage.</w:t>
      </w:r>
    </w:p>
  </w:footnote>
  <w:footnote w:id="16">
    <w:p w14:paraId="7BA5868F" w14:textId="77777777" w:rsidR="008F673E" w:rsidRPr="003D63E4" w:rsidRDefault="008F673E" w:rsidP="00DB1392">
      <w:pPr>
        <w:pStyle w:val="FootnoteText"/>
        <w:rPr>
          <w:rFonts w:asciiTheme="majorBidi" w:hAnsiTheme="majorBidi" w:cstheme="majorBidi"/>
          <w:lang w:val="en-US"/>
        </w:rPr>
      </w:pPr>
      <w:r w:rsidRPr="003D63E4">
        <w:rPr>
          <w:rStyle w:val="FootnoteReference"/>
          <w:rFonts w:asciiTheme="majorBidi" w:hAnsiTheme="majorBidi" w:cstheme="majorBidi"/>
        </w:rPr>
        <w:footnoteRef/>
      </w:r>
      <w:r w:rsidRPr="003D63E4">
        <w:rPr>
          <w:rFonts w:asciiTheme="majorBidi" w:hAnsiTheme="majorBidi" w:cstheme="majorBidi"/>
        </w:rPr>
        <w:t xml:space="preserve"> Smith 2022, 238.</w:t>
      </w:r>
    </w:p>
  </w:footnote>
  <w:footnote w:id="17">
    <w:p w14:paraId="18280D8B" w14:textId="23E1633C" w:rsidR="008F673E" w:rsidRPr="003D63E4" w:rsidRDefault="008F673E" w:rsidP="00DB1392">
      <w:pPr>
        <w:pStyle w:val="FootnoteText"/>
        <w:rPr>
          <w:rFonts w:asciiTheme="majorBidi" w:hAnsiTheme="majorBidi" w:cstheme="majorBidi"/>
          <w:lang w:val="en-US"/>
        </w:rPr>
      </w:pPr>
      <w:r w:rsidRPr="003D63E4">
        <w:rPr>
          <w:rStyle w:val="FootnoteReference"/>
          <w:rFonts w:asciiTheme="majorBidi" w:hAnsiTheme="majorBidi" w:cstheme="majorBidi"/>
        </w:rPr>
        <w:footnoteRef/>
      </w:r>
      <w:r w:rsidRPr="003D63E4">
        <w:rPr>
          <w:rFonts w:asciiTheme="majorBidi" w:hAnsiTheme="majorBidi" w:cstheme="majorBidi"/>
        </w:rPr>
        <w:t xml:space="preserve"> </w:t>
      </w:r>
      <w:r w:rsidR="005C106B" w:rsidRPr="003D63E4">
        <w:rPr>
          <w:rFonts w:asciiTheme="majorBidi" w:hAnsiTheme="majorBidi" w:cstheme="majorBidi"/>
        </w:rPr>
        <w:t xml:space="preserve">Plutarch </w:t>
      </w:r>
      <w:r w:rsidR="00874218" w:rsidRPr="003D63E4">
        <w:rPr>
          <w:rFonts w:asciiTheme="majorBidi" w:hAnsiTheme="majorBidi" w:cstheme="majorBidi"/>
          <w:i/>
        </w:rPr>
        <w:t>De defectu oraculorum</w:t>
      </w:r>
      <w:r w:rsidR="005C106B" w:rsidRPr="003D63E4">
        <w:rPr>
          <w:rFonts w:asciiTheme="majorBidi" w:hAnsiTheme="majorBidi" w:cstheme="majorBidi"/>
        </w:rPr>
        <w:t xml:space="preserve"> 1936</w:t>
      </w:r>
      <w:r w:rsidRPr="003D63E4">
        <w:rPr>
          <w:rFonts w:asciiTheme="majorBidi" w:hAnsiTheme="majorBidi" w:cstheme="majorBidi"/>
        </w:rPr>
        <w:t>, 419e-18. πλεῦσαι δὲ αὐτὸς ἱστορίας καὶ θέας ἕνεκα πομπῇ τοῦ βαςιλέως</w:t>
      </w:r>
    </w:p>
  </w:footnote>
  <w:footnote w:id="18">
    <w:p w14:paraId="32ACBF28" w14:textId="77777777" w:rsidR="00FA49C2" w:rsidRPr="003D63E4" w:rsidRDefault="00FA49C2" w:rsidP="00FA49C2">
      <w:pPr>
        <w:pStyle w:val="FootnoteText"/>
        <w:rPr>
          <w:rFonts w:asciiTheme="majorBidi" w:hAnsiTheme="majorBidi" w:cstheme="majorBidi"/>
          <w:lang w:val="en-US"/>
        </w:rPr>
      </w:pPr>
      <w:r w:rsidRPr="003D63E4">
        <w:rPr>
          <w:rStyle w:val="FootnoteReference"/>
          <w:rFonts w:asciiTheme="majorBidi" w:hAnsiTheme="majorBidi" w:cstheme="majorBidi"/>
        </w:rPr>
        <w:footnoteRef/>
      </w:r>
      <w:r w:rsidRPr="003D63E4">
        <w:rPr>
          <w:rFonts w:asciiTheme="majorBidi" w:hAnsiTheme="majorBidi" w:cstheme="majorBidi"/>
        </w:rPr>
        <w:t xml:space="preserve"> Plutarch </w:t>
      </w:r>
      <w:r w:rsidRPr="003D63E4">
        <w:rPr>
          <w:rFonts w:asciiTheme="majorBidi" w:hAnsiTheme="majorBidi" w:cstheme="majorBidi"/>
          <w:i/>
        </w:rPr>
        <w:t>De defectu oraculorum</w:t>
      </w:r>
      <w:r w:rsidRPr="003D63E4">
        <w:rPr>
          <w:rFonts w:asciiTheme="majorBidi" w:hAnsiTheme="majorBidi" w:cstheme="majorBidi"/>
        </w:rPr>
        <w:t xml:space="preserve"> 1936, 411f.</w:t>
      </w:r>
    </w:p>
  </w:footnote>
  <w:footnote w:id="19">
    <w:p w14:paraId="10917E39" w14:textId="63436784" w:rsidR="00FA49C2" w:rsidRPr="003D63E4" w:rsidRDefault="00FA49C2" w:rsidP="00FA49C2">
      <w:pPr>
        <w:pStyle w:val="FootnoteText"/>
        <w:rPr>
          <w:rFonts w:asciiTheme="majorBidi" w:hAnsiTheme="majorBidi" w:cstheme="majorBidi"/>
          <w:lang w:val="en-US"/>
        </w:rPr>
      </w:pPr>
      <w:r w:rsidRPr="003D63E4">
        <w:rPr>
          <w:rStyle w:val="FootnoteReference"/>
          <w:rFonts w:asciiTheme="majorBidi" w:hAnsiTheme="majorBidi" w:cstheme="majorBidi"/>
        </w:rPr>
        <w:footnoteRef/>
      </w:r>
      <w:r w:rsidRPr="003D63E4">
        <w:rPr>
          <w:rFonts w:asciiTheme="majorBidi" w:hAnsiTheme="majorBidi" w:cstheme="majorBidi"/>
        </w:rPr>
        <w:t xml:space="preserve"> Nilsson 1986, 135, 141.</w:t>
      </w:r>
      <w:r w:rsidR="0002436C" w:rsidRPr="003D63E4">
        <w:rPr>
          <w:rFonts w:asciiTheme="majorBidi" w:hAnsiTheme="majorBidi" w:cstheme="majorBidi"/>
        </w:rPr>
        <w:t xml:space="preserve"> Cf., Aristotle, </w:t>
      </w:r>
      <w:r w:rsidR="0002436C" w:rsidRPr="003D63E4">
        <w:rPr>
          <w:rFonts w:asciiTheme="majorBidi" w:hAnsiTheme="majorBidi" w:cstheme="majorBidi"/>
          <w:i/>
          <w:iCs/>
        </w:rPr>
        <w:t>Parva Naturalia</w:t>
      </w:r>
      <w:r w:rsidR="0002436C" w:rsidRPr="003D63E4">
        <w:rPr>
          <w:rFonts w:asciiTheme="majorBidi" w:hAnsiTheme="majorBidi" w:cstheme="majorBidi"/>
        </w:rPr>
        <w:t>. On Prophecy in Sleep.</w:t>
      </w:r>
    </w:p>
  </w:footnote>
  <w:footnote w:id="20">
    <w:p w14:paraId="1FF46FF8" w14:textId="77777777" w:rsidR="00741091" w:rsidRPr="003D63E4" w:rsidRDefault="00741091" w:rsidP="00741091">
      <w:pPr>
        <w:pStyle w:val="FootnoteText"/>
        <w:rPr>
          <w:rFonts w:asciiTheme="majorBidi" w:hAnsiTheme="majorBidi" w:cstheme="majorBidi"/>
          <w:lang w:val="en-US"/>
        </w:rPr>
      </w:pPr>
      <w:r w:rsidRPr="003D63E4">
        <w:rPr>
          <w:rStyle w:val="FootnoteReference"/>
          <w:rFonts w:asciiTheme="majorBidi" w:hAnsiTheme="majorBidi" w:cstheme="majorBidi"/>
        </w:rPr>
        <w:footnoteRef/>
      </w:r>
      <w:r w:rsidRPr="003D63E4">
        <w:rPr>
          <w:rFonts w:asciiTheme="majorBidi" w:hAnsiTheme="majorBidi" w:cstheme="majorBidi"/>
        </w:rPr>
        <w:t xml:space="preserve"> </w:t>
      </w:r>
      <w:bookmarkStart w:id="11" w:name="_Hlk159958083"/>
      <w:r w:rsidRPr="003D63E4">
        <w:rPr>
          <w:rFonts w:asciiTheme="majorBidi" w:hAnsiTheme="majorBidi" w:cstheme="majorBidi"/>
        </w:rPr>
        <w:t>Hirsch-Luipold 2020, 526-527</w:t>
      </w:r>
      <w:bookmarkEnd w:id="11"/>
      <w:r w:rsidRPr="003D63E4">
        <w:rPr>
          <w:rFonts w:asciiTheme="majorBidi" w:hAnsiTheme="majorBidi" w:cstheme="majorBidi"/>
        </w:rPr>
        <w:t>, 533,538.</w:t>
      </w:r>
    </w:p>
  </w:footnote>
  <w:footnote w:id="21">
    <w:p w14:paraId="682B2F11" w14:textId="21F40226" w:rsidR="00C87336" w:rsidRPr="003D63E4" w:rsidRDefault="00C87336">
      <w:pPr>
        <w:pStyle w:val="FootnoteText"/>
        <w:rPr>
          <w:rFonts w:asciiTheme="majorBidi" w:hAnsiTheme="majorBidi" w:cstheme="majorBidi"/>
          <w:lang w:val="en-US"/>
        </w:rPr>
      </w:pPr>
      <w:r w:rsidRPr="003D63E4">
        <w:rPr>
          <w:rStyle w:val="FootnoteReference"/>
          <w:rFonts w:asciiTheme="majorBidi" w:hAnsiTheme="majorBidi" w:cstheme="majorBidi"/>
        </w:rPr>
        <w:footnoteRef/>
      </w:r>
      <w:r w:rsidRPr="003D63E4">
        <w:rPr>
          <w:rFonts w:asciiTheme="majorBidi" w:hAnsiTheme="majorBidi" w:cstheme="majorBidi"/>
        </w:rPr>
        <w:t xml:space="preserve"> Presumably, this is a reference to the Temple of Zeus Ammon at Siwah.</w:t>
      </w:r>
    </w:p>
  </w:footnote>
  <w:footnote w:id="22">
    <w:p w14:paraId="539C4F0F" w14:textId="214FB7E5" w:rsidR="008F673E" w:rsidRPr="003D63E4" w:rsidRDefault="008F673E" w:rsidP="00DB1392">
      <w:pPr>
        <w:pStyle w:val="FootnoteText"/>
        <w:rPr>
          <w:rFonts w:asciiTheme="majorBidi" w:hAnsiTheme="majorBidi" w:cstheme="majorBidi"/>
          <w:lang w:val="en-US"/>
        </w:rPr>
      </w:pPr>
      <w:r w:rsidRPr="003D63E4">
        <w:rPr>
          <w:rStyle w:val="FootnoteReference"/>
          <w:rFonts w:asciiTheme="majorBidi" w:hAnsiTheme="majorBidi" w:cstheme="majorBidi"/>
        </w:rPr>
        <w:footnoteRef/>
      </w:r>
      <w:r w:rsidRPr="003D63E4">
        <w:rPr>
          <w:rFonts w:asciiTheme="majorBidi" w:hAnsiTheme="majorBidi" w:cstheme="majorBidi"/>
        </w:rPr>
        <w:t xml:space="preserve"> </w:t>
      </w:r>
      <w:r w:rsidRPr="003D63E4">
        <w:rPr>
          <w:rFonts w:asciiTheme="majorBidi" w:hAnsiTheme="majorBidi" w:cstheme="majorBidi"/>
          <w:lang w:val="en-US"/>
        </w:rPr>
        <w:t>Jones</w:t>
      </w:r>
      <w:r w:rsidR="00BF0782" w:rsidRPr="003D63E4">
        <w:rPr>
          <w:rFonts w:asciiTheme="majorBidi" w:hAnsiTheme="majorBidi" w:cstheme="majorBidi"/>
        </w:rPr>
        <w:t xml:space="preserve"> </w:t>
      </w:r>
      <w:r w:rsidR="004131E0" w:rsidRPr="003D63E4">
        <w:rPr>
          <w:rFonts w:asciiTheme="majorBidi" w:hAnsiTheme="majorBidi" w:cstheme="majorBidi"/>
          <w:lang w:val="en-US"/>
        </w:rPr>
        <w:t xml:space="preserve">A.H.M. </w:t>
      </w:r>
      <w:r w:rsidRPr="003D63E4">
        <w:rPr>
          <w:rFonts w:asciiTheme="majorBidi" w:hAnsiTheme="majorBidi" w:cstheme="majorBidi"/>
          <w:lang w:val="en-US"/>
        </w:rPr>
        <w:t>1964, 16. Fredricksmeyer 1991, 200.</w:t>
      </w:r>
    </w:p>
  </w:footnote>
  <w:footnote w:id="23">
    <w:p w14:paraId="2E91C9D1" w14:textId="6201D414" w:rsidR="008F673E" w:rsidRPr="003D63E4" w:rsidRDefault="008F673E" w:rsidP="00DB1392">
      <w:pPr>
        <w:pStyle w:val="FootnoteText"/>
        <w:rPr>
          <w:rFonts w:asciiTheme="majorBidi" w:hAnsiTheme="majorBidi" w:cstheme="majorBidi"/>
          <w:lang w:val="en-US"/>
        </w:rPr>
      </w:pPr>
      <w:r w:rsidRPr="003D63E4">
        <w:rPr>
          <w:rStyle w:val="FootnoteReference"/>
          <w:rFonts w:asciiTheme="majorBidi" w:hAnsiTheme="majorBidi" w:cstheme="majorBidi"/>
        </w:rPr>
        <w:footnoteRef/>
      </w:r>
      <w:r w:rsidRPr="003D63E4">
        <w:rPr>
          <w:rFonts w:asciiTheme="majorBidi" w:hAnsiTheme="majorBidi" w:cstheme="majorBidi"/>
        </w:rPr>
        <w:t xml:space="preserve"> </w:t>
      </w:r>
      <w:r w:rsidRPr="003D63E4">
        <w:rPr>
          <w:rFonts w:asciiTheme="majorBidi" w:hAnsiTheme="majorBidi" w:cstheme="majorBidi"/>
          <w:lang w:val="en-US"/>
        </w:rPr>
        <w:t>Fredricksmeyer 1991, 200-214. Fredricksmeyer</w:t>
      </w:r>
      <w:r w:rsidR="004131E0" w:rsidRPr="003D63E4">
        <w:rPr>
          <w:rFonts w:asciiTheme="majorBidi" w:hAnsiTheme="majorBidi" w:cstheme="majorBidi"/>
          <w:lang w:val="en-US"/>
        </w:rPr>
        <w:t>,</w:t>
      </w:r>
      <w:r w:rsidRPr="003D63E4">
        <w:rPr>
          <w:rFonts w:asciiTheme="majorBidi" w:hAnsiTheme="majorBidi" w:cstheme="majorBidi"/>
          <w:lang w:val="en-US"/>
        </w:rPr>
        <w:t xml:space="preserve"> cit</w:t>
      </w:r>
      <w:r w:rsidR="004131E0" w:rsidRPr="003D63E4">
        <w:rPr>
          <w:rFonts w:asciiTheme="majorBidi" w:hAnsiTheme="majorBidi" w:cstheme="majorBidi"/>
          <w:lang w:val="en-US"/>
        </w:rPr>
        <w:t>ing</w:t>
      </w:r>
      <w:r w:rsidRPr="003D63E4">
        <w:rPr>
          <w:rFonts w:asciiTheme="majorBidi" w:hAnsiTheme="majorBidi" w:cstheme="majorBidi"/>
          <w:lang w:val="en-US"/>
        </w:rPr>
        <w:t xml:space="preserve"> Ernest Badian</w:t>
      </w:r>
      <w:r w:rsidR="004131E0" w:rsidRPr="003D63E4">
        <w:rPr>
          <w:rFonts w:asciiTheme="majorBidi" w:hAnsiTheme="majorBidi" w:cstheme="majorBidi"/>
          <w:lang w:val="en-US"/>
        </w:rPr>
        <w:t xml:space="preserve">, </w:t>
      </w:r>
      <w:r w:rsidRPr="003D63E4">
        <w:rPr>
          <w:rFonts w:asciiTheme="majorBidi" w:hAnsiTheme="majorBidi" w:cstheme="majorBidi"/>
          <w:lang w:val="en-US"/>
        </w:rPr>
        <w:t>assert</w:t>
      </w:r>
      <w:r w:rsidR="004131E0" w:rsidRPr="003D63E4">
        <w:rPr>
          <w:rFonts w:asciiTheme="majorBidi" w:hAnsiTheme="majorBidi" w:cstheme="majorBidi"/>
          <w:lang w:val="en-US"/>
        </w:rPr>
        <w:t xml:space="preserve">s </w:t>
      </w:r>
      <w:r w:rsidRPr="003D63E4">
        <w:rPr>
          <w:rFonts w:asciiTheme="majorBidi" w:hAnsiTheme="majorBidi" w:cstheme="majorBidi"/>
          <w:lang w:val="en-US"/>
        </w:rPr>
        <w:t xml:space="preserve">that </w:t>
      </w:r>
      <w:r w:rsidR="003D20F6" w:rsidRPr="003D63E4">
        <w:rPr>
          <w:rFonts w:asciiTheme="majorBidi" w:hAnsiTheme="majorBidi" w:cstheme="majorBidi"/>
          <w:lang w:val="en-US"/>
        </w:rPr>
        <w:t xml:space="preserve">the Oracle of Zeus Ammon has promised </w:t>
      </w:r>
      <w:r w:rsidRPr="003D63E4">
        <w:rPr>
          <w:rFonts w:asciiTheme="majorBidi" w:hAnsiTheme="majorBidi" w:cstheme="majorBidi"/>
          <w:lang w:val="en-US"/>
        </w:rPr>
        <w:t>Alexander deification for his devotion. (Badian 2012/1976)</w:t>
      </w:r>
    </w:p>
  </w:footnote>
  <w:footnote w:id="24">
    <w:p w14:paraId="29F828D3" w14:textId="1E0C4066" w:rsidR="008F673E" w:rsidRPr="003D63E4" w:rsidRDefault="008F673E" w:rsidP="00DB1392">
      <w:pPr>
        <w:pStyle w:val="FootnoteText"/>
        <w:rPr>
          <w:rFonts w:asciiTheme="majorBidi" w:hAnsiTheme="majorBidi" w:cstheme="majorBidi"/>
          <w:lang w:val="en-US"/>
        </w:rPr>
      </w:pPr>
      <w:r w:rsidRPr="003D63E4">
        <w:rPr>
          <w:rStyle w:val="FootnoteReference"/>
          <w:rFonts w:asciiTheme="majorBidi" w:hAnsiTheme="majorBidi" w:cstheme="majorBidi"/>
        </w:rPr>
        <w:footnoteRef/>
      </w:r>
      <w:r w:rsidRPr="003D63E4">
        <w:rPr>
          <w:rFonts w:asciiTheme="majorBidi" w:hAnsiTheme="majorBidi" w:cstheme="majorBidi"/>
        </w:rPr>
        <w:t xml:space="preserve"> </w:t>
      </w:r>
      <w:bookmarkStart w:id="13" w:name="_Hlk159948529"/>
      <w:bookmarkStart w:id="14" w:name="_Hlk160008052"/>
      <w:r w:rsidR="005C106B" w:rsidRPr="003D63E4">
        <w:rPr>
          <w:rFonts w:asciiTheme="majorBidi" w:hAnsiTheme="majorBidi" w:cstheme="majorBidi"/>
        </w:rPr>
        <w:t xml:space="preserve">Plutarch </w:t>
      </w:r>
      <w:r w:rsidR="00874218" w:rsidRPr="003D63E4">
        <w:rPr>
          <w:rFonts w:asciiTheme="majorBidi" w:hAnsiTheme="majorBidi" w:cstheme="majorBidi"/>
          <w:i/>
        </w:rPr>
        <w:t>De defectu oraculorum</w:t>
      </w:r>
      <w:r w:rsidR="005C106B" w:rsidRPr="003D63E4">
        <w:rPr>
          <w:rFonts w:asciiTheme="majorBidi" w:hAnsiTheme="majorBidi" w:cstheme="majorBidi"/>
        </w:rPr>
        <w:t xml:space="preserve"> 1936</w:t>
      </w:r>
      <w:r w:rsidRPr="003D63E4">
        <w:rPr>
          <w:rFonts w:asciiTheme="majorBidi" w:hAnsiTheme="majorBidi" w:cstheme="majorBidi"/>
        </w:rPr>
        <w:t>, 410b.</w:t>
      </w:r>
      <w:bookmarkEnd w:id="13"/>
    </w:p>
    <w:bookmarkEnd w:id="14"/>
  </w:footnote>
  <w:footnote w:id="25">
    <w:p w14:paraId="3042EE96" w14:textId="77777777" w:rsidR="008F673E" w:rsidRPr="003D63E4" w:rsidRDefault="008F673E" w:rsidP="00DB1392">
      <w:pPr>
        <w:pStyle w:val="FootnoteText"/>
        <w:rPr>
          <w:rFonts w:asciiTheme="majorBidi" w:hAnsiTheme="majorBidi" w:cstheme="majorBidi"/>
          <w:lang w:val="en-US"/>
        </w:rPr>
      </w:pPr>
      <w:r w:rsidRPr="003D63E4">
        <w:rPr>
          <w:rStyle w:val="FootnoteReference"/>
          <w:rFonts w:asciiTheme="majorBidi" w:hAnsiTheme="majorBidi" w:cstheme="majorBidi"/>
        </w:rPr>
        <w:footnoteRef/>
      </w:r>
      <w:r w:rsidRPr="003D63E4">
        <w:rPr>
          <w:rFonts w:asciiTheme="majorBidi" w:hAnsiTheme="majorBidi" w:cstheme="majorBidi"/>
        </w:rPr>
        <w:t xml:space="preserve"> Brenk 1977, 90-91.</w:t>
      </w:r>
    </w:p>
  </w:footnote>
  <w:footnote w:id="26">
    <w:p w14:paraId="12C7B25B" w14:textId="17700EF6" w:rsidR="008F673E" w:rsidRPr="003D63E4" w:rsidRDefault="008F673E" w:rsidP="00DB1392">
      <w:pPr>
        <w:pStyle w:val="FootnoteText"/>
        <w:rPr>
          <w:rFonts w:asciiTheme="majorBidi" w:hAnsiTheme="majorBidi" w:cstheme="majorBidi"/>
          <w:lang w:val="en-US"/>
        </w:rPr>
      </w:pPr>
      <w:r w:rsidRPr="003D63E4">
        <w:rPr>
          <w:rStyle w:val="FootnoteReference"/>
          <w:rFonts w:asciiTheme="majorBidi" w:hAnsiTheme="majorBidi" w:cstheme="majorBidi"/>
        </w:rPr>
        <w:footnoteRef/>
      </w:r>
      <w:r w:rsidRPr="003D63E4">
        <w:rPr>
          <w:rFonts w:asciiTheme="majorBidi" w:hAnsiTheme="majorBidi" w:cstheme="majorBidi"/>
        </w:rPr>
        <w:t xml:space="preserve"> Brenk (1977, 91) commenting </w:t>
      </w:r>
      <w:r w:rsidR="00B4181A">
        <w:rPr>
          <w:rFonts w:asciiTheme="majorBidi" w:hAnsiTheme="majorBidi" w:cstheme="majorBidi"/>
        </w:rPr>
        <w:t xml:space="preserve">on, as well as </w:t>
      </w:r>
      <w:r w:rsidRPr="003D63E4">
        <w:rPr>
          <w:rFonts w:asciiTheme="majorBidi" w:hAnsiTheme="majorBidi" w:cstheme="majorBidi"/>
        </w:rPr>
        <w:t xml:space="preserve">quoting Plutarch (354). </w:t>
      </w:r>
    </w:p>
  </w:footnote>
  <w:footnote w:id="27">
    <w:p w14:paraId="2C30245D" w14:textId="718D24A0" w:rsidR="00E9069C" w:rsidRPr="003D63E4" w:rsidRDefault="00E9069C" w:rsidP="00E9069C">
      <w:pPr>
        <w:pStyle w:val="FootnoteText"/>
        <w:rPr>
          <w:rFonts w:asciiTheme="majorBidi" w:hAnsiTheme="majorBidi" w:cstheme="majorBidi"/>
          <w:lang w:val="en-US"/>
        </w:rPr>
      </w:pPr>
      <w:r w:rsidRPr="003D63E4">
        <w:rPr>
          <w:rStyle w:val="FootnoteReference"/>
          <w:rFonts w:asciiTheme="majorBidi" w:hAnsiTheme="majorBidi" w:cstheme="majorBidi"/>
        </w:rPr>
        <w:footnoteRef/>
      </w:r>
      <w:r w:rsidRPr="003D63E4">
        <w:rPr>
          <w:rFonts w:asciiTheme="majorBidi" w:hAnsiTheme="majorBidi" w:cstheme="majorBidi"/>
        </w:rPr>
        <w:t xml:space="preserve"> </w:t>
      </w:r>
      <w:bookmarkStart w:id="16" w:name="_Hlk160008440"/>
      <w:r w:rsidRPr="003D63E4">
        <w:rPr>
          <w:rFonts w:asciiTheme="majorBidi" w:hAnsiTheme="majorBidi" w:cstheme="majorBidi"/>
        </w:rPr>
        <w:t xml:space="preserve">Plutarch </w:t>
      </w:r>
      <w:r w:rsidRPr="003D63E4">
        <w:rPr>
          <w:rFonts w:asciiTheme="majorBidi" w:hAnsiTheme="majorBidi" w:cstheme="majorBidi"/>
          <w:i/>
        </w:rPr>
        <w:t xml:space="preserve">De Iside et Osiri </w:t>
      </w:r>
      <w:r w:rsidRPr="003D63E4">
        <w:rPr>
          <w:rFonts w:asciiTheme="majorBidi" w:hAnsiTheme="majorBidi" w:cstheme="majorBidi"/>
        </w:rPr>
        <w:t>1936, 379d-e.</w:t>
      </w:r>
      <w:r w:rsidR="00FA02CB" w:rsidRPr="003D63E4">
        <w:rPr>
          <w:rFonts w:asciiTheme="majorBidi" w:hAnsiTheme="majorBidi" w:cstheme="majorBidi"/>
        </w:rPr>
        <w:t xml:space="preserve"> </w:t>
      </w:r>
      <w:bookmarkEnd w:id="16"/>
      <w:r w:rsidR="00FA02CB" w:rsidRPr="003D63E4">
        <w:rPr>
          <w:rFonts w:asciiTheme="majorBidi" w:hAnsiTheme="majorBidi" w:cstheme="majorBidi"/>
        </w:rPr>
        <w:t>Russell 1968, 134.</w:t>
      </w:r>
    </w:p>
  </w:footnote>
  <w:footnote w:id="28">
    <w:p w14:paraId="7EA84267" w14:textId="5BD2CB51" w:rsidR="008F700C" w:rsidRPr="003D63E4" w:rsidRDefault="008F700C" w:rsidP="00DB1392">
      <w:pPr>
        <w:pStyle w:val="FootnoteText"/>
        <w:rPr>
          <w:rFonts w:asciiTheme="majorBidi" w:hAnsiTheme="majorBidi" w:cstheme="majorBidi"/>
          <w:lang w:val="en-US"/>
        </w:rPr>
      </w:pPr>
      <w:r w:rsidRPr="003D63E4">
        <w:rPr>
          <w:rStyle w:val="FootnoteReference"/>
          <w:rFonts w:asciiTheme="majorBidi" w:hAnsiTheme="majorBidi" w:cstheme="majorBidi"/>
        </w:rPr>
        <w:footnoteRef/>
      </w:r>
      <w:r w:rsidRPr="003D63E4">
        <w:rPr>
          <w:rFonts w:asciiTheme="majorBidi" w:hAnsiTheme="majorBidi" w:cstheme="majorBidi"/>
        </w:rPr>
        <w:t xml:space="preserve"> Simonetti 2017, 64, 67.</w:t>
      </w:r>
      <w:r w:rsidR="00FA02CB" w:rsidRPr="003D63E4">
        <w:rPr>
          <w:rFonts w:asciiTheme="majorBidi" w:hAnsiTheme="majorBidi" w:cstheme="majorBidi"/>
        </w:rPr>
        <w:t xml:space="preserve"> </w:t>
      </w:r>
    </w:p>
  </w:footnote>
  <w:footnote w:id="29">
    <w:p w14:paraId="65A61410" w14:textId="66E24B75" w:rsidR="008F700C" w:rsidRPr="003D63E4" w:rsidRDefault="008F700C" w:rsidP="00DB1392">
      <w:pPr>
        <w:pStyle w:val="FootnoteText"/>
        <w:rPr>
          <w:rFonts w:asciiTheme="majorBidi" w:hAnsiTheme="majorBidi" w:cstheme="majorBidi"/>
          <w:lang w:val="en-US"/>
        </w:rPr>
      </w:pPr>
      <w:r w:rsidRPr="003D63E4">
        <w:rPr>
          <w:rStyle w:val="FootnoteReference"/>
          <w:rFonts w:asciiTheme="majorBidi" w:hAnsiTheme="majorBidi" w:cstheme="majorBidi"/>
        </w:rPr>
        <w:footnoteRef/>
      </w:r>
      <w:r w:rsidRPr="003D63E4">
        <w:rPr>
          <w:rFonts w:asciiTheme="majorBidi" w:hAnsiTheme="majorBidi" w:cstheme="majorBidi"/>
        </w:rPr>
        <w:t xml:space="preserve"> Simonetti 2017, 64.</w:t>
      </w:r>
    </w:p>
  </w:footnote>
  <w:footnote w:id="30">
    <w:p w14:paraId="5B79CD99" w14:textId="77777777" w:rsidR="008F673E" w:rsidRPr="003D63E4" w:rsidRDefault="008F673E" w:rsidP="00DB1392">
      <w:pPr>
        <w:pStyle w:val="FootnoteText"/>
        <w:rPr>
          <w:rFonts w:asciiTheme="majorBidi" w:hAnsiTheme="majorBidi" w:cstheme="majorBidi"/>
          <w:lang w:val="en-US"/>
        </w:rPr>
      </w:pPr>
      <w:r w:rsidRPr="003D63E4">
        <w:rPr>
          <w:rStyle w:val="FootnoteReference"/>
          <w:rFonts w:asciiTheme="majorBidi" w:hAnsiTheme="majorBidi" w:cstheme="majorBidi"/>
        </w:rPr>
        <w:footnoteRef/>
      </w:r>
      <w:r w:rsidRPr="003D63E4">
        <w:rPr>
          <w:rFonts w:asciiTheme="majorBidi" w:hAnsiTheme="majorBidi" w:cstheme="majorBidi"/>
        </w:rPr>
        <w:t xml:space="preserve"> Brenk 1977, 91.</w:t>
      </w:r>
    </w:p>
  </w:footnote>
  <w:footnote w:id="31">
    <w:p w14:paraId="631191B6" w14:textId="00744F58" w:rsidR="00A05B22" w:rsidRPr="003D63E4" w:rsidRDefault="00A05B22" w:rsidP="00DB1392">
      <w:pPr>
        <w:pStyle w:val="FootnoteText"/>
        <w:rPr>
          <w:rFonts w:asciiTheme="majorBidi" w:hAnsiTheme="majorBidi" w:cstheme="majorBidi"/>
          <w:lang w:val="en-US"/>
        </w:rPr>
      </w:pPr>
      <w:r w:rsidRPr="003D63E4">
        <w:rPr>
          <w:rStyle w:val="FootnoteReference"/>
          <w:rFonts w:asciiTheme="majorBidi" w:hAnsiTheme="majorBidi" w:cstheme="majorBidi"/>
        </w:rPr>
        <w:footnoteRef/>
      </w:r>
      <w:r w:rsidRPr="003D63E4">
        <w:rPr>
          <w:rFonts w:asciiTheme="majorBidi" w:hAnsiTheme="majorBidi" w:cstheme="majorBidi"/>
        </w:rPr>
        <w:t xml:space="preserve"> </w:t>
      </w:r>
      <w:bookmarkStart w:id="20" w:name="_Hlk159614984"/>
      <w:r w:rsidRPr="003D63E4">
        <w:rPr>
          <w:rFonts w:asciiTheme="majorBidi" w:hAnsiTheme="majorBidi" w:cstheme="majorBidi"/>
        </w:rPr>
        <w:t>König 2019, 59.</w:t>
      </w:r>
      <w:bookmarkEnd w:id="20"/>
    </w:p>
  </w:footnote>
  <w:footnote w:id="32">
    <w:p w14:paraId="11DEE2CF" w14:textId="19F952F3" w:rsidR="00F80400" w:rsidRPr="003D63E4" w:rsidRDefault="00F80400" w:rsidP="00DB1392">
      <w:pPr>
        <w:pStyle w:val="FootnoteText"/>
        <w:rPr>
          <w:rFonts w:asciiTheme="majorBidi" w:hAnsiTheme="majorBidi" w:cstheme="majorBidi"/>
          <w:lang w:val="en-US"/>
        </w:rPr>
      </w:pPr>
      <w:r w:rsidRPr="003D63E4">
        <w:rPr>
          <w:rStyle w:val="FootnoteReference"/>
          <w:rFonts w:asciiTheme="majorBidi" w:hAnsiTheme="majorBidi" w:cstheme="majorBidi"/>
        </w:rPr>
        <w:footnoteRef/>
      </w:r>
      <w:r w:rsidRPr="003D63E4">
        <w:rPr>
          <w:rFonts w:asciiTheme="majorBidi" w:hAnsiTheme="majorBidi" w:cstheme="majorBidi"/>
        </w:rPr>
        <w:t xml:space="preserve"> König 2012, 74. König 2019, 57.</w:t>
      </w:r>
    </w:p>
  </w:footnote>
  <w:footnote w:id="33">
    <w:p w14:paraId="766F8418" w14:textId="77777777" w:rsidR="00F80400" w:rsidRPr="003D63E4" w:rsidRDefault="00F80400" w:rsidP="00DB1392">
      <w:pPr>
        <w:pStyle w:val="FootnoteText"/>
        <w:rPr>
          <w:rFonts w:asciiTheme="majorBidi" w:hAnsiTheme="majorBidi" w:cstheme="majorBidi"/>
          <w:lang w:val="en-US"/>
        </w:rPr>
      </w:pPr>
      <w:r w:rsidRPr="003D63E4">
        <w:rPr>
          <w:rStyle w:val="FootnoteReference"/>
          <w:rFonts w:asciiTheme="majorBidi" w:hAnsiTheme="majorBidi" w:cstheme="majorBidi"/>
        </w:rPr>
        <w:footnoteRef/>
      </w:r>
      <w:r w:rsidRPr="003D63E4">
        <w:rPr>
          <w:rFonts w:asciiTheme="majorBidi" w:hAnsiTheme="majorBidi" w:cstheme="majorBidi"/>
        </w:rPr>
        <w:t xml:space="preserve"> König 2012, 74. König 2019, 57. Brenk 2023, 122.</w:t>
      </w:r>
    </w:p>
  </w:footnote>
  <w:footnote w:id="34">
    <w:p w14:paraId="1F9167EE" w14:textId="77777777" w:rsidR="00F80400" w:rsidRPr="003D63E4" w:rsidRDefault="00F80400" w:rsidP="00DB1392">
      <w:pPr>
        <w:pStyle w:val="FootnoteText"/>
        <w:rPr>
          <w:rFonts w:asciiTheme="majorBidi" w:hAnsiTheme="majorBidi" w:cstheme="majorBidi"/>
          <w:lang w:val="en-US"/>
        </w:rPr>
      </w:pPr>
      <w:r w:rsidRPr="003D63E4">
        <w:rPr>
          <w:rStyle w:val="FootnoteReference"/>
          <w:rFonts w:asciiTheme="majorBidi" w:hAnsiTheme="majorBidi" w:cstheme="majorBidi"/>
        </w:rPr>
        <w:footnoteRef/>
      </w:r>
      <w:r w:rsidRPr="003D63E4">
        <w:rPr>
          <w:rFonts w:asciiTheme="majorBidi" w:hAnsiTheme="majorBidi" w:cstheme="majorBidi"/>
        </w:rPr>
        <w:t xml:space="preserve"> </w:t>
      </w:r>
      <w:bookmarkStart w:id="22" w:name="_Hlk159662738"/>
      <w:bookmarkStart w:id="23" w:name="_Hlk159692271"/>
      <w:r w:rsidRPr="003D63E4">
        <w:rPr>
          <w:rFonts w:asciiTheme="majorBidi" w:hAnsiTheme="majorBidi" w:cstheme="majorBidi"/>
        </w:rPr>
        <w:t xml:space="preserve">Zuiddam 2007, </w:t>
      </w:r>
      <w:bookmarkEnd w:id="22"/>
      <w:r w:rsidRPr="003D63E4">
        <w:rPr>
          <w:rFonts w:asciiTheme="majorBidi" w:hAnsiTheme="majorBidi" w:cstheme="majorBidi"/>
        </w:rPr>
        <w:t xml:space="preserve">5. </w:t>
      </w:r>
      <w:bookmarkEnd w:id="23"/>
      <w:r w:rsidRPr="003D63E4">
        <w:rPr>
          <w:rFonts w:asciiTheme="majorBidi" w:hAnsiTheme="majorBidi" w:cstheme="majorBidi"/>
        </w:rPr>
        <w:t>König 2012, 64.</w:t>
      </w:r>
    </w:p>
  </w:footnote>
  <w:footnote w:id="35">
    <w:p w14:paraId="60B096BA" w14:textId="01B9BABE" w:rsidR="0052233C" w:rsidRPr="003D63E4" w:rsidRDefault="0052233C" w:rsidP="00DB1392">
      <w:pPr>
        <w:pStyle w:val="FootnoteText"/>
        <w:rPr>
          <w:rFonts w:asciiTheme="majorBidi" w:hAnsiTheme="majorBidi" w:cstheme="majorBidi"/>
          <w:lang w:val="en-US"/>
        </w:rPr>
      </w:pPr>
      <w:r w:rsidRPr="003D63E4">
        <w:rPr>
          <w:rStyle w:val="FootnoteReference"/>
          <w:rFonts w:asciiTheme="majorBidi" w:hAnsiTheme="majorBidi" w:cstheme="majorBidi"/>
        </w:rPr>
        <w:footnoteRef/>
      </w:r>
      <w:r w:rsidRPr="003D63E4">
        <w:rPr>
          <w:rFonts w:asciiTheme="majorBidi" w:hAnsiTheme="majorBidi" w:cstheme="majorBidi"/>
        </w:rPr>
        <w:t xml:space="preserve"> </w:t>
      </w:r>
      <w:r w:rsidR="00522357" w:rsidRPr="003D63E4">
        <w:rPr>
          <w:rFonts w:asciiTheme="majorBidi" w:hAnsiTheme="majorBidi" w:cstheme="majorBidi"/>
        </w:rPr>
        <w:t>Plutarch</w:t>
      </w:r>
      <w:r w:rsidR="005C106B" w:rsidRPr="003D63E4">
        <w:rPr>
          <w:rFonts w:asciiTheme="majorBidi" w:hAnsiTheme="majorBidi" w:cstheme="majorBidi"/>
        </w:rPr>
        <w:t xml:space="preserve"> </w:t>
      </w:r>
      <w:r w:rsidR="00874218" w:rsidRPr="003D63E4">
        <w:rPr>
          <w:rFonts w:asciiTheme="majorBidi" w:hAnsiTheme="majorBidi" w:cstheme="majorBidi"/>
          <w:i/>
        </w:rPr>
        <w:t>De defectu oraculorum</w:t>
      </w:r>
      <w:r w:rsidR="00522357" w:rsidRPr="003D63E4">
        <w:rPr>
          <w:rFonts w:asciiTheme="majorBidi" w:hAnsiTheme="majorBidi" w:cstheme="majorBidi"/>
        </w:rPr>
        <w:t xml:space="preserve"> 1936,</w:t>
      </w:r>
      <w:r w:rsidRPr="003D63E4">
        <w:rPr>
          <w:rFonts w:asciiTheme="majorBidi" w:hAnsiTheme="majorBidi" w:cstheme="majorBidi"/>
        </w:rPr>
        <w:t xml:space="preserve"> Introduction.</w:t>
      </w:r>
    </w:p>
  </w:footnote>
  <w:footnote w:id="36">
    <w:p w14:paraId="51EFECED" w14:textId="7F506DB2" w:rsidR="00D11808" w:rsidRPr="003D63E4" w:rsidRDefault="00D11808" w:rsidP="00DB1392">
      <w:pPr>
        <w:pStyle w:val="FootnoteText"/>
        <w:rPr>
          <w:rFonts w:asciiTheme="majorBidi" w:hAnsiTheme="majorBidi" w:cstheme="majorBidi"/>
          <w:lang w:val="en-US"/>
        </w:rPr>
      </w:pPr>
      <w:r w:rsidRPr="003D63E4">
        <w:rPr>
          <w:rStyle w:val="FootnoteReference"/>
          <w:rFonts w:asciiTheme="majorBidi" w:hAnsiTheme="majorBidi" w:cstheme="majorBidi"/>
        </w:rPr>
        <w:footnoteRef/>
      </w:r>
      <w:r w:rsidRPr="003D63E4">
        <w:rPr>
          <w:rFonts w:asciiTheme="majorBidi" w:hAnsiTheme="majorBidi" w:cstheme="majorBidi"/>
        </w:rPr>
        <w:t xml:space="preserve"> Zuiddam 2007, 4.</w:t>
      </w:r>
      <w:r w:rsidR="00A131D2" w:rsidRPr="003D63E4">
        <w:rPr>
          <w:rFonts w:asciiTheme="majorBidi" w:hAnsiTheme="majorBidi" w:cstheme="majorBidi"/>
        </w:rPr>
        <w:t xml:space="preserve"> Russell 1968, 134.</w:t>
      </w:r>
    </w:p>
  </w:footnote>
  <w:footnote w:id="37">
    <w:p w14:paraId="1FA8A76D" w14:textId="40FAB514" w:rsidR="00D11808" w:rsidRPr="003D63E4" w:rsidRDefault="00D11808" w:rsidP="00DB1392">
      <w:pPr>
        <w:pStyle w:val="FootnoteText"/>
        <w:rPr>
          <w:rFonts w:asciiTheme="majorBidi" w:hAnsiTheme="majorBidi" w:cstheme="majorBidi"/>
          <w:lang w:val="en-US"/>
        </w:rPr>
      </w:pPr>
      <w:r w:rsidRPr="003D63E4">
        <w:rPr>
          <w:rStyle w:val="FootnoteReference"/>
          <w:rFonts w:asciiTheme="majorBidi" w:hAnsiTheme="majorBidi" w:cstheme="majorBidi"/>
        </w:rPr>
        <w:footnoteRef/>
      </w:r>
      <w:r w:rsidRPr="003D63E4">
        <w:rPr>
          <w:rFonts w:asciiTheme="majorBidi" w:hAnsiTheme="majorBidi" w:cstheme="majorBidi"/>
        </w:rPr>
        <w:t xml:space="preserve"> Zuiddam (2007, 5) notes that the Del</w:t>
      </w:r>
      <w:r w:rsidR="00B4181A">
        <w:rPr>
          <w:rFonts w:asciiTheme="majorBidi" w:hAnsiTheme="majorBidi" w:cstheme="majorBidi"/>
        </w:rPr>
        <w:t>p</w:t>
      </w:r>
      <w:r w:rsidRPr="003D63E4">
        <w:rPr>
          <w:rFonts w:asciiTheme="majorBidi" w:hAnsiTheme="majorBidi" w:cstheme="majorBidi"/>
        </w:rPr>
        <w:t>hi saw a temporary revival under Hadrian.</w:t>
      </w:r>
    </w:p>
  </w:footnote>
  <w:footnote w:id="38">
    <w:p w14:paraId="020D276A" w14:textId="77777777" w:rsidR="002F2C06" w:rsidRPr="003D63E4" w:rsidRDefault="002F2C06" w:rsidP="002F2C06">
      <w:pPr>
        <w:pStyle w:val="FootnoteText"/>
        <w:rPr>
          <w:rFonts w:asciiTheme="majorBidi" w:hAnsiTheme="majorBidi" w:cstheme="majorBidi"/>
          <w:lang w:val="en-US"/>
        </w:rPr>
      </w:pPr>
      <w:r w:rsidRPr="003D63E4">
        <w:rPr>
          <w:rStyle w:val="FootnoteReference"/>
          <w:rFonts w:asciiTheme="majorBidi" w:hAnsiTheme="majorBidi" w:cstheme="majorBidi"/>
        </w:rPr>
        <w:footnoteRef/>
      </w:r>
      <w:r w:rsidRPr="003D63E4">
        <w:rPr>
          <w:rFonts w:asciiTheme="majorBidi" w:hAnsiTheme="majorBidi" w:cstheme="majorBidi"/>
        </w:rPr>
        <w:t xml:space="preserve"> Plutarch </w:t>
      </w:r>
      <w:r w:rsidRPr="003D63E4">
        <w:rPr>
          <w:rFonts w:asciiTheme="majorBidi" w:hAnsiTheme="majorBidi" w:cstheme="majorBidi"/>
          <w:i/>
        </w:rPr>
        <w:t>De defectu oraculorum</w:t>
      </w:r>
      <w:r w:rsidRPr="003D63E4">
        <w:rPr>
          <w:rFonts w:asciiTheme="majorBidi" w:hAnsiTheme="majorBidi" w:cstheme="majorBidi"/>
        </w:rPr>
        <w:t xml:space="preserve"> 1936, 431a-b,</w:t>
      </w:r>
    </w:p>
  </w:footnote>
  <w:footnote w:id="39">
    <w:p w14:paraId="4746275F" w14:textId="6980301B" w:rsidR="008A7212" w:rsidRPr="003D63E4" w:rsidRDefault="008A7212">
      <w:pPr>
        <w:pStyle w:val="FootnoteText"/>
        <w:rPr>
          <w:rFonts w:asciiTheme="majorBidi" w:hAnsiTheme="majorBidi" w:cstheme="majorBidi"/>
          <w:lang w:val="en-US"/>
        </w:rPr>
      </w:pPr>
      <w:r w:rsidRPr="003D63E4">
        <w:rPr>
          <w:rStyle w:val="FootnoteReference"/>
          <w:rFonts w:asciiTheme="majorBidi" w:hAnsiTheme="majorBidi" w:cstheme="majorBidi"/>
        </w:rPr>
        <w:footnoteRef/>
      </w:r>
      <w:r w:rsidRPr="003D63E4">
        <w:rPr>
          <w:rFonts w:asciiTheme="majorBidi" w:hAnsiTheme="majorBidi" w:cstheme="majorBidi"/>
        </w:rPr>
        <w:t xml:space="preserve"> Plutarch </w:t>
      </w:r>
      <w:bookmarkStart w:id="24" w:name="_Hlk160107616"/>
      <w:r w:rsidRPr="003D63E4">
        <w:rPr>
          <w:rFonts w:asciiTheme="majorBidi" w:hAnsiTheme="majorBidi" w:cstheme="majorBidi"/>
          <w:i/>
          <w:iCs/>
        </w:rPr>
        <w:t>De Pythiae oraculis</w:t>
      </w:r>
      <w:r w:rsidRPr="003D63E4">
        <w:rPr>
          <w:rFonts w:asciiTheme="majorBidi" w:hAnsiTheme="majorBidi" w:cstheme="majorBidi"/>
        </w:rPr>
        <w:t xml:space="preserve"> </w:t>
      </w:r>
      <w:bookmarkEnd w:id="24"/>
      <w:r w:rsidRPr="003D63E4">
        <w:rPr>
          <w:rFonts w:asciiTheme="majorBidi" w:hAnsiTheme="majorBidi" w:cstheme="majorBidi"/>
        </w:rPr>
        <w:t>1936, 403e-f</w:t>
      </w:r>
      <w:r w:rsidR="00741091" w:rsidRPr="003D63E4">
        <w:rPr>
          <w:rFonts w:asciiTheme="majorBidi" w:hAnsiTheme="majorBidi" w:cstheme="majorBidi"/>
        </w:rPr>
        <w:t>, 404a-b</w:t>
      </w:r>
      <w:r w:rsidRPr="003D63E4">
        <w:rPr>
          <w:rFonts w:asciiTheme="majorBidi" w:hAnsiTheme="majorBidi" w:cstheme="majorBidi"/>
        </w:rPr>
        <w:t>.</w:t>
      </w:r>
    </w:p>
  </w:footnote>
  <w:footnote w:id="40">
    <w:p w14:paraId="4D1280D9" w14:textId="2574AB0D" w:rsidR="00741091" w:rsidRPr="003D63E4" w:rsidRDefault="00741091">
      <w:pPr>
        <w:pStyle w:val="FootnoteText"/>
        <w:rPr>
          <w:rFonts w:asciiTheme="majorBidi" w:hAnsiTheme="majorBidi" w:cstheme="majorBidi"/>
          <w:lang w:val="en-US"/>
        </w:rPr>
      </w:pPr>
      <w:r w:rsidRPr="003D63E4">
        <w:rPr>
          <w:rStyle w:val="FootnoteReference"/>
          <w:rFonts w:asciiTheme="majorBidi" w:hAnsiTheme="majorBidi" w:cstheme="majorBidi"/>
        </w:rPr>
        <w:footnoteRef/>
      </w:r>
      <w:r w:rsidRPr="003D63E4">
        <w:rPr>
          <w:rFonts w:asciiTheme="majorBidi" w:hAnsiTheme="majorBidi" w:cstheme="majorBidi"/>
        </w:rPr>
        <w:t xml:space="preserve"> Plutarch </w:t>
      </w:r>
      <w:r w:rsidRPr="003D63E4">
        <w:rPr>
          <w:rFonts w:asciiTheme="majorBidi" w:hAnsiTheme="majorBidi" w:cstheme="majorBidi"/>
          <w:i/>
          <w:iCs/>
        </w:rPr>
        <w:t>De Pythiae oraculis</w:t>
      </w:r>
      <w:r w:rsidRPr="003D63E4">
        <w:rPr>
          <w:rFonts w:asciiTheme="majorBidi" w:hAnsiTheme="majorBidi" w:cstheme="majorBidi"/>
        </w:rPr>
        <w:t xml:space="preserve"> 1936, 404b-c.</w:t>
      </w:r>
    </w:p>
  </w:footnote>
  <w:footnote w:id="41">
    <w:p w14:paraId="4F923DBE" w14:textId="356F50F0" w:rsidR="00741091" w:rsidRPr="003D63E4" w:rsidRDefault="00741091">
      <w:pPr>
        <w:pStyle w:val="FootnoteText"/>
        <w:rPr>
          <w:rFonts w:asciiTheme="majorBidi" w:hAnsiTheme="majorBidi" w:cstheme="majorBidi"/>
          <w:lang w:val="en-US"/>
        </w:rPr>
      </w:pPr>
      <w:r w:rsidRPr="003D63E4">
        <w:rPr>
          <w:rStyle w:val="FootnoteReference"/>
          <w:rFonts w:asciiTheme="majorBidi" w:hAnsiTheme="majorBidi" w:cstheme="majorBidi"/>
        </w:rPr>
        <w:footnoteRef/>
      </w:r>
      <w:r w:rsidRPr="003D63E4">
        <w:rPr>
          <w:rFonts w:asciiTheme="majorBidi" w:hAnsiTheme="majorBidi" w:cstheme="majorBidi"/>
        </w:rPr>
        <w:t xml:space="preserve"> Hirsch-Luipold 2020, 534.</w:t>
      </w:r>
    </w:p>
  </w:footnote>
  <w:footnote w:id="42">
    <w:p w14:paraId="46D929EE" w14:textId="77777777" w:rsidR="008A7212" w:rsidRPr="003D63E4" w:rsidRDefault="008A7212" w:rsidP="008A7212">
      <w:pPr>
        <w:pStyle w:val="FootnoteText"/>
        <w:rPr>
          <w:rFonts w:asciiTheme="majorBidi" w:hAnsiTheme="majorBidi" w:cstheme="majorBidi"/>
          <w:lang w:val="en-US"/>
        </w:rPr>
      </w:pPr>
      <w:r w:rsidRPr="003D63E4">
        <w:rPr>
          <w:rStyle w:val="FootnoteReference"/>
          <w:rFonts w:asciiTheme="majorBidi" w:hAnsiTheme="majorBidi" w:cstheme="majorBidi"/>
        </w:rPr>
        <w:footnoteRef/>
      </w:r>
      <w:r w:rsidRPr="003D63E4">
        <w:rPr>
          <w:rFonts w:asciiTheme="majorBidi" w:hAnsiTheme="majorBidi" w:cstheme="majorBidi"/>
        </w:rPr>
        <w:t xml:space="preserve"> Plato </w:t>
      </w:r>
      <w:r w:rsidRPr="003D63E4">
        <w:rPr>
          <w:rFonts w:asciiTheme="majorBidi" w:hAnsiTheme="majorBidi" w:cstheme="majorBidi"/>
          <w:i/>
          <w:iCs/>
        </w:rPr>
        <w:t>Laws</w:t>
      </w:r>
      <w:r w:rsidRPr="003D63E4">
        <w:rPr>
          <w:rFonts w:asciiTheme="majorBidi" w:hAnsiTheme="majorBidi" w:cstheme="majorBidi"/>
        </w:rPr>
        <w:t xml:space="preserve"> 1903, 719c.</w:t>
      </w:r>
    </w:p>
  </w:footnote>
  <w:footnote w:id="43">
    <w:p w14:paraId="4F68EC0E" w14:textId="77777777" w:rsidR="008A7212" w:rsidRPr="003D63E4" w:rsidRDefault="008A7212" w:rsidP="008A7212">
      <w:pPr>
        <w:pStyle w:val="FootnoteText"/>
        <w:rPr>
          <w:rFonts w:asciiTheme="majorBidi" w:hAnsiTheme="majorBidi" w:cstheme="majorBidi"/>
          <w:lang w:val="en-US"/>
        </w:rPr>
      </w:pPr>
      <w:r w:rsidRPr="003D63E4">
        <w:rPr>
          <w:rStyle w:val="FootnoteReference"/>
          <w:rFonts w:asciiTheme="majorBidi" w:hAnsiTheme="majorBidi" w:cstheme="majorBidi"/>
        </w:rPr>
        <w:footnoteRef/>
      </w:r>
      <w:r w:rsidRPr="003D63E4">
        <w:rPr>
          <w:rFonts w:asciiTheme="majorBidi" w:hAnsiTheme="majorBidi" w:cstheme="majorBidi"/>
        </w:rPr>
        <w:t xml:space="preserve"> Zuiddam 2007, 6.</w:t>
      </w:r>
    </w:p>
  </w:footnote>
  <w:footnote w:id="44">
    <w:p w14:paraId="43804074" w14:textId="73399BB1" w:rsidR="00E074AD" w:rsidRPr="003D63E4" w:rsidRDefault="00E074AD" w:rsidP="00DB1392">
      <w:pPr>
        <w:pStyle w:val="FootnoteText"/>
        <w:rPr>
          <w:rFonts w:asciiTheme="majorBidi" w:hAnsiTheme="majorBidi" w:cstheme="majorBidi"/>
          <w:lang w:val="en-US"/>
        </w:rPr>
      </w:pPr>
      <w:r w:rsidRPr="003D63E4">
        <w:rPr>
          <w:rStyle w:val="FootnoteReference"/>
          <w:rFonts w:asciiTheme="majorBidi" w:hAnsiTheme="majorBidi" w:cstheme="majorBidi"/>
        </w:rPr>
        <w:footnoteRef/>
      </w:r>
      <w:r w:rsidRPr="003D63E4">
        <w:rPr>
          <w:rFonts w:asciiTheme="majorBidi" w:hAnsiTheme="majorBidi" w:cstheme="majorBidi"/>
        </w:rPr>
        <w:t xml:space="preserve"> </w:t>
      </w:r>
      <w:r w:rsidR="006B18D4" w:rsidRPr="003D63E4">
        <w:rPr>
          <w:rFonts w:asciiTheme="majorBidi" w:hAnsiTheme="majorBidi" w:cstheme="majorBidi"/>
        </w:rPr>
        <w:t>Brenk 2023, 114.</w:t>
      </w:r>
      <w:r w:rsidR="00AF2233" w:rsidRPr="003D63E4">
        <w:rPr>
          <w:rFonts w:asciiTheme="majorBidi" w:hAnsiTheme="majorBidi" w:cstheme="majorBidi"/>
        </w:rPr>
        <w:t xml:space="preserve"> Martínez (1995, 2) suggests that while the name is Egyptian, there is no proof of hi</w:t>
      </w:r>
      <w:r w:rsidR="00B4181A">
        <w:rPr>
          <w:rFonts w:asciiTheme="majorBidi" w:hAnsiTheme="majorBidi" w:cstheme="majorBidi"/>
        </w:rPr>
        <w:t>s</w:t>
      </w:r>
      <w:r w:rsidR="00AF2233" w:rsidRPr="003D63E4">
        <w:rPr>
          <w:rFonts w:asciiTheme="majorBidi" w:hAnsiTheme="majorBidi" w:cstheme="majorBidi"/>
        </w:rPr>
        <w:t xml:space="preserve"> origin.</w:t>
      </w:r>
    </w:p>
  </w:footnote>
  <w:footnote w:id="45">
    <w:p w14:paraId="76B14CCA" w14:textId="704890F6" w:rsidR="008F700C" w:rsidRPr="003D63E4" w:rsidRDefault="008F700C" w:rsidP="00DB1392">
      <w:pPr>
        <w:pStyle w:val="FootnoteText"/>
        <w:rPr>
          <w:rFonts w:asciiTheme="majorBidi" w:hAnsiTheme="majorBidi" w:cstheme="majorBidi"/>
          <w:lang w:val="en-US"/>
        </w:rPr>
      </w:pPr>
      <w:r w:rsidRPr="003D63E4">
        <w:rPr>
          <w:rStyle w:val="FootnoteReference"/>
          <w:rFonts w:asciiTheme="majorBidi" w:hAnsiTheme="majorBidi" w:cstheme="majorBidi"/>
        </w:rPr>
        <w:footnoteRef/>
      </w:r>
      <w:r w:rsidRPr="003D63E4">
        <w:rPr>
          <w:rFonts w:asciiTheme="majorBidi" w:hAnsiTheme="majorBidi" w:cstheme="majorBidi"/>
        </w:rPr>
        <w:t xml:space="preserve"> </w:t>
      </w:r>
      <w:r w:rsidRPr="003D63E4">
        <w:rPr>
          <w:rFonts w:asciiTheme="majorBidi" w:hAnsiTheme="majorBidi" w:cstheme="majorBidi"/>
          <w:lang w:val="en-US"/>
        </w:rPr>
        <w:t>Simonetti, 2017, 64-65.</w:t>
      </w:r>
    </w:p>
  </w:footnote>
  <w:footnote w:id="46">
    <w:p w14:paraId="21BB19AC" w14:textId="77777777" w:rsidR="009E792E" w:rsidRPr="003D63E4" w:rsidRDefault="009E792E" w:rsidP="009E792E">
      <w:pPr>
        <w:pStyle w:val="FootnoteText"/>
        <w:rPr>
          <w:rFonts w:asciiTheme="majorBidi" w:hAnsiTheme="majorBidi" w:cstheme="majorBidi"/>
          <w:lang w:val="en-US"/>
        </w:rPr>
      </w:pPr>
      <w:r w:rsidRPr="003D63E4">
        <w:rPr>
          <w:rStyle w:val="FootnoteReference"/>
          <w:rFonts w:asciiTheme="majorBidi" w:hAnsiTheme="majorBidi" w:cstheme="majorBidi"/>
        </w:rPr>
        <w:footnoteRef/>
      </w:r>
      <w:r w:rsidRPr="003D63E4">
        <w:rPr>
          <w:rFonts w:asciiTheme="majorBidi" w:hAnsiTheme="majorBidi" w:cstheme="majorBidi"/>
        </w:rPr>
        <w:t xml:space="preserve"> Plutarch </w:t>
      </w:r>
      <w:r w:rsidRPr="003D63E4">
        <w:rPr>
          <w:rFonts w:asciiTheme="majorBidi" w:hAnsiTheme="majorBidi" w:cstheme="majorBidi"/>
          <w:i/>
        </w:rPr>
        <w:t>De defectu oraculorum</w:t>
      </w:r>
      <w:r w:rsidRPr="003D63E4">
        <w:rPr>
          <w:rFonts w:asciiTheme="majorBidi" w:hAnsiTheme="majorBidi" w:cstheme="majorBidi"/>
        </w:rPr>
        <w:t xml:space="preserve"> 1936, 413d.</w:t>
      </w:r>
    </w:p>
  </w:footnote>
  <w:footnote w:id="47">
    <w:p w14:paraId="21D4A058" w14:textId="0AFA3F68" w:rsidR="009E792E" w:rsidRPr="003D63E4" w:rsidRDefault="009E792E" w:rsidP="009E792E">
      <w:pPr>
        <w:pStyle w:val="FootnoteText"/>
        <w:rPr>
          <w:rFonts w:asciiTheme="majorBidi" w:hAnsiTheme="majorBidi" w:cstheme="majorBidi"/>
          <w:lang w:val="en-US"/>
        </w:rPr>
      </w:pPr>
      <w:r w:rsidRPr="003D63E4">
        <w:rPr>
          <w:rStyle w:val="FootnoteReference"/>
          <w:rFonts w:asciiTheme="majorBidi" w:hAnsiTheme="majorBidi" w:cstheme="majorBidi"/>
        </w:rPr>
        <w:footnoteRef/>
      </w:r>
      <w:r w:rsidRPr="003D63E4">
        <w:rPr>
          <w:rFonts w:asciiTheme="majorBidi" w:hAnsiTheme="majorBidi" w:cstheme="majorBidi"/>
        </w:rPr>
        <w:t xml:space="preserve"> Simonetti (2017, 79) quoting Plato (</w:t>
      </w:r>
      <w:r w:rsidRPr="003D63E4">
        <w:rPr>
          <w:rFonts w:asciiTheme="majorBidi" w:hAnsiTheme="majorBidi" w:cstheme="majorBidi"/>
          <w:i/>
        </w:rPr>
        <w:t>Symposium</w:t>
      </w:r>
      <w:r w:rsidRPr="003D63E4">
        <w:rPr>
          <w:rFonts w:asciiTheme="majorBidi" w:hAnsiTheme="majorBidi" w:cstheme="majorBidi"/>
        </w:rPr>
        <w:t xml:space="preserve"> 1925, 203a): θεὸς δὲ ἀνθρώπῳ οὐ </w:t>
      </w:r>
      <w:r w:rsidR="004131E0" w:rsidRPr="003D63E4">
        <w:rPr>
          <w:rFonts w:asciiTheme="majorBidi" w:hAnsiTheme="majorBidi" w:cstheme="majorBidi"/>
        </w:rPr>
        <w:t>μείγνυται.</w:t>
      </w:r>
    </w:p>
  </w:footnote>
  <w:footnote w:id="48">
    <w:p w14:paraId="75182708" w14:textId="77777777" w:rsidR="009E792E" w:rsidRPr="003D63E4" w:rsidRDefault="009E792E" w:rsidP="009E792E">
      <w:pPr>
        <w:pStyle w:val="FootnoteText"/>
        <w:rPr>
          <w:rFonts w:asciiTheme="majorBidi" w:hAnsiTheme="majorBidi" w:cstheme="majorBidi"/>
          <w:lang w:val="en-US"/>
        </w:rPr>
      </w:pPr>
      <w:r w:rsidRPr="003D63E4">
        <w:rPr>
          <w:rStyle w:val="FootnoteReference"/>
          <w:rFonts w:asciiTheme="majorBidi" w:hAnsiTheme="majorBidi" w:cstheme="majorBidi"/>
        </w:rPr>
        <w:footnoteRef/>
      </w:r>
      <w:r w:rsidRPr="003D63E4">
        <w:rPr>
          <w:rFonts w:asciiTheme="majorBidi" w:hAnsiTheme="majorBidi" w:cstheme="majorBidi"/>
        </w:rPr>
        <w:t xml:space="preserve"> Plutarch </w:t>
      </w:r>
      <w:r w:rsidRPr="003D63E4">
        <w:rPr>
          <w:rFonts w:asciiTheme="majorBidi" w:hAnsiTheme="majorBidi" w:cstheme="majorBidi"/>
          <w:i/>
        </w:rPr>
        <w:t>De defectu oraculorum</w:t>
      </w:r>
      <w:r w:rsidRPr="003D63E4">
        <w:rPr>
          <w:rFonts w:asciiTheme="majorBidi" w:hAnsiTheme="majorBidi" w:cstheme="majorBidi"/>
        </w:rPr>
        <w:t xml:space="preserve"> 1936, 414a-c. Zuiddam 2007, 6-7.</w:t>
      </w:r>
    </w:p>
  </w:footnote>
  <w:footnote w:id="49">
    <w:p w14:paraId="625D5C57" w14:textId="4F0CC7EB" w:rsidR="00410AE3" w:rsidRPr="003D63E4" w:rsidRDefault="00410AE3" w:rsidP="00DB1392">
      <w:pPr>
        <w:pStyle w:val="FootnoteText"/>
        <w:rPr>
          <w:rFonts w:asciiTheme="majorBidi" w:hAnsiTheme="majorBidi" w:cstheme="majorBidi"/>
          <w:lang w:val="en-US"/>
        </w:rPr>
      </w:pPr>
      <w:r w:rsidRPr="003D63E4">
        <w:rPr>
          <w:rStyle w:val="FootnoteReference"/>
          <w:rFonts w:asciiTheme="majorBidi" w:hAnsiTheme="majorBidi" w:cstheme="majorBidi"/>
        </w:rPr>
        <w:footnoteRef/>
      </w:r>
      <w:r w:rsidRPr="003D63E4">
        <w:rPr>
          <w:rFonts w:asciiTheme="majorBidi" w:hAnsiTheme="majorBidi" w:cstheme="majorBidi"/>
        </w:rPr>
        <w:t xml:space="preserve"> </w:t>
      </w:r>
      <w:r w:rsidR="00522357" w:rsidRPr="003D63E4">
        <w:rPr>
          <w:rFonts w:asciiTheme="majorBidi" w:hAnsiTheme="majorBidi" w:cstheme="majorBidi"/>
        </w:rPr>
        <w:t>Plutarch</w:t>
      </w:r>
      <w:r w:rsidR="005C106B" w:rsidRPr="003D63E4">
        <w:rPr>
          <w:rFonts w:asciiTheme="majorBidi" w:hAnsiTheme="majorBidi" w:cstheme="majorBidi"/>
        </w:rPr>
        <w:t xml:space="preserve"> </w:t>
      </w:r>
      <w:r w:rsidR="00874218" w:rsidRPr="003D63E4">
        <w:rPr>
          <w:rFonts w:asciiTheme="majorBidi" w:hAnsiTheme="majorBidi" w:cstheme="majorBidi"/>
          <w:i/>
        </w:rPr>
        <w:t>De defectu oraculorum</w:t>
      </w:r>
      <w:r w:rsidR="00522357" w:rsidRPr="003D63E4">
        <w:rPr>
          <w:rFonts w:asciiTheme="majorBidi" w:hAnsiTheme="majorBidi" w:cstheme="majorBidi"/>
        </w:rPr>
        <w:t xml:space="preserve"> 1936,</w:t>
      </w:r>
      <w:r w:rsidRPr="003D63E4">
        <w:rPr>
          <w:rFonts w:asciiTheme="majorBidi" w:hAnsiTheme="majorBidi" w:cstheme="majorBidi"/>
        </w:rPr>
        <w:t xml:space="preserve"> 413a-c.</w:t>
      </w:r>
    </w:p>
  </w:footnote>
  <w:footnote w:id="50">
    <w:p w14:paraId="04D5E9AC" w14:textId="16971A35" w:rsidR="00410AE3" w:rsidRPr="003D63E4" w:rsidRDefault="00410AE3" w:rsidP="00DB1392">
      <w:pPr>
        <w:pStyle w:val="FootnoteText"/>
        <w:rPr>
          <w:rFonts w:asciiTheme="majorBidi" w:hAnsiTheme="majorBidi" w:cstheme="majorBidi"/>
          <w:lang w:val="en-US"/>
        </w:rPr>
      </w:pPr>
      <w:r w:rsidRPr="003D63E4">
        <w:rPr>
          <w:rStyle w:val="FootnoteReference"/>
          <w:rFonts w:asciiTheme="majorBidi" w:hAnsiTheme="majorBidi" w:cstheme="majorBidi"/>
        </w:rPr>
        <w:footnoteRef/>
      </w:r>
      <w:r w:rsidRPr="003D63E4">
        <w:rPr>
          <w:rFonts w:asciiTheme="majorBidi" w:hAnsiTheme="majorBidi" w:cstheme="majorBidi"/>
        </w:rPr>
        <w:t xml:space="preserve"> </w:t>
      </w:r>
      <w:bookmarkStart w:id="25" w:name="_Hlk159658872"/>
      <w:r w:rsidR="00522357" w:rsidRPr="003D63E4">
        <w:rPr>
          <w:rFonts w:asciiTheme="majorBidi" w:hAnsiTheme="majorBidi" w:cstheme="majorBidi"/>
        </w:rPr>
        <w:t>Plutarch</w:t>
      </w:r>
      <w:r w:rsidR="005C106B" w:rsidRPr="003D63E4">
        <w:rPr>
          <w:rFonts w:asciiTheme="majorBidi" w:hAnsiTheme="majorBidi" w:cstheme="majorBidi"/>
        </w:rPr>
        <w:t xml:space="preserve"> </w:t>
      </w:r>
      <w:r w:rsidR="00874218" w:rsidRPr="003D63E4">
        <w:rPr>
          <w:rFonts w:asciiTheme="majorBidi" w:hAnsiTheme="majorBidi" w:cstheme="majorBidi"/>
          <w:i/>
        </w:rPr>
        <w:t>De defectu oraculorum</w:t>
      </w:r>
      <w:r w:rsidR="00522357" w:rsidRPr="003D63E4">
        <w:rPr>
          <w:rFonts w:asciiTheme="majorBidi" w:hAnsiTheme="majorBidi" w:cstheme="majorBidi"/>
        </w:rPr>
        <w:t xml:space="preserve"> 1936,</w:t>
      </w:r>
      <w:r w:rsidRPr="003D63E4">
        <w:rPr>
          <w:rFonts w:asciiTheme="majorBidi" w:hAnsiTheme="majorBidi" w:cstheme="majorBidi"/>
        </w:rPr>
        <w:t xml:space="preserve"> 413d.</w:t>
      </w:r>
      <w:bookmarkEnd w:id="25"/>
    </w:p>
  </w:footnote>
  <w:footnote w:id="51">
    <w:p w14:paraId="7467E6F2" w14:textId="72528A23" w:rsidR="00F30065" w:rsidRPr="003D63E4" w:rsidRDefault="00F30065" w:rsidP="00DB1392">
      <w:pPr>
        <w:pStyle w:val="FootnoteText"/>
        <w:rPr>
          <w:rFonts w:asciiTheme="majorBidi" w:hAnsiTheme="majorBidi" w:cstheme="majorBidi"/>
          <w:lang w:val="en-US"/>
        </w:rPr>
      </w:pPr>
      <w:r w:rsidRPr="003D63E4">
        <w:rPr>
          <w:rStyle w:val="FootnoteReference"/>
          <w:rFonts w:asciiTheme="majorBidi" w:hAnsiTheme="majorBidi" w:cstheme="majorBidi"/>
        </w:rPr>
        <w:footnoteRef/>
      </w:r>
      <w:r w:rsidRPr="003D63E4">
        <w:rPr>
          <w:rFonts w:asciiTheme="majorBidi" w:hAnsiTheme="majorBidi" w:cstheme="majorBidi"/>
        </w:rPr>
        <w:t xml:space="preserve"> Simonetti 2017, 61.</w:t>
      </w:r>
    </w:p>
  </w:footnote>
  <w:footnote w:id="52">
    <w:p w14:paraId="0F388572" w14:textId="131C2AE7" w:rsidR="005C3848" w:rsidRPr="003D63E4" w:rsidRDefault="005C3848" w:rsidP="00DB1392">
      <w:pPr>
        <w:pStyle w:val="FootnoteText"/>
        <w:rPr>
          <w:rFonts w:asciiTheme="majorBidi" w:hAnsiTheme="majorBidi" w:cstheme="majorBidi"/>
          <w:lang w:val="en-US"/>
        </w:rPr>
      </w:pPr>
      <w:r w:rsidRPr="003D63E4">
        <w:rPr>
          <w:rStyle w:val="FootnoteReference"/>
          <w:rFonts w:asciiTheme="majorBidi" w:hAnsiTheme="majorBidi" w:cstheme="majorBidi"/>
        </w:rPr>
        <w:footnoteRef/>
      </w:r>
      <w:r w:rsidRPr="003D63E4">
        <w:rPr>
          <w:rFonts w:asciiTheme="majorBidi" w:hAnsiTheme="majorBidi" w:cstheme="majorBidi"/>
        </w:rPr>
        <w:t xml:space="preserve"> Simonetti 2017, 63-64.</w:t>
      </w:r>
    </w:p>
  </w:footnote>
  <w:footnote w:id="53">
    <w:p w14:paraId="7E7443D5" w14:textId="77777777" w:rsidR="0016102E" w:rsidRPr="003D63E4" w:rsidRDefault="0016102E" w:rsidP="0016102E">
      <w:pPr>
        <w:pStyle w:val="FootnoteText"/>
        <w:rPr>
          <w:rFonts w:asciiTheme="majorBidi" w:hAnsiTheme="majorBidi" w:cstheme="majorBidi"/>
          <w:lang w:val="en-US"/>
        </w:rPr>
      </w:pPr>
      <w:r w:rsidRPr="003D63E4">
        <w:rPr>
          <w:rStyle w:val="FootnoteReference"/>
          <w:rFonts w:asciiTheme="majorBidi" w:hAnsiTheme="majorBidi" w:cstheme="majorBidi"/>
        </w:rPr>
        <w:footnoteRef/>
      </w:r>
      <w:r w:rsidRPr="003D63E4">
        <w:rPr>
          <w:rFonts w:asciiTheme="majorBidi" w:hAnsiTheme="majorBidi" w:cstheme="majorBidi"/>
        </w:rPr>
        <w:t xml:space="preserve"> Plutarch </w:t>
      </w:r>
      <w:r w:rsidRPr="003D63E4">
        <w:rPr>
          <w:rFonts w:asciiTheme="majorBidi" w:hAnsiTheme="majorBidi" w:cstheme="majorBidi"/>
          <w:i/>
        </w:rPr>
        <w:t>De defectu oraculorum</w:t>
      </w:r>
      <w:r w:rsidRPr="003D63E4">
        <w:rPr>
          <w:rFonts w:asciiTheme="majorBidi" w:hAnsiTheme="majorBidi" w:cstheme="majorBidi"/>
        </w:rPr>
        <w:t xml:space="preserve"> 1936, 415b-c</w:t>
      </w:r>
    </w:p>
  </w:footnote>
  <w:footnote w:id="54">
    <w:p w14:paraId="34B435B7" w14:textId="77777777" w:rsidR="004C6B3D" w:rsidRPr="003D63E4" w:rsidRDefault="004C6B3D" w:rsidP="004C6B3D">
      <w:pPr>
        <w:pStyle w:val="FootnoteText"/>
        <w:rPr>
          <w:rFonts w:asciiTheme="majorBidi" w:hAnsiTheme="majorBidi" w:cstheme="majorBidi"/>
          <w:lang w:val="en-US"/>
        </w:rPr>
      </w:pPr>
      <w:r w:rsidRPr="003D63E4">
        <w:rPr>
          <w:rStyle w:val="FootnoteReference"/>
          <w:rFonts w:asciiTheme="majorBidi" w:hAnsiTheme="majorBidi" w:cstheme="majorBidi"/>
        </w:rPr>
        <w:footnoteRef/>
      </w:r>
      <w:r w:rsidRPr="003D63E4">
        <w:rPr>
          <w:rFonts w:asciiTheme="majorBidi" w:hAnsiTheme="majorBidi" w:cstheme="majorBidi"/>
        </w:rPr>
        <w:t xml:space="preserve"> </w:t>
      </w:r>
      <w:bookmarkStart w:id="27" w:name="_Hlk159664276"/>
      <w:r w:rsidRPr="003D63E4">
        <w:rPr>
          <w:rFonts w:asciiTheme="majorBidi" w:hAnsiTheme="majorBidi" w:cstheme="majorBidi"/>
        </w:rPr>
        <w:t xml:space="preserve">Plutarch </w:t>
      </w:r>
      <w:r w:rsidRPr="003D63E4">
        <w:rPr>
          <w:rFonts w:asciiTheme="majorBidi" w:hAnsiTheme="majorBidi" w:cstheme="majorBidi"/>
          <w:i/>
        </w:rPr>
        <w:t>De defectu oraculorum</w:t>
      </w:r>
      <w:r w:rsidRPr="003D63E4">
        <w:rPr>
          <w:rFonts w:asciiTheme="majorBidi" w:hAnsiTheme="majorBidi" w:cstheme="majorBidi"/>
        </w:rPr>
        <w:t xml:space="preserve"> 1936, 415b.</w:t>
      </w:r>
      <w:bookmarkEnd w:id="27"/>
    </w:p>
  </w:footnote>
  <w:footnote w:id="55">
    <w:p w14:paraId="1959DEF9" w14:textId="473D2405" w:rsidR="0016102E" w:rsidRPr="003D63E4" w:rsidRDefault="0016102E">
      <w:pPr>
        <w:pStyle w:val="FootnoteText"/>
        <w:rPr>
          <w:rFonts w:asciiTheme="majorBidi" w:hAnsiTheme="majorBidi" w:cstheme="majorBidi"/>
          <w:lang w:val="en-US"/>
        </w:rPr>
      </w:pPr>
      <w:r w:rsidRPr="003D63E4">
        <w:rPr>
          <w:rStyle w:val="FootnoteReference"/>
          <w:rFonts w:asciiTheme="majorBidi" w:hAnsiTheme="majorBidi" w:cstheme="majorBidi"/>
        </w:rPr>
        <w:footnoteRef/>
      </w:r>
      <w:r w:rsidRPr="003D63E4">
        <w:rPr>
          <w:rFonts w:asciiTheme="majorBidi" w:hAnsiTheme="majorBidi" w:cstheme="majorBidi"/>
        </w:rPr>
        <w:t xml:space="preserve"> Plutarch </w:t>
      </w:r>
      <w:r w:rsidRPr="003D63E4">
        <w:rPr>
          <w:rFonts w:asciiTheme="majorBidi" w:hAnsiTheme="majorBidi" w:cstheme="majorBidi"/>
          <w:i/>
        </w:rPr>
        <w:t>De defectu oraculorum</w:t>
      </w:r>
      <w:r w:rsidRPr="003D63E4">
        <w:rPr>
          <w:rFonts w:asciiTheme="majorBidi" w:hAnsiTheme="majorBidi" w:cstheme="majorBidi"/>
        </w:rPr>
        <w:t xml:space="preserve"> 1936, </w:t>
      </w:r>
      <w:r w:rsidRPr="003D63E4">
        <w:rPr>
          <w:rFonts w:asciiTheme="majorBidi" w:hAnsiTheme="majorBidi" w:cstheme="majorBidi"/>
          <w:lang w:val="en-US"/>
        </w:rPr>
        <w:t>416c,</w:t>
      </w:r>
    </w:p>
  </w:footnote>
  <w:footnote w:id="56">
    <w:p w14:paraId="7ABEB136" w14:textId="787A2518" w:rsidR="0016102E" w:rsidRPr="003D63E4" w:rsidRDefault="0016102E" w:rsidP="00B4181A">
      <w:pPr>
        <w:pStyle w:val="FootnoteText"/>
        <w:rPr>
          <w:rFonts w:asciiTheme="majorBidi" w:hAnsiTheme="majorBidi" w:cstheme="majorBidi"/>
          <w:lang w:val="en-US"/>
        </w:rPr>
      </w:pPr>
      <w:r w:rsidRPr="003D63E4">
        <w:rPr>
          <w:rStyle w:val="FootnoteReference"/>
          <w:rFonts w:asciiTheme="majorBidi" w:hAnsiTheme="majorBidi" w:cstheme="majorBidi"/>
        </w:rPr>
        <w:footnoteRef/>
      </w:r>
      <w:r w:rsidRPr="003D63E4">
        <w:rPr>
          <w:rFonts w:asciiTheme="majorBidi" w:hAnsiTheme="majorBidi" w:cstheme="majorBidi"/>
        </w:rPr>
        <w:t xml:space="preserve"> E.g., </w:t>
      </w:r>
      <w:r w:rsidR="006F56EC" w:rsidRPr="003D63E4">
        <w:rPr>
          <w:rFonts w:asciiTheme="majorBidi" w:hAnsiTheme="majorBidi" w:cstheme="majorBidi"/>
        </w:rPr>
        <w:t xml:space="preserve">Cotter 1999, 76-79. </w:t>
      </w:r>
      <w:r w:rsidRPr="003D63E4">
        <w:rPr>
          <w:rFonts w:asciiTheme="majorBidi" w:hAnsiTheme="majorBidi" w:cstheme="majorBidi"/>
        </w:rPr>
        <w:t xml:space="preserve">Zuiddam 2007. </w:t>
      </w:r>
      <w:r w:rsidR="00960799" w:rsidRPr="003D63E4">
        <w:rPr>
          <w:rFonts w:asciiTheme="majorBidi" w:hAnsiTheme="majorBidi" w:cstheme="majorBidi"/>
        </w:rPr>
        <w:t>Brenk 1973, 2.</w:t>
      </w:r>
      <w:r w:rsidR="00B4181A">
        <w:rPr>
          <w:rFonts w:asciiTheme="majorBidi" w:hAnsiTheme="majorBidi" w:cstheme="majorBidi"/>
        </w:rPr>
        <w:t xml:space="preserve"> </w:t>
      </w:r>
      <w:r w:rsidRPr="003D63E4">
        <w:rPr>
          <w:rFonts w:asciiTheme="majorBidi" w:hAnsiTheme="majorBidi" w:cstheme="majorBidi"/>
        </w:rPr>
        <w:t>Brenk 2023, 12.</w:t>
      </w:r>
    </w:p>
  </w:footnote>
  <w:footnote w:id="57">
    <w:p w14:paraId="1A394A50" w14:textId="32127961" w:rsidR="00BF0782" w:rsidRPr="003D63E4" w:rsidRDefault="00BF0782">
      <w:pPr>
        <w:pStyle w:val="FootnoteText"/>
        <w:rPr>
          <w:rFonts w:asciiTheme="majorBidi" w:hAnsiTheme="majorBidi" w:cstheme="majorBidi"/>
          <w:lang w:val="en-US"/>
        </w:rPr>
      </w:pPr>
      <w:r w:rsidRPr="003D63E4">
        <w:rPr>
          <w:rStyle w:val="FootnoteReference"/>
          <w:rFonts w:asciiTheme="majorBidi" w:hAnsiTheme="majorBidi" w:cstheme="majorBidi"/>
        </w:rPr>
        <w:footnoteRef/>
      </w:r>
      <w:r w:rsidRPr="003D63E4">
        <w:rPr>
          <w:rFonts w:asciiTheme="majorBidi" w:hAnsiTheme="majorBidi" w:cstheme="majorBidi"/>
        </w:rPr>
        <w:t xml:space="preserve"> Jones, R</w:t>
      </w:r>
      <w:r w:rsidR="00B4181A">
        <w:rPr>
          <w:rFonts w:asciiTheme="majorBidi" w:hAnsiTheme="majorBidi" w:cstheme="majorBidi"/>
        </w:rPr>
        <w:t>.</w:t>
      </w:r>
      <w:r w:rsidRPr="003D63E4">
        <w:rPr>
          <w:rFonts w:asciiTheme="majorBidi" w:hAnsiTheme="majorBidi" w:cstheme="majorBidi"/>
        </w:rPr>
        <w:t xml:space="preserve"> M</w:t>
      </w:r>
      <w:r w:rsidR="00B4181A">
        <w:rPr>
          <w:rFonts w:asciiTheme="majorBidi" w:hAnsiTheme="majorBidi" w:cstheme="majorBidi"/>
        </w:rPr>
        <w:t>.</w:t>
      </w:r>
      <w:r w:rsidRPr="003D63E4">
        <w:rPr>
          <w:rFonts w:asciiTheme="majorBidi" w:hAnsiTheme="majorBidi" w:cstheme="majorBidi"/>
        </w:rPr>
        <w:t xml:space="preserve"> 1928, 77.</w:t>
      </w:r>
      <w:r w:rsidR="00960799" w:rsidRPr="003D63E4">
        <w:rPr>
          <w:rFonts w:asciiTheme="majorBidi" w:hAnsiTheme="majorBidi" w:cstheme="majorBidi"/>
        </w:rPr>
        <w:t xml:space="preserve"> Brenk 1973, 2.</w:t>
      </w:r>
    </w:p>
  </w:footnote>
  <w:footnote w:id="58">
    <w:p w14:paraId="72A73E44" w14:textId="6E4EA30E" w:rsidR="00B91016" w:rsidRPr="003D63E4" w:rsidRDefault="00B91016" w:rsidP="00DB1392">
      <w:pPr>
        <w:pStyle w:val="FootnoteText"/>
        <w:rPr>
          <w:rFonts w:asciiTheme="majorBidi" w:hAnsiTheme="majorBidi" w:cstheme="majorBidi"/>
          <w:lang w:val="en-US"/>
        </w:rPr>
      </w:pPr>
      <w:r w:rsidRPr="003D63E4">
        <w:rPr>
          <w:rStyle w:val="FootnoteReference"/>
          <w:rFonts w:asciiTheme="majorBidi" w:hAnsiTheme="majorBidi" w:cstheme="majorBidi"/>
        </w:rPr>
        <w:footnoteRef/>
      </w:r>
      <w:r w:rsidRPr="003D63E4">
        <w:rPr>
          <w:rFonts w:asciiTheme="majorBidi" w:hAnsiTheme="majorBidi" w:cstheme="majorBidi"/>
        </w:rPr>
        <w:t xml:space="preserve"> </w:t>
      </w:r>
      <w:r w:rsidR="00522357" w:rsidRPr="003D63E4">
        <w:rPr>
          <w:rFonts w:asciiTheme="majorBidi" w:hAnsiTheme="majorBidi" w:cstheme="majorBidi"/>
        </w:rPr>
        <w:t>Plutarch</w:t>
      </w:r>
      <w:r w:rsidR="005C106B" w:rsidRPr="003D63E4">
        <w:rPr>
          <w:rFonts w:asciiTheme="majorBidi" w:hAnsiTheme="majorBidi" w:cstheme="majorBidi"/>
        </w:rPr>
        <w:t xml:space="preserve"> </w:t>
      </w:r>
      <w:r w:rsidR="00874218" w:rsidRPr="003D63E4">
        <w:rPr>
          <w:rFonts w:asciiTheme="majorBidi" w:hAnsiTheme="majorBidi" w:cstheme="majorBidi"/>
          <w:i/>
        </w:rPr>
        <w:t>De defectu oraculorum</w:t>
      </w:r>
      <w:r w:rsidR="00522357" w:rsidRPr="003D63E4">
        <w:rPr>
          <w:rFonts w:asciiTheme="majorBidi" w:hAnsiTheme="majorBidi" w:cstheme="majorBidi"/>
        </w:rPr>
        <w:t xml:space="preserve"> 1936,</w:t>
      </w:r>
      <w:r w:rsidRPr="003D63E4">
        <w:rPr>
          <w:rFonts w:asciiTheme="majorBidi" w:hAnsiTheme="majorBidi" w:cstheme="majorBidi"/>
        </w:rPr>
        <w:t xml:space="preserve"> 416d.</w:t>
      </w:r>
    </w:p>
  </w:footnote>
  <w:footnote w:id="59">
    <w:p w14:paraId="380D9016" w14:textId="111DE6D8" w:rsidR="00C508BD" w:rsidRPr="00C508BD" w:rsidRDefault="00C508BD">
      <w:pPr>
        <w:pStyle w:val="FootnoteText"/>
        <w:rPr>
          <w:lang w:val="en-US"/>
        </w:rPr>
      </w:pPr>
      <w:r>
        <w:rPr>
          <w:rStyle w:val="FootnoteReference"/>
        </w:rPr>
        <w:footnoteRef/>
      </w:r>
      <w:r>
        <w:t xml:space="preserve"> </w:t>
      </w:r>
      <w:r w:rsidRPr="00C508BD">
        <w:t>Leonardis</w:t>
      </w:r>
      <w:r>
        <w:t xml:space="preserve"> 2016, 92.</w:t>
      </w:r>
    </w:p>
  </w:footnote>
  <w:footnote w:id="60">
    <w:p w14:paraId="2DF835E3" w14:textId="77777777" w:rsidR="007956FC" w:rsidRPr="003D63E4" w:rsidRDefault="007956FC" w:rsidP="007956FC">
      <w:pPr>
        <w:pStyle w:val="FootnoteText"/>
        <w:rPr>
          <w:rFonts w:asciiTheme="majorBidi" w:hAnsiTheme="majorBidi" w:cstheme="majorBidi"/>
          <w:lang w:val="en-US"/>
        </w:rPr>
      </w:pPr>
      <w:r w:rsidRPr="003D63E4">
        <w:rPr>
          <w:rStyle w:val="FootnoteReference"/>
          <w:rFonts w:asciiTheme="majorBidi" w:hAnsiTheme="majorBidi" w:cstheme="majorBidi"/>
        </w:rPr>
        <w:footnoteRef/>
      </w:r>
      <w:r w:rsidRPr="003D63E4">
        <w:rPr>
          <w:rFonts w:asciiTheme="majorBidi" w:hAnsiTheme="majorBidi" w:cstheme="majorBidi"/>
        </w:rPr>
        <w:t xml:space="preserve"> Plutarch </w:t>
      </w:r>
      <w:r w:rsidRPr="003D63E4">
        <w:rPr>
          <w:rFonts w:asciiTheme="majorBidi" w:hAnsiTheme="majorBidi" w:cstheme="majorBidi"/>
          <w:i/>
        </w:rPr>
        <w:t>De defectu oraculorum</w:t>
      </w:r>
      <w:r w:rsidRPr="003D63E4">
        <w:rPr>
          <w:rFonts w:asciiTheme="majorBidi" w:hAnsiTheme="majorBidi" w:cstheme="majorBidi"/>
        </w:rPr>
        <w:t xml:space="preserve"> 1936, 415c.</w:t>
      </w:r>
    </w:p>
  </w:footnote>
  <w:footnote w:id="61">
    <w:p w14:paraId="7D9F74A0" w14:textId="1D5E6D9A" w:rsidR="00960799" w:rsidRPr="003D63E4" w:rsidRDefault="00960799">
      <w:pPr>
        <w:pStyle w:val="FootnoteText"/>
        <w:rPr>
          <w:rFonts w:asciiTheme="majorBidi" w:hAnsiTheme="majorBidi" w:cstheme="majorBidi"/>
          <w:lang w:val="en-US"/>
        </w:rPr>
      </w:pPr>
      <w:r w:rsidRPr="003D63E4">
        <w:rPr>
          <w:rStyle w:val="FootnoteReference"/>
          <w:rFonts w:asciiTheme="majorBidi" w:hAnsiTheme="majorBidi" w:cstheme="majorBidi"/>
        </w:rPr>
        <w:footnoteRef/>
      </w:r>
      <w:r w:rsidRPr="003D63E4">
        <w:rPr>
          <w:rFonts w:asciiTheme="majorBidi" w:hAnsiTheme="majorBidi" w:cstheme="majorBidi"/>
        </w:rPr>
        <w:t xml:space="preserve"> Plutarch </w:t>
      </w:r>
      <w:r w:rsidRPr="003D63E4">
        <w:rPr>
          <w:rFonts w:asciiTheme="majorBidi" w:hAnsiTheme="majorBidi" w:cstheme="majorBidi"/>
          <w:i/>
        </w:rPr>
        <w:t>De defectu oraculorum</w:t>
      </w:r>
      <w:r w:rsidRPr="003D63E4">
        <w:rPr>
          <w:rFonts w:asciiTheme="majorBidi" w:hAnsiTheme="majorBidi" w:cstheme="majorBidi"/>
        </w:rPr>
        <w:t xml:space="preserve"> 1936, 417c-d.</w:t>
      </w:r>
    </w:p>
  </w:footnote>
  <w:footnote w:id="62">
    <w:p w14:paraId="6C4EB200" w14:textId="3C2A39F6" w:rsidR="00657C94" w:rsidRPr="003D63E4" w:rsidRDefault="00657C94" w:rsidP="00DB1392">
      <w:pPr>
        <w:pStyle w:val="FootnoteText"/>
        <w:rPr>
          <w:rFonts w:asciiTheme="majorBidi" w:hAnsiTheme="majorBidi" w:cstheme="majorBidi"/>
          <w:lang w:val="en-US"/>
        </w:rPr>
      </w:pPr>
      <w:r w:rsidRPr="003D63E4">
        <w:rPr>
          <w:rStyle w:val="FootnoteReference"/>
          <w:rFonts w:asciiTheme="majorBidi" w:hAnsiTheme="majorBidi" w:cstheme="majorBidi"/>
        </w:rPr>
        <w:footnoteRef/>
      </w:r>
      <w:r w:rsidRPr="003D63E4">
        <w:rPr>
          <w:rFonts w:asciiTheme="majorBidi" w:hAnsiTheme="majorBidi" w:cstheme="majorBidi"/>
        </w:rPr>
        <w:t xml:space="preserve"> Plato </w:t>
      </w:r>
      <w:r w:rsidR="00874218" w:rsidRPr="003D63E4">
        <w:rPr>
          <w:rFonts w:asciiTheme="majorBidi" w:hAnsiTheme="majorBidi" w:cstheme="majorBidi"/>
          <w:i/>
        </w:rPr>
        <w:t>Symposium</w:t>
      </w:r>
      <w:r w:rsidRPr="003D63E4">
        <w:rPr>
          <w:rFonts w:asciiTheme="majorBidi" w:hAnsiTheme="majorBidi" w:cstheme="majorBidi"/>
        </w:rPr>
        <w:t xml:space="preserve"> 1925, 202e. </w:t>
      </w:r>
      <w:r w:rsidR="00BF48D9" w:rsidRPr="003D63E4">
        <w:rPr>
          <w:rFonts w:asciiTheme="majorBidi" w:hAnsiTheme="majorBidi" w:cstheme="majorBidi"/>
        </w:rPr>
        <w:t xml:space="preserve">Plato </w:t>
      </w:r>
      <w:r w:rsidR="00BF48D9" w:rsidRPr="003D63E4">
        <w:rPr>
          <w:rFonts w:asciiTheme="majorBidi" w:hAnsiTheme="majorBidi" w:cstheme="majorBidi"/>
          <w:i/>
          <w:iCs/>
        </w:rPr>
        <w:t>Statesman</w:t>
      </w:r>
      <w:r w:rsidR="00BF48D9" w:rsidRPr="003D63E4">
        <w:rPr>
          <w:rFonts w:asciiTheme="majorBidi" w:hAnsiTheme="majorBidi" w:cstheme="majorBidi"/>
        </w:rPr>
        <w:t xml:space="preserve"> 1903</w:t>
      </w:r>
      <w:r w:rsidR="00883D5A">
        <w:rPr>
          <w:rFonts w:asciiTheme="majorBidi" w:hAnsiTheme="majorBidi" w:cstheme="majorBidi"/>
        </w:rPr>
        <w:t xml:space="preserve"> (</w:t>
      </w:r>
      <w:r w:rsidR="00BF48D9" w:rsidRPr="003D63E4">
        <w:rPr>
          <w:rFonts w:asciiTheme="majorBidi" w:hAnsiTheme="majorBidi" w:cstheme="majorBidi"/>
        </w:rPr>
        <w:t>?</w:t>
      </w:r>
      <w:r w:rsidR="00883D5A">
        <w:rPr>
          <w:rFonts w:asciiTheme="majorBidi" w:hAnsiTheme="majorBidi" w:cstheme="majorBidi"/>
        </w:rPr>
        <w:t>)</w:t>
      </w:r>
      <w:r w:rsidR="00BF48D9" w:rsidRPr="003D63E4">
        <w:rPr>
          <w:rFonts w:asciiTheme="majorBidi" w:hAnsiTheme="majorBidi" w:cstheme="majorBidi"/>
        </w:rPr>
        <w:t xml:space="preserve">, 260d. </w:t>
      </w:r>
      <w:r w:rsidRPr="003D63E4">
        <w:rPr>
          <w:rFonts w:asciiTheme="majorBidi" w:hAnsiTheme="majorBidi" w:cstheme="majorBidi"/>
          <w:lang w:val="en-US"/>
        </w:rPr>
        <w:t>Simonetti 2017, 82-83.</w:t>
      </w:r>
    </w:p>
  </w:footnote>
  <w:footnote w:id="63">
    <w:p w14:paraId="50C4A5A8" w14:textId="4EE00F89" w:rsidR="00B105D7" w:rsidRPr="00B105D7" w:rsidRDefault="00B105D7">
      <w:pPr>
        <w:pStyle w:val="FootnoteText"/>
        <w:rPr>
          <w:lang w:val="en-US"/>
        </w:rPr>
      </w:pPr>
      <w:r>
        <w:rPr>
          <w:rStyle w:val="FootnoteReference"/>
        </w:rPr>
        <w:footnoteRef/>
      </w:r>
      <w:r>
        <w:t xml:space="preserve"> </w:t>
      </w:r>
      <w:r>
        <w:rPr>
          <w:lang w:val="en-US"/>
        </w:rPr>
        <w:t xml:space="preserve">Cf., the death of the </w:t>
      </w:r>
      <w:r w:rsidRPr="00B105D7">
        <w:rPr>
          <w:lang w:val="en-US"/>
        </w:rPr>
        <w:t>Rakshasa</w:t>
      </w:r>
      <w:r>
        <w:rPr>
          <w:lang w:val="en-US"/>
        </w:rPr>
        <w:t xml:space="preserve"> demons in the </w:t>
      </w:r>
      <w:r w:rsidRPr="00B105D7">
        <w:rPr>
          <w:lang w:val="en-US"/>
        </w:rPr>
        <w:t>Ramayana</w:t>
      </w:r>
      <w:r>
        <w:rPr>
          <w:lang w:val="en-US"/>
        </w:rPr>
        <w:t xml:space="preserve"> (</w:t>
      </w:r>
      <w:r w:rsidRPr="00B105D7">
        <w:rPr>
          <w:lang w:val="en-US"/>
        </w:rPr>
        <w:t>(Mahabharata 1917</w:t>
      </w:r>
      <w:r>
        <w:rPr>
          <w:lang w:val="en-US"/>
        </w:rPr>
        <w:t xml:space="preserve">, 159) as opposed to the Christian removal without injury to the demon in </w:t>
      </w:r>
      <w:r w:rsidRPr="00B105D7">
        <w:rPr>
          <w:lang w:val="en-US"/>
        </w:rPr>
        <w:t>The Roman Ritual Of 1614 Part X</w:t>
      </w:r>
      <w:r>
        <w:rPr>
          <w:lang w:val="en-US"/>
        </w:rPr>
        <w:t>III</w:t>
      </w:r>
      <w:r w:rsidRPr="00B105D7">
        <w:rPr>
          <w:lang w:val="en-US"/>
        </w:rPr>
        <w:t>-Exorcism, Chapter I</w:t>
      </w:r>
      <w:r>
        <w:rPr>
          <w:lang w:val="en-US"/>
        </w:rPr>
        <w:t>I</w:t>
      </w:r>
      <w:r w:rsidRPr="00B105D7">
        <w:rPr>
          <w:lang w:val="en-US"/>
        </w:rPr>
        <w:t xml:space="preserve">: Rite </w:t>
      </w:r>
      <w:r w:rsidR="00883D5A" w:rsidRPr="00B105D7">
        <w:rPr>
          <w:lang w:val="en-US"/>
        </w:rPr>
        <w:t>for</w:t>
      </w:r>
      <w:r w:rsidRPr="00B105D7">
        <w:rPr>
          <w:lang w:val="en-US"/>
        </w:rPr>
        <w:t xml:space="preserve"> Exorcism</w:t>
      </w:r>
      <w:r>
        <w:rPr>
          <w:lang w:val="en-US"/>
        </w:rPr>
        <w:t>.</w:t>
      </w:r>
    </w:p>
  </w:footnote>
  <w:footnote w:id="64">
    <w:p w14:paraId="1ABB4C18" w14:textId="5D38E87E" w:rsidR="00F22829" w:rsidRPr="003D63E4" w:rsidRDefault="00F22829" w:rsidP="00DB1392">
      <w:pPr>
        <w:pStyle w:val="FootnoteText"/>
        <w:rPr>
          <w:rFonts w:asciiTheme="majorBidi" w:hAnsiTheme="majorBidi" w:cstheme="majorBidi"/>
          <w:lang w:val="en-US"/>
        </w:rPr>
      </w:pPr>
      <w:r w:rsidRPr="003D63E4">
        <w:rPr>
          <w:rStyle w:val="FootnoteReference"/>
          <w:rFonts w:asciiTheme="majorBidi" w:hAnsiTheme="majorBidi" w:cstheme="majorBidi"/>
        </w:rPr>
        <w:footnoteRef/>
      </w:r>
      <w:r w:rsidRPr="003D63E4">
        <w:rPr>
          <w:rFonts w:asciiTheme="majorBidi" w:hAnsiTheme="majorBidi" w:cstheme="majorBidi"/>
        </w:rPr>
        <w:t xml:space="preserve"> </w:t>
      </w:r>
      <w:r w:rsidR="00522357" w:rsidRPr="003D63E4">
        <w:rPr>
          <w:rFonts w:asciiTheme="majorBidi" w:hAnsiTheme="majorBidi" w:cstheme="majorBidi"/>
        </w:rPr>
        <w:t>Plutarch</w:t>
      </w:r>
      <w:r w:rsidR="005C106B" w:rsidRPr="003D63E4">
        <w:rPr>
          <w:rFonts w:asciiTheme="majorBidi" w:hAnsiTheme="majorBidi" w:cstheme="majorBidi"/>
        </w:rPr>
        <w:t xml:space="preserve"> </w:t>
      </w:r>
      <w:r w:rsidR="00874218" w:rsidRPr="003D63E4">
        <w:rPr>
          <w:rFonts w:asciiTheme="majorBidi" w:hAnsiTheme="majorBidi" w:cstheme="majorBidi"/>
          <w:i/>
        </w:rPr>
        <w:t>De defectu oraculorum</w:t>
      </w:r>
      <w:r w:rsidR="00522357" w:rsidRPr="003D63E4">
        <w:rPr>
          <w:rFonts w:asciiTheme="majorBidi" w:hAnsiTheme="majorBidi" w:cstheme="majorBidi"/>
        </w:rPr>
        <w:t xml:space="preserve"> 1936,</w:t>
      </w:r>
      <w:r w:rsidRPr="003D63E4">
        <w:rPr>
          <w:rFonts w:asciiTheme="majorBidi" w:hAnsiTheme="majorBidi" w:cstheme="majorBidi"/>
        </w:rPr>
        <w:t xml:space="preserve"> 418e.</w:t>
      </w:r>
    </w:p>
  </w:footnote>
  <w:footnote w:id="65">
    <w:p w14:paraId="02D96B59" w14:textId="09C73E28" w:rsidR="000E5227" w:rsidRPr="003D63E4" w:rsidRDefault="000E5227" w:rsidP="00DB1392">
      <w:pPr>
        <w:pStyle w:val="FootnoteText"/>
        <w:rPr>
          <w:rFonts w:asciiTheme="majorBidi" w:hAnsiTheme="majorBidi" w:cstheme="majorBidi"/>
          <w:lang w:val="en-US"/>
        </w:rPr>
      </w:pPr>
      <w:r w:rsidRPr="003D63E4">
        <w:rPr>
          <w:rStyle w:val="FootnoteReference"/>
          <w:rFonts w:asciiTheme="majorBidi" w:hAnsiTheme="majorBidi" w:cstheme="majorBidi"/>
        </w:rPr>
        <w:footnoteRef/>
      </w:r>
      <w:r w:rsidR="00DB1392" w:rsidRPr="003D63E4">
        <w:rPr>
          <w:rFonts w:asciiTheme="majorBidi" w:hAnsiTheme="majorBidi" w:cstheme="majorBidi"/>
        </w:rPr>
        <w:t xml:space="preserve"> Patrides (1982, 105-123) and</w:t>
      </w:r>
      <w:r w:rsidR="00741091" w:rsidRPr="003D63E4">
        <w:rPr>
          <w:rFonts w:asciiTheme="majorBidi" w:hAnsiTheme="majorBidi" w:cstheme="majorBidi"/>
        </w:rPr>
        <w:t xml:space="preserve"> </w:t>
      </w:r>
      <w:r w:rsidRPr="003D63E4">
        <w:rPr>
          <w:rFonts w:asciiTheme="majorBidi" w:hAnsiTheme="majorBidi" w:cstheme="majorBidi"/>
          <w:lang w:val="en-US"/>
        </w:rPr>
        <w:t>Irwin (1961, 159) note that Christian leader</w:t>
      </w:r>
      <w:r w:rsidR="00B4181A">
        <w:rPr>
          <w:rFonts w:asciiTheme="majorBidi" w:hAnsiTheme="majorBidi" w:cstheme="majorBidi"/>
          <w:lang w:val="en-US"/>
        </w:rPr>
        <w:t>s</w:t>
      </w:r>
      <w:r w:rsidRPr="003D63E4">
        <w:rPr>
          <w:rFonts w:asciiTheme="majorBidi" w:hAnsiTheme="majorBidi" w:cstheme="majorBidi"/>
          <w:lang w:val="en-US"/>
        </w:rPr>
        <w:t xml:space="preserve"> have interpreted the death of Pan as corresponding to various events in the life of Jesus including the birth, the start of the ministry, the torture, and the death. </w:t>
      </w:r>
      <w:r w:rsidR="00DB1392" w:rsidRPr="003D63E4">
        <w:rPr>
          <w:rFonts w:asciiTheme="majorBidi" w:hAnsiTheme="majorBidi" w:cstheme="majorBidi"/>
          <w:lang w:val="en-US"/>
        </w:rPr>
        <w:t>They</w:t>
      </w:r>
      <w:r w:rsidRPr="003D63E4">
        <w:rPr>
          <w:rFonts w:asciiTheme="majorBidi" w:hAnsiTheme="majorBidi" w:cstheme="majorBidi"/>
          <w:lang w:val="en-US"/>
        </w:rPr>
        <w:t xml:space="preserve"> also </w:t>
      </w:r>
      <w:r w:rsidR="004131E0" w:rsidRPr="003D63E4">
        <w:rPr>
          <w:rFonts w:asciiTheme="majorBidi" w:hAnsiTheme="majorBidi" w:cstheme="majorBidi"/>
          <w:lang w:val="en-US"/>
        </w:rPr>
        <w:t>note</w:t>
      </w:r>
      <w:r w:rsidRPr="003D63E4">
        <w:rPr>
          <w:rFonts w:asciiTheme="majorBidi" w:hAnsiTheme="majorBidi" w:cstheme="majorBidi"/>
          <w:lang w:val="en-US"/>
        </w:rPr>
        <w:t xml:space="preserve"> the enduring legacy of the Pan story in literature.</w:t>
      </w:r>
    </w:p>
  </w:footnote>
  <w:footnote w:id="66">
    <w:p w14:paraId="7E03ABC4" w14:textId="7AC7B428" w:rsidR="00D403AC" w:rsidRPr="003D63E4" w:rsidRDefault="00D403AC" w:rsidP="00DB1392">
      <w:pPr>
        <w:pStyle w:val="FootnoteText"/>
        <w:rPr>
          <w:rFonts w:asciiTheme="majorBidi" w:hAnsiTheme="majorBidi" w:cstheme="majorBidi"/>
          <w:lang w:val="en-US"/>
        </w:rPr>
      </w:pPr>
      <w:r w:rsidRPr="003D63E4">
        <w:rPr>
          <w:rStyle w:val="FootnoteReference"/>
          <w:rFonts w:asciiTheme="majorBidi" w:hAnsiTheme="majorBidi" w:cstheme="majorBidi"/>
        </w:rPr>
        <w:footnoteRef/>
      </w:r>
      <w:r w:rsidRPr="003D63E4">
        <w:rPr>
          <w:rFonts w:asciiTheme="majorBidi" w:hAnsiTheme="majorBidi" w:cstheme="majorBidi"/>
        </w:rPr>
        <w:t xml:space="preserve"> </w:t>
      </w:r>
      <w:r w:rsidR="00522357" w:rsidRPr="003D63E4">
        <w:rPr>
          <w:rFonts w:asciiTheme="majorBidi" w:hAnsiTheme="majorBidi" w:cstheme="majorBidi"/>
        </w:rPr>
        <w:t>Plutarch</w:t>
      </w:r>
      <w:r w:rsidR="005C106B" w:rsidRPr="003D63E4">
        <w:rPr>
          <w:rFonts w:asciiTheme="majorBidi" w:hAnsiTheme="majorBidi" w:cstheme="majorBidi"/>
        </w:rPr>
        <w:t xml:space="preserve"> </w:t>
      </w:r>
      <w:r w:rsidR="00874218" w:rsidRPr="003D63E4">
        <w:rPr>
          <w:rFonts w:asciiTheme="majorBidi" w:hAnsiTheme="majorBidi" w:cstheme="majorBidi"/>
          <w:i/>
        </w:rPr>
        <w:t>De defectu oraculorum</w:t>
      </w:r>
      <w:r w:rsidR="00522357" w:rsidRPr="003D63E4">
        <w:rPr>
          <w:rFonts w:asciiTheme="majorBidi" w:hAnsiTheme="majorBidi" w:cstheme="majorBidi"/>
        </w:rPr>
        <w:t xml:space="preserve"> 1936,</w:t>
      </w:r>
      <w:r w:rsidRPr="003D63E4">
        <w:rPr>
          <w:rFonts w:asciiTheme="majorBidi" w:hAnsiTheme="majorBidi" w:cstheme="majorBidi"/>
        </w:rPr>
        <w:t xml:space="preserve"> 419b-420a.</w:t>
      </w:r>
    </w:p>
  </w:footnote>
  <w:footnote w:id="67">
    <w:p w14:paraId="716B5EFE" w14:textId="661490CD" w:rsidR="00D403AC" w:rsidRPr="003D63E4" w:rsidRDefault="00D403AC" w:rsidP="00DB1392">
      <w:pPr>
        <w:pStyle w:val="FootnoteText"/>
        <w:rPr>
          <w:rFonts w:asciiTheme="majorBidi" w:hAnsiTheme="majorBidi" w:cstheme="majorBidi"/>
          <w:lang w:val="en-US"/>
        </w:rPr>
      </w:pPr>
      <w:r w:rsidRPr="003D63E4">
        <w:rPr>
          <w:rStyle w:val="FootnoteReference"/>
          <w:rFonts w:asciiTheme="majorBidi" w:hAnsiTheme="majorBidi" w:cstheme="majorBidi"/>
        </w:rPr>
        <w:footnoteRef/>
      </w:r>
      <w:r w:rsidRPr="003D63E4">
        <w:rPr>
          <w:rFonts w:asciiTheme="majorBidi" w:hAnsiTheme="majorBidi" w:cstheme="majorBidi"/>
        </w:rPr>
        <w:t xml:space="preserve"> </w:t>
      </w:r>
      <w:r w:rsidR="00522357" w:rsidRPr="003D63E4">
        <w:rPr>
          <w:rFonts w:asciiTheme="majorBidi" w:hAnsiTheme="majorBidi" w:cstheme="majorBidi"/>
        </w:rPr>
        <w:t>Plutarch</w:t>
      </w:r>
      <w:r w:rsidR="005C106B" w:rsidRPr="003D63E4">
        <w:rPr>
          <w:rFonts w:asciiTheme="majorBidi" w:hAnsiTheme="majorBidi" w:cstheme="majorBidi"/>
        </w:rPr>
        <w:t xml:space="preserve"> </w:t>
      </w:r>
      <w:r w:rsidR="00874218" w:rsidRPr="003D63E4">
        <w:rPr>
          <w:rFonts w:asciiTheme="majorBidi" w:hAnsiTheme="majorBidi" w:cstheme="majorBidi"/>
          <w:i/>
        </w:rPr>
        <w:t>De defectu oraculorum</w:t>
      </w:r>
      <w:r w:rsidR="00522357" w:rsidRPr="003D63E4">
        <w:rPr>
          <w:rFonts w:asciiTheme="majorBidi" w:hAnsiTheme="majorBidi" w:cstheme="majorBidi"/>
        </w:rPr>
        <w:t xml:space="preserve"> 1936,</w:t>
      </w:r>
      <w:r w:rsidRPr="003D63E4">
        <w:rPr>
          <w:rFonts w:asciiTheme="majorBidi" w:hAnsiTheme="majorBidi" w:cstheme="majorBidi"/>
        </w:rPr>
        <w:t xml:space="preserve"> 420a-b.</w:t>
      </w:r>
    </w:p>
  </w:footnote>
  <w:footnote w:id="68">
    <w:p w14:paraId="46AF17A8" w14:textId="36FC79F8" w:rsidR="00FA6007" w:rsidRPr="003D63E4" w:rsidRDefault="00FA6007" w:rsidP="00DB1392">
      <w:pPr>
        <w:pStyle w:val="FootnoteText"/>
        <w:rPr>
          <w:rFonts w:asciiTheme="majorBidi" w:hAnsiTheme="majorBidi" w:cstheme="majorBidi"/>
          <w:lang w:val="en-US"/>
        </w:rPr>
      </w:pPr>
      <w:r w:rsidRPr="003D63E4">
        <w:rPr>
          <w:rStyle w:val="FootnoteReference"/>
          <w:rFonts w:asciiTheme="majorBidi" w:hAnsiTheme="majorBidi" w:cstheme="majorBidi"/>
        </w:rPr>
        <w:footnoteRef/>
      </w:r>
      <w:r w:rsidRPr="003D63E4">
        <w:rPr>
          <w:rFonts w:asciiTheme="majorBidi" w:hAnsiTheme="majorBidi" w:cstheme="majorBidi"/>
        </w:rPr>
        <w:t xml:space="preserve"> Simonetti 2017, 60.</w:t>
      </w:r>
      <w:r w:rsidR="007A3982">
        <w:rPr>
          <w:rFonts w:asciiTheme="majorBidi" w:hAnsiTheme="majorBidi" w:cstheme="majorBidi"/>
        </w:rPr>
        <w:t xml:space="preserve"> </w:t>
      </w:r>
      <w:r w:rsidR="007A3982" w:rsidRPr="007A3982">
        <w:rPr>
          <w:rFonts w:asciiTheme="majorBidi" w:hAnsiTheme="majorBidi" w:cstheme="majorBidi"/>
        </w:rPr>
        <w:t>Boulet 2008, 16</w:t>
      </w:r>
      <w:r w:rsidR="007A3982">
        <w:rPr>
          <w:rFonts w:asciiTheme="majorBidi" w:hAnsiTheme="majorBidi" w:cstheme="majorBidi"/>
        </w:rPr>
        <w:t>8</w:t>
      </w:r>
      <w:r w:rsidR="007A3982" w:rsidRPr="007A3982">
        <w:rPr>
          <w:rFonts w:asciiTheme="majorBidi" w:hAnsiTheme="majorBidi" w:cstheme="majorBidi"/>
        </w:rPr>
        <w:t>.</w:t>
      </w:r>
    </w:p>
  </w:footnote>
  <w:footnote w:id="69">
    <w:p w14:paraId="4FE3096B" w14:textId="57155C5C" w:rsidR="001B519B" w:rsidRPr="003D63E4" w:rsidRDefault="001B519B" w:rsidP="00DB1392">
      <w:pPr>
        <w:pStyle w:val="FootnoteText"/>
        <w:rPr>
          <w:rFonts w:asciiTheme="majorBidi" w:hAnsiTheme="majorBidi" w:cstheme="majorBidi"/>
          <w:lang w:val="en-US"/>
        </w:rPr>
      </w:pPr>
      <w:r w:rsidRPr="003D63E4">
        <w:rPr>
          <w:rStyle w:val="FootnoteReference"/>
          <w:rFonts w:asciiTheme="majorBidi" w:hAnsiTheme="majorBidi" w:cstheme="majorBidi"/>
        </w:rPr>
        <w:footnoteRef/>
      </w:r>
      <w:r w:rsidRPr="003D63E4">
        <w:rPr>
          <w:rFonts w:asciiTheme="majorBidi" w:hAnsiTheme="majorBidi" w:cstheme="majorBidi"/>
        </w:rPr>
        <w:t xml:space="preserve"> </w:t>
      </w:r>
      <w:r w:rsidR="00BB1FB6" w:rsidRPr="003D63E4">
        <w:rPr>
          <w:rFonts w:asciiTheme="majorBidi" w:hAnsiTheme="majorBidi" w:cstheme="majorBidi"/>
        </w:rPr>
        <w:t xml:space="preserve">Green 2001, 117. </w:t>
      </w:r>
      <w:r w:rsidR="00065E7F" w:rsidRPr="003D63E4">
        <w:rPr>
          <w:rFonts w:asciiTheme="majorBidi" w:hAnsiTheme="majorBidi" w:cstheme="majorBidi"/>
        </w:rPr>
        <w:t>Boulet 2008, 162.</w:t>
      </w:r>
      <w:r w:rsidRPr="003D63E4">
        <w:rPr>
          <w:rFonts w:asciiTheme="majorBidi" w:hAnsiTheme="majorBidi" w:cstheme="majorBidi"/>
        </w:rPr>
        <w:t xml:space="preserve">Plutarch </w:t>
      </w:r>
      <w:r w:rsidRPr="003D63E4">
        <w:rPr>
          <w:rFonts w:asciiTheme="majorBidi" w:hAnsiTheme="majorBidi" w:cstheme="majorBidi"/>
          <w:i/>
        </w:rPr>
        <w:t>De defectu oraculorum</w:t>
      </w:r>
      <w:r w:rsidRPr="003D63E4">
        <w:rPr>
          <w:rFonts w:asciiTheme="majorBidi" w:hAnsiTheme="majorBidi" w:cstheme="majorBidi"/>
        </w:rPr>
        <w:t xml:space="preserve"> 1936, 420b. Plutarch </w:t>
      </w:r>
      <w:r w:rsidRPr="003D63E4">
        <w:rPr>
          <w:rFonts w:asciiTheme="majorBidi" w:hAnsiTheme="majorBidi" w:cstheme="majorBidi"/>
          <w:i/>
          <w:iCs/>
        </w:rPr>
        <w:t>De sera numinis vindicta</w:t>
      </w:r>
      <w:r w:rsidRPr="003D63E4">
        <w:rPr>
          <w:rFonts w:asciiTheme="majorBidi" w:hAnsiTheme="majorBidi" w:cstheme="majorBidi"/>
        </w:rPr>
        <w:t xml:space="preserve"> 1891, 548c-d.</w:t>
      </w:r>
    </w:p>
  </w:footnote>
  <w:footnote w:id="70">
    <w:p w14:paraId="6EBF59EC" w14:textId="36F0FE85" w:rsidR="00031728" w:rsidRPr="003D63E4" w:rsidRDefault="00031728" w:rsidP="00DB1392">
      <w:pPr>
        <w:pStyle w:val="FootnoteText"/>
        <w:rPr>
          <w:rFonts w:asciiTheme="majorBidi" w:hAnsiTheme="majorBidi" w:cstheme="majorBidi"/>
          <w:lang w:val="en-US"/>
        </w:rPr>
      </w:pPr>
      <w:r w:rsidRPr="003D63E4">
        <w:rPr>
          <w:rStyle w:val="FootnoteReference"/>
          <w:rFonts w:asciiTheme="majorBidi" w:hAnsiTheme="majorBidi" w:cstheme="majorBidi"/>
        </w:rPr>
        <w:footnoteRef/>
      </w:r>
      <w:r w:rsidRPr="003D63E4">
        <w:rPr>
          <w:rFonts w:asciiTheme="majorBidi" w:hAnsiTheme="majorBidi" w:cstheme="majorBidi"/>
        </w:rPr>
        <w:t xml:space="preserve"> </w:t>
      </w:r>
      <w:bookmarkStart w:id="31" w:name="_Hlk159683499"/>
      <w:r w:rsidR="00522357" w:rsidRPr="003D63E4">
        <w:rPr>
          <w:rFonts w:asciiTheme="majorBidi" w:hAnsiTheme="majorBidi" w:cstheme="majorBidi"/>
        </w:rPr>
        <w:t>Plutarch</w:t>
      </w:r>
      <w:r w:rsidR="005C106B" w:rsidRPr="003D63E4">
        <w:rPr>
          <w:rFonts w:asciiTheme="majorBidi" w:hAnsiTheme="majorBidi" w:cstheme="majorBidi"/>
        </w:rPr>
        <w:t xml:space="preserve"> </w:t>
      </w:r>
      <w:r w:rsidR="00874218" w:rsidRPr="003D63E4">
        <w:rPr>
          <w:rFonts w:asciiTheme="majorBidi" w:hAnsiTheme="majorBidi" w:cstheme="majorBidi"/>
          <w:i/>
        </w:rPr>
        <w:t>De defectu oraculorum</w:t>
      </w:r>
      <w:r w:rsidR="00522357" w:rsidRPr="003D63E4">
        <w:rPr>
          <w:rFonts w:asciiTheme="majorBidi" w:hAnsiTheme="majorBidi" w:cstheme="majorBidi"/>
        </w:rPr>
        <w:t xml:space="preserve"> 1936,</w:t>
      </w:r>
      <w:r w:rsidRPr="003D63E4">
        <w:rPr>
          <w:rFonts w:asciiTheme="majorBidi" w:hAnsiTheme="majorBidi" w:cstheme="majorBidi"/>
        </w:rPr>
        <w:t xml:space="preserve"> 421a-</w:t>
      </w:r>
      <w:r w:rsidR="00E772A0" w:rsidRPr="003D63E4">
        <w:rPr>
          <w:rFonts w:asciiTheme="majorBidi" w:hAnsiTheme="majorBidi" w:cstheme="majorBidi"/>
        </w:rPr>
        <w:t>d.</w:t>
      </w:r>
      <w:bookmarkEnd w:id="31"/>
    </w:p>
  </w:footnote>
  <w:footnote w:id="71">
    <w:p w14:paraId="4ED2468F" w14:textId="085B0AB2" w:rsidR="006E3211" w:rsidRPr="003D63E4" w:rsidRDefault="006E3211" w:rsidP="00DB1392">
      <w:pPr>
        <w:pStyle w:val="FootnoteText"/>
        <w:rPr>
          <w:rFonts w:asciiTheme="majorBidi" w:hAnsiTheme="majorBidi" w:cstheme="majorBidi"/>
          <w:lang w:val="en-US"/>
        </w:rPr>
      </w:pPr>
      <w:r w:rsidRPr="003D63E4">
        <w:rPr>
          <w:rStyle w:val="FootnoteReference"/>
          <w:rFonts w:asciiTheme="majorBidi" w:hAnsiTheme="majorBidi" w:cstheme="majorBidi"/>
        </w:rPr>
        <w:footnoteRef/>
      </w:r>
      <w:r w:rsidRPr="003D63E4">
        <w:rPr>
          <w:rFonts w:asciiTheme="majorBidi" w:hAnsiTheme="majorBidi" w:cstheme="majorBidi"/>
        </w:rPr>
        <w:t xml:space="preserve"> Simonetti 2017, 70.</w:t>
      </w:r>
    </w:p>
  </w:footnote>
  <w:footnote w:id="72">
    <w:p w14:paraId="28FAB9E2" w14:textId="03D2C168" w:rsidR="0088566E" w:rsidRPr="003D63E4" w:rsidRDefault="0088566E" w:rsidP="00DB1392">
      <w:pPr>
        <w:pStyle w:val="FootnoteText"/>
        <w:rPr>
          <w:rFonts w:asciiTheme="majorBidi" w:hAnsiTheme="majorBidi" w:cstheme="majorBidi"/>
          <w:lang w:val="en-US"/>
        </w:rPr>
      </w:pPr>
      <w:r w:rsidRPr="003D63E4">
        <w:rPr>
          <w:rStyle w:val="FootnoteReference"/>
          <w:rFonts w:asciiTheme="majorBidi" w:hAnsiTheme="majorBidi" w:cstheme="majorBidi"/>
        </w:rPr>
        <w:footnoteRef/>
      </w:r>
      <w:r w:rsidRPr="003D63E4">
        <w:rPr>
          <w:rFonts w:asciiTheme="majorBidi" w:hAnsiTheme="majorBidi" w:cstheme="majorBidi"/>
        </w:rPr>
        <w:t xml:space="preserve"> Martínez 1995, 4.</w:t>
      </w:r>
    </w:p>
  </w:footnote>
  <w:footnote w:id="73">
    <w:p w14:paraId="1E230BC5" w14:textId="77777777" w:rsidR="009A279C" w:rsidRPr="003D63E4" w:rsidRDefault="009A279C" w:rsidP="009A279C">
      <w:pPr>
        <w:pStyle w:val="FootnoteText"/>
        <w:rPr>
          <w:rFonts w:asciiTheme="majorBidi" w:hAnsiTheme="majorBidi" w:cstheme="majorBidi"/>
          <w:lang w:val="en-US"/>
        </w:rPr>
      </w:pPr>
      <w:r w:rsidRPr="003D63E4">
        <w:rPr>
          <w:rStyle w:val="FootnoteReference"/>
          <w:rFonts w:asciiTheme="majorBidi" w:hAnsiTheme="majorBidi" w:cstheme="majorBidi"/>
        </w:rPr>
        <w:footnoteRef/>
      </w:r>
      <w:r w:rsidRPr="003D63E4">
        <w:rPr>
          <w:rFonts w:asciiTheme="majorBidi" w:hAnsiTheme="majorBidi" w:cstheme="majorBidi"/>
        </w:rPr>
        <w:t xml:space="preserve"> Plutarch </w:t>
      </w:r>
      <w:r w:rsidRPr="003D63E4">
        <w:rPr>
          <w:rFonts w:asciiTheme="majorBidi" w:hAnsiTheme="majorBidi" w:cstheme="majorBidi"/>
          <w:i/>
        </w:rPr>
        <w:t>De defectu oraculorum</w:t>
      </w:r>
      <w:r w:rsidRPr="003D63E4">
        <w:rPr>
          <w:rFonts w:asciiTheme="majorBidi" w:hAnsiTheme="majorBidi" w:cstheme="majorBidi"/>
        </w:rPr>
        <w:t xml:space="preserve"> 1936, 414c-d.</w:t>
      </w:r>
    </w:p>
  </w:footnote>
  <w:footnote w:id="74">
    <w:p w14:paraId="418750EB" w14:textId="77777777" w:rsidR="009A279C" w:rsidRPr="003D63E4" w:rsidRDefault="009A279C" w:rsidP="009A279C">
      <w:pPr>
        <w:pStyle w:val="FootnoteText"/>
        <w:rPr>
          <w:rFonts w:asciiTheme="majorBidi" w:hAnsiTheme="majorBidi" w:cstheme="majorBidi"/>
          <w:lang w:val="en-US"/>
        </w:rPr>
      </w:pPr>
      <w:r w:rsidRPr="003D63E4">
        <w:rPr>
          <w:rStyle w:val="FootnoteReference"/>
          <w:rFonts w:asciiTheme="majorBidi" w:hAnsiTheme="majorBidi" w:cstheme="majorBidi"/>
        </w:rPr>
        <w:footnoteRef/>
      </w:r>
      <w:r w:rsidRPr="003D63E4">
        <w:rPr>
          <w:rFonts w:asciiTheme="majorBidi" w:hAnsiTheme="majorBidi" w:cstheme="majorBidi"/>
        </w:rPr>
        <w:t xml:space="preserve"> Plutarch </w:t>
      </w:r>
      <w:r w:rsidRPr="003D63E4">
        <w:rPr>
          <w:rFonts w:asciiTheme="majorBidi" w:hAnsiTheme="majorBidi" w:cstheme="majorBidi"/>
          <w:i/>
        </w:rPr>
        <w:t>De defectu oraculorum</w:t>
      </w:r>
      <w:r w:rsidRPr="003D63E4">
        <w:rPr>
          <w:rFonts w:asciiTheme="majorBidi" w:hAnsiTheme="majorBidi" w:cstheme="majorBidi"/>
        </w:rPr>
        <w:t xml:space="preserve"> 1936, 414d.</w:t>
      </w:r>
    </w:p>
  </w:footnote>
  <w:footnote w:id="75">
    <w:p w14:paraId="7F3824BA" w14:textId="77777777" w:rsidR="009A279C" w:rsidRPr="003D63E4" w:rsidRDefault="009A279C" w:rsidP="009A279C">
      <w:pPr>
        <w:pStyle w:val="FootnoteText"/>
        <w:rPr>
          <w:rFonts w:asciiTheme="majorBidi" w:hAnsiTheme="majorBidi" w:cstheme="majorBidi"/>
          <w:lang w:val="en-US"/>
        </w:rPr>
      </w:pPr>
      <w:r w:rsidRPr="003D63E4">
        <w:rPr>
          <w:rStyle w:val="FootnoteReference"/>
          <w:rFonts w:asciiTheme="majorBidi" w:hAnsiTheme="majorBidi" w:cstheme="majorBidi"/>
        </w:rPr>
        <w:footnoteRef/>
      </w:r>
      <w:r w:rsidRPr="003D63E4">
        <w:rPr>
          <w:rFonts w:asciiTheme="majorBidi" w:hAnsiTheme="majorBidi" w:cstheme="majorBidi"/>
        </w:rPr>
        <w:t xml:space="preserve"> Plutarch </w:t>
      </w:r>
      <w:r w:rsidRPr="003D63E4">
        <w:rPr>
          <w:rFonts w:asciiTheme="majorBidi" w:hAnsiTheme="majorBidi" w:cstheme="majorBidi"/>
          <w:i/>
        </w:rPr>
        <w:t>De defectu oraculorum</w:t>
      </w:r>
      <w:r w:rsidRPr="003D63E4">
        <w:rPr>
          <w:rFonts w:asciiTheme="majorBidi" w:hAnsiTheme="majorBidi" w:cstheme="majorBidi"/>
        </w:rPr>
        <w:t xml:space="preserve"> 1936, 414d.</w:t>
      </w:r>
    </w:p>
  </w:footnote>
  <w:footnote w:id="76">
    <w:p w14:paraId="27E60036" w14:textId="77777777" w:rsidR="009A279C" w:rsidRPr="003D63E4" w:rsidRDefault="009A279C" w:rsidP="009A279C">
      <w:pPr>
        <w:pStyle w:val="FootnoteText"/>
        <w:rPr>
          <w:rFonts w:asciiTheme="majorBidi" w:hAnsiTheme="majorBidi" w:cstheme="majorBidi"/>
          <w:lang w:val="en-US"/>
        </w:rPr>
      </w:pPr>
      <w:r w:rsidRPr="003D63E4">
        <w:rPr>
          <w:rStyle w:val="FootnoteReference"/>
          <w:rFonts w:asciiTheme="majorBidi" w:hAnsiTheme="majorBidi" w:cstheme="majorBidi"/>
        </w:rPr>
        <w:footnoteRef/>
      </w:r>
      <w:r w:rsidRPr="003D63E4">
        <w:rPr>
          <w:rFonts w:asciiTheme="majorBidi" w:hAnsiTheme="majorBidi" w:cstheme="majorBidi"/>
        </w:rPr>
        <w:t xml:space="preserve"> Lehoux 2007, 46. Cicero Divination, I. 7.</w:t>
      </w:r>
    </w:p>
  </w:footnote>
  <w:footnote w:id="77">
    <w:p w14:paraId="3DA2EF35" w14:textId="77777777" w:rsidR="009A279C" w:rsidRPr="003D63E4" w:rsidRDefault="009A279C" w:rsidP="009A279C">
      <w:pPr>
        <w:pStyle w:val="FootnoteText"/>
        <w:rPr>
          <w:rFonts w:asciiTheme="majorBidi" w:hAnsiTheme="majorBidi" w:cstheme="majorBidi"/>
          <w:lang w:val="en-US"/>
        </w:rPr>
      </w:pPr>
      <w:r w:rsidRPr="003D63E4">
        <w:rPr>
          <w:rStyle w:val="FootnoteReference"/>
          <w:rFonts w:asciiTheme="majorBidi" w:hAnsiTheme="majorBidi" w:cstheme="majorBidi"/>
        </w:rPr>
        <w:footnoteRef/>
      </w:r>
      <w:r w:rsidRPr="003D63E4">
        <w:rPr>
          <w:rFonts w:asciiTheme="majorBidi" w:hAnsiTheme="majorBidi" w:cstheme="majorBidi"/>
        </w:rPr>
        <w:t xml:space="preserve"> </w:t>
      </w:r>
      <w:r w:rsidRPr="003D63E4">
        <w:rPr>
          <w:rFonts w:asciiTheme="majorBidi" w:hAnsiTheme="majorBidi" w:cstheme="majorBidi"/>
          <w:lang w:val="en-US"/>
        </w:rPr>
        <w:t>Simonetti 2017, 77.</w:t>
      </w:r>
    </w:p>
  </w:footnote>
  <w:footnote w:id="78">
    <w:p w14:paraId="3102BDDA" w14:textId="46FA0AEB" w:rsidR="00673B42" w:rsidRPr="00673B42" w:rsidRDefault="00673B42">
      <w:pPr>
        <w:pStyle w:val="FootnoteText"/>
        <w:rPr>
          <w:lang w:val="en-US"/>
        </w:rPr>
      </w:pPr>
      <w:r>
        <w:rPr>
          <w:rStyle w:val="FootnoteReference"/>
        </w:rPr>
        <w:footnoteRef/>
      </w:r>
      <w:r>
        <w:t xml:space="preserve"> </w:t>
      </w:r>
      <w:r>
        <w:rPr>
          <w:lang w:val="en-US"/>
        </w:rPr>
        <w:t>Note the contrast</w:t>
      </w:r>
      <w:r w:rsidR="00671D85">
        <w:rPr>
          <w:lang w:val="en-US"/>
        </w:rPr>
        <w:t>s</w:t>
      </w:r>
      <w:r w:rsidR="00B049BE">
        <w:rPr>
          <w:lang w:val="en-US"/>
        </w:rPr>
        <w:t xml:space="preserve"> and parallels</w:t>
      </w:r>
      <w:r>
        <w:rPr>
          <w:lang w:val="en-US"/>
        </w:rPr>
        <w:t xml:space="preserve"> in the belief in a limited number of worlds to modern theories such as the multiverse theory (</w:t>
      </w:r>
      <w:r w:rsidRPr="00673B42">
        <w:rPr>
          <w:lang w:val="en-US"/>
        </w:rPr>
        <w:t>Mayor</w:t>
      </w:r>
      <w:r>
        <w:rPr>
          <w:lang w:val="en-US"/>
        </w:rPr>
        <w:t xml:space="preserve"> 2022) and M-theory (</w:t>
      </w:r>
      <w:r w:rsidRPr="00673B42">
        <w:rPr>
          <w:lang w:val="en-US"/>
        </w:rPr>
        <w:t>Zimmerman-Jones</w:t>
      </w:r>
      <w:r>
        <w:rPr>
          <w:lang w:val="en-US"/>
        </w:rPr>
        <w:t xml:space="preserve"> 2019 &amp;</w:t>
      </w:r>
      <w:r w:rsidRPr="00673B42">
        <w:rPr>
          <w:lang w:val="en-US"/>
        </w:rPr>
        <w:t>Wolchover</w:t>
      </w:r>
      <w:r>
        <w:rPr>
          <w:lang w:val="en-US"/>
        </w:rPr>
        <w:t xml:space="preserve"> 2017).</w:t>
      </w:r>
    </w:p>
  </w:footnote>
  <w:footnote w:id="79">
    <w:p w14:paraId="703EBAC7" w14:textId="159EEDD3" w:rsidR="00657C94" w:rsidRPr="003D63E4" w:rsidRDefault="00657C94" w:rsidP="00DB1392">
      <w:pPr>
        <w:pStyle w:val="FootnoteText"/>
        <w:rPr>
          <w:rFonts w:asciiTheme="majorBidi" w:hAnsiTheme="majorBidi" w:cstheme="majorBidi"/>
          <w:lang w:val="en-US"/>
        </w:rPr>
      </w:pPr>
      <w:r w:rsidRPr="003D63E4">
        <w:rPr>
          <w:rStyle w:val="FootnoteReference"/>
          <w:rFonts w:asciiTheme="majorBidi" w:hAnsiTheme="majorBidi" w:cstheme="majorBidi"/>
        </w:rPr>
        <w:footnoteRef/>
      </w:r>
      <w:r w:rsidRPr="003D63E4">
        <w:rPr>
          <w:rFonts w:asciiTheme="majorBidi" w:hAnsiTheme="majorBidi" w:cstheme="majorBidi"/>
        </w:rPr>
        <w:t xml:space="preserve"> </w:t>
      </w:r>
      <w:r w:rsidRPr="003D63E4">
        <w:rPr>
          <w:rFonts w:asciiTheme="majorBidi" w:hAnsiTheme="majorBidi" w:cstheme="majorBidi"/>
          <w:lang w:val="en-US"/>
        </w:rPr>
        <w:t>Simonetti 2017, 81.</w:t>
      </w:r>
    </w:p>
  </w:footnote>
  <w:footnote w:id="80">
    <w:p w14:paraId="6DA81272" w14:textId="618BE72E" w:rsidR="00D84D20" w:rsidRPr="003D63E4" w:rsidRDefault="00D84D20" w:rsidP="00DB1392">
      <w:pPr>
        <w:pStyle w:val="FootnoteText"/>
        <w:rPr>
          <w:rFonts w:asciiTheme="majorBidi" w:hAnsiTheme="majorBidi" w:cstheme="majorBidi"/>
          <w:lang w:val="en-US"/>
        </w:rPr>
      </w:pPr>
      <w:r w:rsidRPr="003D63E4">
        <w:rPr>
          <w:rStyle w:val="FootnoteReference"/>
          <w:rFonts w:asciiTheme="majorBidi" w:hAnsiTheme="majorBidi" w:cstheme="majorBidi"/>
        </w:rPr>
        <w:footnoteRef/>
      </w:r>
      <w:r w:rsidRPr="003D63E4">
        <w:rPr>
          <w:rFonts w:asciiTheme="majorBidi" w:hAnsiTheme="majorBidi" w:cstheme="majorBidi"/>
        </w:rPr>
        <w:t xml:space="preserve"> </w:t>
      </w:r>
      <w:r w:rsidR="00522357" w:rsidRPr="003D63E4">
        <w:rPr>
          <w:rFonts w:asciiTheme="majorBidi" w:hAnsiTheme="majorBidi" w:cstheme="majorBidi"/>
        </w:rPr>
        <w:t>Plutarch</w:t>
      </w:r>
      <w:r w:rsidR="005C106B" w:rsidRPr="003D63E4">
        <w:rPr>
          <w:rFonts w:asciiTheme="majorBidi" w:hAnsiTheme="majorBidi" w:cstheme="majorBidi"/>
        </w:rPr>
        <w:t xml:space="preserve"> </w:t>
      </w:r>
      <w:r w:rsidR="00874218" w:rsidRPr="003D63E4">
        <w:rPr>
          <w:rFonts w:asciiTheme="majorBidi" w:hAnsiTheme="majorBidi" w:cstheme="majorBidi"/>
          <w:i/>
        </w:rPr>
        <w:t>De defectu oraculorum</w:t>
      </w:r>
      <w:r w:rsidR="00522357" w:rsidRPr="003D63E4">
        <w:rPr>
          <w:rFonts w:asciiTheme="majorBidi" w:hAnsiTheme="majorBidi" w:cstheme="majorBidi"/>
        </w:rPr>
        <w:t xml:space="preserve"> 1936,</w:t>
      </w:r>
      <w:r w:rsidRPr="003D63E4">
        <w:rPr>
          <w:rFonts w:asciiTheme="majorBidi" w:hAnsiTheme="majorBidi" w:cstheme="majorBidi"/>
        </w:rPr>
        <w:t xml:space="preserve"> 421f-</w:t>
      </w:r>
      <w:r w:rsidR="00AE5A46" w:rsidRPr="003D63E4">
        <w:rPr>
          <w:rFonts w:asciiTheme="majorBidi" w:hAnsiTheme="majorBidi" w:cstheme="majorBidi"/>
        </w:rPr>
        <w:t>422b.</w:t>
      </w:r>
    </w:p>
  </w:footnote>
  <w:footnote w:id="81">
    <w:p w14:paraId="1E4BDDF6" w14:textId="1B15DEAE" w:rsidR="00CF5798" w:rsidRPr="003D63E4" w:rsidRDefault="00CF5798" w:rsidP="00DB1392">
      <w:pPr>
        <w:pStyle w:val="FootnoteText"/>
        <w:rPr>
          <w:rFonts w:asciiTheme="majorBidi" w:hAnsiTheme="majorBidi" w:cstheme="majorBidi"/>
          <w:lang w:val="en-US"/>
        </w:rPr>
      </w:pPr>
      <w:r w:rsidRPr="003D63E4">
        <w:rPr>
          <w:rStyle w:val="FootnoteReference"/>
          <w:rFonts w:asciiTheme="majorBidi" w:hAnsiTheme="majorBidi" w:cstheme="majorBidi"/>
        </w:rPr>
        <w:footnoteRef/>
      </w:r>
      <w:r w:rsidRPr="003D63E4">
        <w:rPr>
          <w:rFonts w:asciiTheme="majorBidi" w:hAnsiTheme="majorBidi" w:cstheme="majorBidi"/>
        </w:rPr>
        <w:t xml:space="preserve"> </w:t>
      </w:r>
      <w:r w:rsidR="00522357" w:rsidRPr="003D63E4">
        <w:rPr>
          <w:rFonts w:asciiTheme="majorBidi" w:hAnsiTheme="majorBidi" w:cstheme="majorBidi"/>
        </w:rPr>
        <w:t>Plutarch</w:t>
      </w:r>
      <w:r w:rsidR="005C106B" w:rsidRPr="003D63E4">
        <w:rPr>
          <w:rFonts w:asciiTheme="majorBidi" w:hAnsiTheme="majorBidi" w:cstheme="majorBidi"/>
        </w:rPr>
        <w:t xml:space="preserve"> </w:t>
      </w:r>
      <w:r w:rsidR="00874218" w:rsidRPr="003D63E4">
        <w:rPr>
          <w:rFonts w:asciiTheme="majorBidi" w:hAnsiTheme="majorBidi" w:cstheme="majorBidi"/>
          <w:i/>
        </w:rPr>
        <w:t>De defectu oraculorum</w:t>
      </w:r>
      <w:r w:rsidR="00522357" w:rsidRPr="003D63E4">
        <w:rPr>
          <w:rFonts w:asciiTheme="majorBidi" w:hAnsiTheme="majorBidi" w:cstheme="majorBidi"/>
        </w:rPr>
        <w:t xml:space="preserve"> 1936,</w:t>
      </w:r>
      <w:r w:rsidRPr="003D63E4">
        <w:rPr>
          <w:rFonts w:asciiTheme="majorBidi" w:hAnsiTheme="majorBidi" w:cstheme="majorBidi"/>
        </w:rPr>
        <w:t xml:space="preserve"> 423c-</w:t>
      </w:r>
      <w:r w:rsidR="002C2900" w:rsidRPr="003D63E4">
        <w:rPr>
          <w:rFonts w:asciiTheme="majorBidi" w:hAnsiTheme="majorBidi" w:cstheme="majorBidi"/>
        </w:rPr>
        <w:t>d</w:t>
      </w:r>
      <w:r w:rsidR="00AE2734" w:rsidRPr="003D63E4">
        <w:rPr>
          <w:rFonts w:asciiTheme="majorBidi" w:hAnsiTheme="majorBidi" w:cstheme="majorBidi"/>
        </w:rPr>
        <w:t>, 430f</w:t>
      </w:r>
      <w:r w:rsidR="002C2900" w:rsidRPr="003D63E4">
        <w:rPr>
          <w:rFonts w:asciiTheme="majorBidi" w:hAnsiTheme="majorBidi" w:cstheme="majorBidi"/>
        </w:rPr>
        <w:t>.</w:t>
      </w:r>
    </w:p>
  </w:footnote>
  <w:footnote w:id="82">
    <w:p w14:paraId="1BDE6CAF" w14:textId="44EECAE5" w:rsidR="002C2900" w:rsidRPr="003D63E4" w:rsidRDefault="002C2900" w:rsidP="00DB1392">
      <w:pPr>
        <w:pStyle w:val="FootnoteText"/>
        <w:rPr>
          <w:rFonts w:asciiTheme="majorBidi" w:hAnsiTheme="majorBidi" w:cstheme="majorBidi"/>
          <w:lang w:val="en-US"/>
        </w:rPr>
      </w:pPr>
      <w:r w:rsidRPr="003D63E4">
        <w:rPr>
          <w:rStyle w:val="FootnoteReference"/>
          <w:rFonts w:asciiTheme="majorBidi" w:hAnsiTheme="majorBidi" w:cstheme="majorBidi"/>
        </w:rPr>
        <w:footnoteRef/>
      </w:r>
      <w:r w:rsidRPr="003D63E4">
        <w:rPr>
          <w:rFonts w:asciiTheme="majorBidi" w:hAnsiTheme="majorBidi" w:cstheme="majorBidi"/>
        </w:rPr>
        <w:t xml:space="preserve"> </w:t>
      </w:r>
      <w:r w:rsidR="00522357" w:rsidRPr="003D63E4">
        <w:rPr>
          <w:rFonts w:asciiTheme="majorBidi" w:hAnsiTheme="majorBidi" w:cstheme="majorBidi"/>
        </w:rPr>
        <w:t>Plutarch</w:t>
      </w:r>
      <w:r w:rsidR="005C106B" w:rsidRPr="003D63E4">
        <w:rPr>
          <w:rFonts w:asciiTheme="majorBidi" w:hAnsiTheme="majorBidi" w:cstheme="majorBidi"/>
        </w:rPr>
        <w:t xml:space="preserve"> </w:t>
      </w:r>
      <w:r w:rsidR="00874218" w:rsidRPr="003D63E4">
        <w:rPr>
          <w:rFonts w:asciiTheme="majorBidi" w:hAnsiTheme="majorBidi" w:cstheme="majorBidi"/>
          <w:i/>
        </w:rPr>
        <w:t>De defectu oraculorum</w:t>
      </w:r>
      <w:r w:rsidR="00522357" w:rsidRPr="003D63E4">
        <w:rPr>
          <w:rFonts w:asciiTheme="majorBidi" w:hAnsiTheme="majorBidi" w:cstheme="majorBidi"/>
        </w:rPr>
        <w:t xml:space="preserve"> 1936,</w:t>
      </w:r>
      <w:r w:rsidRPr="003D63E4">
        <w:rPr>
          <w:rFonts w:asciiTheme="majorBidi" w:hAnsiTheme="majorBidi" w:cstheme="majorBidi"/>
        </w:rPr>
        <w:t xml:space="preserve"> 424a-b.</w:t>
      </w:r>
    </w:p>
  </w:footnote>
  <w:footnote w:id="83">
    <w:p w14:paraId="51AB7185" w14:textId="02A8BD21" w:rsidR="00657C94" w:rsidRPr="003D63E4" w:rsidRDefault="00657C94" w:rsidP="00DB1392">
      <w:pPr>
        <w:pStyle w:val="FootnoteText"/>
        <w:rPr>
          <w:rFonts w:asciiTheme="majorBidi" w:hAnsiTheme="majorBidi" w:cstheme="majorBidi"/>
          <w:lang w:val="en-US"/>
        </w:rPr>
      </w:pPr>
      <w:r w:rsidRPr="003D63E4">
        <w:rPr>
          <w:rStyle w:val="FootnoteReference"/>
          <w:rFonts w:asciiTheme="majorBidi" w:hAnsiTheme="majorBidi" w:cstheme="majorBidi"/>
        </w:rPr>
        <w:footnoteRef/>
      </w:r>
      <w:r w:rsidRPr="003D63E4">
        <w:rPr>
          <w:rFonts w:asciiTheme="majorBidi" w:hAnsiTheme="majorBidi" w:cstheme="majorBidi"/>
        </w:rPr>
        <w:t xml:space="preserve"> </w:t>
      </w:r>
      <w:r w:rsidRPr="003D63E4">
        <w:rPr>
          <w:rFonts w:asciiTheme="majorBidi" w:hAnsiTheme="majorBidi" w:cstheme="majorBidi"/>
          <w:lang w:val="en-US"/>
        </w:rPr>
        <w:t>Simonetti 2017, 81.</w:t>
      </w:r>
    </w:p>
  </w:footnote>
  <w:footnote w:id="84">
    <w:p w14:paraId="797F14CA" w14:textId="1AA76F4C" w:rsidR="00572D77" w:rsidRPr="003D63E4" w:rsidRDefault="00572D77" w:rsidP="00DB1392">
      <w:pPr>
        <w:pStyle w:val="FootnoteText"/>
        <w:rPr>
          <w:rFonts w:asciiTheme="majorBidi" w:hAnsiTheme="majorBidi" w:cstheme="majorBidi"/>
          <w:lang w:val="en-US"/>
        </w:rPr>
      </w:pPr>
      <w:r w:rsidRPr="003D63E4">
        <w:rPr>
          <w:rStyle w:val="FootnoteReference"/>
          <w:rFonts w:asciiTheme="majorBidi" w:hAnsiTheme="majorBidi" w:cstheme="majorBidi"/>
        </w:rPr>
        <w:footnoteRef/>
      </w:r>
      <w:r w:rsidRPr="003D63E4">
        <w:rPr>
          <w:rFonts w:asciiTheme="majorBidi" w:hAnsiTheme="majorBidi" w:cstheme="majorBidi"/>
        </w:rPr>
        <w:t xml:space="preserve"> </w:t>
      </w:r>
      <w:r w:rsidR="00522357" w:rsidRPr="003D63E4">
        <w:rPr>
          <w:rFonts w:asciiTheme="majorBidi" w:hAnsiTheme="majorBidi" w:cstheme="majorBidi"/>
        </w:rPr>
        <w:t>Plutarch</w:t>
      </w:r>
      <w:r w:rsidR="005C106B" w:rsidRPr="003D63E4">
        <w:rPr>
          <w:rFonts w:asciiTheme="majorBidi" w:hAnsiTheme="majorBidi" w:cstheme="majorBidi"/>
        </w:rPr>
        <w:t xml:space="preserve"> </w:t>
      </w:r>
      <w:r w:rsidR="00874218" w:rsidRPr="003D63E4">
        <w:rPr>
          <w:rFonts w:asciiTheme="majorBidi" w:hAnsiTheme="majorBidi" w:cstheme="majorBidi"/>
          <w:i/>
        </w:rPr>
        <w:t>De defectu oraculorum</w:t>
      </w:r>
      <w:r w:rsidR="00522357" w:rsidRPr="003D63E4">
        <w:rPr>
          <w:rFonts w:asciiTheme="majorBidi" w:hAnsiTheme="majorBidi" w:cstheme="majorBidi"/>
        </w:rPr>
        <w:t xml:space="preserve"> 1936,</w:t>
      </w:r>
      <w:r w:rsidRPr="003D63E4">
        <w:rPr>
          <w:rFonts w:asciiTheme="majorBidi" w:hAnsiTheme="majorBidi" w:cstheme="majorBidi"/>
        </w:rPr>
        <w:t xml:space="preserve"> 426a.</w:t>
      </w:r>
    </w:p>
  </w:footnote>
  <w:footnote w:id="85">
    <w:p w14:paraId="0153DA08" w14:textId="64B2E2FA" w:rsidR="000466A1" w:rsidRPr="000466A1" w:rsidRDefault="000466A1">
      <w:pPr>
        <w:pStyle w:val="FootnoteText"/>
        <w:rPr>
          <w:lang w:val="en-US"/>
        </w:rPr>
      </w:pPr>
      <w:r>
        <w:rPr>
          <w:rStyle w:val="FootnoteReference"/>
        </w:rPr>
        <w:footnoteRef/>
      </w:r>
      <w:r>
        <w:t xml:space="preserve"> </w:t>
      </w:r>
      <w:r w:rsidRPr="000466A1">
        <w:t>Denova</w:t>
      </w:r>
      <w:r>
        <w:t xml:space="preserve"> 2019.</w:t>
      </w:r>
    </w:p>
  </w:footnote>
  <w:footnote w:id="86">
    <w:p w14:paraId="28A93BEC" w14:textId="77777777" w:rsidR="00962665" w:rsidRPr="003D63E4" w:rsidRDefault="00962665" w:rsidP="00962665">
      <w:pPr>
        <w:pStyle w:val="FootnoteText"/>
        <w:rPr>
          <w:rFonts w:asciiTheme="majorBidi" w:hAnsiTheme="majorBidi" w:cstheme="majorBidi"/>
          <w:lang w:val="en-US"/>
        </w:rPr>
      </w:pPr>
      <w:r w:rsidRPr="003D63E4">
        <w:rPr>
          <w:rStyle w:val="FootnoteReference"/>
          <w:rFonts w:asciiTheme="majorBidi" w:hAnsiTheme="majorBidi" w:cstheme="majorBidi"/>
        </w:rPr>
        <w:footnoteRef/>
      </w:r>
      <w:r w:rsidRPr="003D63E4">
        <w:rPr>
          <w:rFonts w:asciiTheme="majorBidi" w:hAnsiTheme="majorBidi" w:cstheme="majorBidi"/>
        </w:rPr>
        <w:t xml:space="preserve"> Plutarch </w:t>
      </w:r>
      <w:r w:rsidRPr="003D63E4">
        <w:rPr>
          <w:rFonts w:asciiTheme="majorBidi" w:hAnsiTheme="majorBidi" w:cstheme="majorBidi"/>
          <w:i/>
        </w:rPr>
        <w:t>De defectu oraculorum</w:t>
      </w:r>
      <w:r w:rsidRPr="003D63E4">
        <w:rPr>
          <w:rFonts w:asciiTheme="majorBidi" w:hAnsiTheme="majorBidi" w:cstheme="majorBidi"/>
        </w:rPr>
        <w:t xml:space="preserve"> 1936, 417a. Maurizio (1995, 83) summarizes Parke and Wormell (1956) providing a brief review of the ceremonies. Upon arrival, pilgrims are purified with holy waters. They were required to provide an offering of an expensive sacred cake to the altar adjacent to the temple. A priest and a proxenos ambassador would escort the pilgrim to the inner hearth for the collection of a standard fee including the sacrifice of a sheep or goat. While Delphians had priority to the Oracle, exceptions to order could be made based on status. Less notable visitors were prioritized by casting lots. Once the ceremonies concluded, the pilgrim entered the adyton for a consultation.</w:t>
      </w:r>
    </w:p>
  </w:footnote>
  <w:footnote w:id="87">
    <w:p w14:paraId="5AEA0C88" w14:textId="62E98C6F" w:rsidR="00F67CAC" w:rsidRPr="00F67CAC" w:rsidRDefault="00F67CAC">
      <w:pPr>
        <w:pStyle w:val="FootnoteText"/>
        <w:rPr>
          <w:lang w:val="en-US"/>
        </w:rPr>
      </w:pPr>
      <w:r>
        <w:rPr>
          <w:rStyle w:val="FootnoteReference"/>
        </w:rPr>
        <w:footnoteRef/>
      </w:r>
      <w:r>
        <w:t xml:space="preserve"> </w:t>
      </w:r>
      <w:r w:rsidR="00416364">
        <w:t xml:space="preserve">E.g., The sacrifice of </w:t>
      </w:r>
      <w:r w:rsidR="00416364" w:rsidRPr="00416364">
        <w:t>Nyctimus</w:t>
      </w:r>
      <w:r w:rsidR="00416364">
        <w:t xml:space="preserve"> to Zeus (</w:t>
      </w:r>
      <w:r w:rsidR="00416364" w:rsidRPr="00416364">
        <w:t>Clement of Alexandria 1919</w:t>
      </w:r>
      <w:r w:rsidR="00671D85">
        <w:t>,</w:t>
      </w:r>
      <w:r w:rsidR="00671D85" w:rsidRPr="00671D85">
        <w:t xml:space="preserve"> 2.33</w:t>
      </w:r>
      <w:r w:rsidR="00416364">
        <w:t xml:space="preserve">). </w:t>
      </w:r>
      <w:r w:rsidR="00671D85">
        <w:t xml:space="preserve">Confirming legends of human sacrifice, </w:t>
      </w:r>
      <w:r w:rsidRPr="00F67CAC">
        <w:t>Daley</w:t>
      </w:r>
      <w:r>
        <w:t xml:space="preserve"> (2016) notes the discovery of the body of a sacrificed teenaged boy at </w:t>
      </w:r>
      <w:r w:rsidR="0001424C">
        <w:t xml:space="preserve">the altar to Zeus on </w:t>
      </w:r>
      <w:r w:rsidRPr="00F67CAC">
        <w:t>Mount Lykaion</w:t>
      </w:r>
      <w:r>
        <w:t>.</w:t>
      </w:r>
    </w:p>
  </w:footnote>
  <w:footnote w:id="88">
    <w:p w14:paraId="7F6C91BD" w14:textId="21C6430A" w:rsidR="00962665" w:rsidRPr="003D63E4" w:rsidRDefault="00962665" w:rsidP="006A2800">
      <w:pPr>
        <w:pStyle w:val="FootnoteText"/>
        <w:rPr>
          <w:rFonts w:asciiTheme="majorBidi" w:hAnsiTheme="majorBidi" w:cstheme="majorBidi"/>
          <w:lang w:val="en-US"/>
        </w:rPr>
      </w:pPr>
      <w:r w:rsidRPr="003D63E4">
        <w:rPr>
          <w:rStyle w:val="FootnoteReference"/>
          <w:rFonts w:asciiTheme="majorBidi" w:hAnsiTheme="majorBidi" w:cstheme="majorBidi"/>
        </w:rPr>
        <w:footnoteRef/>
      </w:r>
      <w:r w:rsidRPr="003D63E4">
        <w:rPr>
          <w:rFonts w:asciiTheme="majorBidi" w:hAnsiTheme="majorBidi" w:cstheme="majorBidi"/>
        </w:rPr>
        <w:t xml:space="preserve"> </w:t>
      </w:r>
      <w:bookmarkStart w:id="36" w:name="_Hlk160109757"/>
      <w:r w:rsidR="00D712CB" w:rsidRPr="00D712CB">
        <w:rPr>
          <w:rFonts w:asciiTheme="majorBidi" w:hAnsiTheme="majorBidi" w:cstheme="majorBidi"/>
        </w:rPr>
        <w:t xml:space="preserve">Plutarch </w:t>
      </w:r>
      <w:r w:rsidR="00D712CB" w:rsidRPr="008D717D">
        <w:rPr>
          <w:rFonts w:asciiTheme="majorBidi" w:hAnsiTheme="majorBidi" w:cstheme="majorBidi"/>
          <w:i/>
          <w:iCs/>
        </w:rPr>
        <w:t>De defectu oraculorum</w:t>
      </w:r>
      <w:r w:rsidR="00D712CB" w:rsidRPr="00D712CB">
        <w:rPr>
          <w:rFonts w:asciiTheme="majorBidi" w:hAnsiTheme="majorBidi" w:cstheme="majorBidi"/>
        </w:rPr>
        <w:t xml:space="preserve"> 1936, 417</w:t>
      </w:r>
      <w:r w:rsidR="00D712CB">
        <w:rPr>
          <w:rFonts w:asciiTheme="majorBidi" w:hAnsiTheme="majorBidi" w:cstheme="majorBidi"/>
        </w:rPr>
        <w:t xml:space="preserve">d. </w:t>
      </w:r>
      <w:r w:rsidR="0039063E">
        <w:rPr>
          <w:rFonts w:asciiTheme="majorBidi" w:hAnsiTheme="majorBidi" w:cstheme="majorBidi"/>
        </w:rPr>
        <w:t xml:space="preserve">Cf., </w:t>
      </w:r>
      <w:r w:rsidRPr="003D63E4">
        <w:rPr>
          <w:rFonts w:asciiTheme="majorBidi" w:hAnsiTheme="majorBidi" w:cstheme="majorBidi"/>
        </w:rPr>
        <w:t xml:space="preserve">Plutarch </w:t>
      </w:r>
      <w:bookmarkEnd w:id="36"/>
      <w:r w:rsidRPr="003D63E4">
        <w:rPr>
          <w:rFonts w:asciiTheme="majorBidi" w:hAnsiTheme="majorBidi" w:cstheme="majorBidi"/>
          <w:i/>
        </w:rPr>
        <w:t xml:space="preserve">De Iside et Osiri </w:t>
      </w:r>
      <w:r w:rsidRPr="003D63E4">
        <w:rPr>
          <w:rFonts w:asciiTheme="majorBidi" w:hAnsiTheme="majorBidi" w:cstheme="majorBidi"/>
        </w:rPr>
        <w:t>1936, 378-379</w:t>
      </w:r>
      <w:r w:rsidR="009734D3">
        <w:rPr>
          <w:rFonts w:asciiTheme="majorBidi" w:hAnsiTheme="majorBidi" w:cstheme="majorBidi"/>
        </w:rPr>
        <w:t xml:space="preserve">, </w:t>
      </w:r>
      <w:r w:rsidR="006A2800">
        <w:rPr>
          <w:rFonts w:asciiTheme="majorBidi" w:hAnsiTheme="majorBidi" w:cstheme="majorBidi"/>
        </w:rPr>
        <w:t xml:space="preserve"> </w:t>
      </w:r>
      <w:r w:rsidR="00CD51E7" w:rsidRPr="00CD51E7">
        <w:rPr>
          <w:rFonts w:asciiTheme="majorBidi" w:hAnsiTheme="majorBidi" w:cstheme="majorBidi"/>
        </w:rPr>
        <w:t xml:space="preserve">Plutarch </w:t>
      </w:r>
      <w:r w:rsidR="00CD51E7" w:rsidRPr="00CD51E7">
        <w:rPr>
          <w:rFonts w:asciiTheme="majorBidi" w:hAnsiTheme="majorBidi" w:cstheme="majorBidi"/>
          <w:i/>
          <w:iCs/>
        </w:rPr>
        <w:t>De superstition</w:t>
      </w:r>
      <w:r w:rsidR="001C7CD1">
        <w:rPr>
          <w:rFonts w:asciiTheme="majorBidi" w:hAnsiTheme="majorBidi" w:cstheme="majorBidi"/>
          <w:i/>
          <w:iCs/>
        </w:rPr>
        <w:t>e</w:t>
      </w:r>
      <w:r w:rsidR="00CD51E7">
        <w:rPr>
          <w:rFonts w:asciiTheme="majorBidi" w:hAnsiTheme="majorBidi" w:cstheme="majorBidi"/>
        </w:rPr>
        <w:t xml:space="preserve"> 171c</w:t>
      </w:r>
      <w:r w:rsidR="006A2800">
        <w:rPr>
          <w:rFonts w:asciiTheme="majorBidi" w:hAnsiTheme="majorBidi" w:cstheme="majorBidi"/>
        </w:rPr>
        <w:t xml:space="preserve"> and </w:t>
      </w:r>
      <w:r w:rsidR="006A2800" w:rsidRPr="003D63E4">
        <w:rPr>
          <w:rFonts w:asciiTheme="majorBidi" w:hAnsiTheme="majorBidi" w:cstheme="majorBidi"/>
        </w:rPr>
        <w:t xml:space="preserve">Plutarch </w:t>
      </w:r>
      <w:r w:rsidR="006A2800" w:rsidRPr="006A2800">
        <w:rPr>
          <w:rFonts w:asciiTheme="majorBidi" w:hAnsiTheme="majorBidi" w:cstheme="majorBidi"/>
          <w:i/>
          <w:iCs/>
        </w:rPr>
        <w:t xml:space="preserve">Lives- </w:t>
      </w:r>
      <w:r w:rsidR="006A2800" w:rsidRPr="006A2800">
        <w:rPr>
          <w:rFonts w:asciiTheme="majorBidi" w:hAnsiTheme="majorBidi" w:cstheme="majorBidi"/>
        </w:rPr>
        <w:t>Pelopidas</w:t>
      </w:r>
      <w:r w:rsidR="006A2800">
        <w:rPr>
          <w:rFonts w:asciiTheme="majorBidi" w:hAnsiTheme="majorBidi" w:cstheme="majorBidi"/>
        </w:rPr>
        <w:t xml:space="preserve"> </w:t>
      </w:r>
      <w:r w:rsidR="006A2800" w:rsidRPr="006A2800">
        <w:rPr>
          <w:rFonts w:asciiTheme="majorBidi" w:hAnsiTheme="majorBidi" w:cstheme="majorBidi"/>
        </w:rPr>
        <w:t>191</w:t>
      </w:r>
      <w:r w:rsidR="006A2800">
        <w:rPr>
          <w:rFonts w:asciiTheme="majorBidi" w:hAnsiTheme="majorBidi" w:cstheme="majorBidi"/>
        </w:rPr>
        <w:t>7</w:t>
      </w:r>
      <w:r w:rsidR="006A2800" w:rsidRPr="003D63E4">
        <w:rPr>
          <w:rFonts w:asciiTheme="majorBidi" w:hAnsiTheme="majorBidi" w:cstheme="majorBidi"/>
        </w:rPr>
        <w:t xml:space="preserve">, </w:t>
      </w:r>
      <w:r w:rsidR="006A2800">
        <w:rPr>
          <w:rFonts w:asciiTheme="majorBidi" w:hAnsiTheme="majorBidi" w:cstheme="majorBidi"/>
        </w:rPr>
        <w:t>21</w:t>
      </w:r>
      <w:r w:rsidR="006A2800" w:rsidRPr="003D63E4">
        <w:rPr>
          <w:rFonts w:asciiTheme="majorBidi" w:hAnsiTheme="majorBidi" w:cstheme="majorBidi"/>
        </w:rPr>
        <w:t>.</w:t>
      </w:r>
      <w:r w:rsidR="008D717D">
        <w:rPr>
          <w:rFonts w:asciiTheme="majorBidi" w:hAnsiTheme="majorBidi" w:cstheme="majorBidi"/>
        </w:rPr>
        <w:t xml:space="preserve"> </w:t>
      </w:r>
      <w:r w:rsidR="008D717D" w:rsidRPr="008D717D">
        <w:rPr>
          <w:rFonts w:asciiTheme="majorBidi" w:hAnsiTheme="majorBidi" w:cstheme="majorBidi"/>
        </w:rPr>
        <w:t xml:space="preserve">Brenk </w:t>
      </w:r>
      <w:r w:rsidR="008D717D">
        <w:rPr>
          <w:rFonts w:asciiTheme="majorBidi" w:hAnsiTheme="majorBidi" w:cstheme="majorBidi"/>
        </w:rPr>
        <w:t>(</w:t>
      </w:r>
      <w:r w:rsidR="008D717D" w:rsidRPr="008D717D">
        <w:rPr>
          <w:rFonts w:asciiTheme="majorBidi" w:hAnsiTheme="majorBidi" w:cstheme="majorBidi"/>
        </w:rPr>
        <w:t>1973, 2-3</w:t>
      </w:r>
      <w:r w:rsidR="008D717D">
        <w:rPr>
          <w:rFonts w:asciiTheme="majorBidi" w:hAnsiTheme="majorBidi" w:cstheme="majorBidi"/>
        </w:rPr>
        <w:t xml:space="preserve">) suggests that </w:t>
      </w:r>
      <w:r w:rsidR="008D717D" w:rsidRPr="008D717D">
        <w:rPr>
          <w:rFonts w:asciiTheme="majorBidi" w:hAnsiTheme="majorBidi" w:cstheme="majorBidi"/>
        </w:rPr>
        <w:t xml:space="preserve"> </w:t>
      </w:r>
      <w:r w:rsidR="008D717D">
        <w:rPr>
          <w:rFonts w:asciiTheme="majorBidi" w:hAnsiTheme="majorBidi" w:cstheme="majorBidi"/>
        </w:rPr>
        <w:t>“i</w:t>
      </w:r>
      <w:r w:rsidR="008D717D" w:rsidRPr="008D717D">
        <w:rPr>
          <w:rFonts w:asciiTheme="majorBidi" w:hAnsiTheme="majorBidi" w:cstheme="majorBidi"/>
        </w:rPr>
        <w:t xml:space="preserve">n </w:t>
      </w:r>
      <w:r w:rsidR="008D717D" w:rsidRPr="001C7CD1">
        <w:rPr>
          <w:rFonts w:asciiTheme="majorBidi" w:hAnsiTheme="majorBidi" w:cstheme="majorBidi"/>
          <w:i/>
          <w:iCs/>
        </w:rPr>
        <w:t>De superstitione</w:t>
      </w:r>
      <w:r w:rsidR="008D717D" w:rsidRPr="008D717D">
        <w:rPr>
          <w:rFonts w:asciiTheme="majorBidi" w:hAnsiTheme="majorBidi" w:cstheme="majorBidi"/>
        </w:rPr>
        <w:t xml:space="preserve"> Plutarch ignores or is ignorant of the demonological suggestions of human sacrifice, if the daimones here are not intermediate spirits, but one should not be too quick to conclude that he had no knowledge of demonology when he wrote the essay.</w:t>
      </w:r>
      <w:r w:rsidR="008D717D">
        <w:rPr>
          <w:rFonts w:asciiTheme="majorBidi" w:hAnsiTheme="majorBidi" w:cstheme="majorBidi"/>
        </w:rPr>
        <w:t>”</w:t>
      </w:r>
    </w:p>
  </w:footnote>
  <w:footnote w:id="89">
    <w:p w14:paraId="03200B08" w14:textId="77777777" w:rsidR="00962665" w:rsidRPr="003D63E4" w:rsidRDefault="00962665" w:rsidP="00962665">
      <w:pPr>
        <w:pStyle w:val="FootnoteText"/>
        <w:rPr>
          <w:rFonts w:asciiTheme="majorBidi" w:hAnsiTheme="majorBidi" w:cstheme="majorBidi"/>
          <w:lang w:val="en-US"/>
        </w:rPr>
      </w:pPr>
      <w:r w:rsidRPr="003D63E4">
        <w:rPr>
          <w:rStyle w:val="FootnoteReference"/>
          <w:rFonts w:asciiTheme="majorBidi" w:hAnsiTheme="majorBidi" w:cstheme="majorBidi"/>
        </w:rPr>
        <w:footnoteRef/>
      </w:r>
      <w:r w:rsidRPr="003D63E4">
        <w:rPr>
          <w:rFonts w:asciiTheme="majorBidi" w:hAnsiTheme="majorBidi" w:cstheme="majorBidi"/>
        </w:rPr>
        <w:t xml:space="preserve"> </w:t>
      </w:r>
      <w:bookmarkStart w:id="37" w:name="_Hlk159677640"/>
      <w:bookmarkStart w:id="38" w:name="_Hlk160110505"/>
      <w:r w:rsidRPr="003D63E4">
        <w:rPr>
          <w:rFonts w:asciiTheme="majorBidi" w:hAnsiTheme="majorBidi" w:cstheme="majorBidi"/>
        </w:rPr>
        <w:t xml:space="preserve">Plutarch </w:t>
      </w:r>
      <w:r w:rsidRPr="003D63E4">
        <w:rPr>
          <w:rFonts w:asciiTheme="majorBidi" w:hAnsiTheme="majorBidi" w:cstheme="majorBidi"/>
          <w:i/>
        </w:rPr>
        <w:t>De defectu oraculorum</w:t>
      </w:r>
      <w:r w:rsidRPr="003D63E4">
        <w:rPr>
          <w:rFonts w:asciiTheme="majorBidi" w:hAnsiTheme="majorBidi" w:cstheme="majorBidi"/>
        </w:rPr>
        <w:t xml:space="preserve"> 1936, 417c-e.</w:t>
      </w:r>
      <w:bookmarkEnd w:id="37"/>
    </w:p>
    <w:bookmarkEnd w:id="38"/>
  </w:footnote>
  <w:footnote w:id="90">
    <w:p w14:paraId="7F53DFAF" w14:textId="77777777" w:rsidR="00962665" w:rsidRPr="003D63E4" w:rsidRDefault="00962665" w:rsidP="00962665">
      <w:pPr>
        <w:pStyle w:val="FootnoteText"/>
        <w:rPr>
          <w:rFonts w:asciiTheme="majorBidi" w:hAnsiTheme="majorBidi" w:cstheme="majorBidi"/>
          <w:lang w:val="en-US"/>
        </w:rPr>
      </w:pPr>
      <w:r w:rsidRPr="003D63E4">
        <w:rPr>
          <w:rStyle w:val="FootnoteReference"/>
          <w:rFonts w:asciiTheme="majorBidi" w:hAnsiTheme="majorBidi" w:cstheme="majorBidi"/>
        </w:rPr>
        <w:footnoteRef/>
      </w:r>
      <w:r w:rsidRPr="003D63E4">
        <w:rPr>
          <w:rFonts w:asciiTheme="majorBidi" w:hAnsiTheme="majorBidi" w:cstheme="majorBidi"/>
        </w:rPr>
        <w:t xml:space="preserve"> Plutarch </w:t>
      </w:r>
      <w:r w:rsidRPr="003D63E4">
        <w:rPr>
          <w:rFonts w:asciiTheme="majorBidi" w:hAnsiTheme="majorBidi" w:cstheme="majorBidi"/>
          <w:i/>
        </w:rPr>
        <w:t>De defectu oraculorum</w:t>
      </w:r>
      <w:r w:rsidRPr="003D63E4">
        <w:rPr>
          <w:rFonts w:asciiTheme="majorBidi" w:hAnsiTheme="majorBidi" w:cstheme="majorBidi"/>
        </w:rPr>
        <w:t xml:space="preserve"> 1936, 418b-c.</w:t>
      </w:r>
    </w:p>
  </w:footnote>
  <w:footnote w:id="91">
    <w:p w14:paraId="4FB93C1B" w14:textId="77777777" w:rsidR="00962665" w:rsidRPr="003D63E4" w:rsidRDefault="00962665" w:rsidP="00962665">
      <w:pPr>
        <w:pStyle w:val="FootnoteText"/>
        <w:rPr>
          <w:rFonts w:asciiTheme="majorBidi" w:hAnsiTheme="majorBidi" w:cstheme="majorBidi"/>
          <w:lang w:val="en-US"/>
        </w:rPr>
      </w:pPr>
      <w:r w:rsidRPr="003D63E4">
        <w:rPr>
          <w:rStyle w:val="FootnoteReference"/>
          <w:rFonts w:asciiTheme="majorBidi" w:hAnsiTheme="majorBidi" w:cstheme="majorBidi"/>
        </w:rPr>
        <w:footnoteRef/>
      </w:r>
      <w:r w:rsidRPr="003D63E4">
        <w:rPr>
          <w:rFonts w:asciiTheme="majorBidi" w:hAnsiTheme="majorBidi" w:cstheme="majorBidi"/>
        </w:rPr>
        <w:t xml:space="preserve"> Simonetti 2017, 70.</w:t>
      </w:r>
    </w:p>
  </w:footnote>
  <w:footnote w:id="92">
    <w:p w14:paraId="1043A836" w14:textId="77777777" w:rsidR="00962665" w:rsidRPr="003D63E4" w:rsidRDefault="00962665" w:rsidP="00962665">
      <w:pPr>
        <w:pStyle w:val="FootnoteText"/>
        <w:rPr>
          <w:rFonts w:asciiTheme="majorBidi" w:hAnsiTheme="majorBidi" w:cstheme="majorBidi"/>
          <w:lang w:val="en-US"/>
        </w:rPr>
      </w:pPr>
      <w:r w:rsidRPr="003D63E4">
        <w:rPr>
          <w:rStyle w:val="FootnoteReference"/>
          <w:rFonts w:asciiTheme="majorBidi" w:hAnsiTheme="majorBidi" w:cstheme="majorBidi"/>
        </w:rPr>
        <w:footnoteRef/>
      </w:r>
      <w:r w:rsidRPr="003D63E4">
        <w:rPr>
          <w:rFonts w:asciiTheme="majorBidi" w:hAnsiTheme="majorBidi" w:cstheme="majorBidi"/>
        </w:rPr>
        <w:t xml:space="preserve"> Plutarch </w:t>
      </w:r>
      <w:r w:rsidRPr="003D63E4">
        <w:rPr>
          <w:rFonts w:asciiTheme="majorBidi" w:hAnsiTheme="majorBidi" w:cstheme="majorBidi"/>
          <w:i/>
        </w:rPr>
        <w:t>De defectu oraculorum</w:t>
      </w:r>
      <w:r w:rsidRPr="003D63E4">
        <w:rPr>
          <w:rFonts w:asciiTheme="majorBidi" w:hAnsiTheme="majorBidi" w:cstheme="majorBidi"/>
        </w:rPr>
        <w:t xml:space="preserve"> 1936, 418c-d.</w:t>
      </w:r>
    </w:p>
  </w:footnote>
  <w:footnote w:id="93">
    <w:p w14:paraId="503B8AA3" w14:textId="666723FC" w:rsidR="00B049BE" w:rsidRPr="003D63E4" w:rsidRDefault="00B049BE" w:rsidP="00B049BE">
      <w:pPr>
        <w:pStyle w:val="FootnoteText"/>
        <w:rPr>
          <w:rFonts w:asciiTheme="majorBidi" w:hAnsiTheme="majorBidi" w:cstheme="majorBidi"/>
          <w:lang w:val="en-US"/>
        </w:rPr>
      </w:pPr>
      <w:r w:rsidRPr="003D63E4">
        <w:rPr>
          <w:rStyle w:val="FootnoteReference"/>
          <w:rFonts w:asciiTheme="majorBidi" w:hAnsiTheme="majorBidi" w:cstheme="majorBidi"/>
        </w:rPr>
        <w:footnoteRef/>
      </w:r>
      <w:r w:rsidRPr="003D63E4">
        <w:rPr>
          <w:rFonts w:asciiTheme="majorBidi" w:hAnsiTheme="majorBidi" w:cstheme="majorBidi"/>
        </w:rPr>
        <w:t xml:space="preserve"> Simonetti 2017, 70.</w:t>
      </w:r>
      <w:r w:rsidR="00C508BD">
        <w:rPr>
          <w:rFonts w:asciiTheme="majorBidi" w:hAnsiTheme="majorBidi" w:cstheme="majorBidi"/>
        </w:rPr>
        <w:t xml:space="preserve"> Cline (2019) asserts that while not named as such, </w:t>
      </w:r>
      <w:r w:rsidR="00C508BD" w:rsidRPr="00C508BD">
        <w:rPr>
          <w:rFonts w:asciiTheme="majorBidi" w:hAnsiTheme="majorBidi" w:cstheme="majorBidi"/>
        </w:rPr>
        <w:t>Protagoras</w:t>
      </w:r>
      <w:r w:rsidR="00C508BD">
        <w:rPr>
          <w:rFonts w:asciiTheme="majorBidi" w:hAnsiTheme="majorBidi" w:cstheme="majorBidi"/>
        </w:rPr>
        <w:t xml:space="preserve"> represents the emergence of humanism as early as 5</w:t>
      </w:r>
      <w:r w:rsidR="00C508BD" w:rsidRPr="00C508BD">
        <w:rPr>
          <w:rFonts w:asciiTheme="majorBidi" w:hAnsiTheme="majorBidi" w:cstheme="majorBidi"/>
          <w:vertAlign w:val="superscript"/>
        </w:rPr>
        <w:t>th</w:t>
      </w:r>
      <w:r w:rsidR="00C508BD">
        <w:rPr>
          <w:rFonts w:asciiTheme="majorBidi" w:hAnsiTheme="majorBidi" w:cstheme="majorBidi"/>
        </w:rPr>
        <w:t xml:space="preserve"> century BC.</w:t>
      </w:r>
    </w:p>
  </w:footnote>
  <w:footnote w:id="94">
    <w:p w14:paraId="0E98CF46" w14:textId="77777777" w:rsidR="00962665" w:rsidRPr="003D63E4" w:rsidRDefault="00962665" w:rsidP="00962665">
      <w:pPr>
        <w:pStyle w:val="FootnoteText"/>
        <w:rPr>
          <w:rFonts w:asciiTheme="majorBidi" w:hAnsiTheme="majorBidi" w:cstheme="majorBidi"/>
          <w:lang w:val="en-US"/>
        </w:rPr>
      </w:pPr>
      <w:r w:rsidRPr="003D63E4">
        <w:rPr>
          <w:rStyle w:val="FootnoteReference"/>
          <w:rFonts w:asciiTheme="majorBidi" w:hAnsiTheme="majorBidi" w:cstheme="majorBidi"/>
        </w:rPr>
        <w:footnoteRef/>
      </w:r>
      <w:r w:rsidRPr="003D63E4">
        <w:rPr>
          <w:rFonts w:asciiTheme="majorBidi" w:hAnsiTheme="majorBidi" w:cstheme="majorBidi"/>
        </w:rPr>
        <w:t xml:space="preserve"> Lehoux 2007, 46.</w:t>
      </w:r>
    </w:p>
  </w:footnote>
  <w:footnote w:id="95">
    <w:p w14:paraId="7607D5CE" w14:textId="77777777" w:rsidR="0067515E" w:rsidRPr="003D63E4" w:rsidRDefault="0067515E" w:rsidP="0067515E">
      <w:pPr>
        <w:pStyle w:val="FootnoteText"/>
        <w:rPr>
          <w:rFonts w:asciiTheme="majorBidi" w:hAnsiTheme="majorBidi" w:cstheme="majorBidi"/>
          <w:lang w:val="en-US"/>
        </w:rPr>
      </w:pPr>
      <w:r w:rsidRPr="003D63E4">
        <w:rPr>
          <w:rStyle w:val="FootnoteReference"/>
          <w:rFonts w:asciiTheme="majorBidi" w:hAnsiTheme="majorBidi" w:cstheme="majorBidi"/>
        </w:rPr>
        <w:footnoteRef/>
      </w:r>
      <w:r w:rsidRPr="003D63E4">
        <w:rPr>
          <w:rFonts w:asciiTheme="majorBidi" w:hAnsiTheme="majorBidi" w:cstheme="majorBidi"/>
        </w:rPr>
        <w:t xml:space="preserve"> Plutarch </w:t>
      </w:r>
      <w:r w:rsidRPr="003D63E4">
        <w:rPr>
          <w:rFonts w:asciiTheme="majorBidi" w:hAnsiTheme="majorBidi" w:cstheme="majorBidi"/>
          <w:i/>
        </w:rPr>
        <w:t>De defectu oraculorum</w:t>
      </w:r>
      <w:r w:rsidRPr="003D63E4">
        <w:rPr>
          <w:rFonts w:asciiTheme="majorBidi" w:hAnsiTheme="majorBidi" w:cstheme="majorBidi"/>
        </w:rPr>
        <w:t xml:space="preserve"> 1936, 431b-c,</w:t>
      </w:r>
    </w:p>
  </w:footnote>
  <w:footnote w:id="96">
    <w:p w14:paraId="25A23A0C" w14:textId="77777777" w:rsidR="0067515E" w:rsidRPr="003D63E4" w:rsidRDefault="0067515E" w:rsidP="0067515E">
      <w:pPr>
        <w:pStyle w:val="FootnoteText"/>
        <w:rPr>
          <w:rFonts w:asciiTheme="majorBidi" w:hAnsiTheme="majorBidi" w:cstheme="majorBidi"/>
          <w:lang w:val="en-US"/>
        </w:rPr>
      </w:pPr>
      <w:r w:rsidRPr="003D63E4">
        <w:rPr>
          <w:rStyle w:val="FootnoteReference"/>
          <w:rFonts w:asciiTheme="majorBidi" w:hAnsiTheme="majorBidi" w:cstheme="majorBidi"/>
        </w:rPr>
        <w:footnoteRef/>
      </w:r>
      <w:r w:rsidRPr="003D63E4">
        <w:rPr>
          <w:rFonts w:asciiTheme="majorBidi" w:hAnsiTheme="majorBidi" w:cstheme="majorBidi"/>
        </w:rPr>
        <w:t xml:space="preserve"> Simonetti 2017, 60.</w:t>
      </w:r>
    </w:p>
  </w:footnote>
  <w:footnote w:id="97">
    <w:p w14:paraId="20A0F47A" w14:textId="524FAC99" w:rsidR="00AC59D8" w:rsidRPr="003D63E4" w:rsidRDefault="00AC59D8" w:rsidP="00DB1392">
      <w:pPr>
        <w:pStyle w:val="FootnoteText"/>
        <w:rPr>
          <w:rFonts w:asciiTheme="majorBidi" w:hAnsiTheme="majorBidi" w:cstheme="majorBidi"/>
          <w:lang w:val="en-US"/>
        </w:rPr>
      </w:pPr>
      <w:r w:rsidRPr="003D63E4">
        <w:rPr>
          <w:rStyle w:val="FootnoteReference"/>
          <w:rFonts w:asciiTheme="majorBidi" w:hAnsiTheme="majorBidi" w:cstheme="majorBidi"/>
        </w:rPr>
        <w:footnoteRef/>
      </w:r>
      <w:r w:rsidRPr="003D63E4">
        <w:rPr>
          <w:rFonts w:asciiTheme="majorBidi" w:hAnsiTheme="majorBidi" w:cstheme="majorBidi"/>
        </w:rPr>
        <w:t xml:space="preserve"> </w:t>
      </w:r>
      <w:r w:rsidR="00522357" w:rsidRPr="003D63E4">
        <w:rPr>
          <w:rFonts w:asciiTheme="majorBidi" w:hAnsiTheme="majorBidi" w:cstheme="majorBidi"/>
        </w:rPr>
        <w:t>Plutarch</w:t>
      </w:r>
      <w:r w:rsidR="005C106B" w:rsidRPr="003D63E4">
        <w:rPr>
          <w:rFonts w:asciiTheme="majorBidi" w:hAnsiTheme="majorBidi" w:cstheme="majorBidi"/>
        </w:rPr>
        <w:t xml:space="preserve"> </w:t>
      </w:r>
      <w:r w:rsidR="00874218" w:rsidRPr="003D63E4">
        <w:rPr>
          <w:rFonts w:asciiTheme="majorBidi" w:hAnsiTheme="majorBidi" w:cstheme="majorBidi"/>
          <w:i/>
        </w:rPr>
        <w:t>De defectu oraculorum</w:t>
      </w:r>
      <w:r w:rsidR="00522357" w:rsidRPr="003D63E4">
        <w:rPr>
          <w:rFonts w:asciiTheme="majorBidi" w:hAnsiTheme="majorBidi" w:cstheme="majorBidi"/>
        </w:rPr>
        <w:t xml:space="preserve"> 1936,</w:t>
      </w:r>
      <w:r w:rsidRPr="003D63E4">
        <w:rPr>
          <w:rFonts w:asciiTheme="majorBidi" w:hAnsiTheme="majorBidi" w:cstheme="majorBidi"/>
        </w:rPr>
        <w:t xml:space="preserve"> 431f-432a.</w:t>
      </w:r>
    </w:p>
  </w:footnote>
  <w:footnote w:id="98">
    <w:p w14:paraId="6D062A1D" w14:textId="0C198474" w:rsidR="00F3166C" w:rsidRPr="003D63E4" w:rsidRDefault="00F3166C" w:rsidP="00DB1392">
      <w:pPr>
        <w:pStyle w:val="FootnoteText"/>
        <w:rPr>
          <w:rFonts w:asciiTheme="majorBidi" w:hAnsiTheme="majorBidi" w:cstheme="majorBidi"/>
          <w:lang w:val="en-US"/>
        </w:rPr>
      </w:pPr>
      <w:r w:rsidRPr="003D63E4">
        <w:rPr>
          <w:rStyle w:val="FootnoteReference"/>
          <w:rFonts w:asciiTheme="majorBidi" w:hAnsiTheme="majorBidi" w:cstheme="majorBidi"/>
        </w:rPr>
        <w:footnoteRef/>
      </w:r>
      <w:r w:rsidRPr="003D63E4">
        <w:rPr>
          <w:rFonts w:asciiTheme="majorBidi" w:hAnsiTheme="majorBidi" w:cstheme="majorBidi"/>
        </w:rPr>
        <w:t xml:space="preserve"> </w:t>
      </w:r>
      <w:r w:rsidR="00522357" w:rsidRPr="003D63E4">
        <w:rPr>
          <w:rFonts w:asciiTheme="majorBidi" w:hAnsiTheme="majorBidi" w:cstheme="majorBidi"/>
        </w:rPr>
        <w:t>Plutarch</w:t>
      </w:r>
      <w:r w:rsidR="005C106B" w:rsidRPr="003D63E4">
        <w:rPr>
          <w:rFonts w:asciiTheme="majorBidi" w:hAnsiTheme="majorBidi" w:cstheme="majorBidi"/>
        </w:rPr>
        <w:t xml:space="preserve"> </w:t>
      </w:r>
      <w:r w:rsidR="00874218" w:rsidRPr="003D63E4">
        <w:rPr>
          <w:rFonts w:asciiTheme="majorBidi" w:hAnsiTheme="majorBidi" w:cstheme="majorBidi"/>
          <w:i/>
        </w:rPr>
        <w:t>De defectu oraculorum</w:t>
      </w:r>
      <w:r w:rsidR="00522357" w:rsidRPr="003D63E4">
        <w:rPr>
          <w:rFonts w:asciiTheme="majorBidi" w:hAnsiTheme="majorBidi" w:cstheme="majorBidi"/>
        </w:rPr>
        <w:t xml:space="preserve"> 1936,</w:t>
      </w:r>
      <w:r w:rsidRPr="003D63E4">
        <w:rPr>
          <w:rFonts w:asciiTheme="majorBidi" w:hAnsiTheme="majorBidi" w:cstheme="majorBidi"/>
        </w:rPr>
        <w:t xml:space="preserve"> 432e.</w:t>
      </w:r>
    </w:p>
  </w:footnote>
  <w:footnote w:id="99">
    <w:p w14:paraId="72295CC9" w14:textId="4105890B" w:rsidR="00F3166C" w:rsidRPr="003D63E4" w:rsidRDefault="00F3166C" w:rsidP="00DB1392">
      <w:pPr>
        <w:pStyle w:val="FootnoteText"/>
        <w:rPr>
          <w:rFonts w:asciiTheme="majorBidi" w:hAnsiTheme="majorBidi" w:cstheme="majorBidi"/>
          <w:lang w:val="en-US"/>
        </w:rPr>
      </w:pPr>
      <w:r w:rsidRPr="003D63E4">
        <w:rPr>
          <w:rStyle w:val="FootnoteReference"/>
          <w:rFonts w:asciiTheme="majorBidi" w:hAnsiTheme="majorBidi" w:cstheme="majorBidi"/>
        </w:rPr>
        <w:footnoteRef/>
      </w:r>
      <w:r w:rsidRPr="003D63E4">
        <w:rPr>
          <w:rFonts w:asciiTheme="majorBidi" w:hAnsiTheme="majorBidi" w:cstheme="majorBidi"/>
        </w:rPr>
        <w:t xml:space="preserve"> </w:t>
      </w:r>
      <w:r w:rsidR="00522357" w:rsidRPr="003D63E4">
        <w:rPr>
          <w:rFonts w:asciiTheme="majorBidi" w:hAnsiTheme="majorBidi" w:cstheme="majorBidi"/>
        </w:rPr>
        <w:t>Plutarch</w:t>
      </w:r>
      <w:r w:rsidR="005C106B" w:rsidRPr="003D63E4">
        <w:rPr>
          <w:rFonts w:asciiTheme="majorBidi" w:hAnsiTheme="majorBidi" w:cstheme="majorBidi"/>
        </w:rPr>
        <w:t xml:space="preserve"> </w:t>
      </w:r>
      <w:r w:rsidR="00874218" w:rsidRPr="003D63E4">
        <w:rPr>
          <w:rFonts w:asciiTheme="majorBidi" w:hAnsiTheme="majorBidi" w:cstheme="majorBidi"/>
          <w:i/>
        </w:rPr>
        <w:t>De defectu oraculorum</w:t>
      </w:r>
      <w:r w:rsidR="00522357" w:rsidRPr="003D63E4">
        <w:rPr>
          <w:rFonts w:asciiTheme="majorBidi" w:hAnsiTheme="majorBidi" w:cstheme="majorBidi"/>
        </w:rPr>
        <w:t xml:space="preserve"> 1936,</w:t>
      </w:r>
      <w:r w:rsidRPr="003D63E4">
        <w:rPr>
          <w:rFonts w:asciiTheme="majorBidi" w:hAnsiTheme="majorBidi" w:cstheme="majorBidi"/>
        </w:rPr>
        <w:t xml:space="preserve"> 433e.</w:t>
      </w:r>
    </w:p>
  </w:footnote>
  <w:footnote w:id="100">
    <w:p w14:paraId="54E6E653" w14:textId="6E1F5610" w:rsidR="00AF1AB0" w:rsidRPr="003D63E4" w:rsidRDefault="00AF1AB0" w:rsidP="00DB1392">
      <w:pPr>
        <w:pStyle w:val="FootnoteText"/>
        <w:rPr>
          <w:rFonts w:asciiTheme="majorBidi" w:hAnsiTheme="majorBidi" w:cstheme="majorBidi"/>
          <w:lang w:val="en-US"/>
        </w:rPr>
      </w:pPr>
      <w:r w:rsidRPr="003D63E4">
        <w:rPr>
          <w:rStyle w:val="FootnoteReference"/>
          <w:rFonts w:asciiTheme="majorBidi" w:hAnsiTheme="majorBidi" w:cstheme="majorBidi"/>
        </w:rPr>
        <w:footnoteRef/>
      </w:r>
      <w:r w:rsidRPr="003D63E4">
        <w:rPr>
          <w:rFonts w:asciiTheme="majorBidi" w:hAnsiTheme="majorBidi" w:cstheme="majorBidi"/>
        </w:rPr>
        <w:t xml:space="preserve"> </w:t>
      </w:r>
      <w:r w:rsidR="00522357" w:rsidRPr="003D63E4">
        <w:rPr>
          <w:rFonts w:asciiTheme="majorBidi" w:hAnsiTheme="majorBidi" w:cstheme="majorBidi"/>
        </w:rPr>
        <w:t>Plutarch</w:t>
      </w:r>
      <w:r w:rsidR="005C106B" w:rsidRPr="003D63E4">
        <w:rPr>
          <w:rFonts w:asciiTheme="majorBidi" w:hAnsiTheme="majorBidi" w:cstheme="majorBidi"/>
        </w:rPr>
        <w:t xml:space="preserve"> </w:t>
      </w:r>
      <w:r w:rsidR="00874218" w:rsidRPr="003D63E4">
        <w:rPr>
          <w:rFonts w:asciiTheme="majorBidi" w:hAnsiTheme="majorBidi" w:cstheme="majorBidi"/>
          <w:i/>
        </w:rPr>
        <w:t>De defectu oraculorum</w:t>
      </w:r>
      <w:r w:rsidR="00522357" w:rsidRPr="003D63E4">
        <w:rPr>
          <w:rFonts w:asciiTheme="majorBidi" w:hAnsiTheme="majorBidi" w:cstheme="majorBidi"/>
        </w:rPr>
        <w:t xml:space="preserve"> 1936,</w:t>
      </w:r>
      <w:r w:rsidRPr="003D63E4">
        <w:rPr>
          <w:rFonts w:asciiTheme="majorBidi" w:hAnsiTheme="majorBidi" w:cstheme="majorBidi"/>
        </w:rPr>
        <w:t xml:space="preserve"> 435a.</w:t>
      </w:r>
    </w:p>
  </w:footnote>
  <w:footnote w:id="101">
    <w:p w14:paraId="0EF8404D" w14:textId="7752C09A" w:rsidR="00E7655E" w:rsidRPr="003D63E4" w:rsidRDefault="00E7655E" w:rsidP="00DB1392">
      <w:pPr>
        <w:pStyle w:val="FootnoteText"/>
        <w:rPr>
          <w:rFonts w:asciiTheme="majorBidi" w:hAnsiTheme="majorBidi" w:cstheme="majorBidi"/>
          <w:lang w:val="en-US"/>
        </w:rPr>
      </w:pPr>
      <w:r w:rsidRPr="003D63E4">
        <w:rPr>
          <w:rStyle w:val="FootnoteReference"/>
          <w:rFonts w:asciiTheme="majorBidi" w:hAnsiTheme="majorBidi" w:cstheme="majorBidi"/>
        </w:rPr>
        <w:footnoteRef/>
      </w:r>
      <w:r w:rsidRPr="003D63E4">
        <w:rPr>
          <w:rFonts w:asciiTheme="majorBidi" w:hAnsiTheme="majorBidi" w:cstheme="majorBidi"/>
        </w:rPr>
        <w:t xml:space="preserve"> </w:t>
      </w:r>
      <w:r w:rsidRPr="003D63E4">
        <w:rPr>
          <w:rFonts w:asciiTheme="majorBidi" w:hAnsiTheme="majorBidi" w:cstheme="majorBidi"/>
          <w:lang w:val="en-US"/>
        </w:rPr>
        <w:t xml:space="preserve">Plutarch </w:t>
      </w:r>
      <w:r w:rsidR="00DE4A24" w:rsidRPr="003D63E4">
        <w:rPr>
          <w:rFonts w:asciiTheme="majorBidi" w:hAnsiTheme="majorBidi" w:cstheme="majorBidi"/>
          <w:i/>
          <w:iCs/>
        </w:rPr>
        <w:t>De Pythiae oraculis</w:t>
      </w:r>
      <w:r w:rsidR="00522357" w:rsidRPr="003D63E4">
        <w:rPr>
          <w:rFonts w:asciiTheme="majorBidi" w:hAnsiTheme="majorBidi" w:cstheme="majorBidi"/>
          <w:lang w:val="en-US"/>
        </w:rPr>
        <w:t xml:space="preserve">, </w:t>
      </w:r>
      <w:r w:rsidRPr="003D63E4">
        <w:rPr>
          <w:rFonts w:asciiTheme="majorBidi" w:hAnsiTheme="majorBidi" w:cstheme="majorBidi"/>
          <w:lang w:val="en-US"/>
        </w:rPr>
        <w:t>405d.</w:t>
      </w:r>
    </w:p>
  </w:footnote>
  <w:footnote w:id="102">
    <w:p w14:paraId="72BEA472" w14:textId="539852D6" w:rsidR="00E074AD" w:rsidRPr="003D63E4" w:rsidRDefault="00E074AD" w:rsidP="00DB1392">
      <w:pPr>
        <w:pStyle w:val="FootnoteText"/>
        <w:rPr>
          <w:rFonts w:asciiTheme="majorBidi" w:hAnsiTheme="majorBidi" w:cstheme="majorBidi"/>
          <w:lang w:val="en-US"/>
        </w:rPr>
      </w:pPr>
      <w:r w:rsidRPr="003D63E4">
        <w:rPr>
          <w:rStyle w:val="FootnoteReference"/>
          <w:rFonts w:asciiTheme="majorBidi" w:hAnsiTheme="majorBidi" w:cstheme="majorBidi"/>
        </w:rPr>
        <w:footnoteRef/>
      </w:r>
      <w:r w:rsidRPr="003D63E4">
        <w:rPr>
          <w:rFonts w:asciiTheme="majorBidi" w:hAnsiTheme="majorBidi" w:cstheme="majorBidi"/>
        </w:rPr>
        <w:t xml:space="preserve"> </w:t>
      </w:r>
      <w:r w:rsidRPr="003D63E4">
        <w:rPr>
          <w:rFonts w:asciiTheme="majorBidi" w:hAnsiTheme="majorBidi" w:cstheme="majorBidi"/>
          <w:lang w:val="en-US"/>
        </w:rPr>
        <w:t xml:space="preserve">Plutarch </w:t>
      </w:r>
      <w:r w:rsidR="00DE4A24" w:rsidRPr="003D63E4">
        <w:rPr>
          <w:rFonts w:asciiTheme="majorBidi" w:hAnsiTheme="majorBidi" w:cstheme="majorBidi"/>
          <w:i/>
          <w:iCs/>
        </w:rPr>
        <w:t>De Pythiae oraculis</w:t>
      </w:r>
      <w:r w:rsidRPr="003D63E4">
        <w:rPr>
          <w:rFonts w:asciiTheme="majorBidi" w:hAnsiTheme="majorBidi" w:cstheme="majorBidi"/>
          <w:lang w:val="en-US"/>
        </w:rPr>
        <w:t>, 407b.</w:t>
      </w:r>
    </w:p>
  </w:footnote>
  <w:footnote w:id="103">
    <w:p w14:paraId="6C720F9A" w14:textId="2A774FB5" w:rsidR="00CA6E42" w:rsidRPr="00CA6E42" w:rsidRDefault="00CA6E42">
      <w:pPr>
        <w:pStyle w:val="FootnoteText"/>
        <w:rPr>
          <w:lang w:val="en-US"/>
        </w:rPr>
      </w:pPr>
      <w:r>
        <w:rPr>
          <w:rStyle w:val="FootnoteReference"/>
        </w:rPr>
        <w:footnoteRef/>
      </w:r>
      <w:r>
        <w:t xml:space="preserve"> </w:t>
      </w:r>
      <w:r>
        <w:rPr>
          <w:lang w:val="en-US"/>
        </w:rPr>
        <w:t>Nock 1942, 474.</w:t>
      </w:r>
    </w:p>
  </w:footnote>
  <w:footnote w:id="104">
    <w:p w14:paraId="7AD0AE93" w14:textId="78B483B9" w:rsidR="00B36DE9" w:rsidRPr="003D63E4" w:rsidRDefault="00B36DE9" w:rsidP="00DB1392">
      <w:pPr>
        <w:pStyle w:val="FootnoteText"/>
        <w:rPr>
          <w:rFonts w:asciiTheme="majorBidi" w:hAnsiTheme="majorBidi" w:cstheme="majorBidi"/>
          <w:lang w:val="en-US"/>
        </w:rPr>
      </w:pPr>
      <w:r w:rsidRPr="003D63E4">
        <w:rPr>
          <w:rStyle w:val="FootnoteReference"/>
          <w:rFonts w:asciiTheme="majorBidi" w:hAnsiTheme="majorBidi" w:cstheme="majorBidi"/>
        </w:rPr>
        <w:footnoteRef/>
      </w:r>
      <w:r w:rsidRPr="003D63E4">
        <w:rPr>
          <w:rFonts w:asciiTheme="majorBidi" w:hAnsiTheme="majorBidi" w:cstheme="majorBidi"/>
        </w:rPr>
        <w:t xml:space="preserve"> </w:t>
      </w:r>
      <w:r w:rsidR="00522357" w:rsidRPr="003D63E4">
        <w:rPr>
          <w:rFonts w:asciiTheme="majorBidi" w:hAnsiTheme="majorBidi" w:cstheme="majorBidi"/>
        </w:rPr>
        <w:t>Plutarch</w:t>
      </w:r>
      <w:r w:rsidR="005C106B" w:rsidRPr="003D63E4">
        <w:rPr>
          <w:rFonts w:asciiTheme="majorBidi" w:hAnsiTheme="majorBidi" w:cstheme="majorBidi"/>
        </w:rPr>
        <w:t xml:space="preserve"> </w:t>
      </w:r>
      <w:r w:rsidR="00874218" w:rsidRPr="003D63E4">
        <w:rPr>
          <w:rFonts w:asciiTheme="majorBidi" w:hAnsiTheme="majorBidi" w:cstheme="majorBidi"/>
          <w:i/>
        </w:rPr>
        <w:t>De defectu oraculorum</w:t>
      </w:r>
      <w:r w:rsidR="00522357" w:rsidRPr="003D63E4">
        <w:rPr>
          <w:rFonts w:asciiTheme="majorBidi" w:hAnsiTheme="majorBidi" w:cstheme="majorBidi"/>
        </w:rPr>
        <w:t xml:space="preserve"> 1936,</w:t>
      </w:r>
      <w:r w:rsidRPr="003D63E4">
        <w:rPr>
          <w:rFonts w:asciiTheme="majorBidi" w:hAnsiTheme="majorBidi" w:cstheme="majorBidi"/>
        </w:rPr>
        <w:t xml:space="preserve"> 436d-437a.</w:t>
      </w:r>
    </w:p>
  </w:footnote>
  <w:footnote w:id="105">
    <w:p w14:paraId="05841E7D" w14:textId="77777777" w:rsidR="0067515E" w:rsidRPr="003D63E4" w:rsidRDefault="0067515E" w:rsidP="0067515E">
      <w:pPr>
        <w:pStyle w:val="FootnoteText"/>
        <w:rPr>
          <w:rFonts w:asciiTheme="majorBidi" w:hAnsiTheme="majorBidi" w:cstheme="majorBidi"/>
          <w:lang w:val="en-US"/>
        </w:rPr>
      </w:pPr>
      <w:r w:rsidRPr="003D63E4">
        <w:rPr>
          <w:rStyle w:val="FootnoteReference"/>
          <w:rFonts w:asciiTheme="majorBidi" w:hAnsiTheme="majorBidi" w:cstheme="majorBidi"/>
        </w:rPr>
        <w:footnoteRef/>
      </w:r>
      <w:r w:rsidRPr="003D63E4">
        <w:rPr>
          <w:rFonts w:asciiTheme="majorBidi" w:hAnsiTheme="majorBidi" w:cstheme="majorBidi"/>
        </w:rPr>
        <w:t xml:space="preserve"> Plutarch </w:t>
      </w:r>
      <w:r w:rsidRPr="003D63E4">
        <w:rPr>
          <w:rFonts w:asciiTheme="majorBidi" w:hAnsiTheme="majorBidi" w:cstheme="majorBidi"/>
          <w:i/>
          <w:iCs/>
        </w:rPr>
        <w:t>De Pythiae oraculis</w:t>
      </w:r>
      <w:r w:rsidRPr="003D63E4">
        <w:rPr>
          <w:rFonts w:asciiTheme="majorBidi" w:hAnsiTheme="majorBidi" w:cstheme="majorBidi"/>
        </w:rPr>
        <w:t xml:space="preserve"> 1936, 402b. Green 2001, 115.</w:t>
      </w:r>
    </w:p>
  </w:footnote>
  <w:footnote w:id="106">
    <w:p w14:paraId="1B3A5248" w14:textId="3B0FCD49" w:rsidR="00387E90" w:rsidRPr="003D63E4" w:rsidRDefault="00387E90" w:rsidP="00DB1392">
      <w:pPr>
        <w:pStyle w:val="FootnoteText"/>
        <w:rPr>
          <w:rFonts w:asciiTheme="majorBidi" w:hAnsiTheme="majorBidi" w:cstheme="majorBidi"/>
          <w:lang w:val="en-US"/>
        </w:rPr>
      </w:pPr>
      <w:r w:rsidRPr="003D63E4">
        <w:rPr>
          <w:rStyle w:val="FootnoteReference"/>
          <w:rFonts w:asciiTheme="majorBidi" w:hAnsiTheme="majorBidi" w:cstheme="majorBidi"/>
        </w:rPr>
        <w:footnoteRef/>
      </w:r>
      <w:r w:rsidRPr="003D63E4">
        <w:rPr>
          <w:rFonts w:asciiTheme="majorBidi" w:hAnsiTheme="majorBidi" w:cstheme="majorBidi"/>
        </w:rPr>
        <w:t xml:space="preserve"> </w:t>
      </w:r>
      <w:r w:rsidRPr="003D63E4">
        <w:rPr>
          <w:rFonts w:asciiTheme="majorBidi" w:hAnsiTheme="majorBidi" w:cstheme="majorBidi"/>
          <w:lang w:val="en-US"/>
        </w:rPr>
        <w:t xml:space="preserve">Littleton </w:t>
      </w:r>
      <w:r w:rsidR="00A10B1D" w:rsidRPr="003D63E4">
        <w:rPr>
          <w:rFonts w:asciiTheme="majorBidi" w:hAnsiTheme="majorBidi" w:cstheme="majorBidi"/>
          <w:lang w:val="en-US"/>
        </w:rPr>
        <w:t>1986, 77-78.</w:t>
      </w:r>
    </w:p>
  </w:footnote>
  <w:footnote w:id="107">
    <w:p w14:paraId="7C6EB191" w14:textId="77777777" w:rsidR="00962665" w:rsidRPr="003D63E4" w:rsidRDefault="00962665" w:rsidP="00962665">
      <w:pPr>
        <w:pStyle w:val="FootnoteText"/>
        <w:rPr>
          <w:rFonts w:asciiTheme="majorBidi" w:hAnsiTheme="majorBidi" w:cstheme="majorBidi"/>
          <w:lang w:val="en-US"/>
        </w:rPr>
      </w:pPr>
      <w:r w:rsidRPr="003D63E4">
        <w:rPr>
          <w:rStyle w:val="FootnoteReference"/>
          <w:rFonts w:asciiTheme="majorBidi" w:hAnsiTheme="majorBidi" w:cstheme="majorBidi"/>
        </w:rPr>
        <w:footnoteRef/>
      </w:r>
      <w:r w:rsidRPr="003D63E4">
        <w:rPr>
          <w:rFonts w:asciiTheme="majorBidi" w:hAnsiTheme="majorBidi" w:cstheme="majorBidi"/>
        </w:rPr>
        <w:t xml:space="preserve"> Plutarch </w:t>
      </w:r>
      <w:r w:rsidRPr="003D63E4">
        <w:rPr>
          <w:rFonts w:asciiTheme="majorBidi" w:hAnsiTheme="majorBidi" w:cstheme="majorBidi"/>
          <w:i/>
        </w:rPr>
        <w:t>De defectu oraculorum</w:t>
      </w:r>
      <w:r w:rsidRPr="003D63E4">
        <w:rPr>
          <w:rFonts w:asciiTheme="majorBidi" w:hAnsiTheme="majorBidi" w:cstheme="majorBidi"/>
        </w:rPr>
        <w:t xml:space="preserve"> 1936, 431a-b,</w:t>
      </w:r>
    </w:p>
  </w:footnote>
  <w:footnote w:id="108">
    <w:p w14:paraId="2D9422C1" w14:textId="130A2AD2" w:rsidR="009F562E" w:rsidRPr="003D63E4" w:rsidRDefault="009F562E" w:rsidP="00DB1392">
      <w:pPr>
        <w:pStyle w:val="FootnoteText"/>
        <w:rPr>
          <w:rFonts w:asciiTheme="majorBidi" w:hAnsiTheme="majorBidi" w:cstheme="majorBidi"/>
          <w:lang w:val="en-US"/>
        </w:rPr>
      </w:pPr>
      <w:r w:rsidRPr="003D63E4">
        <w:rPr>
          <w:rStyle w:val="FootnoteReference"/>
          <w:rFonts w:asciiTheme="majorBidi" w:hAnsiTheme="majorBidi" w:cstheme="majorBidi"/>
        </w:rPr>
        <w:footnoteRef/>
      </w:r>
      <w:r w:rsidRPr="003D63E4">
        <w:rPr>
          <w:rFonts w:asciiTheme="majorBidi" w:hAnsiTheme="majorBidi" w:cstheme="majorBidi"/>
        </w:rPr>
        <w:t xml:space="preserve"> Foster, Lehoux 2008, 48. Plutarch</w:t>
      </w:r>
      <w:r w:rsidR="005C106B" w:rsidRPr="003D63E4">
        <w:rPr>
          <w:rFonts w:asciiTheme="majorBidi" w:hAnsiTheme="majorBidi" w:cstheme="majorBidi"/>
        </w:rPr>
        <w:t xml:space="preserve"> </w:t>
      </w:r>
      <w:r w:rsidRPr="00D52FB4">
        <w:rPr>
          <w:rFonts w:asciiTheme="majorBidi" w:hAnsiTheme="majorBidi" w:cstheme="majorBidi"/>
          <w:i/>
          <w:iCs/>
        </w:rPr>
        <w:t>De E apud Delphos</w:t>
      </w:r>
      <w:r w:rsidRPr="003D63E4">
        <w:rPr>
          <w:rFonts w:asciiTheme="majorBidi" w:hAnsiTheme="majorBidi" w:cstheme="majorBidi"/>
        </w:rPr>
        <w:t xml:space="preserve"> 1891, 385a.</w:t>
      </w:r>
    </w:p>
  </w:footnote>
  <w:footnote w:id="109">
    <w:p w14:paraId="434C6FEC" w14:textId="52023078" w:rsidR="003C1F9A" w:rsidRPr="003D63E4" w:rsidRDefault="003C1F9A" w:rsidP="00DB1392">
      <w:pPr>
        <w:pStyle w:val="FootnoteText"/>
        <w:rPr>
          <w:rFonts w:asciiTheme="majorBidi" w:hAnsiTheme="majorBidi" w:cstheme="majorBidi"/>
          <w:lang w:val="en-US"/>
        </w:rPr>
      </w:pPr>
      <w:r w:rsidRPr="003D63E4">
        <w:rPr>
          <w:rStyle w:val="FootnoteReference"/>
          <w:rFonts w:asciiTheme="majorBidi" w:hAnsiTheme="majorBidi" w:cstheme="majorBidi"/>
        </w:rPr>
        <w:footnoteRef/>
      </w:r>
      <w:r w:rsidRPr="003D63E4">
        <w:rPr>
          <w:rFonts w:asciiTheme="majorBidi" w:hAnsiTheme="majorBidi" w:cstheme="majorBidi"/>
        </w:rPr>
        <w:t xml:space="preserve"> Foster, Lehoux 2008, 48. Plutarch</w:t>
      </w:r>
      <w:r w:rsidR="005C106B" w:rsidRPr="003D63E4">
        <w:rPr>
          <w:rFonts w:asciiTheme="majorBidi" w:hAnsiTheme="majorBidi" w:cstheme="majorBidi"/>
        </w:rPr>
        <w:t xml:space="preserve"> </w:t>
      </w:r>
      <w:r w:rsidRPr="00D52FB4">
        <w:rPr>
          <w:rFonts w:asciiTheme="majorBidi" w:hAnsiTheme="majorBidi" w:cstheme="majorBidi"/>
          <w:i/>
          <w:iCs/>
        </w:rPr>
        <w:t>De E apud Delphos</w:t>
      </w:r>
      <w:r w:rsidRPr="003D63E4">
        <w:rPr>
          <w:rFonts w:asciiTheme="majorBidi" w:hAnsiTheme="majorBidi" w:cstheme="majorBidi"/>
        </w:rPr>
        <w:t xml:space="preserve"> 1891, 386a.</w:t>
      </w:r>
    </w:p>
  </w:footnote>
  <w:footnote w:id="110">
    <w:p w14:paraId="7DB00290" w14:textId="18C84658" w:rsidR="00C52E78" w:rsidRPr="003D63E4" w:rsidRDefault="00C52E78" w:rsidP="00DB1392">
      <w:pPr>
        <w:pStyle w:val="FootnoteText"/>
        <w:rPr>
          <w:rFonts w:asciiTheme="majorBidi" w:hAnsiTheme="majorBidi" w:cstheme="majorBidi"/>
          <w:lang w:val="en-US"/>
        </w:rPr>
      </w:pPr>
      <w:r w:rsidRPr="003D63E4">
        <w:rPr>
          <w:rStyle w:val="FootnoteReference"/>
          <w:rFonts w:asciiTheme="majorBidi" w:hAnsiTheme="majorBidi" w:cstheme="majorBidi"/>
        </w:rPr>
        <w:footnoteRef/>
      </w:r>
      <w:r w:rsidRPr="003D63E4">
        <w:rPr>
          <w:rFonts w:asciiTheme="majorBidi" w:hAnsiTheme="majorBidi" w:cstheme="majorBidi"/>
        </w:rPr>
        <w:t xml:space="preserve"> Lehoux 2007, </w:t>
      </w:r>
      <w:r w:rsidR="000F3AA0" w:rsidRPr="003D63E4">
        <w:rPr>
          <w:rFonts w:asciiTheme="majorBidi" w:hAnsiTheme="majorBidi" w:cstheme="majorBidi"/>
        </w:rPr>
        <w:t>43.</w:t>
      </w:r>
    </w:p>
  </w:footnote>
  <w:footnote w:id="111">
    <w:p w14:paraId="35D48B6D" w14:textId="23B4E5B8" w:rsidR="00A10B1D" w:rsidRPr="003D63E4" w:rsidRDefault="00A10B1D" w:rsidP="00DB1392">
      <w:pPr>
        <w:pStyle w:val="FootnoteText"/>
        <w:rPr>
          <w:rFonts w:asciiTheme="majorBidi" w:hAnsiTheme="majorBidi" w:cstheme="majorBidi"/>
          <w:lang w:val="en-US"/>
        </w:rPr>
      </w:pPr>
      <w:r w:rsidRPr="003D63E4">
        <w:rPr>
          <w:rStyle w:val="FootnoteReference"/>
          <w:rFonts w:asciiTheme="majorBidi" w:hAnsiTheme="majorBidi" w:cstheme="majorBidi"/>
        </w:rPr>
        <w:footnoteRef/>
      </w:r>
      <w:r w:rsidRPr="003D63E4">
        <w:rPr>
          <w:rFonts w:asciiTheme="majorBidi" w:hAnsiTheme="majorBidi" w:cstheme="majorBidi"/>
        </w:rPr>
        <w:t xml:space="preserve"> </w:t>
      </w:r>
      <w:r w:rsidRPr="003D63E4">
        <w:rPr>
          <w:rFonts w:asciiTheme="majorBidi" w:hAnsiTheme="majorBidi" w:cstheme="majorBidi"/>
          <w:lang w:val="en-US"/>
        </w:rPr>
        <w:t>Littleton 1986, 78.</w:t>
      </w:r>
    </w:p>
  </w:footnote>
  <w:footnote w:id="112">
    <w:p w14:paraId="49C2027C" w14:textId="391D8521" w:rsidR="001D7DF6" w:rsidRPr="003D63E4" w:rsidRDefault="001D7DF6" w:rsidP="00DB1392">
      <w:pPr>
        <w:pStyle w:val="FootnoteText"/>
        <w:rPr>
          <w:rFonts w:asciiTheme="majorBidi" w:hAnsiTheme="majorBidi" w:cstheme="majorBidi"/>
          <w:lang w:val="en-US"/>
        </w:rPr>
      </w:pPr>
      <w:r w:rsidRPr="003D63E4">
        <w:rPr>
          <w:rStyle w:val="FootnoteReference"/>
          <w:rFonts w:asciiTheme="majorBidi" w:hAnsiTheme="majorBidi" w:cstheme="majorBidi"/>
        </w:rPr>
        <w:footnoteRef/>
      </w:r>
      <w:r w:rsidRPr="003D63E4">
        <w:rPr>
          <w:rFonts w:asciiTheme="majorBidi" w:hAnsiTheme="majorBidi" w:cstheme="majorBidi"/>
        </w:rPr>
        <w:t xml:space="preserve"> Maurizio 1995, 76.</w:t>
      </w:r>
    </w:p>
  </w:footnote>
  <w:footnote w:id="113">
    <w:p w14:paraId="4524135E" w14:textId="484BE672" w:rsidR="00A67B01" w:rsidRPr="003D63E4" w:rsidRDefault="00A67B01" w:rsidP="00DB1392">
      <w:pPr>
        <w:pStyle w:val="FootnoteText"/>
        <w:rPr>
          <w:rFonts w:asciiTheme="majorBidi" w:hAnsiTheme="majorBidi" w:cstheme="majorBidi"/>
          <w:lang w:val="en-US"/>
        </w:rPr>
      </w:pPr>
      <w:r w:rsidRPr="003D63E4">
        <w:rPr>
          <w:rStyle w:val="FootnoteReference"/>
          <w:rFonts w:asciiTheme="majorBidi" w:hAnsiTheme="majorBidi" w:cstheme="majorBidi"/>
        </w:rPr>
        <w:footnoteRef/>
      </w:r>
      <w:r w:rsidRPr="003D63E4">
        <w:rPr>
          <w:rFonts w:asciiTheme="majorBidi" w:hAnsiTheme="majorBidi" w:cstheme="majorBidi"/>
        </w:rPr>
        <w:t xml:space="preserve"> </w:t>
      </w:r>
      <w:r w:rsidR="00522357" w:rsidRPr="003D63E4">
        <w:rPr>
          <w:rFonts w:asciiTheme="majorBidi" w:hAnsiTheme="majorBidi" w:cstheme="majorBidi"/>
        </w:rPr>
        <w:t>Plutarch</w:t>
      </w:r>
      <w:r w:rsidR="005C106B" w:rsidRPr="003D63E4">
        <w:rPr>
          <w:rFonts w:asciiTheme="majorBidi" w:hAnsiTheme="majorBidi" w:cstheme="majorBidi"/>
        </w:rPr>
        <w:t xml:space="preserve"> </w:t>
      </w:r>
      <w:r w:rsidR="00874218" w:rsidRPr="003D63E4">
        <w:rPr>
          <w:rFonts w:asciiTheme="majorBidi" w:hAnsiTheme="majorBidi" w:cstheme="majorBidi"/>
          <w:i/>
        </w:rPr>
        <w:t>De defectu oraculorum</w:t>
      </w:r>
      <w:r w:rsidR="00522357" w:rsidRPr="003D63E4">
        <w:rPr>
          <w:rFonts w:asciiTheme="majorBidi" w:hAnsiTheme="majorBidi" w:cstheme="majorBidi"/>
        </w:rPr>
        <w:t xml:space="preserve"> 1936,</w:t>
      </w:r>
      <w:r w:rsidRPr="003D63E4">
        <w:rPr>
          <w:rFonts w:asciiTheme="majorBidi" w:hAnsiTheme="majorBidi" w:cstheme="majorBidi"/>
        </w:rPr>
        <w:t xml:space="preserve"> 437c-</w:t>
      </w:r>
      <w:r w:rsidR="008D3188" w:rsidRPr="003D63E4">
        <w:rPr>
          <w:rFonts w:asciiTheme="majorBidi" w:hAnsiTheme="majorBidi" w:cstheme="majorBidi"/>
        </w:rPr>
        <w:t>e</w:t>
      </w:r>
      <w:r w:rsidR="00AB58E7" w:rsidRPr="003D63E4">
        <w:rPr>
          <w:rFonts w:asciiTheme="majorBidi" w:hAnsiTheme="majorBidi" w:cstheme="majorBidi"/>
        </w:rPr>
        <w:t>.</w:t>
      </w:r>
    </w:p>
  </w:footnote>
  <w:footnote w:id="114">
    <w:p w14:paraId="32F4FB88" w14:textId="4CB099F7" w:rsidR="00A67B01" w:rsidRPr="003D63E4" w:rsidRDefault="00A67B01" w:rsidP="00DB1392">
      <w:pPr>
        <w:pStyle w:val="FootnoteText"/>
        <w:rPr>
          <w:rFonts w:asciiTheme="majorBidi" w:hAnsiTheme="majorBidi" w:cstheme="majorBidi"/>
          <w:lang w:val="en-US"/>
        </w:rPr>
      </w:pPr>
      <w:r w:rsidRPr="003D63E4">
        <w:rPr>
          <w:rStyle w:val="FootnoteReference"/>
          <w:rFonts w:asciiTheme="majorBidi" w:hAnsiTheme="majorBidi" w:cstheme="majorBidi"/>
        </w:rPr>
        <w:footnoteRef/>
      </w:r>
      <w:r w:rsidRPr="003D63E4">
        <w:rPr>
          <w:rFonts w:asciiTheme="majorBidi" w:hAnsiTheme="majorBidi" w:cstheme="majorBidi"/>
        </w:rPr>
        <w:t xml:space="preserve"> </w:t>
      </w:r>
      <w:r w:rsidR="00522357" w:rsidRPr="003D63E4">
        <w:rPr>
          <w:rFonts w:asciiTheme="majorBidi" w:hAnsiTheme="majorBidi" w:cstheme="majorBidi"/>
        </w:rPr>
        <w:t>Plutarch</w:t>
      </w:r>
      <w:r w:rsidR="005C106B" w:rsidRPr="003D63E4">
        <w:rPr>
          <w:rFonts w:asciiTheme="majorBidi" w:hAnsiTheme="majorBidi" w:cstheme="majorBidi"/>
        </w:rPr>
        <w:t xml:space="preserve"> </w:t>
      </w:r>
      <w:r w:rsidR="00874218" w:rsidRPr="003D63E4">
        <w:rPr>
          <w:rFonts w:asciiTheme="majorBidi" w:hAnsiTheme="majorBidi" w:cstheme="majorBidi"/>
          <w:i/>
        </w:rPr>
        <w:t>De defectu oraculorum</w:t>
      </w:r>
      <w:r w:rsidR="00522357" w:rsidRPr="003D63E4">
        <w:rPr>
          <w:rFonts w:asciiTheme="majorBidi" w:hAnsiTheme="majorBidi" w:cstheme="majorBidi"/>
        </w:rPr>
        <w:t xml:space="preserve"> 1936,</w:t>
      </w:r>
      <w:r w:rsidRPr="003D63E4">
        <w:rPr>
          <w:rFonts w:asciiTheme="majorBidi" w:hAnsiTheme="majorBidi" w:cstheme="majorBidi"/>
        </w:rPr>
        <w:t xml:space="preserve"> 438a-c.</w:t>
      </w:r>
    </w:p>
  </w:footnote>
  <w:footnote w:id="115">
    <w:p w14:paraId="00439A2C" w14:textId="03975A03" w:rsidR="00E20726" w:rsidRPr="00E20726" w:rsidRDefault="00E20726">
      <w:pPr>
        <w:pStyle w:val="FootnoteText"/>
        <w:rPr>
          <w:lang w:val="en-US"/>
        </w:rPr>
      </w:pPr>
      <w:r>
        <w:rPr>
          <w:rStyle w:val="FootnoteReference"/>
        </w:rPr>
        <w:footnoteRef/>
      </w:r>
      <w:r>
        <w:t xml:space="preserve"> </w:t>
      </w:r>
      <w:r w:rsidR="009E7712" w:rsidRPr="009E7712">
        <w:t>Zuiddam</w:t>
      </w:r>
      <w:r w:rsidR="009E7712">
        <w:t xml:space="preserve"> 2007, 12.</w:t>
      </w:r>
    </w:p>
  </w:footnote>
  <w:footnote w:id="116">
    <w:p w14:paraId="388519D0" w14:textId="0FA87979" w:rsidR="00934EBA" w:rsidRPr="003D63E4" w:rsidRDefault="00934EBA">
      <w:pPr>
        <w:pStyle w:val="FootnoteText"/>
        <w:rPr>
          <w:rFonts w:asciiTheme="majorBidi" w:hAnsiTheme="majorBidi" w:cstheme="majorBidi"/>
          <w:lang w:val="en-US"/>
        </w:rPr>
      </w:pPr>
      <w:r w:rsidRPr="003D63E4">
        <w:rPr>
          <w:rStyle w:val="FootnoteReference"/>
          <w:rFonts w:asciiTheme="majorBidi" w:hAnsiTheme="majorBidi" w:cstheme="majorBidi"/>
        </w:rPr>
        <w:footnoteRef/>
      </w:r>
      <w:r w:rsidRPr="003D63E4">
        <w:rPr>
          <w:rFonts w:asciiTheme="majorBidi" w:hAnsiTheme="majorBidi" w:cstheme="majorBidi"/>
        </w:rPr>
        <w:t xml:space="preserve"> Plutarch </w:t>
      </w:r>
      <w:r w:rsidRPr="003D63E4">
        <w:rPr>
          <w:rFonts w:asciiTheme="majorBidi" w:hAnsiTheme="majorBidi" w:cstheme="majorBidi"/>
          <w:i/>
        </w:rPr>
        <w:t>De defectu oraculorum</w:t>
      </w:r>
      <w:r w:rsidRPr="003D63E4">
        <w:rPr>
          <w:rFonts w:asciiTheme="majorBidi" w:hAnsiTheme="majorBidi" w:cstheme="majorBidi"/>
        </w:rPr>
        <w:t xml:space="preserve"> 1936, 438d-e.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0" w:type="auto"/>
      <w:tblBorders>
        <w:top w:val="none" w:sz="0" w:space="0" w:color="auto"/>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09"/>
      <w:gridCol w:w="3914"/>
      <w:gridCol w:w="2610"/>
    </w:tblGrid>
    <w:tr w:rsidR="00C44A5A" w:rsidRPr="00993BEB" w14:paraId="07610160" w14:textId="77777777" w:rsidTr="0041667F">
      <w:tc>
        <w:tcPr>
          <w:tcW w:w="1000" w:type="pct"/>
        </w:tcPr>
        <w:p w14:paraId="552C0F58" w14:textId="77777777" w:rsidR="00C44A5A" w:rsidRPr="00993BEB" w:rsidRDefault="00C44A5A" w:rsidP="00443456">
          <w:pPr>
            <w:pStyle w:val="Header"/>
            <w:rPr>
              <w:rFonts w:ascii="Times New Roman" w:hAnsi="Times New Roman" w:cs="Times New Roman"/>
            </w:rPr>
          </w:pPr>
          <w:r w:rsidRPr="00993BEB">
            <w:rPr>
              <w:rFonts w:ascii="Times New Roman" w:hAnsi="Times New Roman" w:cs="Times New Roman"/>
            </w:rPr>
            <w:t>Kyle T. Cobb, Jr.</w:t>
          </w:r>
        </w:p>
        <w:p w14:paraId="2A17ED3C" w14:textId="5D965F4F" w:rsidR="00C44A5A" w:rsidRPr="00993BEB" w:rsidRDefault="00C44A5A" w:rsidP="00443456">
          <w:pPr>
            <w:pStyle w:val="Header"/>
            <w:rPr>
              <w:rFonts w:ascii="Times New Roman" w:hAnsi="Times New Roman" w:cs="Times New Roman"/>
            </w:rPr>
          </w:pPr>
          <w:r w:rsidRPr="00993BEB">
            <w:rPr>
              <w:rFonts w:ascii="Times New Roman" w:hAnsi="Times New Roman" w:cs="Times New Roman"/>
            </w:rPr>
            <w:t>Ancient Religions</w:t>
          </w:r>
        </w:p>
      </w:tc>
      <w:tc>
        <w:tcPr>
          <w:tcW w:w="1500" w:type="pct"/>
        </w:tcPr>
        <w:p w14:paraId="72F4DDD3" w14:textId="3A526C05" w:rsidR="00C44A5A" w:rsidRPr="00993BEB" w:rsidRDefault="00431F6A" w:rsidP="000A62EF">
          <w:pPr>
            <w:pStyle w:val="Header"/>
            <w:jc w:val="center"/>
            <w:rPr>
              <w:rFonts w:ascii="Times New Roman" w:hAnsi="Times New Roman" w:cs="Times New Roman"/>
              <w:b/>
              <w:bCs/>
            </w:rPr>
          </w:pPr>
          <w:r w:rsidRPr="00431F6A">
            <w:rPr>
              <w:rFonts w:ascii="Times New Roman" w:hAnsi="Times New Roman" w:cs="Times New Roman"/>
              <w:b/>
              <w:bCs/>
            </w:rPr>
            <w:t>Apocalypses of the Oracles</w:t>
          </w:r>
        </w:p>
      </w:tc>
      <w:tc>
        <w:tcPr>
          <w:tcW w:w="1000" w:type="pct"/>
        </w:tcPr>
        <w:p w14:paraId="36EEEF59" w14:textId="75D45DD3" w:rsidR="00C44A5A" w:rsidRPr="00993BEB" w:rsidRDefault="00C44A5A" w:rsidP="00C44A5A">
          <w:pPr>
            <w:pStyle w:val="Header"/>
            <w:jc w:val="right"/>
            <w:rPr>
              <w:rFonts w:ascii="Times New Roman" w:hAnsi="Times New Roman" w:cs="Times New Roman"/>
            </w:rPr>
          </w:pPr>
        </w:p>
      </w:tc>
    </w:tr>
  </w:tbl>
  <w:p w14:paraId="04374AD5" w14:textId="561D922A" w:rsidR="00A246C1" w:rsidRPr="00993BEB" w:rsidRDefault="00A246C1" w:rsidP="00443456">
    <w:pPr>
      <w:pStyle w:val="Header"/>
      <w:rPr>
        <w:rFonts w:ascii="Times New Roman" w:hAnsi="Times New Roman" w:cs="Times New Roman"/>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455FB0"/>
    <w:multiLevelType w:val="hybridMultilevel"/>
    <w:tmpl w:val="7F8C978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37850936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2"/>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720"/>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0E7A"/>
    <w:rsid w:val="000002E1"/>
    <w:rsid w:val="00001D3D"/>
    <w:rsid w:val="0000534A"/>
    <w:rsid w:val="000076C5"/>
    <w:rsid w:val="0001253F"/>
    <w:rsid w:val="0001283A"/>
    <w:rsid w:val="0001424C"/>
    <w:rsid w:val="00017B70"/>
    <w:rsid w:val="00017F50"/>
    <w:rsid w:val="0002121F"/>
    <w:rsid w:val="00021DC4"/>
    <w:rsid w:val="00022819"/>
    <w:rsid w:val="0002350C"/>
    <w:rsid w:val="0002436C"/>
    <w:rsid w:val="000261CE"/>
    <w:rsid w:val="000276BC"/>
    <w:rsid w:val="00027C66"/>
    <w:rsid w:val="00030C4E"/>
    <w:rsid w:val="000314D7"/>
    <w:rsid w:val="00031728"/>
    <w:rsid w:val="00032369"/>
    <w:rsid w:val="000323F3"/>
    <w:rsid w:val="00032CB5"/>
    <w:rsid w:val="00037F68"/>
    <w:rsid w:val="00042D9E"/>
    <w:rsid w:val="00043AE5"/>
    <w:rsid w:val="00044F66"/>
    <w:rsid w:val="000460F1"/>
    <w:rsid w:val="000466A1"/>
    <w:rsid w:val="00046C1F"/>
    <w:rsid w:val="00050D00"/>
    <w:rsid w:val="0005232C"/>
    <w:rsid w:val="0005328B"/>
    <w:rsid w:val="00055227"/>
    <w:rsid w:val="00060BB0"/>
    <w:rsid w:val="000614AF"/>
    <w:rsid w:val="00061972"/>
    <w:rsid w:val="00062F64"/>
    <w:rsid w:val="000645A6"/>
    <w:rsid w:val="00065E7F"/>
    <w:rsid w:val="00070642"/>
    <w:rsid w:val="000729E3"/>
    <w:rsid w:val="00073ACC"/>
    <w:rsid w:val="000764D4"/>
    <w:rsid w:val="00076E09"/>
    <w:rsid w:val="00077B7D"/>
    <w:rsid w:val="000816FE"/>
    <w:rsid w:val="00081AAC"/>
    <w:rsid w:val="000826D5"/>
    <w:rsid w:val="00082727"/>
    <w:rsid w:val="00084DEA"/>
    <w:rsid w:val="0008532C"/>
    <w:rsid w:val="00085B03"/>
    <w:rsid w:val="0008619C"/>
    <w:rsid w:val="000917DB"/>
    <w:rsid w:val="0009197A"/>
    <w:rsid w:val="00091E6B"/>
    <w:rsid w:val="00092AA7"/>
    <w:rsid w:val="00092F0D"/>
    <w:rsid w:val="000934EE"/>
    <w:rsid w:val="00095349"/>
    <w:rsid w:val="00096451"/>
    <w:rsid w:val="000974F2"/>
    <w:rsid w:val="000A13B8"/>
    <w:rsid w:val="000A1F8C"/>
    <w:rsid w:val="000A2975"/>
    <w:rsid w:val="000A3945"/>
    <w:rsid w:val="000A62EF"/>
    <w:rsid w:val="000A64C0"/>
    <w:rsid w:val="000B2326"/>
    <w:rsid w:val="000B2DE6"/>
    <w:rsid w:val="000B53CA"/>
    <w:rsid w:val="000B60A2"/>
    <w:rsid w:val="000B6344"/>
    <w:rsid w:val="000B6A0D"/>
    <w:rsid w:val="000B72A4"/>
    <w:rsid w:val="000B7A1A"/>
    <w:rsid w:val="000C345C"/>
    <w:rsid w:val="000C4B63"/>
    <w:rsid w:val="000C5CE2"/>
    <w:rsid w:val="000C6D6C"/>
    <w:rsid w:val="000D1A48"/>
    <w:rsid w:val="000D325D"/>
    <w:rsid w:val="000D4F93"/>
    <w:rsid w:val="000D50EB"/>
    <w:rsid w:val="000D540A"/>
    <w:rsid w:val="000D5C9D"/>
    <w:rsid w:val="000E0DAA"/>
    <w:rsid w:val="000E110A"/>
    <w:rsid w:val="000E4B39"/>
    <w:rsid w:val="000E5227"/>
    <w:rsid w:val="000E6978"/>
    <w:rsid w:val="000E6D28"/>
    <w:rsid w:val="000E7548"/>
    <w:rsid w:val="000F027F"/>
    <w:rsid w:val="000F23EE"/>
    <w:rsid w:val="000F3AA0"/>
    <w:rsid w:val="000F4187"/>
    <w:rsid w:val="000F41C3"/>
    <w:rsid w:val="000F586A"/>
    <w:rsid w:val="000F698E"/>
    <w:rsid w:val="000F6EEE"/>
    <w:rsid w:val="001002D2"/>
    <w:rsid w:val="00101202"/>
    <w:rsid w:val="00101442"/>
    <w:rsid w:val="00102205"/>
    <w:rsid w:val="00102794"/>
    <w:rsid w:val="00102FCB"/>
    <w:rsid w:val="0011167A"/>
    <w:rsid w:val="001116FC"/>
    <w:rsid w:val="001148C7"/>
    <w:rsid w:val="00115409"/>
    <w:rsid w:val="00115D73"/>
    <w:rsid w:val="00116C52"/>
    <w:rsid w:val="0011747B"/>
    <w:rsid w:val="00117CA9"/>
    <w:rsid w:val="00120CFA"/>
    <w:rsid w:val="0012462D"/>
    <w:rsid w:val="00125BD4"/>
    <w:rsid w:val="00126005"/>
    <w:rsid w:val="00130880"/>
    <w:rsid w:val="00131005"/>
    <w:rsid w:val="00131B0E"/>
    <w:rsid w:val="00132010"/>
    <w:rsid w:val="00134488"/>
    <w:rsid w:val="00134608"/>
    <w:rsid w:val="0013505A"/>
    <w:rsid w:val="00135E0F"/>
    <w:rsid w:val="001369BF"/>
    <w:rsid w:val="00136F73"/>
    <w:rsid w:val="00142984"/>
    <w:rsid w:val="00142D61"/>
    <w:rsid w:val="001430BC"/>
    <w:rsid w:val="00144407"/>
    <w:rsid w:val="001456D4"/>
    <w:rsid w:val="00146B13"/>
    <w:rsid w:val="00146CA0"/>
    <w:rsid w:val="0014722D"/>
    <w:rsid w:val="00153A92"/>
    <w:rsid w:val="00154861"/>
    <w:rsid w:val="0015656B"/>
    <w:rsid w:val="00157C64"/>
    <w:rsid w:val="0016102E"/>
    <w:rsid w:val="001619F5"/>
    <w:rsid w:val="001620C0"/>
    <w:rsid w:val="001633B0"/>
    <w:rsid w:val="00165A52"/>
    <w:rsid w:val="00166B47"/>
    <w:rsid w:val="00167D79"/>
    <w:rsid w:val="001728C1"/>
    <w:rsid w:val="001746B3"/>
    <w:rsid w:val="00176141"/>
    <w:rsid w:val="00180FFB"/>
    <w:rsid w:val="00181236"/>
    <w:rsid w:val="00182B21"/>
    <w:rsid w:val="00183996"/>
    <w:rsid w:val="00183AAB"/>
    <w:rsid w:val="00184212"/>
    <w:rsid w:val="00185CE5"/>
    <w:rsid w:val="001860F0"/>
    <w:rsid w:val="00186BCE"/>
    <w:rsid w:val="0018741C"/>
    <w:rsid w:val="00191D3C"/>
    <w:rsid w:val="00192FDF"/>
    <w:rsid w:val="00197F33"/>
    <w:rsid w:val="001A5B2A"/>
    <w:rsid w:val="001A7CA0"/>
    <w:rsid w:val="001B0CCA"/>
    <w:rsid w:val="001B0EEC"/>
    <w:rsid w:val="001B3918"/>
    <w:rsid w:val="001B47F8"/>
    <w:rsid w:val="001B519B"/>
    <w:rsid w:val="001C20C4"/>
    <w:rsid w:val="001C3566"/>
    <w:rsid w:val="001C4AC6"/>
    <w:rsid w:val="001C7CD1"/>
    <w:rsid w:val="001D0A5B"/>
    <w:rsid w:val="001D0CA1"/>
    <w:rsid w:val="001D0E67"/>
    <w:rsid w:val="001D0ED7"/>
    <w:rsid w:val="001D0F8D"/>
    <w:rsid w:val="001D1B08"/>
    <w:rsid w:val="001D2415"/>
    <w:rsid w:val="001D2AAA"/>
    <w:rsid w:val="001D3257"/>
    <w:rsid w:val="001D3F0E"/>
    <w:rsid w:val="001D7A77"/>
    <w:rsid w:val="001D7DF6"/>
    <w:rsid w:val="001E0865"/>
    <w:rsid w:val="001E325E"/>
    <w:rsid w:val="001E4840"/>
    <w:rsid w:val="001F1160"/>
    <w:rsid w:val="001F1655"/>
    <w:rsid w:val="001F2A96"/>
    <w:rsid w:val="001F2B66"/>
    <w:rsid w:val="0020282F"/>
    <w:rsid w:val="00202C84"/>
    <w:rsid w:val="00203844"/>
    <w:rsid w:val="00203921"/>
    <w:rsid w:val="00205F30"/>
    <w:rsid w:val="00207077"/>
    <w:rsid w:val="0021030B"/>
    <w:rsid w:val="002103DF"/>
    <w:rsid w:val="002106AC"/>
    <w:rsid w:val="0021356C"/>
    <w:rsid w:val="0021401D"/>
    <w:rsid w:val="00214C51"/>
    <w:rsid w:val="00214EEB"/>
    <w:rsid w:val="002174DA"/>
    <w:rsid w:val="00221EE4"/>
    <w:rsid w:val="002237B6"/>
    <w:rsid w:val="00224314"/>
    <w:rsid w:val="002275F3"/>
    <w:rsid w:val="00227FC3"/>
    <w:rsid w:val="0023127B"/>
    <w:rsid w:val="00233708"/>
    <w:rsid w:val="00234737"/>
    <w:rsid w:val="00234B90"/>
    <w:rsid w:val="00235360"/>
    <w:rsid w:val="00236063"/>
    <w:rsid w:val="002362E0"/>
    <w:rsid w:val="002367DB"/>
    <w:rsid w:val="00237585"/>
    <w:rsid w:val="00241592"/>
    <w:rsid w:val="00242833"/>
    <w:rsid w:val="00245543"/>
    <w:rsid w:val="00246AA7"/>
    <w:rsid w:val="002475F8"/>
    <w:rsid w:val="0025018D"/>
    <w:rsid w:val="002516D3"/>
    <w:rsid w:val="0025234D"/>
    <w:rsid w:val="002532F1"/>
    <w:rsid w:val="00253799"/>
    <w:rsid w:val="00253DB3"/>
    <w:rsid w:val="002541F1"/>
    <w:rsid w:val="00256427"/>
    <w:rsid w:val="00256627"/>
    <w:rsid w:val="0025690C"/>
    <w:rsid w:val="0026051B"/>
    <w:rsid w:val="00260DA2"/>
    <w:rsid w:val="00264475"/>
    <w:rsid w:val="002655BB"/>
    <w:rsid w:val="00265BB1"/>
    <w:rsid w:val="00266E11"/>
    <w:rsid w:val="00267DA0"/>
    <w:rsid w:val="00270C39"/>
    <w:rsid w:val="00271FA6"/>
    <w:rsid w:val="002726BA"/>
    <w:rsid w:val="00272782"/>
    <w:rsid w:val="0027284C"/>
    <w:rsid w:val="002746DA"/>
    <w:rsid w:val="00275226"/>
    <w:rsid w:val="00275441"/>
    <w:rsid w:val="00275B63"/>
    <w:rsid w:val="00275C84"/>
    <w:rsid w:val="002774F1"/>
    <w:rsid w:val="002813C2"/>
    <w:rsid w:val="00283095"/>
    <w:rsid w:val="00285007"/>
    <w:rsid w:val="00285F3A"/>
    <w:rsid w:val="002864FA"/>
    <w:rsid w:val="00290E2E"/>
    <w:rsid w:val="0029167D"/>
    <w:rsid w:val="00293499"/>
    <w:rsid w:val="0029398A"/>
    <w:rsid w:val="002941A6"/>
    <w:rsid w:val="00296956"/>
    <w:rsid w:val="00297BDC"/>
    <w:rsid w:val="002A11FB"/>
    <w:rsid w:val="002A1D88"/>
    <w:rsid w:val="002A24C3"/>
    <w:rsid w:val="002A2B85"/>
    <w:rsid w:val="002B2A02"/>
    <w:rsid w:val="002B343B"/>
    <w:rsid w:val="002B577F"/>
    <w:rsid w:val="002B60CB"/>
    <w:rsid w:val="002B6C76"/>
    <w:rsid w:val="002B71EB"/>
    <w:rsid w:val="002C17E4"/>
    <w:rsid w:val="002C2900"/>
    <w:rsid w:val="002C2CC6"/>
    <w:rsid w:val="002C30DB"/>
    <w:rsid w:val="002C3768"/>
    <w:rsid w:val="002C57EF"/>
    <w:rsid w:val="002C6BE3"/>
    <w:rsid w:val="002D002F"/>
    <w:rsid w:val="002D2543"/>
    <w:rsid w:val="002D2702"/>
    <w:rsid w:val="002D3F08"/>
    <w:rsid w:val="002D4DC2"/>
    <w:rsid w:val="002D541E"/>
    <w:rsid w:val="002D57B2"/>
    <w:rsid w:val="002D6C7D"/>
    <w:rsid w:val="002D75E7"/>
    <w:rsid w:val="002E06E0"/>
    <w:rsid w:val="002E0C89"/>
    <w:rsid w:val="002E0EAD"/>
    <w:rsid w:val="002E2443"/>
    <w:rsid w:val="002E2CA2"/>
    <w:rsid w:val="002E322E"/>
    <w:rsid w:val="002E41A9"/>
    <w:rsid w:val="002E5124"/>
    <w:rsid w:val="002E516E"/>
    <w:rsid w:val="002E5300"/>
    <w:rsid w:val="002E5B9C"/>
    <w:rsid w:val="002E61EE"/>
    <w:rsid w:val="002E7E6D"/>
    <w:rsid w:val="002E7FBC"/>
    <w:rsid w:val="002F213B"/>
    <w:rsid w:val="002F2538"/>
    <w:rsid w:val="002F2C06"/>
    <w:rsid w:val="002F2D99"/>
    <w:rsid w:val="002F3197"/>
    <w:rsid w:val="002F3627"/>
    <w:rsid w:val="002F50D2"/>
    <w:rsid w:val="002F67C0"/>
    <w:rsid w:val="002F7AB1"/>
    <w:rsid w:val="00300884"/>
    <w:rsid w:val="003018E3"/>
    <w:rsid w:val="003019A1"/>
    <w:rsid w:val="00305083"/>
    <w:rsid w:val="003069E5"/>
    <w:rsid w:val="003071E3"/>
    <w:rsid w:val="00307600"/>
    <w:rsid w:val="003076DC"/>
    <w:rsid w:val="00307F8C"/>
    <w:rsid w:val="0031132E"/>
    <w:rsid w:val="003117C9"/>
    <w:rsid w:val="003119AE"/>
    <w:rsid w:val="00312D56"/>
    <w:rsid w:val="0031354D"/>
    <w:rsid w:val="003138A6"/>
    <w:rsid w:val="0031425D"/>
    <w:rsid w:val="00316269"/>
    <w:rsid w:val="00316AB0"/>
    <w:rsid w:val="003217E3"/>
    <w:rsid w:val="0032438E"/>
    <w:rsid w:val="00325CF0"/>
    <w:rsid w:val="00327BEC"/>
    <w:rsid w:val="00337D90"/>
    <w:rsid w:val="00343C43"/>
    <w:rsid w:val="00344D19"/>
    <w:rsid w:val="00346229"/>
    <w:rsid w:val="003466DC"/>
    <w:rsid w:val="003467BD"/>
    <w:rsid w:val="00350575"/>
    <w:rsid w:val="00354138"/>
    <w:rsid w:val="00354602"/>
    <w:rsid w:val="00355414"/>
    <w:rsid w:val="0035793E"/>
    <w:rsid w:val="003605D9"/>
    <w:rsid w:val="00361F1F"/>
    <w:rsid w:val="003629EB"/>
    <w:rsid w:val="0036387E"/>
    <w:rsid w:val="00365F56"/>
    <w:rsid w:val="00366D05"/>
    <w:rsid w:val="00372031"/>
    <w:rsid w:val="00374B06"/>
    <w:rsid w:val="00375E1C"/>
    <w:rsid w:val="003761DB"/>
    <w:rsid w:val="0038016B"/>
    <w:rsid w:val="003807A9"/>
    <w:rsid w:val="003816AA"/>
    <w:rsid w:val="00381A09"/>
    <w:rsid w:val="00381FFF"/>
    <w:rsid w:val="003827B2"/>
    <w:rsid w:val="003844FD"/>
    <w:rsid w:val="00386373"/>
    <w:rsid w:val="00387112"/>
    <w:rsid w:val="00387E90"/>
    <w:rsid w:val="003901DC"/>
    <w:rsid w:val="0039063E"/>
    <w:rsid w:val="00391FCD"/>
    <w:rsid w:val="003920AB"/>
    <w:rsid w:val="003939DF"/>
    <w:rsid w:val="003940D2"/>
    <w:rsid w:val="00396856"/>
    <w:rsid w:val="00396A47"/>
    <w:rsid w:val="003971AF"/>
    <w:rsid w:val="003A23E2"/>
    <w:rsid w:val="003A2BBC"/>
    <w:rsid w:val="003A2CFB"/>
    <w:rsid w:val="003A59AB"/>
    <w:rsid w:val="003B06E8"/>
    <w:rsid w:val="003B116D"/>
    <w:rsid w:val="003B1383"/>
    <w:rsid w:val="003B3355"/>
    <w:rsid w:val="003B7652"/>
    <w:rsid w:val="003C1164"/>
    <w:rsid w:val="003C1F9A"/>
    <w:rsid w:val="003C266F"/>
    <w:rsid w:val="003C5003"/>
    <w:rsid w:val="003C5F61"/>
    <w:rsid w:val="003D0167"/>
    <w:rsid w:val="003D0EDA"/>
    <w:rsid w:val="003D20F6"/>
    <w:rsid w:val="003D2C70"/>
    <w:rsid w:val="003D4F6E"/>
    <w:rsid w:val="003D50CB"/>
    <w:rsid w:val="003D63E4"/>
    <w:rsid w:val="003D67E8"/>
    <w:rsid w:val="003D71C3"/>
    <w:rsid w:val="003D7A60"/>
    <w:rsid w:val="003E303E"/>
    <w:rsid w:val="003E398A"/>
    <w:rsid w:val="003E5E0D"/>
    <w:rsid w:val="003E7996"/>
    <w:rsid w:val="003F05AB"/>
    <w:rsid w:val="003F4720"/>
    <w:rsid w:val="003F5115"/>
    <w:rsid w:val="003F7E17"/>
    <w:rsid w:val="0040176D"/>
    <w:rsid w:val="00404682"/>
    <w:rsid w:val="00404A92"/>
    <w:rsid w:val="00405029"/>
    <w:rsid w:val="0040630F"/>
    <w:rsid w:val="00407E36"/>
    <w:rsid w:val="00410AE3"/>
    <w:rsid w:val="00412ADE"/>
    <w:rsid w:val="004131E0"/>
    <w:rsid w:val="00414913"/>
    <w:rsid w:val="00416364"/>
    <w:rsid w:val="0041667F"/>
    <w:rsid w:val="00420369"/>
    <w:rsid w:val="00421736"/>
    <w:rsid w:val="00422082"/>
    <w:rsid w:val="00422BB8"/>
    <w:rsid w:val="00422C65"/>
    <w:rsid w:val="00422D74"/>
    <w:rsid w:val="004247FF"/>
    <w:rsid w:val="00424AF2"/>
    <w:rsid w:val="00424C78"/>
    <w:rsid w:val="00426399"/>
    <w:rsid w:val="00426DE1"/>
    <w:rsid w:val="0042739F"/>
    <w:rsid w:val="004304B5"/>
    <w:rsid w:val="00431F6A"/>
    <w:rsid w:val="004336D8"/>
    <w:rsid w:val="00433C6C"/>
    <w:rsid w:val="00433E74"/>
    <w:rsid w:val="00437C6E"/>
    <w:rsid w:val="00441E52"/>
    <w:rsid w:val="0044234C"/>
    <w:rsid w:val="00442446"/>
    <w:rsid w:val="00443456"/>
    <w:rsid w:val="0044424C"/>
    <w:rsid w:val="00444FD0"/>
    <w:rsid w:val="00446155"/>
    <w:rsid w:val="00447962"/>
    <w:rsid w:val="00447BCE"/>
    <w:rsid w:val="00450231"/>
    <w:rsid w:val="00452503"/>
    <w:rsid w:val="004529E2"/>
    <w:rsid w:val="00453A81"/>
    <w:rsid w:val="00454191"/>
    <w:rsid w:val="00454B61"/>
    <w:rsid w:val="00454DD7"/>
    <w:rsid w:val="004570A7"/>
    <w:rsid w:val="004577BA"/>
    <w:rsid w:val="0046070B"/>
    <w:rsid w:val="004608FA"/>
    <w:rsid w:val="00461020"/>
    <w:rsid w:val="004614E5"/>
    <w:rsid w:val="0046705F"/>
    <w:rsid w:val="00472093"/>
    <w:rsid w:val="00472A37"/>
    <w:rsid w:val="00476244"/>
    <w:rsid w:val="004808D0"/>
    <w:rsid w:val="004821BD"/>
    <w:rsid w:val="00482A2D"/>
    <w:rsid w:val="00490E92"/>
    <w:rsid w:val="00492D3A"/>
    <w:rsid w:val="00493926"/>
    <w:rsid w:val="00493B09"/>
    <w:rsid w:val="00497065"/>
    <w:rsid w:val="004A02AE"/>
    <w:rsid w:val="004A1820"/>
    <w:rsid w:val="004A3A9D"/>
    <w:rsid w:val="004A42E4"/>
    <w:rsid w:val="004A470D"/>
    <w:rsid w:val="004A533F"/>
    <w:rsid w:val="004A654D"/>
    <w:rsid w:val="004A6783"/>
    <w:rsid w:val="004A73D7"/>
    <w:rsid w:val="004B0B1E"/>
    <w:rsid w:val="004B0BA1"/>
    <w:rsid w:val="004B3660"/>
    <w:rsid w:val="004B4BA3"/>
    <w:rsid w:val="004B6323"/>
    <w:rsid w:val="004B6DD6"/>
    <w:rsid w:val="004C0D81"/>
    <w:rsid w:val="004C19D6"/>
    <w:rsid w:val="004C2BFE"/>
    <w:rsid w:val="004C40CC"/>
    <w:rsid w:val="004C621B"/>
    <w:rsid w:val="004C62D8"/>
    <w:rsid w:val="004C6B3D"/>
    <w:rsid w:val="004C745A"/>
    <w:rsid w:val="004C76F8"/>
    <w:rsid w:val="004D0AD6"/>
    <w:rsid w:val="004D23B0"/>
    <w:rsid w:val="004D4691"/>
    <w:rsid w:val="004E1E4C"/>
    <w:rsid w:val="004E43D8"/>
    <w:rsid w:val="004E44B3"/>
    <w:rsid w:val="004E58CA"/>
    <w:rsid w:val="004E5BD1"/>
    <w:rsid w:val="004E6F87"/>
    <w:rsid w:val="004E76A6"/>
    <w:rsid w:val="004E79C5"/>
    <w:rsid w:val="004F1B99"/>
    <w:rsid w:val="004F4163"/>
    <w:rsid w:val="004F4294"/>
    <w:rsid w:val="00500A3C"/>
    <w:rsid w:val="00501B18"/>
    <w:rsid w:val="00502B89"/>
    <w:rsid w:val="005034C7"/>
    <w:rsid w:val="00504E42"/>
    <w:rsid w:val="00505E72"/>
    <w:rsid w:val="00505FEE"/>
    <w:rsid w:val="00506A60"/>
    <w:rsid w:val="00511E28"/>
    <w:rsid w:val="00512A56"/>
    <w:rsid w:val="00513CC8"/>
    <w:rsid w:val="00513EC5"/>
    <w:rsid w:val="00516C50"/>
    <w:rsid w:val="00516D6B"/>
    <w:rsid w:val="00517AFE"/>
    <w:rsid w:val="005203F8"/>
    <w:rsid w:val="0052233C"/>
    <w:rsid w:val="00522357"/>
    <w:rsid w:val="00522499"/>
    <w:rsid w:val="00523A2C"/>
    <w:rsid w:val="005267FC"/>
    <w:rsid w:val="00527FC7"/>
    <w:rsid w:val="005308F8"/>
    <w:rsid w:val="00530C4F"/>
    <w:rsid w:val="005339CC"/>
    <w:rsid w:val="00533C33"/>
    <w:rsid w:val="00534298"/>
    <w:rsid w:val="005348AF"/>
    <w:rsid w:val="00536BCE"/>
    <w:rsid w:val="00537164"/>
    <w:rsid w:val="005379A3"/>
    <w:rsid w:val="00540167"/>
    <w:rsid w:val="0054127E"/>
    <w:rsid w:val="00541F98"/>
    <w:rsid w:val="005428BC"/>
    <w:rsid w:val="0054293A"/>
    <w:rsid w:val="00543D6A"/>
    <w:rsid w:val="005461B1"/>
    <w:rsid w:val="005461D8"/>
    <w:rsid w:val="0054744F"/>
    <w:rsid w:val="00547DA2"/>
    <w:rsid w:val="00550150"/>
    <w:rsid w:val="00550307"/>
    <w:rsid w:val="00552AEE"/>
    <w:rsid w:val="00552B92"/>
    <w:rsid w:val="00553877"/>
    <w:rsid w:val="00553A0E"/>
    <w:rsid w:val="00554E31"/>
    <w:rsid w:val="00561632"/>
    <w:rsid w:val="0056177E"/>
    <w:rsid w:val="00563C4C"/>
    <w:rsid w:val="005640B3"/>
    <w:rsid w:val="00566B59"/>
    <w:rsid w:val="005706D8"/>
    <w:rsid w:val="005711A2"/>
    <w:rsid w:val="0057263C"/>
    <w:rsid w:val="005728C5"/>
    <w:rsid w:val="00572D77"/>
    <w:rsid w:val="00572EFB"/>
    <w:rsid w:val="00573541"/>
    <w:rsid w:val="00575456"/>
    <w:rsid w:val="00576497"/>
    <w:rsid w:val="005764A0"/>
    <w:rsid w:val="00581805"/>
    <w:rsid w:val="0058188D"/>
    <w:rsid w:val="00582482"/>
    <w:rsid w:val="0058352A"/>
    <w:rsid w:val="00586505"/>
    <w:rsid w:val="00586567"/>
    <w:rsid w:val="0058734C"/>
    <w:rsid w:val="0059069A"/>
    <w:rsid w:val="00592556"/>
    <w:rsid w:val="00593CE8"/>
    <w:rsid w:val="005A024D"/>
    <w:rsid w:val="005A1AAE"/>
    <w:rsid w:val="005A25DE"/>
    <w:rsid w:val="005A29FF"/>
    <w:rsid w:val="005A3592"/>
    <w:rsid w:val="005A4437"/>
    <w:rsid w:val="005A49D4"/>
    <w:rsid w:val="005A4DB6"/>
    <w:rsid w:val="005A7160"/>
    <w:rsid w:val="005B1575"/>
    <w:rsid w:val="005B179A"/>
    <w:rsid w:val="005B222F"/>
    <w:rsid w:val="005B575C"/>
    <w:rsid w:val="005B5B89"/>
    <w:rsid w:val="005C106B"/>
    <w:rsid w:val="005C3088"/>
    <w:rsid w:val="005C36AE"/>
    <w:rsid w:val="005C3848"/>
    <w:rsid w:val="005C3A00"/>
    <w:rsid w:val="005C4E67"/>
    <w:rsid w:val="005C5271"/>
    <w:rsid w:val="005C6C65"/>
    <w:rsid w:val="005D0911"/>
    <w:rsid w:val="005D2C60"/>
    <w:rsid w:val="005D2ED5"/>
    <w:rsid w:val="005D4C2D"/>
    <w:rsid w:val="005D51B0"/>
    <w:rsid w:val="005D687D"/>
    <w:rsid w:val="005E1990"/>
    <w:rsid w:val="005E1EE6"/>
    <w:rsid w:val="005E222F"/>
    <w:rsid w:val="005E2363"/>
    <w:rsid w:val="005E4B16"/>
    <w:rsid w:val="005E4D78"/>
    <w:rsid w:val="005E4FA7"/>
    <w:rsid w:val="005E5858"/>
    <w:rsid w:val="005E5F96"/>
    <w:rsid w:val="005E6C30"/>
    <w:rsid w:val="005F07AB"/>
    <w:rsid w:val="005F097D"/>
    <w:rsid w:val="005F1167"/>
    <w:rsid w:val="005F2611"/>
    <w:rsid w:val="005F43D3"/>
    <w:rsid w:val="005F48E7"/>
    <w:rsid w:val="005F5106"/>
    <w:rsid w:val="005F526B"/>
    <w:rsid w:val="005F5805"/>
    <w:rsid w:val="005F6AEF"/>
    <w:rsid w:val="005F6E69"/>
    <w:rsid w:val="005F77B4"/>
    <w:rsid w:val="005F7E26"/>
    <w:rsid w:val="005F7F69"/>
    <w:rsid w:val="00601B1E"/>
    <w:rsid w:val="00602614"/>
    <w:rsid w:val="00602734"/>
    <w:rsid w:val="00602752"/>
    <w:rsid w:val="00605B76"/>
    <w:rsid w:val="0060603D"/>
    <w:rsid w:val="006107CE"/>
    <w:rsid w:val="006109A8"/>
    <w:rsid w:val="00611221"/>
    <w:rsid w:val="00613968"/>
    <w:rsid w:val="00613C8C"/>
    <w:rsid w:val="00613EF2"/>
    <w:rsid w:val="00615B2C"/>
    <w:rsid w:val="00615E32"/>
    <w:rsid w:val="00617581"/>
    <w:rsid w:val="00617E25"/>
    <w:rsid w:val="0062154A"/>
    <w:rsid w:val="00624703"/>
    <w:rsid w:val="006256CC"/>
    <w:rsid w:val="00625CCD"/>
    <w:rsid w:val="00625D4E"/>
    <w:rsid w:val="00626D9C"/>
    <w:rsid w:val="0062704C"/>
    <w:rsid w:val="0062735E"/>
    <w:rsid w:val="0063078E"/>
    <w:rsid w:val="00631FF3"/>
    <w:rsid w:val="00633762"/>
    <w:rsid w:val="0063623B"/>
    <w:rsid w:val="00636680"/>
    <w:rsid w:val="006375DC"/>
    <w:rsid w:val="00637DBE"/>
    <w:rsid w:val="00641967"/>
    <w:rsid w:val="00641C68"/>
    <w:rsid w:val="006424CE"/>
    <w:rsid w:val="006461B3"/>
    <w:rsid w:val="00647850"/>
    <w:rsid w:val="00651D41"/>
    <w:rsid w:val="00652FFE"/>
    <w:rsid w:val="006531B1"/>
    <w:rsid w:val="00653B46"/>
    <w:rsid w:val="00657901"/>
    <w:rsid w:val="00657C94"/>
    <w:rsid w:val="0066585D"/>
    <w:rsid w:val="00667397"/>
    <w:rsid w:val="006677B2"/>
    <w:rsid w:val="00670320"/>
    <w:rsid w:val="00671D85"/>
    <w:rsid w:val="00673871"/>
    <w:rsid w:val="00673B42"/>
    <w:rsid w:val="0067515E"/>
    <w:rsid w:val="00675339"/>
    <w:rsid w:val="006755D0"/>
    <w:rsid w:val="006757A8"/>
    <w:rsid w:val="00675D31"/>
    <w:rsid w:val="00675D6C"/>
    <w:rsid w:val="00676871"/>
    <w:rsid w:val="0067736C"/>
    <w:rsid w:val="00677D0F"/>
    <w:rsid w:val="00677F41"/>
    <w:rsid w:val="00681351"/>
    <w:rsid w:val="00681DF8"/>
    <w:rsid w:val="00682D56"/>
    <w:rsid w:val="00682F26"/>
    <w:rsid w:val="00684A3B"/>
    <w:rsid w:val="00686B1D"/>
    <w:rsid w:val="00687A41"/>
    <w:rsid w:val="00687F6A"/>
    <w:rsid w:val="00690A5E"/>
    <w:rsid w:val="00692FAE"/>
    <w:rsid w:val="00695AEB"/>
    <w:rsid w:val="006976C4"/>
    <w:rsid w:val="006A1C83"/>
    <w:rsid w:val="006A2800"/>
    <w:rsid w:val="006A3AD6"/>
    <w:rsid w:val="006A7DD4"/>
    <w:rsid w:val="006B0945"/>
    <w:rsid w:val="006B18D4"/>
    <w:rsid w:val="006B2D99"/>
    <w:rsid w:val="006B396E"/>
    <w:rsid w:val="006B44E9"/>
    <w:rsid w:val="006B4AD8"/>
    <w:rsid w:val="006B5EE8"/>
    <w:rsid w:val="006B607B"/>
    <w:rsid w:val="006B61F1"/>
    <w:rsid w:val="006B67EE"/>
    <w:rsid w:val="006C00C4"/>
    <w:rsid w:val="006C23FB"/>
    <w:rsid w:val="006C241C"/>
    <w:rsid w:val="006C30EF"/>
    <w:rsid w:val="006C3B91"/>
    <w:rsid w:val="006C4616"/>
    <w:rsid w:val="006C4A99"/>
    <w:rsid w:val="006C5A5B"/>
    <w:rsid w:val="006C66F5"/>
    <w:rsid w:val="006C78C3"/>
    <w:rsid w:val="006C7FEB"/>
    <w:rsid w:val="006D34E9"/>
    <w:rsid w:val="006D3F4B"/>
    <w:rsid w:val="006D5370"/>
    <w:rsid w:val="006D5FDC"/>
    <w:rsid w:val="006D74CE"/>
    <w:rsid w:val="006D7C15"/>
    <w:rsid w:val="006D7CC4"/>
    <w:rsid w:val="006E121E"/>
    <w:rsid w:val="006E16DA"/>
    <w:rsid w:val="006E3211"/>
    <w:rsid w:val="006E52BF"/>
    <w:rsid w:val="006E5782"/>
    <w:rsid w:val="006E621F"/>
    <w:rsid w:val="006E7F0E"/>
    <w:rsid w:val="006F06C2"/>
    <w:rsid w:val="006F0A86"/>
    <w:rsid w:val="006F439F"/>
    <w:rsid w:val="006F4AFA"/>
    <w:rsid w:val="006F56EC"/>
    <w:rsid w:val="006F7069"/>
    <w:rsid w:val="006F70C9"/>
    <w:rsid w:val="006F7B20"/>
    <w:rsid w:val="00704ECD"/>
    <w:rsid w:val="00705412"/>
    <w:rsid w:val="00705A50"/>
    <w:rsid w:val="007079C3"/>
    <w:rsid w:val="00711F51"/>
    <w:rsid w:val="0071256D"/>
    <w:rsid w:val="00714A90"/>
    <w:rsid w:val="00714EF9"/>
    <w:rsid w:val="00717386"/>
    <w:rsid w:val="00720DE6"/>
    <w:rsid w:val="00725129"/>
    <w:rsid w:val="007255D2"/>
    <w:rsid w:val="00727891"/>
    <w:rsid w:val="0073343F"/>
    <w:rsid w:val="00733775"/>
    <w:rsid w:val="00733EE1"/>
    <w:rsid w:val="007376C9"/>
    <w:rsid w:val="00741091"/>
    <w:rsid w:val="0074406E"/>
    <w:rsid w:val="00747A63"/>
    <w:rsid w:val="007514A9"/>
    <w:rsid w:val="00751B9F"/>
    <w:rsid w:val="00751E7F"/>
    <w:rsid w:val="007520E1"/>
    <w:rsid w:val="007555FF"/>
    <w:rsid w:val="00756192"/>
    <w:rsid w:val="007565C3"/>
    <w:rsid w:val="00757C9E"/>
    <w:rsid w:val="0076173B"/>
    <w:rsid w:val="00762760"/>
    <w:rsid w:val="007640AA"/>
    <w:rsid w:val="00766A95"/>
    <w:rsid w:val="0076729F"/>
    <w:rsid w:val="00770C38"/>
    <w:rsid w:val="00771E36"/>
    <w:rsid w:val="007738E0"/>
    <w:rsid w:val="00774241"/>
    <w:rsid w:val="00774339"/>
    <w:rsid w:val="00777D4C"/>
    <w:rsid w:val="00780380"/>
    <w:rsid w:val="00783978"/>
    <w:rsid w:val="007844B6"/>
    <w:rsid w:val="00785E9F"/>
    <w:rsid w:val="00786482"/>
    <w:rsid w:val="007867B1"/>
    <w:rsid w:val="00786A9B"/>
    <w:rsid w:val="0078794A"/>
    <w:rsid w:val="0079032E"/>
    <w:rsid w:val="00792516"/>
    <w:rsid w:val="007932F2"/>
    <w:rsid w:val="007937FA"/>
    <w:rsid w:val="007956FC"/>
    <w:rsid w:val="00795D37"/>
    <w:rsid w:val="007A009F"/>
    <w:rsid w:val="007A09E0"/>
    <w:rsid w:val="007A3819"/>
    <w:rsid w:val="007A3982"/>
    <w:rsid w:val="007A498E"/>
    <w:rsid w:val="007B0DD8"/>
    <w:rsid w:val="007B1341"/>
    <w:rsid w:val="007B185B"/>
    <w:rsid w:val="007B1E53"/>
    <w:rsid w:val="007B6F71"/>
    <w:rsid w:val="007B794D"/>
    <w:rsid w:val="007C0E30"/>
    <w:rsid w:val="007C17D5"/>
    <w:rsid w:val="007C1D40"/>
    <w:rsid w:val="007C48A6"/>
    <w:rsid w:val="007C57E8"/>
    <w:rsid w:val="007C655D"/>
    <w:rsid w:val="007C71CC"/>
    <w:rsid w:val="007D1CB7"/>
    <w:rsid w:val="007D2551"/>
    <w:rsid w:val="007D527D"/>
    <w:rsid w:val="007D5723"/>
    <w:rsid w:val="007D5E4C"/>
    <w:rsid w:val="007D6B62"/>
    <w:rsid w:val="007D7CF4"/>
    <w:rsid w:val="007E02D4"/>
    <w:rsid w:val="007E082E"/>
    <w:rsid w:val="007E6927"/>
    <w:rsid w:val="007E762D"/>
    <w:rsid w:val="007F2A55"/>
    <w:rsid w:val="007F32BB"/>
    <w:rsid w:val="007F4019"/>
    <w:rsid w:val="007F6CCE"/>
    <w:rsid w:val="007F75C8"/>
    <w:rsid w:val="008002DF"/>
    <w:rsid w:val="00800E2F"/>
    <w:rsid w:val="008042C4"/>
    <w:rsid w:val="0080447B"/>
    <w:rsid w:val="00805924"/>
    <w:rsid w:val="008060AE"/>
    <w:rsid w:val="00807AFD"/>
    <w:rsid w:val="0081058B"/>
    <w:rsid w:val="008106EC"/>
    <w:rsid w:val="00812020"/>
    <w:rsid w:val="00813575"/>
    <w:rsid w:val="00813F14"/>
    <w:rsid w:val="00816137"/>
    <w:rsid w:val="00816E46"/>
    <w:rsid w:val="0081779A"/>
    <w:rsid w:val="008211FD"/>
    <w:rsid w:val="00822838"/>
    <w:rsid w:val="00822CE1"/>
    <w:rsid w:val="008233BB"/>
    <w:rsid w:val="0082738B"/>
    <w:rsid w:val="00827A1D"/>
    <w:rsid w:val="0083152B"/>
    <w:rsid w:val="00831544"/>
    <w:rsid w:val="00831C31"/>
    <w:rsid w:val="00833B52"/>
    <w:rsid w:val="0084017D"/>
    <w:rsid w:val="00840BE3"/>
    <w:rsid w:val="00841EE0"/>
    <w:rsid w:val="00841F78"/>
    <w:rsid w:val="008425D4"/>
    <w:rsid w:val="0084334D"/>
    <w:rsid w:val="0084493D"/>
    <w:rsid w:val="00844E23"/>
    <w:rsid w:val="00844E58"/>
    <w:rsid w:val="00844FAB"/>
    <w:rsid w:val="00846BD9"/>
    <w:rsid w:val="0084747D"/>
    <w:rsid w:val="00847809"/>
    <w:rsid w:val="008479D8"/>
    <w:rsid w:val="00850524"/>
    <w:rsid w:val="008506C9"/>
    <w:rsid w:val="008521D2"/>
    <w:rsid w:val="008528ED"/>
    <w:rsid w:val="00852C78"/>
    <w:rsid w:val="008534B9"/>
    <w:rsid w:val="00853FF8"/>
    <w:rsid w:val="00856F5E"/>
    <w:rsid w:val="00856FF7"/>
    <w:rsid w:val="008579BD"/>
    <w:rsid w:val="00860C74"/>
    <w:rsid w:val="00860E7A"/>
    <w:rsid w:val="00861376"/>
    <w:rsid w:val="008640E2"/>
    <w:rsid w:val="00864882"/>
    <w:rsid w:val="00865E4E"/>
    <w:rsid w:val="0086722C"/>
    <w:rsid w:val="00870429"/>
    <w:rsid w:val="0087069D"/>
    <w:rsid w:val="00872069"/>
    <w:rsid w:val="00874218"/>
    <w:rsid w:val="00874769"/>
    <w:rsid w:val="0088088C"/>
    <w:rsid w:val="008814AF"/>
    <w:rsid w:val="00881E85"/>
    <w:rsid w:val="00883D5A"/>
    <w:rsid w:val="0088566E"/>
    <w:rsid w:val="008857CA"/>
    <w:rsid w:val="00890149"/>
    <w:rsid w:val="00893D4B"/>
    <w:rsid w:val="00895602"/>
    <w:rsid w:val="008979EF"/>
    <w:rsid w:val="008A0E9A"/>
    <w:rsid w:val="008A1266"/>
    <w:rsid w:val="008A1308"/>
    <w:rsid w:val="008A1FBF"/>
    <w:rsid w:val="008A50B9"/>
    <w:rsid w:val="008A5198"/>
    <w:rsid w:val="008A57F9"/>
    <w:rsid w:val="008A7212"/>
    <w:rsid w:val="008A75E1"/>
    <w:rsid w:val="008B05C9"/>
    <w:rsid w:val="008B07FC"/>
    <w:rsid w:val="008B1A00"/>
    <w:rsid w:val="008B2A17"/>
    <w:rsid w:val="008B2F53"/>
    <w:rsid w:val="008B391C"/>
    <w:rsid w:val="008B3AAF"/>
    <w:rsid w:val="008B59CE"/>
    <w:rsid w:val="008B5E76"/>
    <w:rsid w:val="008B6047"/>
    <w:rsid w:val="008B608C"/>
    <w:rsid w:val="008C0E1C"/>
    <w:rsid w:val="008C3930"/>
    <w:rsid w:val="008C44B8"/>
    <w:rsid w:val="008C5E71"/>
    <w:rsid w:val="008C6EF8"/>
    <w:rsid w:val="008D08F8"/>
    <w:rsid w:val="008D288D"/>
    <w:rsid w:val="008D3188"/>
    <w:rsid w:val="008D3485"/>
    <w:rsid w:val="008D484F"/>
    <w:rsid w:val="008D5744"/>
    <w:rsid w:val="008D68D0"/>
    <w:rsid w:val="008D6B13"/>
    <w:rsid w:val="008D717D"/>
    <w:rsid w:val="008E1A1F"/>
    <w:rsid w:val="008E24CB"/>
    <w:rsid w:val="008E4E88"/>
    <w:rsid w:val="008E5341"/>
    <w:rsid w:val="008E5A3A"/>
    <w:rsid w:val="008F2B89"/>
    <w:rsid w:val="008F2B96"/>
    <w:rsid w:val="008F3535"/>
    <w:rsid w:val="008F3D5F"/>
    <w:rsid w:val="008F611C"/>
    <w:rsid w:val="008F673E"/>
    <w:rsid w:val="008F700C"/>
    <w:rsid w:val="008F7408"/>
    <w:rsid w:val="008F7874"/>
    <w:rsid w:val="00902425"/>
    <w:rsid w:val="00903ED9"/>
    <w:rsid w:val="009058C4"/>
    <w:rsid w:val="00905ED3"/>
    <w:rsid w:val="00913194"/>
    <w:rsid w:val="0091476C"/>
    <w:rsid w:val="00914A2B"/>
    <w:rsid w:val="0091544D"/>
    <w:rsid w:val="00920E85"/>
    <w:rsid w:val="0092303C"/>
    <w:rsid w:val="00926157"/>
    <w:rsid w:val="009333E4"/>
    <w:rsid w:val="00934135"/>
    <w:rsid w:val="00934EBA"/>
    <w:rsid w:val="00934EF0"/>
    <w:rsid w:val="00935BBB"/>
    <w:rsid w:val="009366AC"/>
    <w:rsid w:val="00936DCF"/>
    <w:rsid w:val="00936F57"/>
    <w:rsid w:val="00937C0F"/>
    <w:rsid w:val="009415CF"/>
    <w:rsid w:val="00941E51"/>
    <w:rsid w:val="009426E7"/>
    <w:rsid w:val="00943A51"/>
    <w:rsid w:val="009441BA"/>
    <w:rsid w:val="009448B1"/>
    <w:rsid w:val="00945149"/>
    <w:rsid w:val="00945563"/>
    <w:rsid w:val="00945BDF"/>
    <w:rsid w:val="00945C8E"/>
    <w:rsid w:val="00952F6A"/>
    <w:rsid w:val="009571BF"/>
    <w:rsid w:val="00960799"/>
    <w:rsid w:val="0096110E"/>
    <w:rsid w:val="0096126F"/>
    <w:rsid w:val="00962665"/>
    <w:rsid w:val="00962E2A"/>
    <w:rsid w:val="00964A3D"/>
    <w:rsid w:val="0096641A"/>
    <w:rsid w:val="0096745A"/>
    <w:rsid w:val="00971054"/>
    <w:rsid w:val="00971223"/>
    <w:rsid w:val="00972DAE"/>
    <w:rsid w:val="009734D3"/>
    <w:rsid w:val="009754ED"/>
    <w:rsid w:val="00977CD9"/>
    <w:rsid w:val="00981C34"/>
    <w:rsid w:val="0098203B"/>
    <w:rsid w:val="009820C8"/>
    <w:rsid w:val="00984A86"/>
    <w:rsid w:val="00985335"/>
    <w:rsid w:val="00985559"/>
    <w:rsid w:val="00985C82"/>
    <w:rsid w:val="00986EE5"/>
    <w:rsid w:val="0098763B"/>
    <w:rsid w:val="009876CE"/>
    <w:rsid w:val="009908EB"/>
    <w:rsid w:val="009909D2"/>
    <w:rsid w:val="00991F51"/>
    <w:rsid w:val="00992E11"/>
    <w:rsid w:val="00993BEB"/>
    <w:rsid w:val="0099480C"/>
    <w:rsid w:val="009978EB"/>
    <w:rsid w:val="009A01ED"/>
    <w:rsid w:val="009A0267"/>
    <w:rsid w:val="009A131A"/>
    <w:rsid w:val="009A279C"/>
    <w:rsid w:val="009A454A"/>
    <w:rsid w:val="009A6937"/>
    <w:rsid w:val="009B04FC"/>
    <w:rsid w:val="009B266B"/>
    <w:rsid w:val="009B403C"/>
    <w:rsid w:val="009B4171"/>
    <w:rsid w:val="009B5720"/>
    <w:rsid w:val="009B7B6A"/>
    <w:rsid w:val="009C1F28"/>
    <w:rsid w:val="009C42F1"/>
    <w:rsid w:val="009C4C6F"/>
    <w:rsid w:val="009C63B5"/>
    <w:rsid w:val="009C719E"/>
    <w:rsid w:val="009D0575"/>
    <w:rsid w:val="009D166C"/>
    <w:rsid w:val="009D34C3"/>
    <w:rsid w:val="009D50D0"/>
    <w:rsid w:val="009D7094"/>
    <w:rsid w:val="009D7E27"/>
    <w:rsid w:val="009E0A25"/>
    <w:rsid w:val="009E0FEC"/>
    <w:rsid w:val="009E161A"/>
    <w:rsid w:val="009E1EE1"/>
    <w:rsid w:val="009E244B"/>
    <w:rsid w:val="009E2CC4"/>
    <w:rsid w:val="009E3271"/>
    <w:rsid w:val="009E360A"/>
    <w:rsid w:val="009E41CA"/>
    <w:rsid w:val="009E4C1F"/>
    <w:rsid w:val="009E5FEF"/>
    <w:rsid w:val="009E671C"/>
    <w:rsid w:val="009E7712"/>
    <w:rsid w:val="009E792E"/>
    <w:rsid w:val="009F1BDD"/>
    <w:rsid w:val="009F2344"/>
    <w:rsid w:val="009F27F1"/>
    <w:rsid w:val="009F2D40"/>
    <w:rsid w:val="009F562E"/>
    <w:rsid w:val="009F583D"/>
    <w:rsid w:val="009F7E7F"/>
    <w:rsid w:val="00A01BA7"/>
    <w:rsid w:val="00A024C9"/>
    <w:rsid w:val="00A02A39"/>
    <w:rsid w:val="00A03664"/>
    <w:rsid w:val="00A03B1A"/>
    <w:rsid w:val="00A05B22"/>
    <w:rsid w:val="00A061A3"/>
    <w:rsid w:val="00A06EE3"/>
    <w:rsid w:val="00A1014E"/>
    <w:rsid w:val="00A10960"/>
    <w:rsid w:val="00A10A42"/>
    <w:rsid w:val="00A10B1D"/>
    <w:rsid w:val="00A11A84"/>
    <w:rsid w:val="00A12267"/>
    <w:rsid w:val="00A131D2"/>
    <w:rsid w:val="00A20DF8"/>
    <w:rsid w:val="00A239E3"/>
    <w:rsid w:val="00A246C1"/>
    <w:rsid w:val="00A266CF"/>
    <w:rsid w:val="00A30178"/>
    <w:rsid w:val="00A31BE5"/>
    <w:rsid w:val="00A359F9"/>
    <w:rsid w:val="00A362BD"/>
    <w:rsid w:val="00A374EC"/>
    <w:rsid w:val="00A37D07"/>
    <w:rsid w:val="00A4182F"/>
    <w:rsid w:val="00A43558"/>
    <w:rsid w:val="00A45011"/>
    <w:rsid w:val="00A45CA3"/>
    <w:rsid w:val="00A51E6A"/>
    <w:rsid w:val="00A51F45"/>
    <w:rsid w:val="00A52A73"/>
    <w:rsid w:val="00A57AD0"/>
    <w:rsid w:val="00A600D8"/>
    <w:rsid w:val="00A61DBD"/>
    <w:rsid w:val="00A63091"/>
    <w:rsid w:val="00A64B50"/>
    <w:rsid w:val="00A65CFB"/>
    <w:rsid w:val="00A66619"/>
    <w:rsid w:val="00A66852"/>
    <w:rsid w:val="00A66D62"/>
    <w:rsid w:val="00A67B01"/>
    <w:rsid w:val="00A67E78"/>
    <w:rsid w:val="00A71CF3"/>
    <w:rsid w:val="00A73FB5"/>
    <w:rsid w:val="00A7415E"/>
    <w:rsid w:val="00A748AE"/>
    <w:rsid w:val="00A755EE"/>
    <w:rsid w:val="00A776F6"/>
    <w:rsid w:val="00A80D0B"/>
    <w:rsid w:val="00A85FA5"/>
    <w:rsid w:val="00A86AD1"/>
    <w:rsid w:val="00A87892"/>
    <w:rsid w:val="00A87976"/>
    <w:rsid w:val="00A9236C"/>
    <w:rsid w:val="00A94B50"/>
    <w:rsid w:val="00A9579E"/>
    <w:rsid w:val="00A979DE"/>
    <w:rsid w:val="00AA04A2"/>
    <w:rsid w:val="00AA074D"/>
    <w:rsid w:val="00AA0A3F"/>
    <w:rsid w:val="00AA5637"/>
    <w:rsid w:val="00AA6DB3"/>
    <w:rsid w:val="00AA6E49"/>
    <w:rsid w:val="00AA7577"/>
    <w:rsid w:val="00AB1731"/>
    <w:rsid w:val="00AB55A5"/>
    <w:rsid w:val="00AB58E7"/>
    <w:rsid w:val="00AC0C88"/>
    <w:rsid w:val="00AC3C11"/>
    <w:rsid w:val="00AC417B"/>
    <w:rsid w:val="00AC46B6"/>
    <w:rsid w:val="00AC59D8"/>
    <w:rsid w:val="00AC6C53"/>
    <w:rsid w:val="00AC7785"/>
    <w:rsid w:val="00AC7F3D"/>
    <w:rsid w:val="00AD33AF"/>
    <w:rsid w:val="00AD44DE"/>
    <w:rsid w:val="00AD4BE0"/>
    <w:rsid w:val="00AD57BE"/>
    <w:rsid w:val="00AD7962"/>
    <w:rsid w:val="00AE0A0A"/>
    <w:rsid w:val="00AE2734"/>
    <w:rsid w:val="00AE359E"/>
    <w:rsid w:val="00AE5A46"/>
    <w:rsid w:val="00AE5F2A"/>
    <w:rsid w:val="00AF061B"/>
    <w:rsid w:val="00AF1AB0"/>
    <w:rsid w:val="00AF2233"/>
    <w:rsid w:val="00AF354B"/>
    <w:rsid w:val="00AF3AFB"/>
    <w:rsid w:val="00AF436F"/>
    <w:rsid w:val="00AF4B19"/>
    <w:rsid w:val="00AF6178"/>
    <w:rsid w:val="00AF6378"/>
    <w:rsid w:val="00AF63F1"/>
    <w:rsid w:val="00AF6BC2"/>
    <w:rsid w:val="00AF6DDC"/>
    <w:rsid w:val="00B001B8"/>
    <w:rsid w:val="00B01C21"/>
    <w:rsid w:val="00B03FE6"/>
    <w:rsid w:val="00B049BE"/>
    <w:rsid w:val="00B05B5D"/>
    <w:rsid w:val="00B105D7"/>
    <w:rsid w:val="00B17D62"/>
    <w:rsid w:val="00B200AB"/>
    <w:rsid w:val="00B202CC"/>
    <w:rsid w:val="00B20CCC"/>
    <w:rsid w:val="00B2782D"/>
    <w:rsid w:val="00B30F12"/>
    <w:rsid w:val="00B315F0"/>
    <w:rsid w:val="00B321C9"/>
    <w:rsid w:val="00B32B54"/>
    <w:rsid w:val="00B32BFB"/>
    <w:rsid w:val="00B33C3F"/>
    <w:rsid w:val="00B35905"/>
    <w:rsid w:val="00B36DE9"/>
    <w:rsid w:val="00B36EC5"/>
    <w:rsid w:val="00B40720"/>
    <w:rsid w:val="00B4074B"/>
    <w:rsid w:val="00B414E8"/>
    <w:rsid w:val="00B4181A"/>
    <w:rsid w:val="00B43130"/>
    <w:rsid w:val="00B450A2"/>
    <w:rsid w:val="00B47989"/>
    <w:rsid w:val="00B50150"/>
    <w:rsid w:val="00B51712"/>
    <w:rsid w:val="00B5245F"/>
    <w:rsid w:val="00B52D9A"/>
    <w:rsid w:val="00B534AF"/>
    <w:rsid w:val="00B53F4A"/>
    <w:rsid w:val="00B544BC"/>
    <w:rsid w:val="00B54EA7"/>
    <w:rsid w:val="00B57D79"/>
    <w:rsid w:val="00B60904"/>
    <w:rsid w:val="00B60E0F"/>
    <w:rsid w:val="00B62A4B"/>
    <w:rsid w:val="00B62B27"/>
    <w:rsid w:val="00B62BDD"/>
    <w:rsid w:val="00B64A97"/>
    <w:rsid w:val="00B67831"/>
    <w:rsid w:val="00B72563"/>
    <w:rsid w:val="00B72D49"/>
    <w:rsid w:val="00B72FA3"/>
    <w:rsid w:val="00B754A4"/>
    <w:rsid w:val="00B75637"/>
    <w:rsid w:val="00B76BD9"/>
    <w:rsid w:val="00B76FB7"/>
    <w:rsid w:val="00B777DC"/>
    <w:rsid w:val="00B77884"/>
    <w:rsid w:val="00B830DD"/>
    <w:rsid w:val="00B8349A"/>
    <w:rsid w:val="00B83B61"/>
    <w:rsid w:val="00B879D6"/>
    <w:rsid w:val="00B87B42"/>
    <w:rsid w:val="00B87CF0"/>
    <w:rsid w:val="00B87DEC"/>
    <w:rsid w:val="00B90BAC"/>
    <w:rsid w:val="00B91016"/>
    <w:rsid w:val="00B92C49"/>
    <w:rsid w:val="00B9333B"/>
    <w:rsid w:val="00B97D36"/>
    <w:rsid w:val="00BA15A1"/>
    <w:rsid w:val="00BA21F2"/>
    <w:rsid w:val="00BA37A8"/>
    <w:rsid w:val="00BA5986"/>
    <w:rsid w:val="00BA5D6C"/>
    <w:rsid w:val="00BA5EED"/>
    <w:rsid w:val="00BA6220"/>
    <w:rsid w:val="00BA7398"/>
    <w:rsid w:val="00BB0EC0"/>
    <w:rsid w:val="00BB17D1"/>
    <w:rsid w:val="00BB1FB6"/>
    <w:rsid w:val="00BB3C0A"/>
    <w:rsid w:val="00BB4E2A"/>
    <w:rsid w:val="00BB65CA"/>
    <w:rsid w:val="00BB6F31"/>
    <w:rsid w:val="00BC3293"/>
    <w:rsid w:val="00BC36F0"/>
    <w:rsid w:val="00BC3B32"/>
    <w:rsid w:val="00BC77C7"/>
    <w:rsid w:val="00BC79F6"/>
    <w:rsid w:val="00BD09E9"/>
    <w:rsid w:val="00BD1EF2"/>
    <w:rsid w:val="00BD4174"/>
    <w:rsid w:val="00BD56C6"/>
    <w:rsid w:val="00BD6C56"/>
    <w:rsid w:val="00BD6CD0"/>
    <w:rsid w:val="00BD6D2B"/>
    <w:rsid w:val="00BD7323"/>
    <w:rsid w:val="00BD7C41"/>
    <w:rsid w:val="00BE1EAF"/>
    <w:rsid w:val="00BE415C"/>
    <w:rsid w:val="00BE7380"/>
    <w:rsid w:val="00BF017D"/>
    <w:rsid w:val="00BF064B"/>
    <w:rsid w:val="00BF0782"/>
    <w:rsid w:val="00BF1580"/>
    <w:rsid w:val="00BF190D"/>
    <w:rsid w:val="00BF226B"/>
    <w:rsid w:val="00BF3270"/>
    <w:rsid w:val="00BF34DC"/>
    <w:rsid w:val="00BF3A18"/>
    <w:rsid w:val="00BF44F5"/>
    <w:rsid w:val="00BF473D"/>
    <w:rsid w:val="00BF48D9"/>
    <w:rsid w:val="00BF4972"/>
    <w:rsid w:val="00BF557C"/>
    <w:rsid w:val="00BF56A1"/>
    <w:rsid w:val="00BF5A30"/>
    <w:rsid w:val="00BF5DCE"/>
    <w:rsid w:val="00BF650B"/>
    <w:rsid w:val="00BF704B"/>
    <w:rsid w:val="00BF7278"/>
    <w:rsid w:val="00BF75A3"/>
    <w:rsid w:val="00BF7B24"/>
    <w:rsid w:val="00BF7EF6"/>
    <w:rsid w:val="00C004A3"/>
    <w:rsid w:val="00C0070C"/>
    <w:rsid w:val="00C00FB1"/>
    <w:rsid w:val="00C010AE"/>
    <w:rsid w:val="00C012F7"/>
    <w:rsid w:val="00C047FD"/>
    <w:rsid w:val="00C05658"/>
    <w:rsid w:val="00C05C66"/>
    <w:rsid w:val="00C0622E"/>
    <w:rsid w:val="00C070E6"/>
    <w:rsid w:val="00C103AE"/>
    <w:rsid w:val="00C103B9"/>
    <w:rsid w:val="00C1040F"/>
    <w:rsid w:val="00C10CBD"/>
    <w:rsid w:val="00C10F7A"/>
    <w:rsid w:val="00C117F7"/>
    <w:rsid w:val="00C12A44"/>
    <w:rsid w:val="00C12F13"/>
    <w:rsid w:val="00C13A52"/>
    <w:rsid w:val="00C142FE"/>
    <w:rsid w:val="00C14783"/>
    <w:rsid w:val="00C16ED4"/>
    <w:rsid w:val="00C176D6"/>
    <w:rsid w:val="00C179F7"/>
    <w:rsid w:val="00C225CA"/>
    <w:rsid w:val="00C24630"/>
    <w:rsid w:val="00C26E75"/>
    <w:rsid w:val="00C30988"/>
    <w:rsid w:val="00C311EF"/>
    <w:rsid w:val="00C31D10"/>
    <w:rsid w:val="00C34472"/>
    <w:rsid w:val="00C34DB7"/>
    <w:rsid w:val="00C353E2"/>
    <w:rsid w:val="00C355A7"/>
    <w:rsid w:val="00C36A81"/>
    <w:rsid w:val="00C36D56"/>
    <w:rsid w:val="00C37405"/>
    <w:rsid w:val="00C40EF5"/>
    <w:rsid w:val="00C41D1F"/>
    <w:rsid w:val="00C42539"/>
    <w:rsid w:val="00C42602"/>
    <w:rsid w:val="00C4447D"/>
    <w:rsid w:val="00C44A5A"/>
    <w:rsid w:val="00C453B7"/>
    <w:rsid w:val="00C45598"/>
    <w:rsid w:val="00C47A0D"/>
    <w:rsid w:val="00C508BD"/>
    <w:rsid w:val="00C50BE7"/>
    <w:rsid w:val="00C50C1A"/>
    <w:rsid w:val="00C50DF5"/>
    <w:rsid w:val="00C525EC"/>
    <w:rsid w:val="00C52E78"/>
    <w:rsid w:val="00C544BD"/>
    <w:rsid w:val="00C5512C"/>
    <w:rsid w:val="00C5666B"/>
    <w:rsid w:val="00C56EDC"/>
    <w:rsid w:val="00C57A9A"/>
    <w:rsid w:val="00C60B6C"/>
    <w:rsid w:val="00C62527"/>
    <w:rsid w:val="00C62E2D"/>
    <w:rsid w:val="00C62E49"/>
    <w:rsid w:val="00C64210"/>
    <w:rsid w:val="00C64C68"/>
    <w:rsid w:val="00C656D6"/>
    <w:rsid w:val="00C65C19"/>
    <w:rsid w:val="00C6765D"/>
    <w:rsid w:val="00C71089"/>
    <w:rsid w:val="00C7252A"/>
    <w:rsid w:val="00C73438"/>
    <w:rsid w:val="00C754D4"/>
    <w:rsid w:val="00C75BAF"/>
    <w:rsid w:val="00C75E19"/>
    <w:rsid w:val="00C760A7"/>
    <w:rsid w:val="00C77369"/>
    <w:rsid w:val="00C77CF7"/>
    <w:rsid w:val="00C80214"/>
    <w:rsid w:val="00C822F4"/>
    <w:rsid w:val="00C83D06"/>
    <w:rsid w:val="00C844F0"/>
    <w:rsid w:val="00C86897"/>
    <w:rsid w:val="00C87336"/>
    <w:rsid w:val="00C8745B"/>
    <w:rsid w:val="00C87542"/>
    <w:rsid w:val="00C91717"/>
    <w:rsid w:val="00C93216"/>
    <w:rsid w:val="00C936B9"/>
    <w:rsid w:val="00C93F41"/>
    <w:rsid w:val="00C946B0"/>
    <w:rsid w:val="00C94F24"/>
    <w:rsid w:val="00C958EF"/>
    <w:rsid w:val="00C96234"/>
    <w:rsid w:val="00C96988"/>
    <w:rsid w:val="00C96F53"/>
    <w:rsid w:val="00C97159"/>
    <w:rsid w:val="00C97E03"/>
    <w:rsid w:val="00CA347F"/>
    <w:rsid w:val="00CA4545"/>
    <w:rsid w:val="00CA5957"/>
    <w:rsid w:val="00CA6E42"/>
    <w:rsid w:val="00CB1348"/>
    <w:rsid w:val="00CB1B84"/>
    <w:rsid w:val="00CC27F3"/>
    <w:rsid w:val="00CC2E46"/>
    <w:rsid w:val="00CC6F81"/>
    <w:rsid w:val="00CD1F3F"/>
    <w:rsid w:val="00CD2491"/>
    <w:rsid w:val="00CD4A98"/>
    <w:rsid w:val="00CD5169"/>
    <w:rsid w:val="00CD51E7"/>
    <w:rsid w:val="00CD5419"/>
    <w:rsid w:val="00CD72C3"/>
    <w:rsid w:val="00CD7B80"/>
    <w:rsid w:val="00CE07AB"/>
    <w:rsid w:val="00CE093E"/>
    <w:rsid w:val="00CE1CD5"/>
    <w:rsid w:val="00CE4142"/>
    <w:rsid w:val="00CE527A"/>
    <w:rsid w:val="00CE57CA"/>
    <w:rsid w:val="00CE6022"/>
    <w:rsid w:val="00CE77CC"/>
    <w:rsid w:val="00CE7CA5"/>
    <w:rsid w:val="00CF18A7"/>
    <w:rsid w:val="00CF4405"/>
    <w:rsid w:val="00CF4518"/>
    <w:rsid w:val="00CF4DEC"/>
    <w:rsid w:val="00CF56DC"/>
    <w:rsid w:val="00CF5798"/>
    <w:rsid w:val="00CF69E8"/>
    <w:rsid w:val="00CF74DE"/>
    <w:rsid w:val="00CF7C6B"/>
    <w:rsid w:val="00CF7D47"/>
    <w:rsid w:val="00CF7FA0"/>
    <w:rsid w:val="00D00C8D"/>
    <w:rsid w:val="00D01FBA"/>
    <w:rsid w:val="00D02D34"/>
    <w:rsid w:val="00D04280"/>
    <w:rsid w:val="00D04A1D"/>
    <w:rsid w:val="00D064E0"/>
    <w:rsid w:val="00D079E6"/>
    <w:rsid w:val="00D10182"/>
    <w:rsid w:val="00D1026A"/>
    <w:rsid w:val="00D10CB9"/>
    <w:rsid w:val="00D11808"/>
    <w:rsid w:val="00D1185F"/>
    <w:rsid w:val="00D11CE7"/>
    <w:rsid w:val="00D11F6B"/>
    <w:rsid w:val="00D120D9"/>
    <w:rsid w:val="00D12BA0"/>
    <w:rsid w:val="00D15B8F"/>
    <w:rsid w:val="00D16E21"/>
    <w:rsid w:val="00D17424"/>
    <w:rsid w:val="00D17E84"/>
    <w:rsid w:val="00D2137B"/>
    <w:rsid w:val="00D22996"/>
    <w:rsid w:val="00D25A58"/>
    <w:rsid w:val="00D30575"/>
    <w:rsid w:val="00D3138C"/>
    <w:rsid w:val="00D32242"/>
    <w:rsid w:val="00D32C7C"/>
    <w:rsid w:val="00D3304D"/>
    <w:rsid w:val="00D34801"/>
    <w:rsid w:val="00D34889"/>
    <w:rsid w:val="00D348A5"/>
    <w:rsid w:val="00D35486"/>
    <w:rsid w:val="00D37355"/>
    <w:rsid w:val="00D403AC"/>
    <w:rsid w:val="00D4084C"/>
    <w:rsid w:val="00D476D6"/>
    <w:rsid w:val="00D509BA"/>
    <w:rsid w:val="00D50F38"/>
    <w:rsid w:val="00D525FC"/>
    <w:rsid w:val="00D526E4"/>
    <w:rsid w:val="00D52AAC"/>
    <w:rsid w:val="00D52FB4"/>
    <w:rsid w:val="00D5442B"/>
    <w:rsid w:val="00D545E4"/>
    <w:rsid w:val="00D549C7"/>
    <w:rsid w:val="00D60255"/>
    <w:rsid w:val="00D607ED"/>
    <w:rsid w:val="00D62FCA"/>
    <w:rsid w:val="00D638CF"/>
    <w:rsid w:val="00D65B5A"/>
    <w:rsid w:val="00D67A61"/>
    <w:rsid w:val="00D708C8"/>
    <w:rsid w:val="00D712CB"/>
    <w:rsid w:val="00D71333"/>
    <w:rsid w:val="00D74674"/>
    <w:rsid w:val="00D752AC"/>
    <w:rsid w:val="00D8156D"/>
    <w:rsid w:val="00D82F25"/>
    <w:rsid w:val="00D830BE"/>
    <w:rsid w:val="00D8375A"/>
    <w:rsid w:val="00D84D20"/>
    <w:rsid w:val="00D8576E"/>
    <w:rsid w:val="00D858A4"/>
    <w:rsid w:val="00D85D42"/>
    <w:rsid w:val="00D87201"/>
    <w:rsid w:val="00D913AF"/>
    <w:rsid w:val="00D914CE"/>
    <w:rsid w:val="00D9175C"/>
    <w:rsid w:val="00D920EB"/>
    <w:rsid w:val="00D926FA"/>
    <w:rsid w:val="00D92CF1"/>
    <w:rsid w:val="00D94B35"/>
    <w:rsid w:val="00D94F90"/>
    <w:rsid w:val="00D95252"/>
    <w:rsid w:val="00D9535A"/>
    <w:rsid w:val="00D9573B"/>
    <w:rsid w:val="00DA15CE"/>
    <w:rsid w:val="00DA1AD0"/>
    <w:rsid w:val="00DA6345"/>
    <w:rsid w:val="00DA6631"/>
    <w:rsid w:val="00DB1392"/>
    <w:rsid w:val="00DB31B2"/>
    <w:rsid w:val="00DB3CDD"/>
    <w:rsid w:val="00DB4539"/>
    <w:rsid w:val="00DB4E7C"/>
    <w:rsid w:val="00DB7082"/>
    <w:rsid w:val="00DB79A7"/>
    <w:rsid w:val="00DC0046"/>
    <w:rsid w:val="00DC2825"/>
    <w:rsid w:val="00DC50B4"/>
    <w:rsid w:val="00DC50E2"/>
    <w:rsid w:val="00DC6AE3"/>
    <w:rsid w:val="00DC6F9C"/>
    <w:rsid w:val="00DD2210"/>
    <w:rsid w:val="00DD4FB9"/>
    <w:rsid w:val="00DE01BC"/>
    <w:rsid w:val="00DE10E8"/>
    <w:rsid w:val="00DE12DF"/>
    <w:rsid w:val="00DE145F"/>
    <w:rsid w:val="00DE2FFB"/>
    <w:rsid w:val="00DE3738"/>
    <w:rsid w:val="00DE3A83"/>
    <w:rsid w:val="00DE4A24"/>
    <w:rsid w:val="00DE4CC6"/>
    <w:rsid w:val="00DE6E51"/>
    <w:rsid w:val="00DE70F6"/>
    <w:rsid w:val="00DE716C"/>
    <w:rsid w:val="00DF0765"/>
    <w:rsid w:val="00DF1030"/>
    <w:rsid w:val="00DF1A71"/>
    <w:rsid w:val="00DF62BC"/>
    <w:rsid w:val="00DF6656"/>
    <w:rsid w:val="00DF6712"/>
    <w:rsid w:val="00DF7CD1"/>
    <w:rsid w:val="00E00199"/>
    <w:rsid w:val="00E00A9F"/>
    <w:rsid w:val="00E01932"/>
    <w:rsid w:val="00E01BE7"/>
    <w:rsid w:val="00E03F6F"/>
    <w:rsid w:val="00E045C0"/>
    <w:rsid w:val="00E04A47"/>
    <w:rsid w:val="00E05F88"/>
    <w:rsid w:val="00E074AD"/>
    <w:rsid w:val="00E104DB"/>
    <w:rsid w:val="00E117FD"/>
    <w:rsid w:val="00E137BE"/>
    <w:rsid w:val="00E14CE8"/>
    <w:rsid w:val="00E17157"/>
    <w:rsid w:val="00E179A8"/>
    <w:rsid w:val="00E17A4E"/>
    <w:rsid w:val="00E20726"/>
    <w:rsid w:val="00E21CBF"/>
    <w:rsid w:val="00E27DCD"/>
    <w:rsid w:val="00E31474"/>
    <w:rsid w:val="00E31563"/>
    <w:rsid w:val="00E32861"/>
    <w:rsid w:val="00E32F3D"/>
    <w:rsid w:val="00E32FB8"/>
    <w:rsid w:val="00E34240"/>
    <w:rsid w:val="00E35093"/>
    <w:rsid w:val="00E358C3"/>
    <w:rsid w:val="00E45AD5"/>
    <w:rsid w:val="00E4687E"/>
    <w:rsid w:val="00E47156"/>
    <w:rsid w:val="00E47795"/>
    <w:rsid w:val="00E5065A"/>
    <w:rsid w:val="00E506E3"/>
    <w:rsid w:val="00E525E2"/>
    <w:rsid w:val="00E52609"/>
    <w:rsid w:val="00E5261D"/>
    <w:rsid w:val="00E53669"/>
    <w:rsid w:val="00E539AA"/>
    <w:rsid w:val="00E544CA"/>
    <w:rsid w:val="00E54BA9"/>
    <w:rsid w:val="00E54F1F"/>
    <w:rsid w:val="00E5522A"/>
    <w:rsid w:val="00E55E9A"/>
    <w:rsid w:val="00E60A5F"/>
    <w:rsid w:val="00E623C5"/>
    <w:rsid w:val="00E63617"/>
    <w:rsid w:val="00E66268"/>
    <w:rsid w:val="00E664B2"/>
    <w:rsid w:val="00E71476"/>
    <w:rsid w:val="00E72B1E"/>
    <w:rsid w:val="00E7655E"/>
    <w:rsid w:val="00E772A0"/>
    <w:rsid w:val="00E77637"/>
    <w:rsid w:val="00E77A8B"/>
    <w:rsid w:val="00E77CD0"/>
    <w:rsid w:val="00E810CD"/>
    <w:rsid w:val="00E82051"/>
    <w:rsid w:val="00E84509"/>
    <w:rsid w:val="00E84C66"/>
    <w:rsid w:val="00E9069C"/>
    <w:rsid w:val="00E942DC"/>
    <w:rsid w:val="00EA19C2"/>
    <w:rsid w:val="00EA2DA1"/>
    <w:rsid w:val="00EA5844"/>
    <w:rsid w:val="00EA653E"/>
    <w:rsid w:val="00EA690C"/>
    <w:rsid w:val="00EB07E3"/>
    <w:rsid w:val="00EB17B4"/>
    <w:rsid w:val="00EB1C44"/>
    <w:rsid w:val="00EB26A4"/>
    <w:rsid w:val="00EB2D91"/>
    <w:rsid w:val="00EB3539"/>
    <w:rsid w:val="00EB4500"/>
    <w:rsid w:val="00EB4A2D"/>
    <w:rsid w:val="00EB6917"/>
    <w:rsid w:val="00EC2F1A"/>
    <w:rsid w:val="00ED14D9"/>
    <w:rsid w:val="00ED1596"/>
    <w:rsid w:val="00ED1BE2"/>
    <w:rsid w:val="00ED207F"/>
    <w:rsid w:val="00ED247C"/>
    <w:rsid w:val="00ED289D"/>
    <w:rsid w:val="00ED3340"/>
    <w:rsid w:val="00ED69F2"/>
    <w:rsid w:val="00ED6B8C"/>
    <w:rsid w:val="00ED7541"/>
    <w:rsid w:val="00EE5051"/>
    <w:rsid w:val="00EE6A0A"/>
    <w:rsid w:val="00EE6CEA"/>
    <w:rsid w:val="00EE7903"/>
    <w:rsid w:val="00EF1328"/>
    <w:rsid w:val="00EF146B"/>
    <w:rsid w:val="00EF2C1E"/>
    <w:rsid w:val="00EF35FC"/>
    <w:rsid w:val="00EF4CED"/>
    <w:rsid w:val="00EF5BBE"/>
    <w:rsid w:val="00EF7031"/>
    <w:rsid w:val="00F00B5C"/>
    <w:rsid w:val="00F01309"/>
    <w:rsid w:val="00F01F68"/>
    <w:rsid w:val="00F028BF"/>
    <w:rsid w:val="00F044D1"/>
    <w:rsid w:val="00F04729"/>
    <w:rsid w:val="00F054C0"/>
    <w:rsid w:val="00F10096"/>
    <w:rsid w:val="00F104C8"/>
    <w:rsid w:val="00F122AC"/>
    <w:rsid w:val="00F12709"/>
    <w:rsid w:val="00F14982"/>
    <w:rsid w:val="00F1574D"/>
    <w:rsid w:val="00F22804"/>
    <w:rsid w:val="00F22829"/>
    <w:rsid w:val="00F24003"/>
    <w:rsid w:val="00F26ECC"/>
    <w:rsid w:val="00F274EA"/>
    <w:rsid w:val="00F30065"/>
    <w:rsid w:val="00F3166C"/>
    <w:rsid w:val="00F32012"/>
    <w:rsid w:val="00F325FD"/>
    <w:rsid w:val="00F33B1D"/>
    <w:rsid w:val="00F33D60"/>
    <w:rsid w:val="00F35A0F"/>
    <w:rsid w:val="00F35C87"/>
    <w:rsid w:val="00F3709B"/>
    <w:rsid w:val="00F37EA1"/>
    <w:rsid w:val="00F40046"/>
    <w:rsid w:val="00F4278B"/>
    <w:rsid w:val="00F467D4"/>
    <w:rsid w:val="00F47EF0"/>
    <w:rsid w:val="00F50FD1"/>
    <w:rsid w:val="00F50FFA"/>
    <w:rsid w:val="00F51F2C"/>
    <w:rsid w:val="00F5211F"/>
    <w:rsid w:val="00F525F7"/>
    <w:rsid w:val="00F52CBF"/>
    <w:rsid w:val="00F52E9D"/>
    <w:rsid w:val="00F546E9"/>
    <w:rsid w:val="00F5716E"/>
    <w:rsid w:val="00F57C6D"/>
    <w:rsid w:val="00F62227"/>
    <w:rsid w:val="00F626C0"/>
    <w:rsid w:val="00F62719"/>
    <w:rsid w:val="00F6290C"/>
    <w:rsid w:val="00F62CD4"/>
    <w:rsid w:val="00F66EF7"/>
    <w:rsid w:val="00F67CAC"/>
    <w:rsid w:val="00F702D4"/>
    <w:rsid w:val="00F71BC5"/>
    <w:rsid w:val="00F7333B"/>
    <w:rsid w:val="00F73541"/>
    <w:rsid w:val="00F74D9B"/>
    <w:rsid w:val="00F7579F"/>
    <w:rsid w:val="00F75871"/>
    <w:rsid w:val="00F77F0A"/>
    <w:rsid w:val="00F80400"/>
    <w:rsid w:val="00F810B5"/>
    <w:rsid w:val="00F82CD2"/>
    <w:rsid w:val="00F82F0B"/>
    <w:rsid w:val="00F833EB"/>
    <w:rsid w:val="00F835FB"/>
    <w:rsid w:val="00F8380E"/>
    <w:rsid w:val="00F8498C"/>
    <w:rsid w:val="00F91325"/>
    <w:rsid w:val="00F9162F"/>
    <w:rsid w:val="00F921F5"/>
    <w:rsid w:val="00F9524B"/>
    <w:rsid w:val="00F956F9"/>
    <w:rsid w:val="00F95CFE"/>
    <w:rsid w:val="00FA02CB"/>
    <w:rsid w:val="00FA2BE9"/>
    <w:rsid w:val="00FA3BDB"/>
    <w:rsid w:val="00FA3C9A"/>
    <w:rsid w:val="00FA49C2"/>
    <w:rsid w:val="00FA4D58"/>
    <w:rsid w:val="00FA6007"/>
    <w:rsid w:val="00FA6826"/>
    <w:rsid w:val="00FA70F3"/>
    <w:rsid w:val="00FB0171"/>
    <w:rsid w:val="00FB01F6"/>
    <w:rsid w:val="00FB1A3B"/>
    <w:rsid w:val="00FC2D62"/>
    <w:rsid w:val="00FC52C2"/>
    <w:rsid w:val="00FC78A9"/>
    <w:rsid w:val="00FD0423"/>
    <w:rsid w:val="00FD0A94"/>
    <w:rsid w:val="00FD1755"/>
    <w:rsid w:val="00FD17B3"/>
    <w:rsid w:val="00FD19D1"/>
    <w:rsid w:val="00FD3528"/>
    <w:rsid w:val="00FD401D"/>
    <w:rsid w:val="00FD551E"/>
    <w:rsid w:val="00FD66A6"/>
    <w:rsid w:val="00FE368F"/>
    <w:rsid w:val="00FE503F"/>
    <w:rsid w:val="00FE6260"/>
    <w:rsid w:val="00FE67F0"/>
    <w:rsid w:val="00FF0A27"/>
    <w:rsid w:val="00FF2774"/>
    <w:rsid w:val="00FF30DD"/>
    <w:rsid w:val="00FF33FF"/>
    <w:rsid w:val="00FF3A20"/>
    <w:rsid w:val="00FF40D4"/>
    <w:rsid w:val="00FF4541"/>
    <w:rsid w:val="00FF669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4F3647D"/>
  <w15:docId w15:val="{190B136A-0D75-4C6B-BA74-F8972C3CAE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qFormat="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E77CC"/>
    <w:rPr>
      <w:lang w:val="en-GB"/>
    </w:rPr>
  </w:style>
  <w:style w:type="paragraph" w:styleId="Heading1">
    <w:name w:val="heading 1"/>
    <w:basedOn w:val="Normal"/>
    <w:next w:val="Normal"/>
    <w:link w:val="Heading1Char"/>
    <w:uiPriority w:val="9"/>
    <w:qFormat/>
    <w:rsid w:val="0053429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202C84"/>
    <w:pPr>
      <w:keepNext/>
      <w:keepLines/>
      <w:spacing w:before="40" w:after="0"/>
      <w:outlineLvl w:val="1"/>
    </w:pPr>
    <w:rPr>
      <w:rFonts w:ascii="Times New Roman" w:eastAsiaTheme="majorEastAsia" w:hAnsi="Times New Roman" w:cstheme="majorBidi"/>
      <w:b/>
      <w:color w:val="2F5496" w:themeColor="accent1" w:themeShade="BF"/>
      <w:sz w:val="32"/>
      <w:szCs w:val="26"/>
    </w:rPr>
  </w:style>
  <w:style w:type="paragraph" w:styleId="Heading3">
    <w:name w:val="heading 3"/>
    <w:basedOn w:val="Normal"/>
    <w:next w:val="Normal"/>
    <w:link w:val="Heading3Char"/>
    <w:uiPriority w:val="9"/>
    <w:unhideWhenUsed/>
    <w:qFormat/>
    <w:rsid w:val="00202C84"/>
    <w:pPr>
      <w:keepNext/>
      <w:keepLines/>
      <w:spacing w:before="40" w:after="0"/>
      <w:outlineLvl w:val="2"/>
    </w:pPr>
    <w:rPr>
      <w:rFonts w:ascii="Times New Roman" w:eastAsiaTheme="majorEastAsia" w:hAnsi="Times New Roman" w:cstheme="majorBidi"/>
      <w:b/>
      <w:i/>
      <w:color w:val="1F3763" w:themeColor="accent1" w:themeShade="7F"/>
      <w:sz w:val="28"/>
      <w:szCs w:val="24"/>
    </w:rPr>
  </w:style>
  <w:style w:type="paragraph" w:styleId="Heading4">
    <w:name w:val="heading 4"/>
    <w:basedOn w:val="Normal"/>
    <w:next w:val="Normal"/>
    <w:link w:val="Heading4Char"/>
    <w:uiPriority w:val="9"/>
    <w:unhideWhenUsed/>
    <w:qFormat/>
    <w:rsid w:val="009448B1"/>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87112"/>
    <w:pPr>
      <w:ind w:left="720"/>
      <w:contextualSpacing/>
    </w:pPr>
  </w:style>
  <w:style w:type="paragraph" w:styleId="FootnoteText">
    <w:name w:val="footnote text"/>
    <w:basedOn w:val="Normal"/>
    <w:link w:val="FootnoteTextChar"/>
    <w:uiPriority w:val="99"/>
    <w:unhideWhenUsed/>
    <w:rsid w:val="00DA6631"/>
    <w:pPr>
      <w:spacing w:after="0" w:line="240" w:lineRule="auto"/>
    </w:pPr>
    <w:rPr>
      <w:rFonts w:ascii="Times New Roman" w:hAnsi="Times New Roman"/>
      <w:sz w:val="20"/>
      <w:szCs w:val="20"/>
    </w:rPr>
  </w:style>
  <w:style w:type="character" w:customStyle="1" w:styleId="FootnoteTextChar">
    <w:name w:val="Footnote Text Char"/>
    <w:basedOn w:val="DefaultParagraphFont"/>
    <w:link w:val="FootnoteText"/>
    <w:uiPriority w:val="99"/>
    <w:rsid w:val="00DA6631"/>
    <w:rPr>
      <w:rFonts w:ascii="Times New Roman" w:hAnsi="Times New Roman"/>
      <w:sz w:val="20"/>
      <w:szCs w:val="20"/>
      <w:lang w:val="en-GB"/>
    </w:rPr>
  </w:style>
  <w:style w:type="character" w:styleId="FootnoteReference">
    <w:name w:val="footnote reference"/>
    <w:basedOn w:val="DefaultParagraphFont"/>
    <w:uiPriority w:val="99"/>
    <w:unhideWhenUsed/>
    <w:rsid w:val="00E47156"/>
    <w:rPr>
      <w:vertAlign w:val="superscript"/>
    </w:rPr>
  </w:style>
  <w:style w:type="paragraph" w:styleId="EndnoteText">
    <w:name w:val="endnote text"/>
    <w:basedOn w:val="Normal"/>
    <w:link w:val="EndnoteTextChar"/>
    <w:uiPriority w:val="99"/>
    <w:semiHidden/>
    <w:unhideWhenUsed/>
    <w:rsid w:val="00D67A61"/>
    <w:pPr>
      <w:spacing w:after="0" w:line="240" w:lineRule="auto"/>
    </w:pPr>
    <w:rPr>
      <w:sz w:val="20"/>
      <w:szCs w:val="20"/>
    </w:rPr>
  </w:style>
  <w:style w:type="character" w:customStyle="1" w:styleId="EndnoteTextChar">
    <w:name w:val="Endnote Text Char"/>
    <w:basedOn w:val="DefaultParagraphFont"/>
    <w:link w:val="EndnoteText"/>
    <w:uiPriority w:val="99"/>
    <w:semiHidden/>
    <w:rsid w:val="00D67A61"/>
    <w:rPr>
      <w:sz w:val="20"/>
      <w:szCs w:val="20"/>
    </w:rPr>
  </w:style>
  <w:style w:type="character" w:styleId="EndnoteReference">
    <w:name w:val="endnote reference"/>
    <w:basedOn w:val="DefaultParagraphFont"/>
    <w:uiPriority w:val="99"/>
    <w:semiHidden/>
    <w:unhideWhenUsed/>
    <w:rsid w:val="00D67A61"/>
    <w:rPr>
      <w:vertAlign w:val="superscript"/>
    </w:rPr>
  </w:style>
  <w:style w:type="paragraph" w:styleId="Title">
    <w:name w:val="Title"/>
    <w:basedOn w:val="Normal"/>
    <w:next w:val="Normal"/>
    <w:link w:val="TitleChar"/>
    <w:uiPriority w:val="10"/>
    <w:qFormat/>
    <w:rsid w:val="00CF56DC"/>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F56DC"/>
    <w:rPr>
      <w:rFonts w:asciiTheme="majorHAnsi" w:eastAsiaTheme="majorEastAsia" w:hAnsiTheme="majorHAnsi" w:cstheme="majorBidi"/>
      <w:spacing w:val="-10"/>
      <w:kern w:val="28"/>
      <w:sz w:val="56"/>
      <w:szCs w:val="56"/>
    </w:rPr>
  </w:style>
  <w:style w:type="paragraph" w:styleId="Header">
    <w:name w:val="header"/>
    <w:basedOn w:val="Normal"/>
    <w:link w:val="HeaderChar"/>
    <w:uiPriority w:val="99"/>
    <w:unhideWhenUsed/>
    <w:rsid w:val="00CF4518"/>
    <w:pPr>
      <w:tabs>
        <w:tab w:val="center" w:pos="4680"/>
        <w:tab w:val="right" w:pos="9360"/>
      </w:tabs>
      <w:spacing w:after="0" w:line="240" w:lineRule="auto"/>
    </w:pPr>
  </w:style>
  <w:style w:type="character" w:customStyle="1" w:styleId="HeaderChar">
    <w:name w:val="Header Char"/>
    <w:basedOn w:val="DefaultParagraphFont"/>
    <w:link w:val="Header"/>
    <w:uiPriority w:val="99"/>
    <w:rsid w:val="00CF4518"/>
  </w:style>
  <w:style w:type="paragraph" w:styleId="Footer">
    <w:name w:val="footer"/>
    <w:basedOn w:val="Normal"/>
    <w:link w:val="FooterChar"/>
    <w:uiPriority w:val="99"/>
    <w:unhideWhenUsed/>
    <w:rsid w:val="00CF4518"/>
    <w:pPr>
      <w:tabs>
        <w:tab w:val="center" w:pos="4680"/>
        <w:tab w:val="right" w:pos="9360"/>
      </w:tabs>
      <w:spacing w:after="0" w:line="240" w:lineRule="auto"/>
    </w:pPr>
  </w:style>
  <w:style w:type="character" w:customStyle="1" w:styleId="FooterChar">
    <w:name w:val="Footer Char"/>
    <w:basedOn w:val="DefaultParagraphFont"/>
    <w:link w:val="Footer"/>
    <w:uiPriority w:val="99"/>
    <w:rsid w:val="00CF4518"/>
  </w:style>
  <w:style w:type="paragraph" w:styleId="NormalWeb">
    <w:name w:val="Normal (Web)"/>
    <w:basedOn w:val="Normal"/>
    <w:uiPriority w:val="99"/>
    <w:semiHidden/>
    <w:unhideWhenUsed/>
    <w:rsid w:val="00443456"/>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Heading1Char">
    <w:name w:val="Heading 1 Char"/>
    <w:basedOn w:val="DefaultParagraphFont"/>
    <w:link w:val="Heading1"/>
    <w:uiPriority w:val="9"/>
    <w:rsid w:val="00534298"/>
    <w:rPr>
      <w:rFonts w:asciiTheme="majorHAnsi" w:eastAsiaTheme="majorEastAsia" w:hAnsiTheme="majorHAnsi" w:cstheme="majorBidi"/>
      <w:color w:val="2F5496" w:themeColor="accent1" w:themeShade="BF"/>
      <w:sz w:val="32"/>
      <w:szCs w:val="32"/>
    </w:rPr>
  </w:style>
  <w:style w:type="table" w:styleId="TableGrid">
    <w:name w:val="Table Grid"/>
    <w:basedOn w:val="TableNormal"/>
    <w:uiPriority w:val="39"/>
    <w:rsid w:val="00C44A5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UWTSDindent">
    <w:name w:val="UWTSD indent"/>
    <w:basedOn w:val="BodyTextFirstIndent"/>
    <w:link w:val="UWTSDindentChar"/>
    <w:autoRedefine/>
    <w:qFormat/>
    <w:rsid w:val="00202C84"/>
    <w:pPr>
      <w:spacing w:line="360" w:lineRule="auto"/>
      <w:ind w:firstLine="720"/>
    </w:pPr>
    <w:rPr>
      <w:rFonts w:ascii="Times New Roman" w:hAnsi="Times New Roman" w:cs="Times New Roman"/>
      <w:sz w:val="24"/>
      <w:szCs w:val="28"/>
      <w:lang w:val="en-US"/>
    </w:rPr>
  </w:style>
  <w:style w:type="character" w:customStyle="1" w:styleId="UWTSDindentChar">
    <w:name w:val="UWTSD indent Char"/>
    <w:basedOn w:val="BodyTextFirstIndentChar"/>
    <w:link w:val="UWTSDindent"/>
    <w:rsid w:val="00202C84"/>
    <w:rPr>
      <w:rFonts w:ascii="Times New Roman" w:hAnsi="Times New Roman" w:cs="Times New Roman"/>
      <w:sz w:val="24"/>
      <w:szCs w:val="28"/>
    </w:rPr>
  </w:style>
  <w:style w:type="paragraph" w:styleId="BodyText">
    <w:name w:val="Body Text"/>
    <w:basedOn w:val="Normal"/>
    <w:link w:val="BodyTextChar"/>
    <w:uiPriority w:val="99"/>
    <w:semiHidden/>
    <w:unhideWhenUsed/>
    <w:rsid w:val="00962E2A"/>
    <w:pPr>
      <w:spacing w:after="120"/>
    </w:pPr>
  </w:style>
  <w:style w:type="character" w:customStyle="1" w:styleId="BodyTextChar">
    <w:name w:val="Body Text Char"/>
    <w:basedOn w:val="DefaultParagraphFont"/>
    <w:link w:val="BodyText"/>
    <w:uiPriority w:val="99"/>
    <w:semiHidden/>
    <w:rsid w:val="00962E2A"/>
  </w:style>
  <w:style w:type="paragraph" w:styleId="BodyTextFirstIndent">
    <w:name w:val="Body Text First Indent"/>
    <w:basedOn w:val="BodyText"/>
    <w:link w:val="BodyTextFirstIndentChar"/>
    <w:uiPriority w:val="99"/>
    <w:semiHidden/>
    <w:unhideWhenUsed/>
    <w:rsid w:val="00962E2A"/>
    <w:pPr>
      <w:spacing w:after="160"/>
      <w:ind w:firstLine="360"/>
    </w:pPr>
  </w:style>
  <w:style w:type="character" w:customStyle="1" w:styleId="BodyTextFirstIndentChar">
    <w:name w:val="Body Text First Indent Char"/>
    <w:basedOn w:val="BodyTextChar"/>
    <w:link w:val="BodyTextFirstIndent"/>
    <w:uiPriority w:val="99"/>
    <w:semiHidden/>
    <w:rsid w:val="00962E2A"/>
  </w:style>
  <w:style w:type="paragraph" w:styleId="Caption">
    <w:name w:val="caption"/>
    <w:basedOn w:val="Normal"/>
    <w:next w:val="Normal"/>
    <w:uiPriority w:val="35"/>
    <w:unhideWhenUsed/>
    <w:qFormat/>
    <w:rsid w:val="00550150"/>
    <w:pPr>
      <w:spacing w:after="200" w:line="240" w:lineRule="auto"/>
    </w:pPr>
    <w:rPr>
      <w:rFonts w:ascii="Times New Roman" w:hAnsi="Times New Roman"/>
      <w:i/>
      <w:iCs/>
      <w:color w:val="44546A" w:themeColor="text2"/>
      <w:sz w:val="18"/>
      <w:szCs w:val="18"/>
    </w:rPr>
  </w:style>
  <w:style w:type="character" w:customStyle="1" w:styleId="Heading2Char">
    <w:name w:val="Heading 2 Char"/>
    <w:basedOn w:val="DefaultParagraphFont"/>
    <w:link w:val="Heading2"/>
    <w:uiPriority w:val="9"/>
    <w:rsid w:val="00202C84"/>
    <w:rPr>
      <w:rFonts w:ascii="Times New Roman" w:eastAsiaTheme="majorEastAsia" w:hAnsi="Times New Roman" w:cstheme="majorBidi"/>
      <w:b/>
      <w:color w:val="2F5496" w:themeColor="accent1" w:themeShade="BF"/>
      <w:sz w:val="32"/>
      <w:szCs w:val="26"/>
      <w:lang w:val="en-GB"/>
    </w:rPr>
  </w:style>
  <w:style w:type="character" w:styleId="PlaceholderText">
    <w:name w:val="Placeholder Text"/>
    <w:basedOn w:val="DefaultParagraphFont"/>
    <w:uiPriority w:val="99"/>
    <w:semiHidden/>
    <w:rsid w:val="00934135"/>
    <w:rPr>
      <w:color w:val="666666"/>
    </w:rPr>
  </w:style>
  <w:style w:type="character" w:customStyle="1" w:styleId="Heading3Char">
    <w:name w:val="Heading 3 Char"/>
    <w:basedOn w:val="DefaultParagraphFont"/>
    <w:link w:val="Heading3"/>
    <w:uiPriority w:val="9"/>
    <w:rsid w:val="00202C84"/>
    <w:rPr>
      <w:rFonts w:ascii="Times New Roman" w:eastAsiaTheme="majorEastAsia" w:hAnsi="Times New Roman" w:cstheme="majorBidi"/>
      <w:b/>
      <w:i/>
      <w:color w:val="1F3763" w:themeColor="accent1" w:themeShade="7F"/>
      <w:sz w:val="28"/>
      <w:szCs w:val="24"/>
      <w:lang w:val="en-GB"/>
    </w:rPr>
  </w:style>
  <w:style w:type="character" w:styleId="Hyperlink">
    <w:name w:val="Hyperlink"/>
    <w:basedOn w:val="DefaultParagraphFont"/>
    <w:uiPriority w:val="99"/>
    <w:semiHidden/>
    <w:unhideWhenUsed/>
    <w:rsid w:val="0035793E"/>
    <w:rPr>
      <w:color w:val="0000FF"/>
      <w:u w:val="single"/>
    </w:rPr>
  </w:style>
  <w:style w:type="paragraph" w:styleId="NoSpacing">
    <w:name w:val="No Spacing"/>
    <w:uiPriority w:val="1"/>
    <w:qFormat/>
    <w:rsid w:val="00DF6656"/>
    <w:pPr>
      <w:spacing w:after="0" w:line="240" w:lineRule="auto"/>
    </w:pPr>
    <w:rPr>
      <w:lang w:val="en-GB"/>
    </w:rPr>
  </w:style>
  <w:style w:type="table" w:styleId="GridTable4-Accent1">
    <w:name w:val="Grid Table 4 Accent 1"/>
    <w:basedOn w:val="TableNormal"/>
    <w:uiPriority w:val="49"/>
    <w:rsid w:val="00EA19C2"/>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paragraph" w:styleId="Bibliography">
    <w:name w:val="Bibliography"/>
    <w:basedOn w:val="Normal"/>
    <w:next w:val="Normal"/>
    <w:uiPriority w:val="37"/>
    <w:unhideWhenUsed/>
    <w:qFormat/>
    <w:rsid w:val="00482A2D"/>
    <w:pPr>
      <w:ind w:left="720" w:hanging="720"/>
    </w:pPr>
    <w:rPr>
      <w:rFonts w:ascii="Times New Roman" w:hAnsi="Times New Roman"/>
    </w:rPr>
  </w:style>
  <w:style w:type="paragraph" w:styleId="Quote">
    <w:name w:val="Quote"/>
    <w:basedOn w:val="Normal"/>
    <w:next w:val="Normal"/>
    <w:link w:val="QuoteChar"/>
    <w:uiPriority w:val="29"/>
    <w:qFormat/>
    <w:rsid w:val="004247FF"/>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sid w:val="004247FF"/>
    <w:rPr>
      <w:i/>
      <w:iCs/>
      <w:color w:val="404040" w:themeColor="text1" w:themeTint="BF"/>
      <w:lang w:val="en-GB"/>
    </w:rPr>
  </w:style>
  <w:style w:type="character" w:customStyle="1" w:styleId="Heading4Char">
    <w:name w:val="Heading 4 Char"/>
    <w:basedOn w:val="DefaultParagraphFont"/>
    <w:link w:val="Heading4"/>
    <w:uiPriority w:val="9"/>
    <w:rsid w:val="009448B1"/>
    <w:rPr>
      <w:rFonts w:asciiTheme="majorHAnsi" w:eastAsiaTheme="majorEastAsia" w:hAnsiTheme="majorHAnsi" w:cstheme="majorBidi"/>
      <w:i/>
      <w:iCs/>
      <w:color w:val="2F5496" w:themeColor="accent1" w:themeShade="BF"/>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2647965">
      <w:bodyDiv w:val="1"/>
      <w:marLeft w:val="0"/>
      <w:marRight w:val="0"/>
      <w:marTop w:val="0"/>
      <w:marBottom w:val="0"/>
      <w:divBdr>
        <w:top w:val="none" w:sz="0" w:space="0" w:color="auto"/>
        <w:left w:val="none" w:sz="0" w:space="0" w:color="auto"/>
        <w:bottom w:val="none" w:sz="0" w:space="0" w:color="auto"/>
        <w:right w:val="none" w:sz="0" w:space="0" w:color="auto"/>
      </w:divBdr>
    </w:div>
    <w:div w:id="448277530">
      <w:bodyDiv w:val="1"/>
      <w:marLeft w:val="0"/>
      <w:marRight w:val="0"/>
      <w:marTop w:val="0"/>
      <w:marBottom w:val="0"/>
      <w:divBdr>
        <w:top w:val="none" w:sz="0" w:space="0" w:color="auto"/>
        <w:left w:val="none" w:sz="0" w:space="0" w:color="auto"/>
        <w:bottom w:val="none" w:sz="0" w:space="0" w:color="auto"/>
        <w:right w:val="none" w:sz="0" w:space="0" w:color="auto"/>
      </w:divBdr>
    </w:div>
    <w:div w:id="500047546">
      <w:bodyDiv w:val="1"/>
      <w:marLeft w:val="0"/>
      <w:marRight w:val="0"/>
      <w:marTop w:val="0"/>
      <w:marBottom w:val="0"/>
      <w:divBdr>
        <w:top w:val="none" w:sz="0" w:space="0" w:color="auto"/>
        <w:left w:val="none" w:sz="0" w:space="0" w:color="auto"/>
        <w:bottom w:val="none" w:sz="0" w:space="0" w:color="auto"/>
        <w:right w:val="none" w:sz="0" w:space="0" w:color="auto"/>
      </w:divBdr>
    </w:div>
    <w:div w:id="557519636">
      <w:bodyDiv w:val="1"/>
      <w:marLeft w:val="0"/>
      <w:marRight w:val="0"/>
      <w:marTop w:val="0"/>
      <w:marBottom w:val="0"/>
      <w:divBdr>
        <w:top w:val="none" w:sz="0" w:space="0" w:color="auto"/>
        <w:left w:val="none" w:sz="0" w:space="0" w:color="auto"/>
        <w:bottom w:val="none" w:sz="0" w:space="0" w:color="auto"/>
        <w:right w:val="none" w:sz="0" w:space="0" w:color="auto"/>
      </w:divBdr>
    </w:div>
    <w:div w:id="907105754">
      <w:bodyDiv w:val="1"/>
      <w:marLeft w:val="0"/>
      <w:marRight w:val="0"/>
      <w:marTop w:val="0"/>
      <w:marBottom w:val="0"/>
      <w:divBdr>
        <w:top w:val="none" w:sz="0" w:space="0" w:color="auto"/>
        <w:left w:val="none" w:sz="0" w:space="0" w:color="auto"/>
        <w:bottom w:val="none" w:sz="0" w:space="0" w:color="auto"/>
        <w:right w:val="none" w:sz="0" w:space="0" w:color="auto"/>
      </w:divBdr>
    </w:div>
    <w:div w:id="931857109">
      <w:bodyDiv w:val="1"/>
      <w:marLeft w:val="0"/>
      <w:marRight w:val="0"/>
      <w:marTop w:val="0"/>
      <w:marBottom w:val="0"/>
      <w:divBdr>
        <w:top w:val="none" w:sz="0" w:space="0" w:color="auto"/>
        <w:left w:val="none" w:sz="0" w:space="0" w:color="auto"/>
        <w:bottom w:val="none" w:sz="0" w:space="0" w:color="auto"/>
        <w:right w:val="none" w:sz="0" w:space="0" w:color="auto"/>
      </w:divBdr>
    </w:div>
    <w:div w:id="1276522375">
      <w:bodyDiv w:val="1"/>
      <w:marLeft w:val="0"/>
      <w:marRight w:val="0"/>
      <w:marTop w:val="0"/>
      <w:marBottom w:val="0"/>
      <w:divBdr>
        <w:top w:val="none" w:sz="0" w:space="0" w:color="auto"/>
        <w:left w:val="none" w:sz="0" w:space="0" w:color="auto"/>
        <w:bottom w:val="none" w:sz="0" w:space="0" w:color="auto"/>
        <w:right w:val="none" w:sz="0" w:space="0" w:color="auto"/>
      </w:divBdr>
    </w:div>
    <w:div w:id="1589388499">
      <w:bodyDiv w:val="1"/>
      <w:marLeft w:val="0"/>
      <w:marRight w:val="0"/>
      <w:marTop w:val="0"/>
      <w:marBottom w:val="0"/>
      <w:divBdr>
        <w:top w:val="none" w:sz="0" w:space="0" w:color="auto"/>
        <w:left w:val="none" w:sz="0" w:space="0" w:color="auto"/>
        <w:bottom w:val="none" w:sz="0" w:space="0" w:color="auto"/>
        <w:right w:val="none" w:sz="0" w:space="0" w:color="auto"/>
      </w:divBdr>
    </w:div>
    <w:div w:id="1599100885">
      <w:bodyDiv w:val="1"/>
      <w:marLeft w:val="0"/>
      <w:marRight w:val="0"/>
      <w:marTop w:val="0"/>
      <w:marBottom w:val="0"/>
      <w:divBdr>
        <w:top w:val="none" w:sz="0" w:space="0" w:color="auto"/>
        <w:left w:val="none" w:sz="0" w:space="0" w:color="auto"/>
        <w:bottom w:val="none" w:sz="0" w:space="0" w:color="auto"/>
        <w:right w:val="none" w:sz="0" w:space="0" w:color="auto"/>
      </w:divBdr>
    </w:div>
    <w:div w:id="1621452010">
      <w:bodyDiv w:val="1"/>
      <w:marLeft w:val="0"/>
      <w:marRight w:val="0"/>
      <w:marTop w:val="0"/>
      <w:marBottom w:val="0"/>
      <w:divBdr>
        <w:top w:val="none" w:sz="0" w:space="0" w:color="auto"/>
        <w:left w:val="none" w:sz="0" w:space="0" w:color="auto"/>
        <w:bottom w:val="none" w:sz="0" w:space="0" w:color="auto"/>
        <w:right w:val="none" w:sz="0" w:space="0" w:color="auto"/>
      </w:divBdr>
    </w:div>
    <w:div w:id="1745763740">
      <w:bodyDiv w:val="1"/>
      <w:marLeft w:val="0"/>
      <w:marRight w:val="0"/>
      <w:marTop w:val="0"/>
      <w:marBottom w:val="0"/>
      <w:divBdr>
        <w:top w:val="none" w:sz="0" w:space="0" w:color="auto"/>
        <w:left w:val="none" w:sz="0" w:space="0" w:color="auto"/>
        <w:bottom w:val="none" w:sz="0" w:space="0" w:color="auto"/>
        <w:right w:val="none" w:sz="0" w:space="0" w:color="auto"/>
      </w:divBdr>
    </w:div>
    <w:div w:id="1792896670">
      <w:bodyDiv w:val="1"/>
      <w:marLeft w:val="0"/>
      <w:marRight w:val="0"/>
      <w:marTop w:val="0"/>
      <w:marBottom w:val="0"/>
      <w:divBdr>
        <w:top w:val="none" w:sz="0" w:space="0" w:color="auto"/>
        <w:left w:val="none" w:sz="0" w:space="0" w:color="auto"/>
        <w:bottom w:val="none" w:sz="0" w:space="0" w:color="auto"/>
        <w:right w:val="none" w:sz="0" w:space="0" w:color="auto"/>
      </w:divBdr>
    </w:div>
    <w:div w:id="185900488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8FCF02-15C8-4FF8-9EE7-3634047488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1502</TotalTime>
  <Pages>15</Pages>
  <Words>3923</Words>
  <Characters>22364</Characters>
  <Application>Microsoft Office Word</Application>
  <DocSecurity>0</DocSecurity>
  <Lines>186</Lines>
  <Paragraphs>52</Paragraphs>
  <ScaleCrop>false</ScaleCrop>
  <HeadingPairs>
    <vt:vector size="4" baseType="variant">
      <vt:variant>
        <vt:lpstr>Title</vt:lpstr>
      </vt:variant>
      <vt:variant>
        <vt:i4>1</vt:i4>
      </vt:variant>
      <vt:variant>
        <vt:lpstr>Headings</vt:lpstr>
      </vt:variant>
      <vt:variant>
        <vt:i4>14</vt:i4>
      </vt:variant>
    </vt:vector>
  </HeadingPairs>
  <TitlesOfParts>
    <vt:vector size="15" baseType="lpstr">
      <vt:lpstr/>
      <vt:lpstr>    Character revelations</vt:lpstr>
      <vt:lpstr>        Demetrius of Tarsus</vt:lpstr>
      <vt:lpstr>        Cleombrotus of Sparta</vt:lpstr>
      <vt:lpstr>        Lamprias</vt:lpstr>
      <vt:lpstr>        The silence of the Pythia</vt:lpstr>
      <vt:lpstr>        The Ensemble</vt:lpstr>
      <vt:lpstr>    Demons, daimons, and demigods</vt:lpstr>
      <vt:lpstr>        The debate</vt:lpstr>
      <vt:lpstr>        Immortality</vt:lpstr>
      <vt:lpstr>    Enlightenment</vt:lpstr>
      <vt:lpstr>        The sound of silence</vt:lpstr>
      <vt:lpstr>        The Skeptics</vt:lpstr>
      <vt:lpstr>    Exodos</vt:lpstr>
      <vt:lpstr>    Bibliography</vt:lpstr>
    </vt:vector>
  </TitlesOfParts>
  <Company/>
  <LinksUpToDate>false</LinksUpToDate>
  <CharactersWithSpaces>26235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Kyle Cobb (2317833)</dc:creator>
  <cp:keywords/>
  <dc:description/>
  <cp:lastModifiedBy>kyl cobb</cp:lastModifiedBy>
  <cp:revision>66</cp:revision>
  <cp:lastPrinted>2023-12-29T21:47:00Z</cp:lastPrinted>
  <dcterms:created xsi:type="dcterms:W3CDTF">2024-02-28T16:07:00Z</dcterms:created>
  <dcterms:modified xsi:type="dcterms:W3CDTF">2024-03-04T23:59:00Z</dcterms:modified>
</cp:coreProperties>
</file>