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5">
      <w:pPr>
        <w:spacing w:line="36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6">
      <w:pPr>
        <w:spacing w:line="36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Effective team working and communication</w:t>
      </w:r>
    </w:p>
    <w:p w:rsidR="00000000" w:rsidDel="00000000" w:rsidP="00000000" w:rsidRDefault="00000000" w:rsidRPr="00000000" w14:paraId="00000008">
      <w:pPr>
        <w:spacing w:line="36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9">
      <w:pPr>
        <w:spacing w:line="36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A">
      <w:pPr>
        <w:spacing w:line="36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LUCIAN PAVLOV-1921482</w:t>
      </w:r>
      <w:r w:rsidDel="00000000" w:rsidR="00000000" w:rsidRPr="00000000">
        <w:br w:type="page"/>
      </w:r>
      <w:r w:rsidDel="00000000" w:rsidR="00000000" w:rsidRPr="00000000">
        <w:rPr>
          <w:rtl w:val="0"/>
        </w:rPr>
      </w:r>
    </w:p>
    <w:p w:rsidR="00000000" w:rsidDel="00000000" w:rsidP="00000000" w:rsidRDefault="00000000" w:rsidRPr="00000000" w14:paraId="0000000B">
      <w:pPr>
        <w:keepNext w:val="1"/>
        <w:keepLines w:val="1"/>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Models of communication</w:t>
              <w:tab/>
              <w:t xml:space="preserve">3</w:t>
            </w:r>
          </w:hyperlink>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Shanon and Weaver model of communication</w:t>
              <w:tab/>
              <w:t xml:space="preserve">3</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Schramm’s model of communication</w:t>
              <w:tab/>
              <w:t xml:space="preserve">4</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Berlo’s SMCR model of communication</w:t>
              <w:tab/>
              <w:t xml:space="preserve">5</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Communication skills</w:t>
              <w:tab/>
              <w:t xml:space="preserve">6</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Verbal communication</w:t>
              <w:tab/>
              <w:t xml:space="preserve">6</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Non-Verbal communication</w:t>
              <w:tab/>
              <w:t xml:space="preserve">7</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Listening communication</w:t>
              <w:tab/>
              <w:t xml:space="preserve">8</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Conclusion</w:t>
              <w:tab/>
              <w:t xml:space="preserve">8</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 list</w:t>
              <w:tab/>
              <w:t xml:space="preserve">10</w:t>
            </w:r>
          </w:hyperlink>
          <w:r w:rsidDel="00000000" w:rsidR="00000000" w:rsidRPr="00000000">
            <w:rPr>
              <w:rtl w:val="0"/>
            </w:rPr>
          </w:r>
        </w:p>
        <w:p w:rsidR="00000000" w:rsidDel="00000000" w:rsidP="00000000" w:rsidRDefault="00000000" w:rsidRPr="00000000" w14:paraId="00000017">
          <w:pPr>
            <w:spacing w:line="360" w:lineRule="auto"/>
            <w:jc w:val="both"/>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8">
      <w:pPr>
        <w:rPr>
          <w:rFonts w:ascii="Times New Roman" w:cs="Times New Roman" w:eastAsia="Times New Roman" w:hAnsi="Times New Roman"/>
          <w:sz w:val="32"/>
          <w:szCs w:val="32"/>
        </w:rPr>
      </w:pPr>
      <w:bookmarkStart w:colFirst="0" w:colLast="0" w:name="_gjdgxs" w:id="0"/>
      <w:bookmarkEnd w:id="0"/>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1"/>
        <w:rPr>
          <w:b w:val="0"/>
        </w:rPr>
      </w:pPr>
      <w:bookmarkStart w:colFirst="0" w:colLast="0" w:name="_30j0zll" w:id="1"/>
      <w:bookmarkEnd w:id="1"/>
      <w:r w:rsidDel="00000000" w:rsidR="00000000" w:rsidRPr="00000000">
        <w:rPr>
          <w:b w:val="0"/>
          <w:rtl w:val="0"/>
        </w:rPr>
        <w:t xml:space="preserve">1. Introduction</w:t>
      </w:r>
    </w:p>
    <w:p w:rsidR="00000000" w:rsidDel="00000000" w:rsidP="00000000" w:rsidRDefault="00000000" w:rsidRPr="00000000" w14:paraId="0000001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Communication can be defined as a process of transforming a message from sender to recipient including emotion, effective medium, situation and others. Communication is important in a workplace as it is engaged with high performance culture exchanging information is conducted in an effective manner (Exposito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2018). It is important to avoid any kind of confusion, creates positive culture and establishes accountability within the workplace. There can be different barriers to communication such as emotional barriers, physical disabilities, language and cultural differences and lack of attention. Due to ineffective communication, uncertainty can be created in the workplace and it makes conflict to allocate the resources. Poor communication can lead to poor teamwork and less collaboration within the workplace. The report aims to discuss different models of communication and various communication skills along with relevant examples.</w:t>
      </w:r>
    </w:p>
    <w:p w:rsidR="00000000" w:rsidDel="00000000" w:rsidP="00000000" w:rsidRDefault="00000000" w:rsidRPr="00000000" w14:paraId="0000001B">
      <w:pPr>
        <w:pStyle w:val="Heading1"/>
        <w:rPr>
          <w:b w:val="0"/>
        </w:rPr>
      </w:pPr>
      <w:bookmarkStart w:colFirst="0" w:colLast="0" w:name="_1fob9te" w:id="2"/>
      <w:bookmarkEnd w:id="2"/>
      <w:r w:rsidDel="00000000" w:rsidR="00000000" w:rsidRPr="00000000">
        <w:rPr>
          <w:b w:val="0"/>
          <w:rtl w:val="0"/>
        </w:rPr>
        <w:t xml:space="preserve">2. Models of communication</w:t>
      </w:r>
    </w:p>
    <w:p w:rsidR="00000000" w:rsidDel="00000000" w:rsidP="00000000" w:rsidRDefault="00000000" w:rsidRPr="00000000" w14:paraId="0000001C">
      <w:pPr>
        <w:pStyle w:val="Heading2"/>
        <w:rPr>
          <w:b w:val="0"/>
        </w:rPr>
      </w:pPr>
      <w:bookmarkStart w:colFirst="0" w:colLast="0" w:name="_3znysh7" w:id="3"/>
      <w:bookmarkEnd w:id="3"/>
      <w:r w:rsidDel="00000000" w:rsidR="00000000" w:rsidRPr="00000000">
        <w:rPr>
          <w:b w:val="0"/>
          <w:rtl w:val="0"/>
        </w:rPr>
        <w:t xml:space="preserve">2.1 Shanon and Weaver model of communication</w:t>
      </w:r>
    </w:p>
    <w:p w:rsidR="00000000" w:rsidDel="00000000" w:rsidP="00000000" w:rsidRDefault="00000000" w:rsidRPr="00000000" w14:paraId="0000001D">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opined by Talukdar (2017), Shannon Weaver theory of communication indicates the concept of sender receiver encoder decoder channel and feedback. It can be also recognised as the concept of noise can be included within the model when the message is difficult to comprehend by the receiver.</w:t>
      </w:r>
    </w:p>
    <w:p w:rsidR="00000000" w:rsidDel="00000000" w:rsidP="00000000" w:rsidRDefault="00000000" w:rsidRPr="00000000" w14:paraId="0000001E">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Sender: Sender can be considered as a person who makes up the information to convey to the receiver.</w:t>
      </w:r>
    </w:p>
    <w:p w:rsidR="00000000" w:rsidDel="00000000" w:rsidP="00000000" w:rsidRDefault="00000000" w:rsidRPr="00000000" w14:paraId="0000001F">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Encoder: here, the message is moderated into signals; for example, in case of speaking, the language is considered as the encoder.</w:t>
      </w:r>
    </w:p>
    <w:p w:rsidR="00000000" w:rsidDel="00000000" w:rsidP="00000000" w:rsidRDefault="00000000" w:rsidRPr="00000000" w14:paraId="00000020">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Decoder: it is conducted by the receiver getting the information from the sender in order to complete send the message so that the receiver can comprehend the purpose of the message (Konstantinov, 2017).</w:t>
      </w:r>
    </w:p>
    <w:p w:rsidR="00000000" w:rsidDel="00000000" w:rsidP="00000000" w:rsidRDefault="00000000" w:rsidRPr="00000000" w14:paraId="00000021">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Receiver: the receiver can be considered as the person who receives the message sent by the sender.</w:t>
      </w:r>
    </w:p>
    <w:p w:rsidR="00000000" w:rsidDel="00000000" w:rsidP="00000000" w:rsidRDefault="00000000" w:rsidRPr="00000000" w14:paraId="00000022">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Noise: it can be defined as the interruption that can hamper the message. From the example of the workplace in Pharmacy2u, confusion and inability of understanding what the purpose of the speaker is can be considered as noise. Here, the supervisor did not for clarification and feedback that leads to words confusion and unclear instruction.</w:t>
      </w:r>
    </w:p>
    <w:p w:rsidR="00000000" w:rsidDel="00000000" w:rsidP="00000000" w:rsidRDefault="00000000" w:rsidRPr="00000000" w14:paraId="00000023">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Feedback: it is conducted when the recipient considers clarification from the speaker and it is important to ensure that the information has been sent and received effectively. In the scenario within the workplace of Pharmacy2u, feedback can play a significant role to avoid confusion. At my workplace, the supervisor needs to wait for our feedback to avoid confusion and lack of clarification.</w:t>
      </w:r>
    </w:p>
    <w:p w:rsidR="00000000" w:rsidDel="00000000" w:rsidP="00000000" w:rsidRDefault="00000000" w:rsidRPr="00000000" w14:paraId="00000024">
      <w:pPr>
        <w:spacing w:after="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3881120" cy="205232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881120" cy="2052320"/>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1: Shanon and Weaver model</w:t>
      </w:r>
    </w:p>
    <w:p w:rsidR="00000000" w:rsidDel="00000000" w:rsidP="00000000" w:rsidRDefault="00000000" w:rsidRPr="00000000" w14:paraId="00000026">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Talukdar, 2017)</w:t>
      </w:r>
    </w:p>
    <w:p w:rsidR="00000000" w:rsidDel="00000000" w:rsidP="00000000" w:rsidRDefault="00000000" w:rsidRPr="00000000" w14:paraId="00000027">
      <w:pPr>
        <w:pStyle w:val="Heading2"/>
        <w:rPr>
          <w:b w:val="0"/>
        </w:rPr>
      </w:pPr>
      <w:bookmarkStart w:colFirst="0" w:colLast="0" w:name="_2et92p0" w:id="4"/>
      <w:bookmarkEnd w:id="4"/>
      <w:r w:rsidDel="00000000" w:rsidR="00000000" w:rsidRPr="00000000">
        <w:rPr>
          <w:b w:val="0"/>
          <w:rtl w:val="0"/>
        </w:rPr>
        <w:t xml:space="preserve">2.2 Schramm’s model of communication</w:t>
      </w:r>
    </w:p>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Schramm’s model of communication indicates the process of communication that incorporates experience and mutual comprehension between sender and receiver. As observed by Petersons and Khalimzoda (2016), the theory considers mass communication and has various components to help the identification of the structure. The components are discussed below:</w:t>
      </w:r>
    </w:p>
    <w:p w:rsidR="00000000" w:rsidDel="00000000" w:rsidP="00000000" w:rsidRDefault="00000000" w:rsidRPr="00000000" w14:paraId="0000002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Sender: The sender is considered as the person, who sends the information and encodes it to make it secure and comprehensive.</w:t>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Message: It refers to the information that is to be conveyed to the recipient.</w:t>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Receiver: the receiver can be considered as the individuality, which decodes and receives the message.</w:t>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Semantic barriers: it indicates the beliefs, emotions, values and experiences that can influence the transmission of the message.  </w:t>
      </w:r>
    </w:p>
    <w:p w:rsidR="00000000" w:rsidDel="00000000" w:rsidP="00000000" w:rsidRDefault="00000000" w:rsidRPr="00000000" w14:paraId="0000002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Sasidhar (2019), the model has the advantages to convey a straightforward communicating approach to bring forth the process in a circular pattern. The model helps to comprehend the equal contribution of the both ends sender and receiver so that they can equally participate in the process of communication and share the feedback effectively. However, Talukdar (2017) criticises that the model is sometimes associated with semantic noise, misunderstanding and barriers that lead to an interruption to the communication. In the case of my workplace, my supervisor must have asked for our feedback if we comprehended her opinion or allocation of the resources.  </w:t>
      </w:r>
    </w:p>
    <w:p w:rsidR="00000000" w:rsidDel="00000000" w:rsidP="00000000" w:rsidRDefault="00000000" w:rsidRPr="00000000" w14:paraId="0000002E">
      <w:pPr>
        <w:pStyle w:val="Heading2"/>
        <w:rPr>
          <w:b w:val="0"/>
        </w:rPr>
      </w:pPr>
      <w:bookmarkStart w:colFirst="0" w:colLast="0" w:name="_tyjcwt" w:id="5"/>
      <w:bookmarkEnd w:id="5"/>
      <w:r w:rsidDel="00000000" w:rsidR="00000000" w:rsidRPr="00000000">
        <w:rPr>
          <w:b w:val="0"/>
          <w:rtl w:val="0"/>
        </w:rPr>
        <w:t xml:space="preserve">2.3 Berlo’s SMCR model of communication</w:t>
      </w:r>
    </w:p>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Berlo’s model of communication indicates the simpler communication process including sender, message, channel and receiver. As opined by Turaga (2016), the model describes the components of the process and it emphasises the process of encoding and decoding the information that can be considered as an efficient communication. </w:t>
      </w:r>
    </w:p>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Sender: the sender is the source of information that sends and makes the message and encodes the information to the receiver. The model helps to identify the factors including communication skills, attitude, knowledge, social systems and culture (Labudovic, 2019). </w:t>
      </w:r>
    </w:p>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Message: the message contents the elements, treatment, structure and the code of the message. The elements generate the gesture and attitude of the message that can influence the motive of the information.</w:t>
      </w:r>
    </w:p>
    <w:p w:rsidR="00000000" w:rsidDel="00000000" w:rsidP="00000000" w:rsidRDefault="00000000" w:rsidRPr="00000000" w14:paraId="0000003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Channel: It can be considered as the medium of the transmission of the message. Mass communication is involved with the technical tools used to send a message such as phones, internet and so on (Chaisanit, 2018). </w:t>
      </w:r>
    </w:p>
    <w:p w:rsidR="00000000" w:rsidDel="00000000" w:rsidP="00000000" w:rsidRDefault="00000000" w:rsidRPr="00000000" w14:paraId="00000033">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Receiver: it refers to the person who decodes the message sent by the sender and the model helps to comprehend the effectiveness of the communication process and the factors that moderate the process as well.  </w:t>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Disrupted communication processes can be comprehended by the example of my workplace as there is lack of feedback and the noise disrupts the feeling of the workplace. In the Healthcare, the nurses were confused after the supervisor finished speaking as she did not want to wait for further feedback and left the room. It created confusion among the nurses regarding their resource allocation and allocated tasks. Some of them faced language differences as a supervisor spoke English very fluently and quickly. The nurses who belong to the foreign country did not comprehend her at all and it led to utter confusion. Berlo's SMCR model of communication will be beneficial to identify the components of the communication process and the example indicates that the noise in the channel and message are required to be solved in order to minimise confusion in the workplace (Turaga, 2016).</w:t>
      </w:r>
    </w:p>
    <w:p w:rsidR="00000000" w:rsidDel="00000000" w:rsidP="00000000" w:rsidRDefault="00000000" w:rsidRPr="00000000" w14:paraId="00000035">
      <w:pPr>
        <w:pStyle w:val="Heading1"/>
        <w:rPr>
          <w:b w:val="0"/>
        </w:rPr>
      </w:pPr>
      <w:bookmarkStart w:colFirst="0" w:colLast="0" w:name="_3dy6vkm" w:id="6"/>
      <w:bookmarkEnd w:id="6"/>
      <w:r w:rsidDel="00000000" w:rsidR="00000000" w:rsidRPr="00000000">
        <w:rPr>
          <w:b w:val="0"/>
          <w:rtl w:val="0"/>
        </w:rPr>
        <w:t xml:space="preserve">3. Communication skills</w:t>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Communication skills are to develop in a professional area to convey the message and motive to speak with a large number of people by maintaining a good posture and demonstrating effective vocabulary and language along with effective listening skills. According to Doyle (2017), communication skills make sure that the individual is able to interact within the business organisation with the leaders, managers and the colleagues. Effective communication skills are required to make the communication and interaction easier and effective to comprehend the message and the purpose of the message.</w:t>
      </w:r>
    </w:p>
    <w:p w:rsidR="00000000" w:rsidDel="00000000" w:rsidP="00000000" w:rsidRDefault="00000000" w:rsidRPr="00000000" w14:paraId="00000037">
      <w:pPr>
        <w:pStyle w:val="Heading2"/>
        <w:rPr>
          <w:b w:val="0"/>
        </w:rPr>
      </w:pPr>
      <w:bookmarkStart w:colFirst="0" w:colLast="0" w:name="_1t3h5sf" w:id="7"/>
      <w:bookmarkEnd w:id="7"/>
      <w:r w:rsidDel="00000000" w:rsidR="00000000" w:rsidRPr="00000000">
        <w:rPr>
          <w:b w:val="0"/>
          <w:rtl w:val="0"/>
        </w:rPr>
        <w:t xml:space="preserve">3.1 Verbal communication</w:t>
      </w:r>
    </w:p>
    <w:p w:rsidR="00000000" w:rsidDel="00000000" w:rsidP="00000000" w:rsidRDefault="00000000" w:rsidRPr="00000000" w14:paraId="0000003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Verbal communication or the spoken communication covers a form of communication related to words, written and spoken. As opined by Meulenbroek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(2016), verbal communication is required to convey a message and information clearly to the other person without having any kind of misunderstanding and missing information during the communication process. For instance, the supervisor in my workplace mostly communicates with us in verbal communication. However it must be effective to minimise misunderstanding and confusion while communicating with the team members within the workplace. Effective verbal communication depends on the various modes of the process of communication as it can be distinguished from the other modes of communication such as listening skill, non verbal communication skill and clarification. In verbal communication, the speaker must be clear and focused however in the case of my workplace of the Healthcare it has been found that the supervisor is fluent in her language but she is not well mannered and focused enough to have effective communication with the other nurses (Dwyer and Hopwood, 2019).</w:t>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Effective verbal communication is needed to communicate within a workplace where the skills foster the business relationship with the management and the employees. Poor verbal communication can create a critical environment in the workplace as Pharmacy2u has a diverse workforce that can make barriers due to cultural and language differences (Pharmaceutical-journal, 2019). Ineffective verbal communication leads to confusion in the workplace. The supervisor needs to increase the communication skills that will be beneficial for the employees and the employers to maintain the business relationship and enhance job satisfaction. By listening to the employees carefully and effectively, the management can understand the demands and preferences of the employees in the workplace as well and it will help to reduce the cultural and language barrier to effective communication.</w:t>
      </w:r>
    </w:p>
    <w:p w:rsidR="00000000" w:rsidDel="00000000" w:rsidP="00000000" w:rsidRDefault="00000000" w:rsidRPr="00000000" w14:paraId="0000003A">
      <w:pPr>
        <w:pStyle w:val="Heading2"/>
        <w:rPr>
          <w:b w:val="0"/>
        </w:rPr>
      </w:pPr>
      <w:bookmarkStart w:colFirst="0" w:colLast="0" w:name="_4d34og8" w:id="8"/>
      <w:bookmarkEnd w:id="8"/>
      <w:r w:rsidDel="00000000" w:rsidR="00000000" w:rsidRPr="00000000">
        <w:rPr>
          <w:b w:val="0"/>
          <w:rtl w:val="0"/>
        </w:rPr>
        <w:t xml:space="preserve">3.2 Non-Verbal communication</w:t>
      </w:r>
    </w:p>
    <w:p w:rsidR="00000000" w:rsidDel="00000000" w:rsidP="00000000" w:rsidRDefault="00000000" w:rsidRPr="00000000" w14:paraId="0000003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 verbal skills involve eye contact, hand gesture, attitude, posture and the voice tone of the speaker who conveys the message. It is important to be relaxed and open minded while speaking with another person and have a friendly tone to make sure that the message is approachable for all kinds of people who listen to the message (Bhat and Kingsley, 2020). Eye contact is required today more states that the individual is focused on the conversation and the person on the other end. By paying attention to the other person's nonverbal communication skills, it becomes easier to find if the individual is comfortable or not in the conversation.</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The capability to comprehend and use the non verbal communication skills is required in the healthcare profession as it requires connecting with the patients regularly and the professionals must enforce a mutual understanding and respect towards each other. </w:t>
      </w:r>
    </w:p>
    <w:p w:rsidR="00000000" w:rsidDel="00000000" w:rsidP="00000000" w:rsidRDefault="00000000" w:rsidRPr="00000000" w14:paraId="0000003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example, in my workplace, poor non verbal skills affect the whole nursing unit to communicate with the manager and supervisor. It leads towards a judgemental attitude where the supervisor is judged for her behaviour and non-accepting attitude towards the nurses' feedback. Effective interactions with the managers and supervisors enhance the ability of the team. In the case of the work place of Pharmacy2u, it can be recommended that the supervisor must maintain an appropriate attitude while allocating the resources and tasks to the nurses and she must be open minded and attentive towards the feedback of them (Jain and Gautam, 2016). There are many nurses from foreign countries working in the company; the supervisor must improve her non verbal communication to avoid language differences and confusion within the workplace.</w:t>
      </w:r>
    </w:p>
    <w:p w:rsidR="00000000" w:rsidDel="00000000" w:rsidP="00000000" w:rsidRDefault="00000000" w:rsidRPr="00000000" w14:paraId="0000003D">
      <w:pPr>
        <w:pStyle w:val="Heading2"/>
        <w:rPr>
          <w:b w:val="0"/>
        </w:rPr>
      </w:pPr>
      <w:bookmarkStart w:colFirst="0" w:colLast="0" w:name="_2s8eyo1" w:id="9"/>
      <w:bookmarkEnd w:id="9"/>
      <w:r w:rsidDel="00000000" w:rsidR="00000000" w:rsidRPr="00000000">
        <w:rPr>
          <w:b w:val="0"/>
          <w:rtl w:val="0"/>
        </w:rPr>
        <w:t xml:space="preserve">3.3 Listening communication</w:t>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Active or empathic listening is a manner to respond while communicating with another person so that it can improve mutual comprehension and trust. Listening skill is essential within a workplace as it helps to decode the motive and interpret the message the speaker wants to convey (Costigan and Brink, 2020). Responding is a significant part of listening skill and it can lead towards the success of mediation between the two communicators. Empathic listening enables to establish trust and respect towards the speaker and the listener as well. It helps to reduce emotional barriers that can interrupt the communication and encourages a positive environment to conduct collaboration.</w:t>
      </w:r>
    </w:p>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workplace of Pharmacy2u, for instance, poor listening skill leads to poor communication within the workplace when the supervisor refused and was not ready to listen to the feedback of the nurses that led to misunderstanding and confusion within the team (Pharmaceutical-journal, 2019). In this environment, the team members failed to communicate with each other and the supervisor has listening inability that hampers the productivity of the overall company as well. The nurses could not get the opportunity for clarification of their task and duties to provide appropriate medication to the patients due to lack of clear instructions. The Shannon and Weaver model can be recommended to minimise the noise due to lack of feedback and listening ability in the workplace and consider the opinion and feedback of the nurses as well (Cicero, 2018).</w:t>
      </w:r>
    </w:p>
    <w:p w:rsidR="00000000" w:rsidDel="00000000" w:rsidP="00000000" w:rsidRDefault="00000000" w:rsidRPr="00000000" w14:paraId="00000040">
      <w:pPr>
        <w:rPr>
          <w:rFonts w:ascii="Times New Roman" w:cs="Times New Roman" w:eastAsia="Times New Roman" w:hAnsi="Times New Roman"/>
          <w:sz w:val="32"/>
          <w:szCs w:val="32"/>
        </w:rPr>
      </w:pPr>
      <w:bookmarkStart w:colFirst="0" w:colLast="0" w:name="_17dp8vu" w:id="10"/>
      <w:bookmarkEnd w:id="10"/>
      <w:r w:rsidDel="00000000" w:rsidR="00000000" w:rsidRPr="00000000">
        <w:br w:type="page"/>
      </w:r>
      <w:r w:rsidDel="00000000" w:rsidR="00000000" w:rsidRPr="00000000">
        <w:rPr>
          <w:rtl w:val="0"/>
        </w:rPr>
      </w:r>
    </w:p>
    <w:p w:rsidR="00000000" w:rsidDel="00000000" w:rsidP="00000000" w:rsidRDefault="00000000" w:rsidRPr="00000000" w14:paraId="00000041">
      <w:pPr>
        <w:pStyle w:val="Heading1"/>
        <w:rPr>
          <w:b w:val="0"/>
        </w:rPr>
      </w:pPr>
      <w:r w:rsidDel="00000000" w:rsidR="00000000" w:rsidRPr="00000000">
        <w:rPr>
          <w:b w:val="0"/>
          <w:rtl w:val="0"/>
        </w:rPr>
        <w:t xml:space="preserve">4. Conclusion</w:t>
      </w:r>
    </w:p>
    <w:p w:rsidR="00000000" w:rsidDel="00000000" w:rsidP="00000000" w:rsidRDefault="00000000" w:rsidRPr="00000000" w14:paraId="0000004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states that communication is an effective process to transfer the speaker's information to the recipient in an efficient manner by identifying the appropriate purpose of sending the message. Communication skills are required in the workplace to reduce confusion and build a positive environment where all the employees and the management can interact with each other effectively. It can be concluded that the models of communication can be effective and beneficial to identify the significance of reducing the noise and encouraging providing feedback. The study shows some examples from the workplace of Pharmacy2u, where poor listening and communication skills can hamper the environment of the workplace and reduce the productivity of the employees.</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rFonts w:ascii="Times New Roman" w:cs="Times New Roman" w:eastAsia="Times New Roman" w:hAnsi="Times New Roman"/>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45">
      <w:pPr>
        <w:pStyle w:val="Heading1"/>
        <w:rPr>
          <w:b w:val="0"/>
        </w:rPr>
      </w:pPr>
      <w:bookmarkStart w:colFirst="0" w:colLast="0" w:name="_3rdcrjn" w:id="11"/>
      <w:bookmarkEnd w:id="11"/>
      <w:r w:rsidDel="00000000" w:rsidR="00000000" w:rsidRPr="00000000">
        <w:rPr>
          <w:b w:val="0"/>
          <w:rtl w:val="0"/>
        </w:rPr>
        <w:t xml:space="preserve">Reference list</w:t>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Bhat, B.V. and Kingsley, M.K., 2020. Effective Non-verbal Communication. In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Effective Medical Communication</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(pp. 39-47). Springer, Singapore.</w:t>
      </w:r>
      <w:r w:rsidDel="00000000" w:rsidR="00000000" w:rsidRPr="00000000">
        <w:rPr>
          <w:rtl w:val="0"/>
        </w:rPr>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Chaisanit, S., 2018. A REVIEW Of EDUCATIONAL COMMUNICATION MODEL A PRACTICAL TEACHING IN THE THAI CLASSROOM GUIDE. </w:t>
      </w:r>
      <w:r w:rsidDel="00000000" w:rsidR="00000000" w:rsidRPr="00000000">
        <w:rPr>
          <w:rFonts w:ascii="Times New Roman" w:cs="Times New Roman" w:eastAsia="Times New Roman" w:hAnsi="Times New Roman"/>
          <w:i w:val="1"/>
          <w:sz w:val="24"/>
          <w:szCs w:val="24"/>
          <w:highlight w:val="white"/>
          <w:rtl w:val="0"/>
        </w:rPr>
        <w:t xml:space="preserve">Journal of Humanities and Social Sciences Thonburi University</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12</w:t>
      </w:r>
      <w:r w:rsidDel="00000000" w:rsidR="00000000" w:rsidRPr="00000000">
        <w:rPr>
          <w:rFonts w:ascii="Times New Roman" w:cs="Times New Roman" w:eastAsia="Times New Roman" w:hAnsi="Times New Roman"/>
          <w:sz w:val="24"/>
          <w:szCs w:val="24"/>
          <w:highlight w:val="white"/>
          <w:rtl w:val="0"/>
        </w:rPr>
        <w:t xml:space="preserve">(29), pp.9-18.</w:t>
      </w:r>
    </w:p>
    <w:p w:rsidR="00000000" w:rsidDel="00000000" w:rsidP="00000000" w:rsidRDefault="00000000" w:rsidRPr="00000000" w14:paraId="00000048">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Cicero, M.T., 2018. CHAPTER TWENTY LISTENING. </w:t>
      </w:r>
      <w:r w:rsidDel="00000000" w:rsidR="00000000" w:rsidRPr="00000000">
        <w:rPr>
          <w:rFonts w:ascii="Times New Roman" w:cs="Times New Roman" w:eastAsia="Times New Roman" w:hAnsi="Times New Roman"/>
          <w:i w:val="1"/>
          <w:sz w:val="24"/>
          <w:szCs w:val="24"/>
          <w:highlight w:val="white"/>
          <w:rtl w:val="0"/>
        </w:rPr>
        <w:t xml:space="preserve">Musings on the Teacher's Art</w:t>
      </w:r>
      <w:r w:rsidDel="00000000" w:rsidR="00000000" w:rsidRPr="00000000">
        <w:rPr>
          <w:rFonts w:ascii="Times New Roman" w:cs="Times New Roman" w:eastAsia="Times New Roman" w:hAnsi="Times New Roman"/>
          <w:sz w:val="24"/>
          <w:szCs w:val="24"/>
          <w:highlight w:val="white"/>
          <w:rtl w:val="0"/>
        </w:rPr>
        <w:t xml:space="preserve">, p.255.</w:t>
      </w:r>
    </w:p>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Costigan, R.D. and Brink, K.E., 2020. Developing Listening and Oral Expression Skills: Pillars of Influential Oral Communication. </w:t>
      </w:r>
      <w:r w:rsidDel="00000000" w:rsidR="00000000" w:rsidRPr="00000000">
        <w:rPr>
          <w:rFonts w:ascii="Times New Roman" w:cs="Times New Roman" w:eastAsia="Times New Roman" w:hAnsi="Times New Roman"/>
          <w:i w:val="1"/>
          <w:sz w:val="24"/>
          <w:szCs w:val="24"/>
          <w:highlight w:val="white"/>
          <w:rtl w:val="0"/>
        </w:rPr>
        <w:t xml:space="preserve">Journal of Management Education</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44</w:t>
      </w:r>
      <w:r w:rsidDel="00000000" w:rsidR="00000000" w:rsidRPr="00000000">
        <w:rPr>
          <w:rFonts w:ascii="Times New Roman" w:cs="Times New Roman" w:eastAsia="Times New Roman" w:hAnsi="Times New Roman"/>
          <w:sz w:val="24"/>
          <w:szCs w:val="24"/>
          <w:highlight w:val="white"/>
          <w:rtl w:val="0"/>
        </w:rPr>
        <w:t xml:space="preserve">(2), pp.129-164.</w:t>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Doyle, A., 2017. Communication Skills for workplace success. </w:t>
      </w:r>
      <w:r w:rsidDel="00000000" w:rsidR="00000000" w:rsidRPr="00000000">
        <w:rPr>
          <w:rFonts w:ascii="Times New Roman" w:cs="Times New Roman" w:eastAsia="Times New Roman" w:hAnsi="Times New Roman"/>
          <w:i w:val="1"/>
          <w:sz w:val="24"/>
          <w:szCs w:val="24"/>
          <w:highlight w:val="white"/>
          <w:rtl w:val="0"/>
        </w:rPr>
        <w:t xml:space="preserve">The Balance Careers</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Dwyer, J. and Hopwood, N., 2019. </w:t>
      </w:r>
      <w:r w:rsidDel="00000000" w:rsidR="00000000" w:rsidRPr="00000000">
        <w:rPr>
          <w:rFonts w:ascii="Times New Roman" w:cs="Times New Roman" w:eastAsia="Times New Roman" w:hAnsi="Times New Roman"/>
          <w:i w:val="1"/>
          <w:sz w:val="24"/>
          <w:szCs w:val="24"/>
          <w:highlight w:val="white"/>
          <w:rtl w:val="0"/>
        </w:rPr>
        <w:t xml:space="preserve">The business communication handbook</w:t>
      </w:r>
      <w:r w:rsidDel="00000000" w:rsidR="00000000" w:rsidRPr="00000000">
        <w:rPr>
          <w:rFonts w:ascii="Times New Roman" w:cs="Times New Roman" w:eastAsia="Times New Roman" w:hAnsi="Times New Roman"/>
          <w:sz w:val="24"/>
          <w:szCs w:val="24"/>
          <w:highlight w:val="white"/>
          <w:rtl w:val="0"/>
        </w:rPr>
        <w:t xml:space="preserve">. Cengage AU.</w:t>
      </w:r>
    </w:p>
    <w:p w:rsidR="00000000" w:rsidDel="00000000" w:rsidP="00000000" w:rsidRDefault="00000000" w:rsidRPr="00000000" w14:paraId="0000004C">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Expósito, J.S., Costa, C.L., Agea, J.L.D., Izquierdo, M.D.C. and Rodríguez, D.J., 2018. Ensuring relational competency in critical care: Importance of nursing students’ communication skills. </w:t>
      </w:r>
      <w:r w:rsidDel="00000000" w:rsidR="00000000" w:rsidRPr="00000000">
        <w:rPr>
          <w:rFonts w:ascii="Times New Roman" w:cs="Times New Roman" w:eastAsia="Times New Roman" w:hAnsi="Times New Roman"/>
          <w:i w:val="1"/>
          <w:sz w:val="24"/>
          <w:szCs w:val="24"/>
          <w:highlight w:val="white"/>
          <w:rtl w:val="0"/>
        </w:rPr>
        <w:t xml:space="preserve">Intensive and Critical Care Nursing</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44</w:t>
      </w:r>
      <w:r w:rsidDel="00000000" w:rsidR="00000000" w:rsidRPr="00000000">
        <w:rPr>
          <w:rFonts w:ascii="Times New Roman" w:cs="Times New Roman" w:eastAsia="Times New Roman" w:hAnsi="Times New Roman"/>
          <w:sz w:val="24"/>
          <w:szCs w:val="24"/>
          <w:highlight w:val="white"/>
          <w:rtl w:val="0"/>
        </w:rPr>
        <w:t xml:space="preserve">, pp.85-91.</w:t>
      </w:r>
    </w:p>
    <w:p w:rsidR="00000000" w:rsidDel="00000000" w:rsidP="00000000" w:rsidRDefault="00000000" w:rsidRPr="00000000" w14:paraId="0000004D">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Jain, H. and Gautam, A., 2016. The role of Non Verbal Communication in the Facilitation of Professional Interaction. </w:t>
      </w:r>
      <w:r w:rsidDel="00000000" w:rsidR="00000000" w:rsidRPr="00000000">
        <w:rPr>
          <w:rFonts w:ascii="Times New Roman" w:cs="Times New Roman" w:eastAsia="Times New Roman" w:hAnsi="Times New Roman"/>
          <w:i w:val="1"/>
          <w:sz w:val="24"/>
          <w:szCs w:val="24"/>
          <w:highlight w:val="white"/>
          <w:rtl w:val="0"/>
        </w:rPr>
        <w:t xml:space="preserve">International Journal in Management &amp; Social Science</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4</w:t>
      </w:r>
      <w:r w:rsidDel="00000000" w:rsidR="00000000" w:rsidRPr="00000000">
        <w:rPr>
          <w:rFonts w:ascii="Times New Roman" w:cs="Times New Roman" w:eastAsia="Times New Roman" w:hAnsi="Times New Roman"/>
          <w:sz w:val="24"/>
          <w:szCs w:val="24"/>
          <w:highlight w:val="white"/>
          <w:rtl w:val="0"/>
        </w:rPr>
        <w:t xml:space="preserve">(4), pp.175-180.</w:t>
      </w:r>
    </w:p>
    <w:p w:rsidR="00000000" w:rsidDel="00000000" w:rsidP="00000000" w:rsidRDefault="00000000" w:rsidRPr="00000000" w14:paraId="0000004E">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Konstantinov, M., 2017. MODEL OF COMMUNICATION ACT IN ART BY JU. M. LOTMAN. </w:t>
      </w:r>
      <w:r w:rsidDel="00000000" w:rsidR="00000000" w:rsidRPr="00000000">
        <w:rPr>
          <w:rFonts w:ascii="Times New Roman" w:cs="Times New Roman" w:eastAsia="Times New Roman" w:hAnsi="Times New Roman"/>
          <w:i w:val="1"/>
          <w:sz w:val="24"/>
          <w:szCs w:val="24"/>
          <w:highlight w:val="white"/>
          <w:rtl w:val="0"/>
        </w:rPr>
        <w:t xml:space="preserve">European Philosophical and Historical Discourse</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3</w:t>
      </w:r>
      <w:r w:rsidDel="00000000" w:rsidR="00000000" w:rsidRPr="00000000">
        <w:rPr>
          <w:rFonts w:ascii="Times New Roman" w:cs="Times New Roman" w:eastAsia="Times New Roman" w:hAnsi="Times New Roman"/>
          <w:sz w:val="24"/>
          <w:szCs w:val="24"/>
          <w:highlight w:val="white"/>
          <w:rtl w:val="0"/>
        </w:rPr>
        <w:t xml:space="preserve">(1), pp.98-104.</w:t>
      </w:r>
    </w:p>
    <w:p w:rsidR="00000000" w:rsidDel="00000000" w:rsidP="00000000" w:rsidRDefault="00000000" w:rsidRPr="00000000" w14:paraId="0000004F">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Labudović, B., 2019. Communication: Analytical unity of two selections and two constructions. </w:t>
      </w:r>
      <w:r w:rsidDel="00000000" w:rsidR="00000000" w:rsidRPr="00000000">
        <w:rPr>
          <w:rFonts w:ascii="Times New Roman" w:cs="Times New Roman" w:eastAsia="Times New Roman" w:hAnsi="Times New Roman"/>
          <w:i w:val="1"/>
          <w:sz w:val="24"/>
          <w:szCs w:val="24"/>
          <w:highlight w:val="white"/>
          <w:rtl w:val="0"/>
        </w:rPr>
        <w:t xml:space="preserve">CM: Communication and Media</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14</w:t>
      </w:r>
      <w:r w:rsidDel="00000000" w:rsidR="00000000" w:rsidRPr="00000000">
        <w:rPr>
          <w:rFonts w:ascii="Times New Roman" w:cs="Times New Roman" w:eastAsia="Times New Roman" w:hAnsi="Times New Roman"/>
          <w:sz w:val="24"/>
          <w:szCs w:val="24"/>
          <w:highlight w:val="white"/>
          <w:rtl w:val="0"/>
        </w:rPr>
        <w:t xml:space="preserve">(45), pp.87-108.</w:t>
      </w:r>
    </w:p>
    <w:p w:rsidR="00000000" w:rsidDel="00000000" w:rsidP="00000000" w:rsidRDefault="00000000" w:rsidRPr="00000000" w14:paraId="00000050">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Meulenbroek, P., Bowers, B. and Turkstra, L.S., 2016. Characterizing common workplace communication skills for disorders associated with traumatic brain injury: A qualitative study. </w:t>
      </w:r>
      <w:r w:rsidDel="00000000" w:rsidR="00000000" w:rsidRPr="00000000">
        <w:rPr>
          <w:rFonts w:ascii="Times New Roman" w:cs="Times New Roman" w:eastAsia="Times New Roman" w:hAnsi="Times New Roman"/>
          <w:i w:val="1"/>
          <w:sz w:val="24"/>
          <w:szCs w:val="24"/>
          <w:highlight w:val="white"/>
          <w:rtl w:val="0"/>
        </w:rPr>
        <w:t xml:space="preserve">Journal of Vocational Rehabilitation</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44</w:t>
      </w:r>
      <w:r w:rsidDel="00000000" w:rsidR="00000000" w:rsidRPr="00000000">
        <w:rPr>
          <w:rFonts w:ascii="Times New Roman" w:cs="Times New Roman" w:eastAsia="Times New Roman" w:hAnsi="Times New Roman"/>
          <w:sz w:val="24"/>
          <w:szCs w:val="24"/>
          <w:highlight w:val="white"/>
          <w:rtl w:val="0"/>
        </w:rPr>
        <w:t xml:space="preserve">(1), pp.15-31.</w:t>
      </w:r>
    </w:p>
    <w:p w:rsidR="00000000" w:rsidDel="00000000" w:rsidP="00000000" w:rsidRDefault="00000000" w:rsidRPr="00000000" w14:paraId="00000051">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Petersons, A. and Khalimzoda, I., 2016, May. Communication Models and Common Basis for Multicultural Communication in Latvia. In </w:t>
      </w:r>
      <w:r w:rsidDel="00000000" w:rsidR="00000000" w:rsidRPr="00000000">
        <w:rPr>
          <w:rFonts w:ascii="Times New Roman" w:cs="Times New Roman" w:eastAsia="Times New Roman" w:hAnsi="Times New Roman"/>
          <w:i w:val="1"/>
          <w:sz w:val="24"/>
          <w:szCs w:val="24"/>
          <w:highlight w:val="white"/>
          <w:rtl w:val="0"/>
        </w:rPr>
        <w:t xml:space="preserve">Proceedings of the International Scientific Conference. Volume IV</w:t>
      </w:r>
      <w:r w:rsidDel="00000000" w:rsidR="00000000" w:rsidRPr="00000000">
        <w:rPr>
          <w:rFonts w:ascii="Times New Roman" w:cs="Times New Roman" w:eastAsia="Times New Roman" w:hAnsi="Times New Roman"/>
          <w:sz w:val="24"/>
          <w:szCs w:val="24"/>
          <w:highlight w:val="white"/>
          <w:rtl w:val="0"/>
        </w:rPr>
        <w:t xml:space="preserve"> (Vol. 423, p. 433).</w:t>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Pharmaceutical-journal.com. (2019).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Pharmaceutical Journal news, information and learning resources on pharmacy and pharmaceutical sciences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https://www.pharmaceutical-journal.com/ [Accessed 21 Aug. 2020].</w:t>
      </w:r>
    </w:p>
    <w:p w:rsidR="00000000" w:rsidDel="00000000" w:rsidP="00000000" w:rsidRDefault="00000000" w:rsidRPr="00000000" w14:paraId="00000053">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Sasidhar, P.V.K., 2019. Unit-3 Theories and Models of Communication. Indira Gandhi National Open University, New Delhi.</w:t>
      </w:r>
    </w:p>
    <w:p w:rsidR="00000000" w:rsidDel="00000000" w:rsidP="00000000" w:rsidRDefault="00000000" w:rsidRPr="00000000" w14:paraId="00000054">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Talukdar, H., 2017. The Different Models of Communication-Their Differences, Lacks and Integrity, and their Association to Real Life Communication. </w:t>
      </w:r>
      <w:r w:rsidDel="00000000" w:rsidR="00000000" w:rsidRPr="00000000">
        <w:rPr>
          <w:rFonts w:ascii="Times New Roman" w:cs="Times New Roman" w:eastAsia="Times New Roman" w:hAnsi="Times New Roman"/>
          <w:i w:val="1"/>
          <w:sz w:val="24"/>
          <w:szCs w:val="24"/>
          <w:highlight w:val="white"/>
          <w:rtl w:val="0"/>
        </w:rPr>
        <w:t xml:space="preserve">Asian Journal of Research in Social Sciences and Humanities</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7</w:t>
      </w:r>
      <w:r w:rsidDel="00000000" w:rsidR="00000000" w:rsidRPr="00000000">
        <w:rPr>
          <w:rFonts w:ascii="Times New Roman" w:cs="Times New Roman" w:eastAsia="Times New Roman" w:hAnsi="Times New Roman"/>
          <w:sz w:val="24"/>
          <w:szCs w:val="24"/>
          <w:highlight w:val="white"/>
          <w:rtl w:val="0"/>
        </w:rPr>
        <w:t xml:space="preserve">(8), pp.36-50.</w:t>
      </w:r>
    </w:p>
    <w:p w:rsidR="00000000" w:rsidDel="00000000" w:rsidP="00000000" w:rsidRDefault="00000000" w:rsidRPr="00000000" w14:paraId="00000055">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Turaga, R., 2016. Organizational models of effective communication. </w:t>
      </w:r>
      <w:r w:rsidDel="00000000" w:rsidR="00000000" w:rsidRPr="00000000">
        <w:rPr>
          <w:rFonts w:ascii="Times New Roman" w:cs="Times New Roman" w:eastAsia="Times New Roman" w:hAnsi="Times New Roman"/>
          <w:i w:val="1"/>
          <w:sz w:val="24"/>
          <w:szCs w:val="24"/>
          <w:highlight w:val="white"/>
          <w:rtl w:val="0"/>
        </w:rPr>
        <w:t xml:space="preserve">IUP Journal of Soft Skills</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10</w:t>
      </w:r>
      <w:r w:rsidDel="00000000" w:rsidR="00000000" w:rsidRPr="00000000">
        <w:rPr>
          <w:rFonts w:ascii="Times New Roman" w:cs="Times New Roman" w:eastAsia="Times New Roman" w:hAnsi="Times New Roman"/>
          <w:sz w:val="24"/>
          <w:szCs w:val="24"/>
          <w:highlight w:val="white"/>
          <w:rtl w:val="0"/>
        </w:rPr>
        <w:t xml:space="preserve">(2), p.56.</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spacing w:line="360" w:lineRule="auto"/>
        <w:jc w:val="both"/>
        <w:rPr>
          <w:rFonts w:ascii="Times New Roman" w:cs="Times New Roman" w:eastAsia="Times New Roman" w:hAnsi="Times New Roman"/>
          <w:sz w:val="24"/>
          <w:szCs w:val="24"/>
        </w:rPr>
      </w:pPr>
      <w:r w:rsidDel="00000000" w:rsidR="00000000" w:rsidRPr="00000000">
        <w:rPr>
          <w:rtl w:val="0"/>
        </w:rPr>
      </w:r>
    </w:p>
    <w:sectPr>
      <w:footerReference r:id="rId7"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360" w:lineRule="auto"/>
      <w:jc w:val="both"/>
    </w:pPr>
    <w:rPr>
      <w:rFonts w:ascii="Times New Roman" w:cs="Times New Roman" w:eastAsia="Times New Roman" w:hAnsi="Times New Roman"/>
      <w:b w:val="1"/>
      <w:sz w:val="32"/>
      <w:szCs w:val="32"/>
    </w:rPr>
  </w:style>
  <w:style w:type="paragraph" w:styleId="Heading2">
    <w:name w:val="heading 2"/>
    <w:basedOn w:val="Normal"/>
    <w:next w:val="Normal"/>
    <w:pPr>
      <w:keepNext w:val="1"/>
      <w:keepLines w:val="1"/>
      <w:spacing w:after="0" w:before="200" w:line="360" w:lineRule="auto"/>
      <w:jc w:val="both"/>
    </w:pPr>
    <w:rPr>
      <w:rFonts w:ascii="Times New Roman" w:cs="Times New Roman" w:eastAsia="Times New Roman" w:hAnsi="Times New Roman"/>
      <w:b w:val="1"/>
      <w:sz w:val="28"/>
      <w:szCs w:val="28"/>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