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E38F7F" w14:textId="51C9A2AF" w:rsidR="00715990" w:rsidRPr="00AD0E8D" w:rsidRDefault="00715990" w:rsidP="00041A5A">
      <w:pPr>
        <w:spacing w:line="360" w:lineRule="auto"/>
        <w:jc w:val="center"/>
        <w:rPr>
          <w:rFonts w:ascii="Arial" w:hAnsi="Arial" w:cs="Arial"/>
          <w:b/>
          <w:bCs/>
          <w:sz w:val="28"/>
          <w:szCs w:val="28"/>
        </w:rPr>
      </w:pPr>
      <w:r w:rsidRPr="00AD0E8D">
        <w:rPr>
          <w:rFonts w:ascii="Arial" w:hAnsi="Arial" w:cs="Arial"/>
          <w:b/>
          <w:bCs/>
          <w:sz w:val="28"/>
          <w:szCs w:val="28"/>
        </w:rPr>
        <w:t>BSc (Hons) Health and Social Care</w:t>
      </w:r>
    </w:p>
    <w:p w14:paraId="358C7E62" w14:textId="77777777" w:rsidR="00AD0E8D" w:rsidRDefault="00AD0E8D" w:rsidP="00041A5A">
      <w:pPr>
        <w:spacing w:line="360" w:lineRule="auto"/>
        <w:jc w:val="center"/>
        <w:rPr>
          <w:rFonts w:ascii="Arial" w:hAnsi="Arial" w:cs="Arial"/>
          <w:b/>
          <w:bCs/>
          <w:sz w:val="28"/>
          <w:szCs w:val="28"/>
        </w:rPr>
      </w:pPr>
    </w:p>
    <w:p w14:paraId="7680A4B0" w14:textId="3F72E373" w:rsidR="00715990" w:rsidRPr="00AD0E8D" w:rsidRDefault="00715990" w:rsidP="00041A5A">
      <w:pPr>
        <w:spacing w:line="360" w:lineRule="auto"/>
        <w:jc w:val="center"/>
        <w:rPr>
          <w:rFonts w:ascii="Arial" w:hAnsi="Arial" w:cs="Arial"/>
          <w:b/>
          <w:bCs/>
          <w:sz w:val="28"/>
          <w:szCs w:val="28"/>
        </w:rPr>
      </w:pPr>
      <w:r w:rsidRPr="00AD0E8D">
        <w:rPr>
          <w:rFonts w:ascii="Arial" w:hAnsi="Arial" w:cs="Arial"/>
          <w:b/>
          <w:bCs/>
          <w:sz w:val="28"/>
          <w:szCs w:val="28"/>
        </w:rPr>
        <w:t xml:space="preserve">Module: </w:t>
      </w:r>
      <w:r w:rsidR="00AD0E8D" w:rsidRPr="00AD0E8D">
        <w:rPr>
          <w:rFonts w:ascii="Arial" w:hAnsi="Arial" w:cs="Arial"/>
          <w:b/>
          <w:bCs/>
          <w:sz w:val="28"/>
          <w:szCs w:val="28"/>
        </w:rPr>
        <w:t>Introduction to Independent Research Skills</w:t>
      </w:r>
      <w:r w:rsidRPr="00AD0E8D">
        <w:rPr>
          <w:rFonts w:ascii="Arial" w:hAnsi="Arial" w:cs="Arial"/>
          <w:b/>
          <w:bCs/>
          <w:sz w:val="28"/>
          <w:szCs w:val="28"/>
        </w:rPr>
        <w:t xml:space="preserve"> (BMHP</w:t>
      </w:r>
      <w:r w:rsidR="00AD0E8D" w:rsidRPr="00AD0E8D">
        <w:rPr>
          <w:rFonts w:ascii="Arial" w:hAnsi="Arial" w:cs="Arial"/>
          <w:b/>
          <w:bCs/>
          <w:sz w:val="28"/>
          <w:szCs w:val="28"/>
        </w:rPr>
        <w:t>5019</w:t>
      </w:r>
      <w:r w:rsidRPr="00AD0E8D">
        <w:rPr>
          <w:rFonts w:ascii="Arial" w:hAnsi="Arial" w:cs="Arial"/>
          <w:b/>
          <w:bCs/>
          <w:sz w:val="28"/>
          <w:szCs w:val="28"/>
        </w:rPr>
        <w:t>)</w:t>
      </w:r>
    </w:p>
    <w:p w14:paraId="3157DF3C" w14:textId="77777777" w:rsidR="00715990" w:rsidRPr="00AD0E8D" w:rsidRDefault="00715990" w:rsidP="00041A5A">
      <w:pPr>
        <w:spacing w:line="360" w:lineRule="auto"/>
        <w:jc w:val="center"/>
        <w:rPr>
          <w:rFonts w:ascii="Arial" w:hAnsi="Arial" w:cs="Arial"/>
          <w:sz w:val="28"/>
          <w:szCs w:val="28"/>
        </w:rPr>
      </w:pPr>
    </w:p>
    <w:p w14:paraId="08BDA311" w14:textId="38F1B3E7" w:rsidR="00041A5A" w:rsidRPr="00AD0E8D" w:rsidRDefault="00715990" w:rsidP="00041A5A">
      <w:pPr>
        <w:spacing w:line="360" w:lineRule="auto"/>
        <w:jc w:val="center"/>
        <w:rPr>
          <w:rFonts w:ascii="Arial" w:hAnsi="Arial" w:cs="Arial"/>
          <w:sz w:val="28"/>
          <w:szCs w:val="28"/>
        </w:rPr>
      </w:pPr>
      <w:r w:rsidRPr="00AD0E8D">
        <w:rPr>
          <w:rFonts w:ascii="Arial" w:hAnsi="Arial" w:cs="Arial"/>
          <w:b/>
          <w:bCs/>
          <w:sz w:val="28"/>
          <w:szCs w:val="28"/>
        </w:rPr>
        <w:t xml:space="preserve">Assessment title: </w:t>
      </w:r>
      <w:r w:rsidR="00AD0E8D" w:rsidRPr="00AD0E8D">
        <w:rPr>
          <w:rFonts w:ascii="Arial" w:hAnsi="Arial" w:cs="Arial"/>
          <w:sz w:val="28"/>
          <w:szCs w:val="28"/>
        </w:rPr>
        <w:t>Assessment 1 - Research</w:t>
      </w:r>
      <w:r w:rsidRPr="00AD0E8D">
        <w:rPr>
          <w:rFonts w:ascii="Arial" w:hAnsi="Arial" w:cs="Arial"/>
          <w:sz w:val="28"/>
          <w:szCs w:val="28"/>
        </w:rPr>
        <w:t xml:space="preserve"> Proposal</w:t>
      </w:r>
      <w:r w:rsidR="00545684" w:rsidRPr="00AD0E8D">
        <w:rPr>
          <w:rFonts w:ascii="Arial" w:hAnsi="Arial" w:cs="Arial"/>
          <w:sz w:val="28"/>
          <w:szCs w:val="28"/>
        </w:rPr>
        <w:t xml:space="preserve"> </w:t>
      </w:r>
    </w:p>
    <w:p w14:paraId="2EDEAE0B" w14:textId="149B09BE" w:rsidR="00715990" w:rsidRPr="00AD0E8D" w:rsidRDefault="00715990" w:rsidP="00041A5A">
      <w:pPr>
        <w:spacing w:line="360" w:lineRule="auto"/>
        <w:rPr>
          <w:rFonts w:ascii="Arial" w:hAnsi="Arial" w:cs="Arial"/>
          <w:sz w:val="28"/>
          <w:szCs w:val="28"/>
        </w:rPr>
      </w:pPr>
    </w:p>
    <w:p w14:paraId="1AD185BB" w14:textId="77777777" w:rsidR="00FF5B70" w:rsidRPr="00AD0E8D" w:rsidRDefault="00FF5B70" w:rsidP="00041A5A">
      <w:pPr>
        <w:spacing w:line="360" w:lineRule="auto"/>
        <w:rPr>
          <w:rFonts w:ascii="Arial" w:hAnsi="Arial" w:cs="Arial"/>
          <w:sz w:val="28"/>
          <w:szCs w:val="28"/>
        </w:rPr>
      </w:pPr>
    </w:p>
    <w:p w14:paraId="684DDF82" w14:textId="6EAFA0FA" w:rsidR="00715990" w:rsidRPr="00AD0E8D" w:rsidRDefault="00715990" w:rsidP="00041A5A">
      <w:pPr>
        <w:spacing w:line="360" w:lineRule="auto"/>
        <w:rPr>
          <w:rFonts w:ascii="Arial" w:hAnsi="Arial" w:cs="Arial"/>
          <w:sz w:val="28"/>
          <w:szCs w:val="28"/>
        </w:rPr>
      </w:pPr>
      <w:r w:rsidRPr="00AD0E8D">
        <w:rPr>
          <w:rFonts w:ascii="Arial" w:hAnsi="Arial" w:cs="Arial"/>
          <w:b/>
          <w:bCs/>
          <w:sz w:val="28"/>
          <w:szCs w:val="28"/>
        </w:rPr>
        <w:t>Student ID</w:t>
      </w:r>
      <w:r w:rsidRPr="00AD0E8D">
        <w:rPr>
          <w:rFonts w:ascii="Arial" w:hAnsi="Arial" w:cs="Arial"/>
          <w:sz w:val="28"/>
          <w:szCs w:val="28"/>
        </w:rPr>
        <w:t xml:space="preserve">: </w:t>
      </w:r>
      <w:r w:rsidR="00CE2A61">
        <w:rPr>
          <w:rFonts w:ascii="Arial" w:hAnsi="Arial" w:cs="Arial"/>
          <w:sz w:val="28"/>
          <w:szCs w:val="28"/>
        </w:rPr>
        <w:t>2335599</w:t>
      </w:r>
    </w:p>
    <w:p w14:paraId="01D5D8DB" w14:textId="03ED09ED" w:rsidR="00FF5B70" w:rsidRPr="00AD0E8D" w:rsidRDefault="00FF5B70" w:rsidP="00041A5A">
      <w:pPr>
        <w:spacing w:line="360" w:lineRule="auto"/>
        <w:rPr>
          <w:rFonts w:ascii="Arial" w:hAnsi="Arial" w:cs="Arial"/>
          <w:sz w:val="28"/>
          <w:szCs w:val="28"/>
        </w:rPr>
      </w:pPr>
    </w:p>
    <w:p w14:paraId="37A27DB3" w14:textId="6D91B7CD" w:rsidR="00FF5B70" w:rsidRPr="00AD0E8D" w:rsidRDefault="00FF5B70" w:rsidP="00041A5A">
      <w:pPr>
        <w:spacing w:line="360" w:lineRule="auto"/>
        <w:rPr>
          <w:rFonts w:ascii="Arial" w:hAnsi="Arial" w:cs="Arial"/>
          <w:sz w:val="28"/>
          <w:szCs w:val="28"/>
        </w:rPr>
      </w:pPr>
      <w:r w:rsidRPr="00AD0E8D">
        <w:rPr>
          <w:rFonts w:ascii="Arial" w:hAnsi="Arial" w:cs="Arial"/>
          <w:b/>
          <w:bCs/>
          <w:sz w:val="28"/>
          <w:szCs w:val="28"/>
        </w:rPr>
        <w:t>Student Name</w:t>
      </w:r>
      <w:r w:rsidRPr="00AD0E8D">
        <w:rPr>
          <w:rFonts w:ascii="Arial" w:hAnsi="Arial" w:cs="Arial"/>
          <w:sz w:val="28"/>
          <w:szCs w:val="28"/>
        </w:rPr>
        <w:t xml:space="preserve">: </w:t>
      </w:r>
      <w:r w:rsidR="00CE2A61">
        <w:rPr>
          <w:rFonts w:ascii="Arial" w:hAnsi="Arial" w:cs="Arial"/>
          <w:sz w:val="28"/>
          <w:szCs w:val="28"/>
        </w:rPr>
        <w:t>Juliet Asiedu - Boateng</w:t>
      </w:r>
    </w:p>
    <w:p w14:paraId="638A4615" w14:textId="77777777" w:rsidR="00715990" w:rsidRPr="00AD0E8D" w:rsidRDefault="00715990" w:rsidP="00041A5A">
      <w:pPr>
        <w:spacing w:line="360" w:lineRule="auto"/>
        <w:rPr>
          <w:rFonts w:ascii="Arial" w:hAnsi="Arial" w:cs="Arial"/>
          <w:sz w:val="28"/>
          <w:szCs w:val="28"/>
        </w:rPr>
      </w:pPr>
    </w:p>
    <w:p w14:paraId="0B04E018" w14:textId="72E6A9AC" w:rsidR="00715990" w:rsidRPr="00AD0E8D" w:rsidRDefault="00715990" w:rsidP="00041A5A">
      <w:pPr>
        <w:spacing w:line="360" w:lineRule="auto"/>
        <w:rPr>
          <w:rFonts w:ascii="Arial" w:hAnsi="Arial" w:cs="Arial"/>
          <w:sz w:val="28"/>
          <w:szCs w:val="28"/>
        </w:rPr>
      </w:pPr>
      <w:r w:rsidRPr="00AD0E8D">
        <w:rPr>
          <w:rFonts w:ascii="Arial" w:hAnsi="Arial" w:cs="Arial"/>
          <w:b/>
          <w:bCs/>
          <w:sz w:val="28"/>
          <w:szCs w:val="28"/>
        </w:rPr>
        <w:t>Date of submission</w:t>
      </w:r>
      <w:r w:rsidRPr="00AD0E8D">
        <w:rPr>
          <w:rFonts w:ascii="Arial" w:hAnsi="Arial" w:cs="Arial"/>
          <w:sz w:val="28"/>
          <w:szCs w:val="28"/>
        </w:rPr>
        <w:t xml:space="preserve">: </w:t>
      </w:r>
      <w:r w:rsidR="0057034C" w:rsidRPr="0057034C">
        <w:rPr>
          <w:rFonts w:ascii="Arial" w:hAnsi="Arial" w:cs="Arial"/>
          <w:sz w:val="28"/>
          <w:szCs w:val="28"/>
        </w:rPr>
        <w:t>Friday 10th July 2026</w:t>
      </w:r>
    </w:p>
    <w:p w14:paraId="19AA26A9" w14:textId="2F99F205" w:rsidR="00FF5B70" w:rsidRPr="00AD0E8D" w:rsidRDefault="00FF5B70" w:rsidP="00041A5A">
      <w:pPr>
        <w:spacing w:line="360" w:lineRule="auto"/>
        <w:rPr>
          <w:rFonts w:ascii="Arial" w:hAnsi="Arial" w:cs="Arial"/>
          <w:sz w:val="28"/>
          <w:szCs w:val="28"/>
        </w:rPr>
      </w:pPr>
    </w:p>
    <w:p w14:paraId="3FE66E60" w14:textId="4E030403" w:rsidR="00FF5B70" w:rsidRPr="00AD0E8D" w:rsidRDefault="0014525B" w:rsidP="00041A5A">
      <w:pPr>
        <w:spacing w:line="360" w:lineRule="auto"/>
        <w:rPr>
          <w:rFonts w:ascii="Arial" w:hAnsi="Arial" w:cs="Arial"/>
          <w:b/>
          <w:bCs/>
          <w:sz w:val="28"/>
          <w:szCs w:val="28"/>
        </w:rPr>
      </w:pPr>
      <w:r>
        <w:rPr>
          <w:rFonts w:ascii="Arial" w:hAnsi="Arial" w:cs="Arial"/>
          <w:b/>
          <w:bCs/>
          <w:sz w:val="28"/>
          <w:szCs w:val="28"/>
        </w:rPr>
        <w:t>Lecturer’s name</w:t>
      </w:r>
      <w:r w:rsidR="00FF5B70" w:rsidRPr="00AD0E8D">
        <w:rPr>
          <w:rFonts w:ascii="Arial" w:hAnsi="Arial" w:cs="Arial"/>
          <w:sz w:val="28"/>
          <w:szCs w:val="28"/>
        </w:rPr>
        <w:t xml:space="preserve">: </w:t>
      </w:r>
      <w:r w:rsidR="0057034C" w:rsidRPr="0057034C">
        <w:rPr>
          <w:rFonts w:ascii="Arial" w:hAnsi="Arial" w:cs="Arial"/>
          <w:sz w:val="28"/>
          <w:szCs w:val="28"/>
        </w:rPr>
        <w:t>Muhammed Khan</w:t>
      </w:r>
    </w:p>
    <w:p w14:paraId="5BD313B6" w14:textId="4BA804DC" w:rsidR="00715990" w:rsidRPr="00AD0E8D" w:rsidRDefault="00715990" w:rsidP="00041A5A">
      <w:pPr>
        <w:spacing w:line="360" w:lineRule="auto"/>
        <w:rPr>
          <w:rFonts w:ascii="Arial" w:hAnsi="Arial" w:cs="Arial"/>
          <w:sz w:val="22"/>
        </w:rPr>
      </w:pPr>
    </w:p>
    <w:p w14:paraId="07CF3A4D" w14:textId="4AAF8C7D" w:rsidR="00715990" w:rsidRPr="00AD0E8D" w:rsidRDefault="00715990" w:rsidP="00041A5A">
      <w:pPr>
        <w:spacing w:line="360" w:lineRule="auto"/>
        <w:rPr>
          <w:rFonts w:ascii="Arial" w:hAnsi="Arial" w:cs="Arial"/>
          <w:sz w:val="22"/>
        </w:rPr>
      </w:pPr>
      <w:r w:rsidRPr="00AD0E8D">
        <w:rPr>
          <w:rFonts w:ascii="Arial" w:hAnsi="Arial" w:cs="Arial"/>
          <w:sz w:val="22"/>
        </w:rPr>
        <w:br w:type="page"/>
      </w:r>
    </w:p>
    <w:p w14:paraId="75E7FD5C" w14:textId="19E855F6" w:rsidR="00545684" w:rsidRPr="00AD0E8D" w:rsidRDefault="00AD0E8D" w:rsidP="00AD0E8D">
      <w:pPr>
        <w:pStyle w:val="Heading1"/>
      </w:pPr>
      <w:r w:rsidRPr="00AD0E8D">
        <w:lastRenderedPageBreak/>
        <w:t>Research</w:t>
      </w:r>
      <w:r w:rsidR="00545684" w:rsidRPr="00AD0E8D">
        <w:t xml:space="preserve"> </w:t>
      </w:r>
      <w:r w:rsidR="000B7CD5" w:rsidRPr="00AD0E8D">
        <w:t>P</w:t>
      </w:r>
      <w:r w:rsidR="00545684" w:rsidRPr="00AD0E8D">
        <w:t>roposal</w:t>
      </w:r>
    </w:p>
    <w:p w14:paraId="6630FBCE" w14:textId="0038F936" w:rsidR="00D769F0" w:rsidRPr="00AD0E8D" w:rsidRDefault="00D769F0" w:rsidP="00D769F0">
      <w:pPr>
        <w:rPr>
          <w:sz w:val="22"/>
        </w:rPr>
      </w:pPr>
    </w:p>
    <w:p w14:paraId="24BD4B42" w14:textId="1760C6E9" w:rsidR="00D769F0" w:rsidRPr="00D7784B" w:rsidRDefault="00AD0E8D" w:rsidP="00D7784B">
      <w:pPr>
        <w:pStyle w:val="Heading2"/>
        <w:jc w:val="both"/>
        <w:rPr>
          <w:sz w:val="22"/>
        </w:rPr>
      </w:pPr>
      <w:r w:rsidRPr="00D7784B">
        <w:rPr>
          <w:sz w:val="22"/>
        </w:rPr>
        <w:t>Topic</w:t>
      </w:r>
      <w:r w:rsidR="00D769F0" w:rsidRPr="00D7784B">
        <w:rPr>
          <w:sz w:val="22"/>
        </w:rPr>
        <w:t>:</w:t>
      </w:r>
      <w:r w:rsidR="00945A09" w:rsidRPr="00D7784B">
        <w:rPr>
          <w:sz w:val="22"/>
        </w:rPr>
        <w:t xml:space="preserve"> </w:t>
      </w:r>
      <w:r w:rsidR="00945A09" w:rsidRPr="00D7784B">
        <w:rPr>
          <w:b w:val="0"/>
          <w:bCs w:val="0"/>
          <w:sz w:val="22"/>
        </w:rPr>
        <w:t>Inequalities in Access to GP Services in the United Kingdom: A Scoping Review</w:t>
      </w:r>
    </w:p>
    <w:p w14:paraId="03FD30D3" w14:textId="475F3855" w:rsidR="00715990" w:rsidRPr="00AD0E8D" w:rsidRDefault="00715990" w:rsidP="00041A5A">
      <w:pPr>
        <w:spacing w:line="360" w:lineRule="auto"/>
        <w:rPr>
          <w:rFonts w:ascii="Arial" w:hAnsi="Arial" w:cs="Arial"/>
          <w:sz w:val="22"/>
        </w:rPr>
      </w:pPr>
    </w:p>
    <w:p w14:paraId="40C7BB25" w14:textId="55EA1DCE" w:rsidR="00784670" w:rsidRPr="00D7784B" w:rsidRDefault="00FF5B70" w:rsidP="00D7784B">
      <w:pPr>
        <w:pStyle w:val="Heading2"/>
        <w:jc w:val="both"/>
        <w:rPr>
          <w:sz w:val="22"/>
        </w:rPr>
      </w:pPr>
      <w:r w:rsidRPr="00D7784B">
        <w:rPr>
          <w:sz w:val="22"/>
        </w:rPr>
        <w:t>1</w:t>
      </w:r>
      <w:r w:rsidR="00784670" w:rsidRPr="00D7784B">
        <w:rPr>
          <w:sz w:val="22"/>
        </w:rPr>
        <w:t xml:space="preserve">) </w:t>
      </w:r>
      <w:r w:rsidR="00AD0E8D" w:rsidRPr="00D7784B">
        <w:rPr>
          <w:sz w:val="22"/>
        </w:rPr>
        <w:t>Review question</w:t>
      </w:r>
      <w:r w:rsidR="00784670" w:rsidRPr="00D7784B">
        <w:rPr>
          <w:b w:val="0"/>
          <w:bCs w:val="0"/>
          <w:sz w:val="22"/>
        </w:rPr>
        <w:t>:</w:t>
      </w:r>
      <w:r w:rsidR="00945A09" w:rsidRPr="00D7784B">
        <w:rPr>
          <w:b w:val="0"/>
          <w:bCs w:val="0"/>
          <w:sz w:val="22"/>
        </w:rPr>
        <w:t xml:space="preserve"> What </w:t>
      </w:r>
      <w:r w:rsidR="00931B43" w:rsidRPr="00D7784B">
        <w:rPr>
          <w:b w:val="0"/>
          <w:bCs w:val="0"/>
          <w:sz w:val="22"/>
        </w:rPr>
        <w:t xml:space="preserve">are </w:t>
      </w:r>
      <w:r w:rsidR="00945A09" w:rsidRPr="00D7784B">
        <w:rPr>
          <w:b w:val="0"/>
          <w:bCs w:val="0"/>
          <w:sz w:val="22"/>
        </w:rPr>
        <w:t xml:space="preserve">inequalities </w:t>
      </w:r>
      <w:r w:rsidR="00931B43" w:rsidRPr="00D7784B">
        <w:rPr>
          <w:b w:val="0"/>
          <w:bCs w:val="0"/>
          <w:sz w:val="22"/>
        </w:rPr>
        <w:t>encountered by patients when</w:t>
      </w:r>
      <w:r w:rsidR="00945A09" w:rsidRPr="00D7784B">
        <w:rPr>
          <w:b w:val="0"/>
          <w:bCs w:val="0"/>
          <w:sz w:val="22"/>
        </w:rPr>
        <w:t xml:space="preserve"> access</w:t>
      </w:r>
      <w:r w:rsidR="00931B43" w:rsidRPr="00D7784B">
        <w:rPr>
          <w:b w:val="0"/>
          <w:bCs w:val="0"/>
          <w:sz w:val="22"/>
        </w:rPr>
        <w:t>ing</w:t>
      </w:r>
      <w:r w:rsidR="00945A09" w:rsidRPr="00D7784B">
        <w:rPr>
          <w:b w:val="0"/>
          <w:bCs w:val="0"/>
          <w:sz w:val="22"/>
        </w:rPr>
        <w:t xml:space="preserve"> GP services in the UK?</w:t>
      </w:r>
    </w:p>
    <w:p w14:paraId="4C6858D8" w14:textId="0C5EBF5B" w:rsidR="00784670" w:rsidRPr="00D7784B" w:rsidRDefault="00853D17" w:rsidP="00D7784B">
      <w:pPr>
        <w:spacing w:line="360" w:lineRule="auto"/>
        <w:jc w:val="both"/>
        <w:rPr>
          <w:rFonts w:ascii="Arial" w:hAnsi="Arial" w:cs="Arial"/>
          <w:sz w:val="22"/>
        </w:rPr>
      </w:pPr>
      <w:r w:rsidRPr="00D7784B">
        <w:rPr>
          <w:rFonts w:ascii="Arial" w:hAnsi="Arial" w:cs="Arial"/>
          <w:sz w:val="22"/>
        </w:rPr>
        <w:t xml:space="preserve"> </w:t>
      </w:r>
    </w:p>
    <w:p w14:paraId="7FB394F1" w14:textId="77777777" w:rsidR="0057034C" w:rsidRPr="00D7784B" w:rsidRDefault="00FF5B70" w:rsidP="00D7784B">
      <w:pPr>
        <w:pStyle w:val="Heading2"/>
        <w:jc w:val="both"/>
        <w:rPr>
          <w:sz w:val="22"/>
        </w:rPr>
      </w:pPr>
      <w:r w:rsidRPr="00D7784B">
        <w:rPr>
          <w:sz w:val="22"/>
        </w:rPr>
        <w:t>2</w:t>
      </w:r>
      <w:r w:rsidR="00784670" w:rsidRPr="00D7784B">
        <w:rPr>
          <w:sz w:val="22"/>
        </w:rPr>
        <w:t>) O</w:t>
      </w:r>
      <w:r w:rsidR="00545684" w:rsidRPr="00D7784B">
        <w:rPr>
          <w:sz w:val="22"/>
        </w:rPr>
        <w:t>bjectives:</w:t>
      </w:r>
    </w:p>
    <w:p w14:paraId="2E9F872F" w14:textId="03778682" w:rsidR="009E1B1E" w:rsidRPr="00D7784B" w:rsidRDefault="009E1B1E" w:rsidP="00D7784B">
      <w:pPr>
        <w:pStyle w:val="Heading2"/>
        <w:numPr>
          <w:ilvl w:val="0"/>
          <w:numId w:val="2"/>
        </w:numPr>
        <w:jc w:val="both"/>
        <w:rPr>
          <w:b w:val="0"/>
          <w:bCs w:val="0"/>
          <w:i w:val="0"/>
          <w:iCs/>
          <w:sz w:val="22"/>
        </w:rPr>
      </w:pPr>
      <w:r w:rsidRPr="00D7784B">
        <w:rPr>
          <w:b w:val="0"/>
          <w:bCs w:val="0"/>
          <w:i w:val="0"/>
          <w:iCs/>
          <w:sz w:val="22"/>
        </w:rPr>
        <w:t>To assess existing evidence on the obstacles to accessing GP</w:t>
      </w:r>
      <w:r w:rsidR="00931B43" w:rsidRPr="00D7784B">
        <w:rPr>
          <w:b w:val="0"/>
          <w:bCs w:val="0"/>
          <w:i w:val="0"/>
          <w:iCs/>
          <w:sz w:val="22"/>
        </w:rPr>
        <w:t xml:space="preserve"> services</w:t>
      </w:r>
      <w:r w:rsidRPr="00D7784B">
        <w:rPr>
          <w:b w:val="0"/>
          <w:bCs w:val="0"/>
          <w:i w:val="0"/>
          <w:iCs/>
          <w:sz w:val="22"/>
        </w:rPr>
        <w:t xml:space="preserve"> </w:t>
      </w:r>
      <w:r w:rsidR="00931B43" w:rsidRPr="00D7784B">
        <w:rPr>
          <w:b w:val="0"/>
          <w:bCs w:val="0"/>
          <w:i w:val="0"/>
          <w:iCs/>
          <w:sz w:val="22"/>
        </w:rPr>
        <w:t>encountered</w:t>
      </w:r>
      <w:r w:rsidRPr="00D7784B">
        <w:rPr>
          <w:b w:val="0"/>
          <w:bCs w:val="0"/>
          <w:i w:val="0"/>
          <w:iCs/>
          <w:sz w:val="22"/>
        </w:rPr>
        <w:t xml:space="preserve"> by various populations</w:t>
      </w:r>
    </w:p>
    <w:p w14:paraId="7F1CA1F6" w14:textId="11763E97" w:rsidR="009E1B1E" w:rsidRPr="00D7784B" w:rsidRDefault="009E1B1E" w:rsidP="00D7784B">
      <w:pPr>
        <w:pStyle w:val="Heading2"/>
        <w:numPr>
          <w:ilvl w:val="0"/>
          <w:numId w:val="2"/>
        </w:numPr>
        <w:jc w:val="both"/>
        <w:rPr>
          <w:b w:val="0"/>
          <w:bCs w:val="0"/>
          <w:i w:val="0"/>
          <w:iCs/>
          <w:sz w:val="22"/>
        </w:rPr>
      </w:pPr>
      <w:r w:rsidRPr="00D7784B">
        <w:rPr>
          <w:b w:val="0"/>
          <w:bCs w:val="0"/>
          <w:i w:val="0"/>
          <w:iCs/>
          <w:sz w:val="22"/>
        </w:rPr>
        <w:t>To determine which populations face inequality (ethnic minorities, elderly people, digitally excluded population, etc.)</w:t>
      </w:r>
      <w:r w:rsidR="00931B43" w:rsidRPr="00D7784B">
        <w:rPr>
          <w:b w:val="0"/>
          <w:bCs w:val="0"/>
          <w:i w:val="0"/>
          <w:iCs/>
          <w:sz w:val="22"/>
        </w:rPr>
        <w:t xml:space="preserve"> and extent of exclusions</w:t>
      </w:r>
    </w:p>
    <w:p w14:paraId="7381F80E" w14:textId="004BED71" w:rsidR="009E1B1E" w:rsidRPr="00D7784B" w:rsidRDefault="009E1B1E" w:rsidP="00D7784B">
      <w:pPr>
        <w:pStyle w:val="Heading2"/>
        <w:numPr>
          <w:ilvl w:val="0"/>
          <w:numId w:val="2"/>
        </w:numPr>
        <w:jc w:val="both"/>
        <w:rPr>
          <w:b w:val="0"/>
          <w:bCs w:val="0"/>
          <w:i w:val="0"/>
          <w:iCs/>
          <w:sz w:val="22"/>
        </w:rPr>
      </w:pPr>
      <w:r w:rsidRPr="00D7784B">
        <w:rPr>
          <w:b w:val="0"/>
          <w:bCs w:val="0"/>
          <w:i w:val="0"/>
          <w:iCs/>
          <w:sz w:val="22"/>
        </w:rPr>
        <w:t>To assess the impact of social, demographic and digital elements on GP access</w:t>
      </w:r>
    </w:p>
    <w:p w14:paraId="2B00F95C" w14:textId="7BE0BF92" w:rsidR="00545684" w:rsidRPr="00D7784B" w:rsidRDefault="009E1B1E" w:rsidP="00D7784B">
      <w:pPr>
        <w:pStyle w:val="Heading2"/>
        <w:numPr>
          <w:ilvl w:val="0"/>
          <w:numId w:val="2"/>
        </w:numPr>
        <w:jc w:val="both"/>
        <w:rPr>
          <w:b w:val="0"/>
          <w:bCs w:val="0"/>
          <w:i w:val="0"/>
          <w:iCs/>
          <w:sz w:val="22"/>
        </w:rPr>
      </w:pPr>
      <w:r w:rsidRPr="00D7784B">
        <w:rPr>
          <w:b w:val="0"/>
          <w:bCs w:val="0"/>
          <w:i w:val="0"/>
          <w:iCs/>
          <w:sz w:val="22"/>
        </w:rPr>
        <w:t>To assess the gaps in the literature for future research</w:t>
      </w:r>
    </w:p>
    <w:p w14:paraId="4DE92F51" w14:textId="77777777" w:rsidR="00041A5A" w:rsidRPr="00D7784B" w:rsidRDefault="00041A5A" w:rsidP="00D7784B">
      <w:pPr>
        <w:spacing w:line="360" w:lineRule="auto"/>
        <w:jc w:val="both"/>
        <w:rPr>
          <w:rFonts w:ascii="Arial" w:hAnsi="Arial" w:cs="Arial"/>
          <w:sz w:val="22"/>
        </w:rPr>
      </w:pPr>
    </w:p>
    <w:p w14:paraId="3AC96963" w14:textId="643B4BF4" w:rsidR="00545684" w:rsidRPr="00D7784B" w:rsidRDefault="00FF5B70" w:rsidP="00D7784B">
      <w:pPr>
        <w:pStyle w:val="Heading2"/>
        <w:jc w:val="both"/>
        <w:rPr>
          <w:sz w:val="22"/>
        </w:rPr>
      </w:pPr>
      <w:r w:rsidRPr="00D7784B">
        <w:rPr>
          <w:sz w:val="22"/>
        </w:rPr>
        <w:t>3</w:t>
      </w:r>
      <w:r w:rsidR="008E5015" w:rsidRPr="00D7784B">
        <w:rPr>
          <w:sz w:val="22"/>
        </w:rPr>
        <w:t xml:space="preserve">) </w:t>
      </w:r>
      <w:r w:rsidR="00AD0E8D" w:rsidRPr="00D7784B">
        <w:rPr>
          <w:sz w:val="22"/>
        </w:rPr>
        <w:t>Rationale</w:t>
      </w:r>
      <w:r w:rsidR="00545684" w:rsidRPr="00D7784B">
        <w:rPr>
          <w:sz w:val="22"/>
        </w:rPr>
        <w:t>:</w:t>
      </w:r>
    </w:p>
    <w:p w14:paraId="4EC95C17" w14:textId="1FB58D62" w:rsidR="009E1B1E" w:rsidRPr="00D7784B" w:rsidRDefault="00931B43" w:rsidP="00D7784B">
      <w:pPr>
        <w:spacing w:line="360" w:lineRule="auto"/>
        <w:jc w:val="both"/>
        <w:rPr>
          <w:rFonts w:ascii="Arial" w:hAnsi="Arial" w:cs="Arial"/>
          <w:sz w:val="22"/>
        </w:rPr>
      </w:pPr>
      <w:r w:rsidRPr="00D7784B">
        <w:rPr>
          <w:rFonts w:ascii="Arial" w:hAnsi="Arial" w:cs="Arial"/>
          <w:sz w:val="22"/>
        </w:rPr>
        <w:t>I</w:t>
      </w:r>
      <w:r w:rsidR="009E1B1E" w:rsidRPr="00D7784B">
        <w:rPr>
          <w:rFonts w:ascii="Arial" w:hAnsi="Arial" w:cs="Arial"/>
          <w:sz w:val="22"/>
        </w:rPr>
        <w:t>nequalities in accessing general practitioner</w:t>
      </w:r>
      <w:r w:rsidRPr="00D7784B">
        <w:rPr>
          <w:rFonts w:ascii="Arial" w:hAnsi="Arial" w:cs="Arial"/>
          <w:sz w:val="22"/>
        </w:rPr>
        <w:t xml:space="preserve"> (GP)</w:t>
      </w:r>
      <w:r w:rsidR="009E1B1E" w:rsidRPr="00D7784B">
        <w:rPr>
          <w:rFonts w:ascii="Arial" w:hAnsi="Arial" w:cs="Arial"/>
          <w:sz w:val="22"/>
        </w:rPr>
        <w:t xml:space="preserve"> services are</w:t>
      </w:r>
      <w:r w:rsidRPr="00D7784B">
        <w:rPr>
          <w:rFonts w:ascii="Arial" w:hAnsi="Arial" w:cs="Arial"/>
          <w:sz w:val="22"/>
        </w:rPr>
        <w:t xml:space="preserve"> among the pressing</w:t>
      </w:r>
      <w:r w:rsidR="009E1B1E" w:rsidRPr="00D7784B">
        <w:rPr>
          <w:rFonts w:ascii="Arial" w:hAnsi="Arial" w:cs="Arial"/>
          <w:sz w:val="22"/>
        </w:rPr>
        <w:t xml:space="preserve"> concerns in the health and social care system in the UK. According to NHS England</w:t>
      </w:r>
      <w:r w:rsidRPr="00D7784B">
        <w:rPr>
          <w:rFonts w:ascii="Arial" w:hAnsi="Arial" w:cs="Arial"/>
          <w:sz w:val="22"/>
        </w:rPr>
        <w:t xml:space="preserve"> (2023)</w:t>
      </w:r>
      <w:r w:rsidR="009E1B1E" w:rsidRPr="00D7784B">
        <w:rPr>
          <w:rFonts w:ascii="Arial" w:hAnsi="Arial" w:cs="Arial"/>
          <w:sz w:val="22"/>
        </w:rPr>
        <w:t xml:space="preserve">, the residents of deprived areas find it difficult to get timely appointments with </w:t>
      </w:r>
      <w:r w:rsidRPr="00D7784B">
        <w:rPr>
          <w:rFonts w:ascii="Arial" w:hAnsi="Arial" w:cs="Arial"/>
          <w:sz w:val="22"/>
        </w:rPr>
        <w:t>GPs</w:t>
      </w:r>
      <w:r w:rsidR="009E1B1E" w:rsidRPr="00D7784B">
        <w:rPr>
          <w:rFonts w:ascii="Arial" w:hAnsi="Arial" w:cs="Arial"/>
          <w:sz w:val="22"/>
        </w:rPr>
        <w:t xml:space="preserve"> compared to affluent areas. Ethnic minorities experience barriers </w:t>
      </w:r>
      <w:r w:rsidRPr="00D7784B">
        <w:rPr>
          <w:rFonts w:ascii="Arial" w:hAnsi="Arial" w:cs="Arial"/>
          <w:sz w:val="22"/>
        </w:rPr>
        <w:t>based on</w:t>
      </w:r>
      <w:r w:rsidR="009E1B1E" w:rsidRPr="00D7784B">
        <w:rPr>
          <w:rFonts w:ascii="Arial" w:hAnsi="Arial" w:cs="Arial"/>
          <w:sz w:val="22"/>
        </w:rPr>
        <w:t xml:space="preserve"> language, discrimination and continuity of care issues (Scobie et al., 2021). The rise in digital health provision has increased the inequalities among certain populations, which include the elderly population, disabled individuals and individuals with limited digital literacy (Green et al., 2022).</w:t>
      </w:r>
    </w:p>
    <w:p w14:paraId="123E060D" w14:textId="12FDA3DF" w:rsidR="00545684" w:rsidRPr="00D7784B" w:rsidRDefault="009E1B1E" w:rsidP="00D7784B">
      <w:pPr>
        <w:spacing w:line="360" w:lineRule="auto"/>
        <w:jc w:val="both"/>
        <w:rPr>
          <w:rFonts w:ascii="Arial" w:hAnsi="Arial" w:cs="Arial"/>
          <w:sz w:val="22"/>
        </w:rPr>
      </w:pPr>
      <w:r w:rsidRPr="00D7784B">
        <w:rPr>
          <w:rFonts w:ascii="Arial" w:hAnsi="Arial" w:cs="Arial"/>
          <w:sz w:val="22"/>
        </w:rPr>
        <w:t>Given the impact of GP access on early detection, long-term disease management and health outcomes, it is necessary to understand the inequalities in access to improve NHS practices. A scoping review is suitable due to diverse and emerging nature of evidence.</w:t>
      </w:r>
    </w:p>
    <w:p w14:paraId="48B3D1A4" w14:textId="77777777" w:rsidR="00041A5A" w:rsidRPr="00D7784B" w:rsidRDefault="00041A5A" w:rsidP="00D7784B">
      <w:pPr>
        <w:spacing w:line="360" w:lineRule="auto"/>
        <w:jc w:val="both"/>
        <w:rPr>
          <w:rFonts w:ascii="Arial" w:hAnsi="Arial" w:cs="Arial"/>
          <w:sz w:val="22"/>
        </w:rPr>
      </w:pPr>
    </w:p>
    <w:p w14:paraId="332E5A12" w14:textId="051972BF" w:rsidR="00545684" w:rsidRPr="00D7784B" w:rsidRDefault="00FF5B70" w:rsidP="00D7784B">
      <w:pPr>
        <w:pStyle w:val="Heading2"/>
        <w:jc w:val="both"/>
        <w:rPr>
          <w:sz w:val="22"/>
        </w:rPr>
      </w:pPr>
      <w:r w:rsidRPr="00D7784B">
        <w:rPr>
          <w:sz w:val="22"/>
        </w:rPr>
        <w:t>4</w:t>
      </w:r>
      <w:r w:rsidR="008E5015" w:rsidRPr="00D7784B">
        <w:rPr>
          <w:sz w:val="22"/>
        </w:rPr>
        <w:t xml:space="preserve">) </w:t>
      </w:r>
      <w:r w:rsidR="00545684" w:rsidRPr="00D7784B">
        <w:rPr>
          <w:sz w:val="22"/>
        </w:rPr>
        <w:t>Methods:</w:t>
      </w:r>
    </w:p>
    <w:p w14:paraId="4B2234BA" w14:textId="1EBEEDC1" w:rsidR="009E1B1E" w:rsidRPr="00D7784B" w:rsidRDefault="009E1B1E" w:rsidP="00D7784B">
      <w:pPr>
        <w:spacing w:line="360" w:lineRule="auto"/>
        <w:jc w:val="both"/>
        <w:rPr>
          <w:rFonts w:ascii="Arial" w:hAnsi="Arial" w:cs="Arial"/>
          <w:sz w:val="22"/>
        </w:rPr>
      </w:pPr>
      <w:r w:rsidRPr="00D7784B">
        <w:rPr>
          <w:rFonts w:ascii="Arial" w:hAnsi="Arial" w:cs="Arial"/>
          <w:sz w:val="22"/>
        </w:rPr>
        <w:t>A scoping review method will be employed for this research based on the Arksey &amp; O'Malley framework and the PRISMA-ScR methodology</w:t>
      </w:r>
      <w:r w:rsidR="00277A62" w:rsidRPr="00D7784B">
        <w:rPr>
          <w:rFonts w:ascii="Arial" w:hAnsi="Arial" w:cs="Arial"/>
          <w:sz w:val="22"/>
        </w:rPr>
        <w:t xml:space="preserve"> </w:t>
      </w:r>
      <w:r w:rsidR="00277A62" w:rsidRPr="00D7784B">
        <w:rPr>
          <w:rFonts w:ascii="Arial" w:hAnsi="Arial" w:cs="Arial"/>
          <w:sz w:val="22"/>
        </w:rPr>
        <w:t>(Tricco et al., 2018).</w:t>
      </w:r>
      <w:r w:rsidRPr="00D7784B">
        <w:rPr>
          <w:rFonts w:ascii="Arial" w:hAnsi="Arial" w:cs="Arial"/>
          <w:sz w:val="22"/>
        </w:rPr>
        <w:t xml:space="preserve"> Peer-reviewed primary and secondary articles published after 2010 will be considered. These will include PubMed, CINAHL, MEDLINE, and Google Scholar databases. The key search terms to be used </w:t>
      </w:r>
      <w:r w:rsidR="00CD20B4" w:rsidRPr="00D7784B">
        <w:rPr>
          <w:rFonts w:ascii="Arial" w:hAnsi="Arial" w:cs="Arial"/>
          <w:sz w:val="22"/>
        </w:rPr>
        <w:t>include</w:t>
      </w:r>
      <w:r w:rsidRPr="00D7784B">
        <w:rPr>
          <w:rFonts w:ascii="Arial" w:hAnsi="Arial" w:cs="Arial"/>
          <w:sz w:val="22"/>
        </w:rPr>
        <w:t xml:space="preserve"> GP access, primary care, inequalities, deprivation, ethnicity, digital exclusion, United Kingdom.</w:t>
      </w:r>
    </w:p>
    <w:p w14:paraId="7A4DAE6A" w14:textId="77777777" w:rsidR="009E1B1E" w:rsidRPr="00D7784B" w:rsidRDefault="009E1B1E" w:rsidP="00D7784B">
      <w:pPr>
        <w:spacing w:line="360" w:lineRule="auto"/>
        <w:jc w:val="both"/>
        <w:rPr>
          <w:rFonts w:ascii="Arial" w:hAnsi="Arial" w:cs="Arial"/>
          <w:sz w:val="22"/>
        </w:rPr>
      </w:pPr>
      <w:r w:rsidRPr="00D7784B">
        <w:rPr>
          <w:rFonts w:ascii="Arial" w:hAnsi="Arial" w:cs="Arial"/>
          <w:sz w:val="22"/>
        </w:rPr>
        <w:lastRenderedPageBreak/>
        <w:t>Inclusion Criteria: UK-based articles, peer-reviewed, concerning inequalities in GP access.</w:t>
      </w:r>
    </w:p>
    <w:p w14:paraId="69D153CD" w14:textId="11291976" w:rsidR="009E1B1E" w:rsidRPr="00D7784B" w:rsidRDefault="009E1B1E" w:rsidP="00D7784B">
      <w:pPr>
        <w:spacing w:line="360" w:lineRule="auto"/>
        <w:jc w:val="both"/>
        <w:rPr>
          <w:rFonts w:ascii="Arial" w:hAnsi="Arial" w:cs="Arial"/>
          <w:sz w:val="22"/>
        </w:rPr>
      </w:pPr>
      <w:r w:rsidRPr="00D7784B">
        <w:rPr>
          <w:rFonts w:ascii="Arial" w:hAnsi="Arial" w:cs="Arial"/>
          <w:sz w:val="22"/>
        </w:rPr>
        <w:t>Data collection using an extraction form and analysis will be done thematically.</w:t>
      </w:r>
    </w:p>
    <w:p w14:paraId="08437629" w14:textId="77777777" w:rsidR="0061260B" w:rsidRPr="00D7784B" w:rsidRDefault="0061260B" w:rsidP="00D7784B">
      <w:pPr>
        <w:spacing w:line="360" w:lineRule="auto"/>
        <w:jc w:val="both"/>
        <w:rPr>
          <w:rFonts w:ascii="Arial" w:hAnsi="Arial" w:cs="Arial"/>
          <w:sz w:val="22"/>
        </w:rPr>
      </w:pPr>
    </w:p>
    <w:p w14:paraId="232DCC93" w14:textId="2CF9B0F8" w:rsidR="0061260B" w:rsidRPr="00D7784B" w:rsidRDefault="00FF5B70" w:rsidP="00D7784B">
      <w:pPr>
        <w:pStyle w:val="Heading2"/>
        <w:jc w:val="both"/>
        <w:rPr>
          <w:sz w:val="22"/>
        </w:rPr>
      </w:pPr>
      <w:r w:rsidRPr="00D7784B">
        <w:rPr>
          <w:sz w:val="22"/>
        </w:rPr>
        <w:t>5</w:t>
      </w:r>
      <w:r w:rsidR="0061260B" w:rsidRPr="00D7784B">
        <w:rPr>
          <w:sz w:val="22"/>
        </w:rPr>
        <w:t xml:space="preserve">) </w:t>
      </w:r>
      <w:r w:rsidR="00AD0E8D" w:rsidRPr="00D7784B">
        <w:rPr>
          <w:sz w:val="22"/>
        </w:rPr>
        <w:t>Ethical considerations</w:t>
      </w:r>
      <w:r w:rsidR="00260277" w:rsidRPr="00D7784B">
        <w:rPr>
          <w:sz w:val="22"/>
        </w:rPr>
        <w:t>:</w:t>
      </w:r>
      <w:r w:rsidR="0061260B" w:rsidRPr="00D7784B">
        <w:rPr>
          <w:sz w:val="22"/>
        </w:rPr>
        <w:t xml:space="preserve"> </w:t>
      </w:r>
    </w:p>
    <w:p w14:paraId="32C49FA8" w14:textId="785718BB" w:rsidR="00260277" w:rsidRPr="00D7784B" w:rsidRDefault="002B2E88" w:rsidP="00D7784B">
      <w:pPr>
        <w:spacing w:line="360" w:lineRule="auto"/>
        <w:jc w:val="both"/>
        <w:rPr>
          <w:rFonts w:ascii="Arial" w:hAnsi="Arial" w:cs="Arial"/>
          <w:sz w:val="22"/>
        </w:rPr>
      </w:pPr>
      <w:r w:rsidRPr="00D7784B">
        <w:rPr>
          <w:rFonts w:ascii="Arial" w:hAnsi="Arial" w:cs="Arial"/>
          <w:sz w:val="22"/>
        </w:rPr>
        <w:t>Since this research relies on secondary data, the main ethical concerns are about the faithful and impartial presentation of the existing information. It is essential not to make selective use of evidence, keep the selection process transparent, and attribute all the sources properly (Bryman, 2016).</w:t>
      </w:r>
    </w:p>
    <w:p w14:paraId="376E10FA" w14:textId="77777777" w:rsidR="00260277" w:rsidRPr="00D7784B" w:rsidRDefault="00260277" w:rsidP="00D7784B">
      <w:pPr>
        <w:spacing w:line="360" w:lineRule="auto"/>
        <w:jc w:val="both"/>
        <w:rPr>
          <w:rFonts w:ascii="Arial" w:hAnsi="Arial" w:cs="Arial"/>
          <w:sz w:val="22"/>
        </w:rPr>
      </w:pPr>
    </w:p>
    <w:p w14:paraId="44ED918B" w14:textId="77777777" w:rsidR="00FF5B70" w:rsidRPr="00D7784B" w:rsidRDefault="00FF5B70" w:rsidP="00D7784B">
      <w:pPr>
        <w:spacing w:line="360" w:lineRule="auto"/>
        <w:jc w:val="both"/>
        <w:rPr>
          <w:rFonts w:ascii="Arial" w:hAnsi="Arial" w:cs="Arial"/>
          <w:sz w:val="22"/>
        </w:rPr>
      </w:pPr>
    </w:p>
    <w:p w14:paraId="602D39AC" w14:textId="44AF797D" w:rsidR="00545684" w:rsidRPr="00D7784B" w:rsidRDefault="00545684" w:rsidP="00D7784B">
      <w:pPr>
        <w:spacing w:line="360" w:lineRule="auto"/>
        <w:jc w:val="both"/>
        <w:rPr>
          <w:rFonts w:ascii="Arial" w:hAnsi="Arial" w:cs="Arial"/>
          <w:sz w:val="22"/>
        </w:rPr>
      </w:pPr>
    </w:p>
    <w:p w14:paraId="7D7C2A82" w14:textId="1F77B7A9" w:rsidR="00FF5B70" w:rsidRPr="00D7784B" w:rsidRDefault="00FF5B70" w:rsidP="00D7784B">
      <w:pPr>
        <w:spacing w:line="360" w:lineRule="auto"/>
        <w:jc w:val="both"/>
        <w:rPr>
          <w:rFonts w:ascii="Arial" w:hAnsi="Arial" w:cs="Arial"/>
          <w:sz w:val="22"/>
        </w:rPr>
      </w:pPr>
    </w:p>
    <w:p w14:paraId="4ECDA0BD" w14:textId="77777777" w:rsidR="00FF5B70" w:rsidRPr="00D7784B" w:rsidRDefault="00FF5B70" w:rsidP="00D7784B">
      <w:pPr>
        <w:spacing w:line="360" w:lineRule="auto"/>
        <w:jc w:val="both"/>
        <w:rPr>
          <w:rFonts w:ascii="Arial" w:hAnsi="Arial" w:cs="Arial"/>
          <w:sz w:val="22"/>
        </w:rPr>
      </w:pPr>
    </w:p>
    <w:p w14:paraId="449212CA" w14:textId="77777777" w:rsidR="00545684" w:rsidRPr="00D7784B" w:rsidRDefault="00545684" w:rsidP="00D7784B">
      <w:pPr>
        <w:spacing w:line="360" w:lineRule="auto"/>
        <w:jc w:val="both"/>
        <w:rPr>
          <w:rFonts w:ascii="Arial" w:hAnsi="Arial" w:cs="Arial"/>
          <w:sz w:val="22"/>
        </w:rPr>
      </w:pPr>
      <w:r w:rsidRPr="00D7784B">
        <w:rPr>
          <w:rFonts w:ascii="Arial" w:hAnsi="Arial" w:cs="Arial"/>
          <w:sz w:val="22"/>
        </w:rPr>
        <w:br w:type="page"/>
      </w:r>
    </w:p>
    <w:p w14:paraId="262C8CA3" w14:textId="4D2FF9E1" w:rsidR="00545684" w:rsidRPr="00D7784B" w:rsidRDefault="00545684" w:rsidP="00D7784B">
      <w:pPr>
        <w:pStyle w:val="Heading1"/>
        <w:jc w:val="both"/>
        <w:rPr>
          <w:sz w:val="22"/>
        </w:rPr>
      </w:pPr>
      <w:r w:rsidRPr="00D7784B">
        <w:rPr>
          <w:sz w:val="22"/>
        </w:rPr>
        <w:lastRenderedPageBreak/>
        <w:t>References</w:t>
      </w:r>
    </w:p>
    <w:p w14:paraId="071E9F64" w14:textId="032A3599" w:rsidR="00D7784B" w:rsidRPr="00D7784B" w:rsidRDefault="00D7784B" w:rsidP="00D7784B">
      <w:pPr>
        <w:pStyle w:val="ListParagraph"/>
        <w:numPr>
          <w:ilvl w:val="0"/>
          <w:numId w:val="5"/>
        </w:numPr>
        <w:spacing w:line="360" w:lineRule="auto"/>
        <w:jc w:val="both"/>
        <w:rPr>
          <w:rFonts w:ascii="Arial" w:hAnsi="Arial" w:cs="Arial"/>
          <w:sz w:val="22"/>
        </w:rPr>
      </w:pPr>
      <w:r w:rsidRPr="00D7784B">
        <w:rPr>
          <w:rFonts w:ascii="Arial" w:hAnsi="Arial" w:cs="Arial"/>
          <w:sz w:val="22"/>
        </w:rPr>
        <w:t>Arksey, H. &amp; O’Malley, L. (2005) ‘Scoping studies: towards a methodological framework’, International Journal of Social Research Methodology, 8(1), pp. 19–32.</w:t>
      </w:r>
    </w:p>
    <w:p w14:paraId="63B6399A" w14:textId="0556F0BF" w:rsidR="00D7784B" w:rsidRPr="00D7784B" w:rsidRDefault="00D7784B" w:rsidP="00D7784B">
      <w:pPr>
        <w:pStyle w:val="ListParagraph"/>
        <w:numPr>
          <w:ilvl w:val="0"/>
          <w:numId w:val="5"/>
        </w:numPr>
        <w:spacing w:line="360" w:lineRule="auto"/>
        <w:jc w:val="both"/>
        <w:rPr>
          <w:rFonts w:ascii="Arial" w:hAnsi="Arial" w:cs="Arial"/>
          <w:sz w:val="22"/>
        </w:rPr>
      </w:pPr>
      <w:r w:rsidRPr="00D7784B">
        <w:rPr>
          <w:rFonts w:ascii="Arial" w:hAnsi="Arial" w:cs="Arial"/>
          <w:sz w:val="22"/>
        </w:rPr>
        <w:t>Braun, V. &amp; Clarke, V. (2006) ‘Using thematic analysis in psychology’, Qualitative Research in Psychology, 3(2), pp. 77–101.</w:t>
      </w:r>
    </w:p>
    <w:p w14:paraId="26E99B0B" w14:textId="735E91C6" w:rsidR="00D7784B" w:rsidRPr="00D7784B" w:rsidRDefault="00D7784B" w:rsidP="00D7784B">
      <w:pPr>
        <w:pStyle w:val="ListParagraph"/>
        <w:numPr>
          <w:ilvl w:val="0"/>
          <w:numId w:val="5"/>
        </w:numPr>
        <w:spacing w:line="360" w:lineRule="auto"/>
        <w:jc w:val="both"/>
        <w:rPr>
          <w:rFonts w:ascii="Arial" w:hAnsi="Arial" w:cs="Arial"/>
          <w:sz w:val="22"/>
        </w:rPr>
      </w:pPr>
      <w:r w:rsidRPr="00D7784B">
        <w:rPr>
          <w:rFonts w:ascii="Arial" w:hAnsi="Arial" w:cs="Arial"/>
          <w:sz w:val="22"/>
        </w:rPr>
        <w:t>Bryman, A. (2016) Social Research Methods. 5th ed. Oxford: Oxford University Press.</w:t>
      </w:r>
    </w:p>
    <w:p w14:paraId="40165A10" w14:textId="0E0B4738" w:rsidR="00D7784B" w:rsidRPr="00D7784B" w:rsidRDefault="00D7784B" w:rsidP="00D7784B">
      <w:pPr>
        <w:pStyle w:val="ListParagraph"/>
        <w:numPr>
          <w:ilvl w:val="0"/>
          <w:numId w:val="5"/>
        </w:numPr>
        <w:spacing w:line="360" w:lineRule="auto"/>
        <w:jc w:val="both"/>
        <w:rPr>
          <w:rFonts w:ascii="Arial" w:hAnsi="Arial" w:cs="Arial"/>
          <w:sz w:val="22"/>
        </w:rPr>
      </w:pPr>
      <w:r w:rsidRPr="00D7784B">
        <w:rPr>
          <w:rFonts w:ascii="Arial" w:hAnsi="Arial" w:cs="Arial"/>
          <w:sz w:val="22"/>
        </w:rPr>
        <w:t>Green, M.A., et al. (2022) ‘Digital health and inequalities’, Journal of Public Health, 44(2), pp. e236–e245.</w:t>
      </w:r>
    </w:p>
    <w:p w14:paraId="042A9ACC" w14:textId="6668A541" w:rsidR="00D7784B" w:rsidRPr="00D7784B" w:rsidRDefault="00D7784B" w:rsidP="00D7784B">
      <w:pPr>
        <w:pStyle w:val="ListParagraph"/>
        <w:numPr>
          <w:ilvl w:val="0"/>
          <w:numId w:val="5"/>
        </w:numPr>
        <w:spacing w:line="360" w:lineRule="auto"/>
        <w:jc w:val="both"/>
        <w:rPr>
          <w:rFonts w:ascii="Arial" w:hAnsi="Arial" w:cs="Arial"/>
          <w:sz w:val="22"/>
        </w:rPr>
      </w:pPr>
      <w:r w:rsidRPr="00D7784B">
        <w:rPr>
          <w:rFonts w:ascii="Arial" w:hAnsi="Arial" w:cs="Arial"/>
          <w:sz w:val="22"/>
        </w:rPr>
        <w:t>Scobie, S., et al. (2021) ‘Ethnic inequalities in primary care’, The King’s Fund, pp. 1–15.</w:t>
      </w:r>
    </w:p>
    <w:sectPr w:rsidR="00D7784B" w:rsidRPr="00D7784B" w:rsidSect="00041A5A">
      <w:footerReference w:type="default" r:id="rId7"/>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E8A8EF" w14:textId="77777777" w:rsidR="003C199F" w:rsidRDefault="003C199F" w:rsidP="00545684">
      <w:pPr>
        <w:spacing w:after="0" w:line="240" w:lineRule="auto"/>
      </w:pPr>
      <w:r>
        <w:separator/>
      </w:r>
    </w:p>
  </w:endnote>
  <w:endnote w:type="continuationSeparator" w:id="0">
    <w:p w14:paraId="3350FA9B" w14:textId="77777777" w:rsidR="003C199F" w:rsidRDefault="003C199F"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07048174"/>
      <w:docPartObj>
        <w:docPartGallery w:val="Page Numbers (Bottom of Page)"/>
        <w:docPartUnique/>
      </w:docPartObj>
    </w:sdtPr>
    <w:sdtEndPr>
      <w:rPr>
        <w:rFonts w:ascii="Arial" w:hAnsi="Arial" w:cs="Arial"/>
        <w:noProof/>
        <w:sz w:val="22"/>
      </w:rPr>
    </w:sdtEndPr>
    <w:sdtContent>
      <w:p w14:paraId="4459FC94" w14:textId="4721B869" w:rsidR="00545684" w:rsidRPr="00AD0E8D" w:rsidRDefault="00545684">
        <w:pPr>
          <w:pStyle w:val="Footer"/>
          <w:jc w:val="center"/>
          <w:rPr>
            <w:rFonts w:ascii="Arial" w:hAnsi="Arial" w:cs="Arial"/>
            <w:sz w:val="22"/>
          </w:rPr>
        </w:pPr>
        <w:r w:rsidRPr="00AD0E8D">
          <w:rPr>
            <w:rFonts w:ascii="Arial" w:hAnsi="Arial" w:cs="Arial"/>
            <w:sz w:val="22"/>
          </w:rPr>
          <w:fldChar w:fldCharType="begin"/>
        </w:r>
        <w:r w:rsidRPr="00AD0E8D">
          <w:rPr>
            <w:rFonts w:ascii="Arial" w:hAnsi="Arial" w:cs="Arial"/>
            <w:sz w:val="22"/>
          </w:rPr>
          <w:instrText xml:space="preserve"> PAGE   \* MERGEFORMAT </w:instrText>
        </w:r>
        <w:r w:rsidRPr="00AD0E8D">
          <w:rPr>
            <w:rFonts w:ascii="Arial" w:hAnsi="Arial" w:cs="Arial"/>
            <w:sz w:val="22"/>
          </w:rPr>
          <w:fldChar w:fldCharType="separate"/>
        </w:r>
        <w:r w:rsidRPr="00AD0E8D">
          <w:rPr>
            <w:rFonts w:ascii="Arial" w:hAnsi="Arial" w:cs="Arial"/>
            <w:noProof/>
            <w:sz w:val="22"/>
          </w:rPr>
          <w:t>2</w:t>
        </w:r>
        <w:r w:rsidRPr="00AD0E8D">
          <w:rPr>
            <w:rFonts w:ascii="Arial" w:hAnsi="Arial" w:cs="Arial"/>
            <w:noProof/>
            <w:sz w:val="22"/>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A793BD" w14:textId="77777777" w:rsidR="003C199F" w:rsidRDefault="003C199F" w:rsidP="00545684">
      <w:pPr>
        <w:spacing w:after="0" w:line="240" w:lineRule="auto"/>
      </w:pPr>
      <w:r>
        <w:separator/>
      </w:r>
    </w:p>
  </w:footnote>
  <w:footnote w:type="continuationSeparator" w:id="0">
    <w:p w14:paraId="18D68848" w14:textId="77777777" w:rsidR="003C199F" w:rsidRDefault="003C199F"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9EB2DE7"/>
    <w:multiLevelType w:val="hybridMultilevel"/>
    <w:tmpl w:val="137255D0"/>
    <w:lvl w:ilvl="0" w:tplc="8D2C71B6">
      <w:start w:val="1"/>
      <w:numFmt w:val="decimal"/>
      <w:lvlText w:val="%1."/>
      <w:lvlJc w:val="left"/>
      <w:pPr>
        <w:ind w:left="360" w:hanging="360"/>
      </w:pPr>
      <w:rPr>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60305BD3"/>
    <w:multiLevelType w:val="hybridMultilevel"/>
    <w:tmpl w:val="EFBA6F4A"/>
    <w:lvl w:ilvl="0" w:tplc="8D2C71B6">
      <w:start w:val="1"/>
      <w:numFmt w:val="decimal"/>
      <w:lvlText w:val="%1."/>
      <w:lvlJc w:val="left"/>
      <w:pPr>
        <w:ind w:left="36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FC528C1"/>
    <w:multiLevelType w:val="hybridMultilevel"/>
    <w:tmpl w:val="5958E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8453746"/>
    <w:multiLevelType w:val="hybridMultilevel"/>
    <w:tmpl w:val="54887822"/>
    <w:lvl w:ilvl="0" w:tplc="8D2C71B6">
      <w:start w:val="1"/>
      <w:numFmt w:val="decimal"/>
      <w:lvlText w:val="%1."/>
      <w:lvlJc w:val="left"/>
      <w:pPr>
        <w:ind w:left="36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4"/>
  </w:num>
  <w:num w:numId="2" w16cid:durableId="1342928185">
    <w:abstractNumId w:val="2"/>
  </w:num>
  <w:num w:numId="3" w16cid:durableId="684939974">
    <w:abstractNumId w:val="0"/>
  </w:num>
  <w:num w:numId="4" w16cid:durableId="2078894092">
    <w:abstractNumId w:val="1"/>
  </w:num>
  <w:num w:numId="5" w16cid:durableId="47966173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41A5A"/>
    <w:rsid w:val="000A5161"/>
    <w:rsid w:val="000B7CD5"/>
    <w:rsid w:val="0014525B"/>
    <w:rsid w:val="00216C85"/>
    <w:rsid w:val="002174E4"/>
    <w:rsid w:val="00260277"/>
    <w:rsid w:val="00273EDD"/>
    <w:rsid w:val="00277A62"/>
    <w:rsid w:val="002A15DA"/>
    <w:rsid w:val="002B2E88"/>
    <w:rsid w:val="002C3965"/>
    <w:rsid w:val="00317E70"/>
    <w:rsid w:val="00321C4C"/>
    <w:rsid w:val="00380294"/>
    <w:rsid w:val="003A220F"/>
    <w:rsid w:val="003B5B7F"/>
    <w:rsid w:val="003C199F"/>
    <w:rsid w:val="004903AA"/>
    <w:rsid w:val="004E6C3B"/>
    <w:rsid w:val="00545684"/>
    <w:rsid w:val="0057034C"/>
    <w:rsid w:val="0061260B"/>
    <w:rsid w:val="00715990"/>
    <w:rsid w:val="00784670"/>
    <w:rsid w:val="00792527"/>
    <w:rsid w:val="007C1CF8"/>
    <w:rsid w:val="00814280"/>
    <w:rsid w:val="00853D17"/>
    <w:rsid w:val="00866B7B"/>
    <w:rsid w:val="0087437A"/>
    <w:rsid w:val="008E5015"/>
    <w:rsid w:val="00931B43"/>
    <w:rsid w:val="00945A09"/>
    <w:rsid w:val="00997B99"/>
    <w:rsid w:val="009D1D1E"/>
    <w:rsid w:val="009E1B1E"/>
    <w:rsid w:val="00A035FD"/>
    <w:rsid w:val="00AC28AE"/>
    <w:rsid w:val="00AD0E8D"/>
    <w:rsid w:val="00CA661E"/>
    <w:rsid w:val="00CD20B4"/>
    <w:rsid w:val="00CE2A61"/>
    <w:rsid w:val="00D67CC7"/>
    <w:rsid w:val="00D769F0"/>
    <w:rsid w:val="00D7784B"/>
    <w:rsid w:val="00E535B0"/>
    <w:rsid w:val="00E614D4"/>
    <w:rsid w:val="00F278D4"/>
    <w:rsid w:val="00FB7B14"/>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AD0E8D"/>
    <w:pPr>
      <w:keepNext/>
      <w:keepLines/>
      <w:spacing w:before="240" w:after="0" w:line="360" w:lineRule="auto"/>
      <w:jc w:val="center"/>
      <w:outlineLvl w:val="0"/>
    </w:pPr>
    <w:rPr>
      <w:rFonts w:ascii="Arial" w:eastAsiaTheme="majorEastAsia" w:hAnsi="Arial" w:cstheme="majorBidi"/>
      <w:b/>
      <w:sz w:val="28"/>
    </w:rPr>
  </w:style>
  <w:style w:type="paragraph" w:styleId="Heading2">
    <w:name w:val="heading 2"/>
    <w:basedOn w:val="Normal"/>
    <w:next w:val="Normal"/>
    <w:link w:val="Heading2Char"/>
    <w:autoRedefine/>
    <w:uiPriority w:val="9"/>
    <w:unhideWhenUsed/>
    <w:qFormat/>
    <w:rsid w:val="00AD0E8D"/>
    <w:pPr>
      <w:keepNext/>
      <w:keepLines/>
      <w:spacing w:before="40" w:after="0" w:line="360" w:lineRule="auto"/>
      <w:outlineLvl w:val="1"/>
    </w:pPr>
    <w:rPr>
      <w:rFonts w:ascii="Arial" w:eastAsiaTheme="majorEastAsia" w:hAnsi="Arial" w:cs="Arial"/>
      <w:b/>
      <w:bCs/>
      <w:i/>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0E8D"/>
    <w:rPr>
      <w:rFonts w:ascii="Arial" w:eastAsiaTheme="majorEastAsia" w:hAnsi="Arial" w:cstheme="majorBidi"/>
      <w:b/>
      <w:sz w:val="28"/>
    </w:rPr>
  </w:style>
  <w:style w:type="character" w:customStyle="1" w:styleId="Heading2Char">
    <w:name w:val="Heading 2 Char"/>
    <w:basedOn w:val="DefaultParagraphFont"/>
    <w:link w:val="Heading2"/>
    <w:uiPriority w:val="9"/>
    <w:rsid w:val="00AD0E8D"/>
    <w:rPr>
      <w:rFonts w:ascii="Arial" w:eastAsiaTheme="majorEastAsia" w:hAnsi="Arial" w:cs="Arial"/>
      <w:b/>
      <w:bCs/>
      <w:i/>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ListParagraph">
    <w:name w:val="List Paragraph"/>
    <w:basedOn w:val="Normal"/>
    <w:uiPriority w:val="34"/>
    <w:qFormat/>
    <w:rsid w:val="00AC28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502</Words>
  <Characters>2865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Juliet Asiedu-Boateng (2335599)</cp:lastModifiedBy>
  <cp:revision>2</cp:revision>
  <dcterms:created xsi:type="dcterms:W3CDTF">2026-07-08T09:24:00Z</dcterms:created>
  <dcterms:modified xsi:type="dcterms:W3CDTF">2026-07-08T09:24:00Z</dcterms:modified>
</cp:coreProperties>
</file>