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12254" w14:textId="77777777" w:rsidR="009A4D55" w:rsidRPr="0054396F" w:rsidRDefault="009A4D55" w:rsidP="0054396F">
      <w:pPr>
        <w:spacing w:line="360" w:lineRule="auto"/>
        <w:jc w:val="center"/>
        <w:rPr>
          <w:rFonts w:ascii="Arial" w:hAnsi="Arial" w:cs="Arial"/>
        </w:rPr>
      </w:pPr>
    </w:p>
    <w:p w14:paraId="7F9EDCEF" w14:textId="77777777" w:rsidR="009A4D55" w:rsidRPr="0054396F" w:rsidRDefault="009A4D55" w:rsidP="0054396F">
      <w:pPr>
        <w:spacing w:line="360" w:lineRule="auto"/>
        <w:jc w:val="center"/>
        <w:rPr>
          <w:rFonts w:ascii="Arial" w:hAnsi="Arial" w:cs="Arial"/>
        </w:rPr>
      </w:pPr>
    </w:p>
    <w:p w14:paraId="0C8EB6BC" w14:textId="77777777" w:rsidR="009A4D55" w:rsidRPr="0054396F" w:rsidRDefault="009A4D55" w:rsidP="0054396F">
      <w:pPr>
        <w:spacing w:line="360" w:lineRule="auto"/>
        <w:jc w:val="center"/>
        <w:rPr>
          <w:rFonts w:ascii="Arial" w:hAnsi="Arial" w:cs="Arial"/>
        </w:rPr>
      </w:pPr>
      <w:r w:rsidRPr="0054396F">
        <w:rPr>
          <w:rFonts w:ascii="Arial" w:hAnsi="Arial" w:cs="Arial"/>
        </w:rPr>
        <w:t>PROBLEM SOLVING AND DECISION MAKING</w:t>
      </w:r>
    </w:p>
    <w:p w14:paraId="5A051227" w14:textId="77777777" w:rsidR="009A4D55" w:rsidRPr="0054396F" w:rsidRDefault="009A4D55" w:rsidP="0054396F">
      <w:pPr>
        <w:spacing w:line="360" w:lineRule="auto"/>
        <w:jc w:val="center"/>
        <w:rPr>
          <w:rFonts w:ascii="Arial" w:hAnsi="Arial" w:cs="Arial"/>
        </w:rPr>
      </w:pPr>
    </w:p>
    <w:p w14:paraId="0F96436E" w14:textId="77777777" w:rsidR="009A4D55" w:rsidRPr="0054396F" w:rsidRDefault="009A4D55" w:rsidP="0054396F">
      <w:pPr>
        <w:spacing w:line="360" w:lineRule="auto"/>
        <w:jc w:val="center"/>
        <w:rPr>
          <w:rFonts w:ascii="Arial" w:hAnsi="Arial" w:cs="Arial"/>
        </w:rPr>
      </w:pPr>
    </w:p>
    <w:p w14:paraId="12A57D99" w14:textId="77777777" w:rsidR="009A4D55" w:rsidRPr="0054396F" w:rsidRDefault="009A4D55" w:rsidP="0054396F">
      <w:pPr>
        <w:spacing w:line="360" w:lineRule="auto"/>
        <w:jc w:val="center"/>
        <w:rPr>
          <w:rFonts w:ascii="Arial" w:hAnsi="Arial" w:cs="Arial"/>
        </w:rPr>
      </w:pPr>
    </w:p>
    <w:p w14:paraId="71D0179E" w14:textId="77777777" w:rsidR="009A4D55" w:rsidRPr="0054396F" w:rsidRDefault="009A4D55" w:rsidP="0054396F">
      <w:pPr>
        <w:spacing w:line="360" w:lineRule="auto"/>
        <w:jc w:val="center"/>
        <w:rPr>
          <w:rFonts w:ascii="Arial" w:hAnsi="Arial" w:cs="Arial"/>
        </w:rPr>
      </w:pPr>
      <w:r w:rsidRPr="0054396F">
        <w:rPr>
          <w:rFonts w:ascii="Arial" w:hAnsi="Arial" w:cs="Arial"/>
        </w:rPr>
        <w:t>Student Name</w:t>
      </w:r>
    </w:p>
    <w:p w14:paraId="5726FBB6" w14:textId="77777777" w:rsidR="009A4D55" w:rsidRPr="0054396F" w:rsidRDefault="009A4D55" w:rsidP="0054396F">
      <w:pPr>
        <w:spacing w:line="360" w:lineRule="auto"/>
        <w:jc w:val="center"/>
        <w:rPr>
          <w:rFonts w:ascii="Arial" w:hAnsi="Arial" w:cs="Arial"/>
        </w:rPr>
      </w:pPr>
      <w:r w:rsidRPr="0054396F">
        <w:rPr>
          <w:rFonts w:ascii="Arial" w:hAnsi="Arial" w:cs="Arial"/>
        </w:rPr>
        <w:t>Institutional Affiliation</w:t>
      </w:r>
    </w:p>
    <w:p w14:paraId="0D9363F1" w14:textId="77777777" w:rsidR="009A4D55" w:rsidRPr="0054396F" w:rsidRDefault="009A4D55" w:rsidP="0054396F">
      <w:pPr>
        <w:spacing w:line="360" w:lineRule="auto"/>
        <w:jc w:val="center"/>
        <w:rPr>
          <w:rFonts w:ascii="Arial" w:hAnsi="Arial" w:cs="Arial"/>
        </w:rPr>
      </w:pPr>
      <w:r w:rsidRPr="0054396F">
        <w:rPr>
          <w:rFonts w:ascii="Arial" w:hAnsi="Arial" w:cs="Arial"/>
        </w:rPr>
        <w:t>Module Number: Module Name</w:t>
      </w:r>
    </w:p>
    <w:p w14:paraId="6A6DBA76" w14:textId="77777777" w:rsidR="009A4D55" w:rsidRPr="0054396F" w:rsidRDefault="009A4D55" w:rsidP="0054396F">
      <w:pPr>
        <w:spacing w:line="360" w:lineRule="auto"/>
        <w:jc w:val="center"/>
        <w:rPr>
          <w:rFonts w:ascii="Arial" w:hAnsi="Arial" w:cs="Arial"/>
        </w:rPr>
      </w:pPr>
      <w:r w:rsidRPr="0054396F">
        <w:rPr>
          <w:rFonts w:ascii="Arial" w:hAnsi="Arial" w:cs="Arial"/>
        </w:rPr>
        <w:t>Instructor’s Name</w:t>
      </w:r>
    </w:p>
    <w:p w14:paraId="0E973DA0" w14:textId="77777777" w:rsidR="009A4D55" w:rsidRPr="0054396F" w:rsidRDefault="009A4D55" w:rsidP="0054396F">
      <w:pPr>
        <w:spacing w:line="360" w:lineRule="auto"/>
        <w:jc w:val="center"/>
        <w:rPr>
          <w:rFonts w:ascii="Arial" w:hAnsi="Arial" w:cs="Arial"/>
        </w:rPr>
      </w:pPr>
      <w:r w:rsidRPr="0054396F">
        <w:rPr>
          <w:rFonts w:ascii="Arial" w:hAnsi="Arial" w:cs="Arial"/>
        </w:rPr>
        <w:t>Date of Submission</w:t>
      </w:r>
    </w:p>
    <w:p w14:paraId="5B23E729" w14:textId="77777777" w:rsidR="009A5AED" w:rsidRPr="0054396F" w:rsidRDefault="009A5AED" w:rsidP="0054396F">
      <w:pPr>
        <w:spacing w:line="360" w:lineRule="auto"/>
        <w:jc w:val="center"/>
        <w:rPr>
          <w:rFonts w:ascii="Arial" w:hAnsi="Arial" w:cs="Arial"/>
        </w:rPr>
      </w:pPr>
    </w:p>
    <w:p w14:paraId="0B67E70A" w14:textId="77777777" w:rsidR="009A5AED" w:rsidRPr="0054396F" w:rsidRDefault="009A5AED" w:rsidP="0054396F">
      <w:pPr>
        <w:spacing w:line="360" w:lineRule="auto"/>
        <w:jc w:val="center"/>
        <w:rPr>
          <w:rFonts w:ascii="Arial" w:hAnsi="Arial" w:cs="Arial"/>
        </w:rPr>
      </w:pPr>
    </w:p>
    <w:p w14:paraId="2C1727A0" w14:textId="77777777" w:rsidR="009A5AED" w:rsidRPr="0054396F" w:rsidRDefault="009A5AED" w:rsidP="0054396F">
      <w:pPr>
        <w:spacing w:line="360" w:lineRule="auto"/>
        <w:jc w:val="center"/>
        <w:rPr>
          <w:rFonts w:ascii="Arial" w:hAnsi="Arial" w:cs="Arial"/>
        </w:rPr>
      </w:pPr>
    </w:p>
    <w:p w14:paraId="0F57F96C" w14:textId="77777777" w:rsidR="009A5AED" w:rsidRDefault="009A5AED" w:rsidP="0054396F">
      <w:pPr>
        <w:spacing w:line="360" w:lineRule="auto"/>
        <w:jc w:val="center"/>
        <w:rPr>
          <w:rFonts w:ascii="Arial" w:hAnsi="Arial" w:cs="Arial"/>
        </w:rPr>
      </w:pPr>
    </w:p>
    <w:p w14:paraId="3D0864F9" w14:textId="77777777" w:rsidR="0054396F" w:rsidRDefault="0054396F" w:rsidP="0054396F">
      <w:pPr>
        <w:spacing w:line="360" w:lineRule="auto"/>
        <w:jc w:val="center"/>
        <w:rPr>
          <w:rFonts w:ascii="Arial" w:hAnsi="Arial" w:cs="Arial"/>
        </w:rPr>
      </w:pPr>
    </w:p>
    <w:p w14:paraId="06167BE7" w14:textId="77777777" w:rsidR="0054396F" w:rsidRDefault="0054396F" w:rsidP="0054396F">
      <w:pPr>
        <w:spacing w:line="360" w:lineRule="auto"/>
        <w:jc w:val="center"/>
        <w:rPr>
          <w:rFonts w:ascii="Arial" w:hAnsi="Arial" w:cs="Arial"/>
        </w:rPr>
      </w:pPr>
    </w:p>
    <w:p w14:paraId="279BFF6C" w14:textId="77777777" w:rsidR="0054396F" w:rsidRDefault="0054396F" w:rsidP="0054396F">
      <w:pPr>
        <w:spacing w:line="360" w:lineRule="auto"/>
        <w:jc w:val="center"/>
        <w:rPr>
          <w:rFonts w:ascii="Arial" w:hAnsi="Arial" w:cs="Arial"/>
        </w:rPr>
      </w:pPr>
    </w:p>
    <w:p w14:paraId="26A2960C" w14:textId="77777777" w:rsidR="0054396F" w:rsidRDefault="0054396F" w:rsidP="0054396F">
      <w:pPr>
        <w:spacing w:line="360" w:lineRule="auto"/>
        <w:jc w:val="center"/>
        <w:rPr>
          <w:rFonts w:ascii="Arial" w:hAnsi="Arial" w:cs="Arial"/>
        </w:rPr>
      </w:pPr>
    </w:p>
    <w:p w14:paraId="46630C99" w14:textId="77777777" w:rsidR="0054396F" w:rsidRDefault="0054396F" w:rsidP="0054396F">
      <w:pPr>
        <w:spacing w:line="360" w:lineRule="auto"/>
        <w:jc w:val="center"/>
        <w:rPr>
          <w:rFonts w:ascii="Arial" w:hAnsi="Arial" w:cs="Arial"/>
        </w:rPr>
      </w:pPr>
    </w:p>
    <w:p w14:paraId="60E712EF" w14:textId="77777777" w:rsidR="0054396F" w:rsidRPr="0054396F" w:rsidRDefault="0054396F" w:rsidP="0054396F">
      <w:pPr>
        <w:spacing w:line="360" w:lineRule="auto"/>
        <w:jc w:val="center"/>
        <w:rPr>
          <w:rFonts w:ascii="Arial" w:hAnsi="Arial" w:cs="Arial"/>
        </w:rPr>
      </w:pPr>
    </w:p>
    <w:p w14:paraId="1BCE545C" w14:textId="77777777" w:rsidR="0054396F" w:rsidRDefault="0054396F" w:rsidP="0054396F">
      <w:pPr>
        <w:pStyle w:val="Heading1"/>
        <w:spacing w:line="360" w:lineRule="auto"/>
        <w:rPr>
          <w:rFonts w:eastAsiaTheme="minorHAnsi" w:cs="Arial"/>
          <w:b w:val="0"/>
          <w:szCs w:val="22"/>
        </w:rPr>
      </w:pPr>
    </w:p>
    <w:p w14:paraId="558718B9" w14:textId="77777777" w:rsidR="0054396F" w:rsidRDefault="0054396F" w:rsidP="0054396F"/>
    <w:p w14:paraId="3ACC601A" w14:textId="77777777" w:rsidR="0054396F" w:rsidRPr="0054396F" w:rsidRDefault="0054396F" w:rsidP="0054396F"/>
    <w:sdt>
      <w:sdtPr>
        <w:rPr>
          <w:rFonts w:asciiTheme="minorHAnsi" w:eastAsiaTheme="minorHAnsi" w:hAnsiTheme="minorHAnsi" w:cstheme="minorBidi"/>
          <w:color w:val="auto"/>
          <w:sz w:val="22"/>
          <w:szCs w:val="22"/>
        </w:rPr>
        <w:id w:val="1496074355"/>
        <w:docPartObj>
          <w:docPartGallery w:val="Table of Contents"/>
          <w:docPartUnique/>
        </w:docPartObj>
      </w:sdtPr>
      <w:sdtEndPr>
        <w:rPr>
          <w:b/>
          <w:bCs/>
          <w:noProof/>
        </w:rPr>
      </w:sdtEndPr>
      <w:sdtContent>
        <w:p w14:paraId="4D8F98B1" w14:textId="77777777" w:rsidR="00105ABE" w:rsidRDefault="00105ABE">
          <w:pPr>
            <w:pStyle w:val="TOCHeading"/>
          </w:pPr>
          <w:r>
            <w:t>Table of Contents</w:t>
          </w:r>
        </w:p>
        <w:p w14:paraId="18E19093" w14:textId="77777777" w:rsidR="00105ABE" w:rsidRDefault="00105AB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485471" w:history="1">
            <w:r w:rsidRPr="004D64F5">
              <w:rPr>
                <w:rStyle w:val="Hyperlink"/>
                <w:rFonts w:cs="Arial"/>
                <w:noProof/>
              </w:rPr>
              <w:t>Introduction</w:t>
            </w:r>
            <w:r>
              <w:rPr>
                <w:noProof/>
                <w:webHidden/>
              </w:rPr>
              <w:tab/>
            </w:r>
            <w:r>
              <w:rPr>
                <w:noProof/>
                <w:webHidden/>
              </w:rPr>
              <w:fldChar w:fldCharType="begin"/>
            </w:r>
            <w:r>
              <w:rPr>
                <w:noProof/>
                <w:webHidden/>
              </w:rPr>
              <w:instrText xml:space="preserve"> PAGEREF _Toc102485471 \h </w:instrText>
            </w:r>
            <w:r>
              <w:rPr>
                <w:noProof/>
                <w:webHidden/>
              </w:rPr>
            </w:r>
            <w:r>
              <w:rPr>
                <w:noProof/>
                <w:webHidden/>
              </w:rPr>
              <w:fldChar w:fldCharType="separate"/>
            </w:r>
            <w:r w:rsidR="00632A59">
              <w:rPr>
                <w:noProof/>
                <w:webHidden/>
              </w:rPr>
              <w:t>3</w:t>
            </w:r>
            <w:r>
              <w:rPr>
                <w:noProof/>
                <w:webHidden/>
              </w:rPr>
              <w:fldChar w:fldCharType="end"/>
            </w:r>
          </w:hyperlink>
        </w:p>
        <w:p w14:paraId="20741BD0" w14:textId="77777777" w:rsidR="00105ABE" w:rsidRDefault="00C7584B">
          <w:pPr>
            <w:pStyle w:val="TOC1"/>
            <w:tabs>
              <w:tab w:val="right" w:leader="dot" w:pos="9350"/>
            </w:tabs>
            <w:rPr>
              <w:rFonts w:eastAsiaTheme="minorEastAsia"/>
              <w:noProof/>
            </w:rPr>
          </w:pPr>
          <w:hyperlink w:anchor="_Toc102485472" w:history="1">
            <w:r w:rsidR="00105ABE" w:rsidRPr="004D64F5">
              <w:rPr>
                <w:rStyle w:val="Hyperlink"/>
                <w:rFonts w:cs="Arial"/>
                <w:noProof/>
              </w:rPr>
              <w:t>Problem Solving: What is it?</w:t>
            </w:r>
            <w:r w:rsidR="00105ABE">
              <w:rPr>
                <w:noProof/>
                <w:webHidden/>
              </w:rPr>
              <w:tab/>
            </w:r>
            <w:r w:rsidR="00105ABE">
              <w:rPr>
                <w:noProof/>
                <w:webHidden/>
              </w:rPr>
              <w:fldChar w:fldCharType="begin"/>
            </w:r>
            <w:r w:rsidR="00105ABE">
              <w:rPr>
                <w:noProof/>
                <w:webHidden/>
              </w:rPr>
              <w:instrText xml:space="preserve"> PAGEREF _Toc102485472 \h </w:instrText>
            </w:r>
            <w:r w:rsidR="00105ABE">
              <w:rPr>
                <w:noProof/>
                <w:webHidden/>
              </w:rPr>
            </w:r>
            <w:r w:rsidR="00105ABE">
              <w:rPr>
                <w:noProof/>
                <w:webHidden/>
              </w:rPr>
              <w:fldChar w:fldCharType="separate"/>
            </w:r>
            <w:r w:rsidR="00632A59">
              <w:rPr>
                <w:noProof/>
                <w:webHidden/>
              </w:rPr>
              <w:t>3</w:t>
            </w:r>
            <w:r w:rsidR="00105ABE">
              <w:rPr>
                <w:noProof/>
                <w:webHidden/>
              </w:rPr>
              <w:fldChar w:fldCharType="end"/>
            </w:r>
          </w:hyperlink>
        </w:p>
        <w:p w14:paraId="215BCE2F" w14:textId="77777777" w:rsidR="00105ABE" w:rsidRDefault="00C7584B">
          <w:pPr>
            <w:pStyle w:val="TOC1"/>
            <w:tabs>
              <w:tab w:val="right" w:leader="dot" w:pos="9350"/>
            </w:tabs>
            <w:rPr>
              <w:rFonts w:eastAsiaTheme="minorEastAsia"/>
              <w:noProof/>
            </w:rPr>
          </w:pPr>
          <w:hyperlink w:anchor="_Toc102485473" w:history="1">
            <w:r w:rsidR="00105ABE" w:rsidRPr="004D64F5">
              <w:rPr>
                <w:rStyle w:val="Hyperlink"/>
                <w:rFonts w:cs="Arial"/>
                <w:noProof/>
              </w:rPr>
              <w:t>Problem Solving: Steps</w:t>
            </w:r>
            <w:r w:rsidR="00105ABE">
              <w:rPr>
                <w:noProof/>
                <w:webHidden/>
              </w:rPr>
              <w:tab/>
            </w:r>
            <w:r w:rsidR="00105ABE">
              <w:rPr>
                <w:noProof/>
                <w:webHidden/>
              </w:rPr>
              <w:fldChar w:fldCharType="begin"/>
            </w:r>
            <w:r w:rsidR="00105ABE">
              <w:rPr>
                <w:noProof/>
                <w:webHidden/>
              </w:rPr>
              <w:instrText xml:space="preserve"> PAGEREF _Toc102485473 \h </w:instrText>
            </w:r>
            <w:r w:rsidR="00105ABE">
              <w:rPr>
                <w:noProof/>
                <w:webHidden/>
              </w:rPr>
            </w:r>
            <w:r w:rsidR="00105ABE">
              <w:rPr>
                <w:noProof/>
                <w:webHidden/>
              </w:rPr>
              <w:fldChar w:fldCharType="separate"/>
            </w:r>
            <w:r w:rsidR="00632A59">
              <w:rPr>
                <w:noProof/>
                <w:webHidden/>
              </w:rPr>
              <w:t>3</w:t>
            </w:r>
            <w:r w:rsidR="00105ABE">
              <w:rPr>
                <w:noProof/>
                <w:webHidden/>
              </w:rPr>
              <w:fldChar w:fldCharType="end"/>
            </w:r>
          </w:hyperlink>
        </w:p>
        <w:p w14:paraId="5A01AFD3" w14:textId="77777777" w:rsidR="00105ABE" w:rsidRDefault="00C7584B">
          <w:pPr>
            <w:pStyle w:val="TOC1"/>
            <w:tabs>
              <w:tab w:val="right" w:leader="dot" w:pos="9350"/>
            </w:tabs>
            <w:rPr>
              <w:rFonts w:eastAsiaTheme="minorEastAsia"/>
              <w:noProof/>
            </w:rPr>
          </w:pPr>
          <w:hyperlink w:anchor="_Toc102485481" w:history="1">
            <w:r w:rsidR="00105ABE" w:rsidRPr="004D64F5">
              <w:rPr>
                <w:rStyle w:val="Hyperlink"/>
                <w:rFonts w:cs="Arial"/>
                <w:noProof/>
              </w:rPr>
              <w:t>Common problems in workplace in UK</w:t>
            </w:r>
            <w:r w:rsidR="00105ABE">
              <w:rPr>
                <w:noProof/>
                <w:webHidden/>
              </w:rPr>
              <w:tab/>
            </w:r>
            <w:r w:rsidR="00105ABE">
              <w:rPr>
                <w:noProof/>
                <w:webHidden/>
              </w:rPr>
              <w:fldChar w:fldCharType="begin"/>
            </w:r>
            <w:r w:rsidR="00105ABE">
              <w:rPr>
                <w:noProof/>
                <w:webHidden/>
              </w:rPr>
              <w:instrText xml:space="preserve"> PAGEREF _Toc102485481 \h </w:instrText>
            </w:r>
            <w:r w:rsidR="00105ABE">
              <w:rPr>
                <w:noProof/>
                <w:webHidden/>
              </w:rPr>
            </w:r>
            <w:r w:rsidR="00105ABE">
              <w:rPr>
                <w:noProof/>
                <w:webHidden/>
              </w:rPr>
              <w:fldChar w:fldCharType="separate"/>
            </w:r>
            <w:r w:rsidR="00632A59">
              <w:rPr>
                <w:noProof/>
                <w:webHidden/>
              </w:rPr>
              <w:t>5</w:t>
            </w:r>
            <w:r w:rsidR="00105ABE">
              <w:rPr>
                <w:noProof/>
                <w:webHidden/>
              </w:rPr>
              <w:fldChar w:fldCharType="end"/>
            </w:r>
          </w:hyperlink>
        </w:p>
        <w:p w14:paraId="0DC307D3" w14:textId="77777777" w:rsidR="00105ABE" w:rsidRDefault="00C7584B">
          <w:pPr>
            <w:pStyle w:val="TOC1"/>
            <w:tabs>
              <w:tab w:val="right" w:leader="dot" w:pos="9350"/>
            </w:tabs>
            <w:rPr>
              <w:rFonts w:eastAsiaTheme="minorEastAsia"/>
              <w:noProof/>
            </w:rPr>
          </w:pPr>
          <w:hyperlink w:anchor="_Toc102485487" w:history="1">
            <w:r w:rsidR="00105ABE" w:rsidRPr="004D64F5">
              <w:rPr>
                <w:rStyle w:val="Hyperlink"/>
                <w:rFonts w:cs="Arial"/>
                <w:noProof/>
              </w:rPr>
              <w:t>Analysis and evaluation of problems</w:t>
            </w:r>
            <w:r w:rsidR="00105ABE">
              <w:rPr>
                <w:noProof/>
                <w:webHidden/>
              </w:rPr>
              <w:tab/>
            </w:r>
            <w:r w:rsidR="00105ABE">
              <w:rPr>
                <w:noProof/>
                <w:webHidden/>
              </w:rPr>
              <w:fldChar w:fldCharType="begin"/>
            </w:r>
            <w:r w:rsidR="00105ABE">
              <w:rPr>
                <w:noProof/>
                <w:webHidden/>
              </w:rPr>
              <w:instrText xml:space="preserve"> PAGEREF _Toc102485487 \h </w:instrText>
            </w:r>
            <w:r w:rsidR="00105ABE">
              <w:rPr>
                <w:noProof/>
                <w:webHidden/>
              </w:rPr>
            </w:r>
            <w:r w:rsidR="00105ABE">
              <w:rPr>
                <w:noProof/>
                <w:webHidden/>
              </w:rPr>
              <w:fldChar w:fldCharType="separate"/>
            </w:r>
            <w:r w:rsidR="00632A59">
              <w:rPr>
                <w:noProof/>
                <w:webHidden/>
              </w:rPr>
              <w:t>6</w:t>
            </w:r>
            <w:r w:rsidR="00105ABE">
              <w:rPr>
                <w:noProof/>
                <w:webHidden/>
              </w:rPr>
              <w:fldChar w:fldCharType="end"/>
            </w:r>
          </w:hyperlink>
        </w:p>
        <w:p w14:paraId="0E0FD8C9" w14:textId="77777777" w:rsidR="00105ABE" w:rsidRDefault="00C7584B">
          <w:pPr>
            <w:pStyle w:val="TOC1"/>
            <w:tabs>
              <w:tab w:val="right" w:leader="dot" w:pos="9350"/>
            </w:tabs>
            <w:rPr>
              <w:rFonts w:eastAsiaTheme="minorEastAsia"/>
              <w:noProof/>
            </w:rPr>
          </w:pPr>
          <w:hyperlink w:anchor="_Toc102485488" w:history="1">
            <w:r w:rsidR="00105ABE" w:rsidRPr="004D64F5">
              <w:rPr>
                <w:rStyle w:val="Hyperlink"/>
                <w:rFonts w:cs="Arial"/>
                <w:noProof/>
              </w:rPr>
              <w:t>Fishbone analysis tool: definition</w:t>
            </w:r>
            <w:r w:rsidR="00105ABE">
              <w:rPr>
                <w:noProof/>
                <w:webHidden/>
              </w:rPr>
              <w:tab/>
            </w:r>
            <w:r w:rsidR="00105ABE">
              <w:rPr>
                <w:noProof/>
                <w:webHidden/>
              </w:rPr>
              <w:fldChar w:fldCharType="begin"/>
            </w:r>
            <w:r w:rsidR="00105ABE">
              <w:rPr>
                <w:noProof/>
                <w:webHidden/>
              </w:rPr>
              <w:instrText xml:space="preserve"> PAGEREF _Toc102485488 \h </w:instrText>
            </w:r>
            <w:r w:rsidR="00105ABE">
              <w:rPr>
                <w:noProof/>
                <w:webHidden/>
              </w:rPr>
            </w:r>
            <w:r w:rsidR="00105ABE">
              <w:rPr>
                <w:noProof/>
                <w:webHidden/>
              </w:rPr>
              <w:fldChar w:fldCharType="separate"/>
            </w:r>
            <w:r w:rsidR="00632A59">
              <w:rPr>
                <w:noProof/>
                <w:webHidden/>
              </w:rPr>
              <w:t>7</w:t>
            </w:r>
            <w:r w:rsidR="00105ABE">
              <w:rPr>
                <w:noProof/>
                <w:webHidden/>
              </w:rPr>
              <w:fldChar w:fldCharType="end"/>
            </w:r>
          </w:hyperlink>
        </w:p>
        <w:p w14:paraId="10FC542A" w14:textId="77777777" w:rsidR="00105ABE" w:rsidRDefault="00C7584B">
          <w:pPr>
            <w:pStyle w:val="TOC1"/>
            <w:tabs>
              <w:tab w:val="right" w:leader="dot" w:pos="9350"/>
            </w:tabs>
            <w:rPr>
              <w:rFonts w:eastAsiaTheme="minorEastAsia"/>
              <w:noProof/>
            </w:rPr>
          </w:pPr>
          <w:hyperlink w:anchor="_Toc102485489" w:history="1">
            <w:r w:rsidR="00105ABE" w:rsidRPr="004D64F5">
              <w:rPr>
                <w:rStyle w:val="Hyperlink"/>
                <w:rFonts w:cs="Arial"/>
                <w:noProof/>
              </w:rPr>
              <w:t>Fishbone practical application</w:t>
            </w:r>
            <w:r w:rsidR="00105ABE">
              <w:rPr>
                <w:noProof/>
                <w:webHidden/>
              </w:rPr>
              <w:tab/>
            </w:r>
            <w:r w:rsidR="00105ABE">
              <w:rPr>
                <w:noProof/>
                <w:webHidden/>
              </w:rPr>
              <w:fldChar w:fldCharType="begin"/>
            </w:r>
            <w:r w:rsidR="00105ABE">
              <w:rPr>
                <w:noProof/>
                <w:webHidden/>
              </w:rPr>
              <w:instrText xml:space="preserve"> PAGEREF _Toc102485489 \h </w:instrText>
            </w:r>
            <w:r w:rsidR="00105ABE">
              <w:rPr>
                <w:noProof/>
                <w:webHidden/>
              </w:rPr>
            </w:r>
            <w:r w:rsidR="00105ABE">
              <w:rPr>
                <w:noProof/>
                <w:webHidden/>
              </w:rPr>
              <w:fldChar w:fldCharType="separate"/>
            </w:r>
            <w:r w:rsidR="00632A59">
              <w:rPr>
                <w:noProof/>
                <w:webHidden/>
              </w:rPr>
              <w:t>7</w:t>
            </w:r>
            <w:r w:rsidR="00105ABE">
              <w:rPr>
                <w:noProof/>
                <w:webHidden/>
              </w:rPr>
              <w:fldChar w:fldCharType="end"/>
            </w:r>
          </w:hyperlink>
        </w:p>
        <w:p w14:paraId="3B358B20" w14:textId="77777777" w:rsidR="00105ABE" w:rsidRDefault="00C7584B">
          <w:pPr>
            <w:pStyle w:val="TOC1"/>
            <w:tabs>
              <w:tab w:val="right" w:leader="dot" w:pos="9350"/>
            </w:tabs>
            <w:rPr>
              <w:rFonts w:eastAsiaTheme="minorEastAsia"/>
              <w:noProof/>
            </w:rPr>
          </w:pPr>
          <w:hyperlink w:anchor="_Toc102485490" w:history="1">
            <w:r w:rsidR="00105ABE" w:rsidRPr="004D64F5">
              <w:rPr>
                <w:rStyle w:val="Hyperlink"/>
                <w:noProof/>
              </w:rPr>
              <w:t>PMI and Practical Application</w:t>
            </w:r>
            <w:r w:rsidR="00105ABE">
              <w:rPr>
                <w:noProof/>
                <w:webHidden/>
              </w:rPr>
              <w:tab/>
            </w:r>
            <w:r w:rsidR="00105ABE">
              <w:rPr>
                <w:noProof/>
                <w:webHidden/>
              </w:rPr>
              <w:fldChar w:fldCharType="begin"/>
            </w:r>
            <w:r w:rsidR="00105ABE">
              <w:rPr>
                <w:noProof/>
                <w:webHidden/>
              </w:rPr>
              <w:instrText xml:space="preserve"> PAGEREF _Toc102485490 \h </w:instrText>
            </w:r>
            <w:r w:rsidR="00105ABE">
              <w:rPr>
                <w:noProof/>
                <w:webHidden/>
              </w:rPr>
            </w:r>
            <w:r w:rsidR="00105ABE">
              <w:rPr>
                <w:noProof/>
                <w:webHidden/>
              </w:rPr>
              <w:fldChar w:fldCharType="separate"/>
            </w:r>
            <w:r w:rsidR="00632A59">
              <w:rPr>
                <w:noProof/>
                <w:webHidden/>
              </w:rPr>
              <w:t>8</w:t>
            </w:r>
            <w:r w:rsidR="00105ABE">
              <w:rPr>
                <w:noProof/>
                <w:webHidden/>
              </w:rPr>
              <w:fldChar w:fldCharType="end"/>
            </w:r>
          </w:hyperlink>
        </w:p>
        <w:p w14:paraId="1027297D" w14:textId="77777777" w:rsidR="00105ABE" w:rsidRDefault="00C7584B">
          <w:pPr>
            <w:pStyle w:val="TOC1"/>
            <w:tabs>
              <w:tab w:val="right" w:leader="dot" w:pos="9350"/>
            </w:tabs>
            <w:rPr>
              <w:rFonts w:eastAsiaTheme="minorEastAsia"/>
              <w:noProof/>
            </w:rPr>
          </w:pPr>
          <w:hyperlink w:anchor="_Toc102485491" w:history="1">
            <w:r w:rsidR="00105ABE" w:rsidRPr="004D64F5">
              <w:rPr>
                <w:rStyle w:val="Hyperlink"/>
                <w:rFonts w:cs="Arial"/>
                <w:noProof/>
              </w:rPr>
              <w:t>Solution and its application</w:t>
            </w:r>
            <w:r w:rsidR="00105ABE">
              <w:rPr>
                <w:noProof/>
                <w:webHidden/>
              </w:rPr>
              <w:tab/>
            </w:r>
            <w:r w:rsidR="00105ABE">
              <w:rPr>
                <w:noProof/>
                <w:webHidden/>
              </w:rPr>
              <w:fldChar w:fldCharType="begin"/>
            </w:r>
            <w:r w:rsidR="00105ABE">
              <w:rPr>
                <w:noProof/>
                <w:webHidden/>
              </w:rPr>
              <w:instrText xml:space="preserve"> PAGEREF _Toc102485491 \h </w:instrText>
            </w:r>
            <w:r w:rsidR="00105ABE">
              <w:rPr>
                <w:noProof/>
                <w:webHidden/>
              </w:rPr>
            </w:r>
            <w:r w:rsidR="00105ABE">
              <w:rPr>
                <w:noProof/>
                <w:webHidden/>
              </w:rPr>
              <w:fldChar w:fldCharType="separate"/>
            </w:r>
            <w:r w:rsidR="00632A59">
              <w:rPr>
                <w:noProof/>
                <w:webHidden/>
              </w:rPr>
              <w:t>8</w:t>
            </w:r>
            <w:r w:rsidR="00105ABE">
              <w:rPr>
                <w:noProof/>
                <w:webHidden/>
              </w:rPr>
              <w:fldChar w:fldCharType="end"/>
            </w:r>
          </w:hyperlink>
        </w:p>
        <w:p w14:paraId="496F523D" w14:textId="77777777" w:rsidR="00105ABE" w:rsidRDefault="00C7584B">
          <w:pPr>
            <w:pStyle w:val="TOC1"/>
            <w:tabs>
              <w:tab w:val="right" w:leader="dot" w:pos="9350"/>
            </w:tabs>
            <w:rPr>
              <w:rFonts w:eastAsiaTheme="minorEastAsia"/>
              <w:noProof/>
            </w:rPr>
          </w:pPr>
          <w:hyperlink w:anchor="_Toc102485492" w:history="1">
            <w:r w:rsidR="00105ABE" w:rsidRPr="004D64F5">
              <w:rPr>
                <w:rStyle w:val="Hyperlink"/>
                <w:rFonts w:cs="Arial"/>
                <w:noProof/>
              </w:rPr>
              <w:t>Conclusion</w:t>
            </w:r>
            <w:r w:rsidR="00105ABE">
              <w:rPr>
                <w:noProof/>
                <w:webHidden/>
              </w:rPr>
              <w:tab/>
            </w:r>
            <w:r w:rsidR="00105ABE">
              <w:rPr>
                <w:noProof/>
                <w:webHidden/>
              </w:rPr>
              <w:fldChar w:fldCharType="begin"/>
            </w:r>
            <w:r w:rsidR="00105ABE">
              <w:rPr>
                <w:noProof/>
                <w:webHidden/>
              </w:rPr>
              <w:instrText xml:space="preserve"> PAGEREF _Toc102485492 \h </w:instrText>
            </w:r>
            <w:r w:rsidR="00105ABE">
              <w:rPr>
                <w:noProof/>
                <w:webHidden/>
              </w:rPr>
            </w:r>
            <w:r w:rsidR="00105ABE">
              <w:rPr>
                <w:noProof/>
                <w:webHidden/>
              </w:rPr>
              <w:fldChar w:fldCharType="separate"/>
            </w:r>
            <w:r w:rsidR="00632A59">
              <w:rPr>
                <w:noProof/>
                <w:webHidden/>
              </w:rPr>
              <w:t>9</w:t>
            </w:r>
            <w:r w:rsidR="00105ABE">
              <w:rPr>
                <w:noProof/>
                <w:webHidden/>
              </w:rPr>
              <w:fldChar w:fldCharType="end"/>
            </w:r>
          </w:hyperlink>
        </w:p>
        <w:p w14:paraId="4EB2BFFB" w14:textId="77777777" w:rsidR="00105ABE" w:rsidRDefault="00C7584B">
          <w:pPr>
            <w:pStyle w:val="TOC1"/>
            <w:tabs>
              <w:tab w:val="right" w:leader="dot" w:pos="9350"/>
            </w:tabs>
            <w:rPr>
              <w:rFonts w:eastAsiaTheme="minorEastAsia"/>
              <w:noProof/>
            </w:rPr>
          </w:pPr>
          <w:hyperlink w:anchor="_Toc102485493" w:history="1">
            <w:r w:rsidR="00105ABE" w:rsidRPr="004D64F5">
              <w:rPr>
                <w:rStyle w:val="Hyperlink"/>
                <w:rFonts w:cs="Arial"/>
                <w:noProof/>
              </w:rPr>
              <w:t>References</w:t>
            </w:r>
            <w:r w:rsidR="00105ABE">
              <w:rPr>
                <w:noProof/>
                <w:webHidden/>
              </w:rPr>
              <w:tab/>
            </w:r>
            <w:r w:rsidR="00105ABE">
              <w:rPr>
                <w:noProof/>
                <w:webHidden/>
              </w:rPr>
              <w:fldChar w:fldCharType="begin"/>
            </w:r>
            <w:r w:rsidR="00105ABE">
              <w:rPr>
                <w:noProof/>
                <w:webHidden/>
              </w:rPr>
              <w:instrText xml:space="preserve"> PAGEREF _Toc102485493 \h </w:instrText>
            </w:r>
            <w:r w:rsidR="00105ABE">
              <w:rPr>
                <w:noProof/>
                <w:webHidden/>
              </w:rPr>
            </w:r>
            <w:r w:rsidR="00105ABE">
              <w:rPr>
                <w:noProof/>
                <w:webHidden/>
              </w:rPr>
              <w:fldChar w:fldCharType="separate"/>
            </w:r>
            <w:r w:rsidR="00632A59">
              <w:rPr>
                <w:noProof/>
                <w:webHidden/>
              </w:rPr>
              <w:t>10</w:t>
            </w:r>
            <w:r w:rsidR="00105ABE">
              <w:rPr>
                <w:noProof/>
                <w:webHidden/>
              </w:rPr>
              <w:fldChar w:fldCharType="end"/>
            </w:r>
          </w:hyperlink>
        </w:p>
        <w:p w14:paraId="3A7BE783" w14:textId="77777777" w:rsidR="00105ABE" w:rsidRDefault="00105ABE">
          <w:r>
            <w:rPr>
              <w:b/>
              <w:bCs/>
              <w:noProof/>
            </w:rPr>
            <w:fldChar w:fldCharType="end"/>
          </w:r>
        </w:p>
      </w:sdtContent>
    </w:sdt>
    <w:p w14:paraId="3E6D5293" w14:textId="77777777" w:rsidR="0054396F" w:rsidRPr="0054396F" w:rsidRDefault="0054396F" w:rsidP="0054396F">
      <w:pPr>
        <w:pStyle w:val="Heading1"/>
        <w:spacing w:line="360" w:lineRule="auto"/>
        <w:jc w:val="left"/>
        <w:rPr>
          <w:rFonts w:cs="Arial"/>
          <w:szCs w:val="22"/>
        </w:rPr>
      </w:pPr>
    </w:p>
    <w:p w14:paraId="03059DE8" w14:textId="77777777" w:rsidR="0054396F" w:rsidRPr="0054396F" w:rsidRDefault="0054396F" w:rsidP="0054396F">
      <w:pPr>
        <w:pStyle w:val="Heading1"/>
        <w:spacing w:line="360" w:lineRule="auto"/>
        <w:rPr>
          <w:rFonts w:cs="Arial"/>
          <w:szCs w:val="22"/>
        </w:rPr>
      </w:pPr>
    </w:p>
    <w:p w14:paraId="09879238" w14:textId="77777777" w:rsidR="0054396F" w:rsidRPr="0054396F" w:rsidRDefault="0054396F" w:rsidP="0054396F">
      <w:pPr>
        <w:pStyle w:val="Heading1"/>
        <w:spacing w:line="360" w:lineRule="auto"/>
        <w:rPr>
          <w:rFonts w:cs="Arial"/>
          <w:szCs w:val="22"/>
        </w:rPr>
      </w:pPr>
    </w:p>
    <w:p w14:paraId="31012605" w14:textId="77777777" w:rsidR="0054396F" w:rsidRPr="0054396F" w:rsidRDefault="0054396F" w:rsidP="0054396F">
      <w:pPr>
        <w:pStyle w:val="Heading1"/>
        <w:spacing w:line="360" w:lineRule="auto"/>
        <w:rPr>
          <w:rFonts w:cs="Arial"/>
          <w:szCs w:val="22"/>
        </w:rPr>
      </w:pPr>
    </w:p>
    <w:p w14:paraId="141C56B7" w14:textId="77777777" w:rsidR="0054396F" w:rsidRPr="0054396F" w:rsidRDefault="0054396F" w:rsidP="0054396F">
      <w:pPr>
        <w:pStyle w:val="Heading1"/>
        <w:spacing w:line="360" w:lineRule="auto"/>
        <w:rPr>
          <w:rFonts w:cs="Arial"/>
          <w:szCs w:val="22"/>
        </w:rPr>
      </w:pPr>
    </w:p>
    <w:p w14:paraId="1E376AF5" w14:textId="77777777" w:rsidR="0054396F" w:rsidRPr="0054396F" w:rsidRDefault="0054396F" w:rsidP="0054396F">
      <w:pPr>
        <w:pStyle w:val="Heading1"/>
        <w:spacing w:line="360" w:lineRule="auto"/>
        <w:rPr>
          <w:rFonts w:cs="Arial"/>
          <w:szCs w:val="22"/>
        </w:rPr>
      </w:pPr>
    </w:p>
    <w:p w14:paraId="4F0F0B3D" w14:textId="77777777" w:rsidR="0054396F" w:rsidRDefault="0054396F" w:rsidP="0054396F">
      <w:pPr>
        <w:pStyle w:val="Heading1"/>
        <w:spacing w:line="360" w:lineRule="auto"/>
        <w:jc w:val="left"/>
        <w:rPr>
          <w:rFonts w:cs="Arial"/>
          <w:szCs w:val="22"/>
        </w:rPr>
      </w:pPr>
    </w:p>
    <w:p w14:paraId="0F2EF745" w14:textId="77777777" w:rsidR="0054396F" w:rsidRDefault="0054396F" w:rsidP="0054396F"/>
    <w:p w14:paraId="17D0D49B" w14:textId="77777777" w:rsidR="0054396F" w:rsidRDefault="0054396F" w:rsidP="0054396F"/>
    <w:p w14:paraId="4178FD2C" w14:textId="77777777" w:rsidR="0054396F" w:rsidRDefault="0054396F" w:rsidP="0054396F"/>
    <w:p w14:paraId="59956A08" w14:textId="77777777" w:rsidR="00082352" w:rsidRDefault="00082352" w:rsidP="0054396F"/>
    <w:p w14:paraId="5411A812" w14:textId="77777777" w:rsidR="0054396F" w:rsidRDefault="0054396F" w:rsidP="0054396F"/>
    <w:p w14:paraId="44699B59" w14:textId="77777777" w:rsidR="0054396F" w:rsidRPr="0054396F" w:rsidRDefault="0054396F" w:rsidP="0054396F"/>
    <w:p w14:paraId="227972E3" w14:textId="77777777" w:rsidR="009A5AED" w:rsidRPr="0054396F" w:rsidRDefault="009A5AED" w:rsidP="0054396F">
      <w:pPr>
        <w:pStyle w:val="Heading1"/>
        <w:spacing w:line="360" w:lineRule="auto"/>
        <w:rPr>
          <w:rFonts w:cs="Arial"/>
          <w:szCs w:val="22"/>
        </w:rPr>
      </w:pPr>
      <w:bookmarkStart w:id="0" w:name="_Toc102485471"/>
      <w:r w:rsidRPr="0054396F">
        <w:rPr>
          <w:rFonts w:cs="Arial"/>
          <w:szCs w:val="22"/>
        </w:rPr>
        <w:lastRenderedPageBreak/>
        <w:t>Introduction</w:t>
      </w:r>
      <w:bookmarkEnd w:id="0"/>
    </w:p>
    <w:p w14:paraId="283921DE"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Problems arise in all shapes and sizes, from significant issues to little annoyances. The capacity to handle them is at the foundation of every position at every level of an organization. The capacity to work through challenges utilizing critical thinking abilities to arrive at a solution is known as problem-solving (Lassoued et al., 2020). Being able to resolve workplace issues is an excellent approach to demonstrating leadership. Numerous challenges arise in work situations due to wrong thinking and misinterpreting; hence, critical thinking is required. If problems can be addressed more precisely, creatively, and confidently, elements that might otherwise negatively influence the organization may be reduced or even avoided completely. Workplace decision-making is necessary for leadership and management, and problem-solving is usually a part of the process. The success of many organizations is based upon the capacity of those in positions of leadership to solve issues and make decisions wisely (Lattuch, 2019). The paper identifies and proposes solutions to a work-based problem and includes an evaluation of possible solutions.</w:t>
      </w:r>
    </w:p>
    <w:p w14:paraId="32D50C5A" w14:textId="77777777" w:rsidR="003F427C" w:rsidRPr="0054396F" w:rsidRDefault="003E6F14" w:rsidP="0054396F">
      <w:pPr>
        <w:pStyle w:val="Heading1"/>
        <w:spacing w:line="360" w:lineRule="auto"/>
        <w:rPr>
          <w:rFonts w:cs="Arial"/>
          <w:szCs w:val="22"/>
        </w:rPr>
      </w:pPr>
      <w:bookmarkStart w:id="1" w:name="_Toc102485472"/>
      <w:r w:rsidRPr="0054396F">
        <w:rPr>
          <w:rFonts w:cs="Arial"/>
          <w:szCs w:val="22"/>
        </w:rPr>
        <w:t>Problem Solving: What is it?</w:t>
      </w:r>
      <w:bookmarkEnd w:id="1"/>
    </w:p>
    <w:p w14:paraId="3247B635"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Daniel is a new entry worker to our warehouse. He is a warehouse administrator; he finds the job exciting and his colleagues friendly. But one day, Daniel had some issue with one of his colleagues. Daniel came very frustrated at the manager, saying that he had been accused of being rude and disrespectful towards others. He says that one of his colleagues told him that the way he behaves is unprofessional. He does not think so, he was very disappointed about how one of his colleagues is considering him, and he wants to solve this problem with his manager.</w:t>
      </w:r>
    </w:p>
    <w:p w14:paraId="0425DD1C" w14:textId="77777777" w:rsidR="004B6FF4" w:rsidRPr="0054396F" w:rsidRDefault="004B6FF4" w:rsidP="0054396F">
      <w:pPr>
        <w:pStyle w:val="Heading1"/>
        <w:spacing w:line="360" w:lineRule="auto"/>
        <w:rPr>
          <w:rFonts w:cs="Arial"/>
          <w:szCs w:val="22"/>
        </w:rPr>
      </w:pPr>
      <w:bookmarkStart w:id="2" w:name="_Toc102485473"/>
      <w:r w:rsidRPr="0054396F">
        <w:rPr>
          <w:rFonts w:cs="Arial"/>
          <w:szCs w:val="22"/>
        </w:rPr>
        <w:t>Problem Solving: Steps</w:t>
      </w:r>
      <w:bookmarkEnd w:id="2"/>
    </w:p>
    <w:p w14:paraId="3BA02415" w14:textId="77777777" w:rsidR="00A633DC" w:rsidRPr="0054396F" w:rsidRDefault="00A633DC" w:rsidP="0054396F">
      <w:pPr>
        <w:pStyle w:val="Heading2"/>
        <w:spacing w:line="360" w:lineRule="auto"/>
        <w:ind w:firstLine="720"/>
        <w:rPr>
          <w:rFonts w:cs="Arial"/>
          <w:szCs w:val="22"/>
        </w:rPr>
      </w:pPr>
      <w:bookmarkStart w:id="3" w:name="_Toc102476666"/>
      <w:bookmarkStart w:id="4" w:name="_Toc102485474"/>
      <w:r w:rsidRPr="0054396F">
        <w:rPr>
          <w:rFonts w:cs="Arial"/>
          <w:szCs w:val="22"/>
        </w:rPr>
        <w:t>Problem</w:t>
      </w:r>
      <w:r w:rsidR="00CD5620" w:rsidRPr="0054396F">
        <w:rPr>
          <w:rFonts w:cs="Arial"/>
          <w:szCs w:val="22"/>
        </w:rPr>
        <w:t xml:space="preserve"> Identification</w:t>
      </w:r>
      <w:bookmarkEnd w:id="3"/>
      <w:bookmarkEnd w:id="4"/>
    </w:p>
    <w:p w14:paraId="09951A37"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The first step in developing problem-solving abilities is identifying the issue. A problem cannot be resolved until it is properly defined and understood (GDRC, 2020). It requires determining who is afflicted by the issue, when and where it happens, and what the problem is. One must be precise in defining the problem since problems may manifest in various ways for various individuals. The issue must be recognized objectively and without discrimination or favoritism.</w:t>
      </w:r>
    </w:p>
    <w:p w14:paraId="381B68A1" w14:textId="77777777" w:rsidR="00243C91" w:rsidRPr="0054396F" w:rsidRDefault="00243C91" w:rsidP="0054396F">
      <w:pPr>
        <w:pStyle w:val="Heading2"/>
        <w:spacing w:line="360" w:lineRule="auto"/>
        <w:ind w:firstLine="720"/>
        <w:rPr>
          <w:rFonts w:cs="Arial"/>
          <w:szCs w:val="22"/>
        </w:rPr>
      </w:pPr>
      <w:bookmarkStart w:id="5" w:name="_Toc102476667"/>
      <w:bookmarkStart w:id="6" w:name="_Toc102485475"/>
      <w:r w:rsidRPr="0054396F">
        <w:rPr>
          <w:rFonts w:cs="Arial"/>
          <w:szCs w:val="22"/>
        </w:rPr>
        <w:t>Problem</w:t>
      </w:r>
      <w:r w:rsidR="00B965DC" w:rsidRPr="0054396F">
        <w:rPr>
          <w:rFonts w:cs="Arial"/>
          <w:szCs w:val="22"/>
        </w:rPr>
        <w:t xml:space="preserve"> Analysis</w:t>
      </w:r>
      <w:bookmarkEnd w:id="5"/>
      <w:bookmarkEnd w:id="6"/>
    </w:p>
    <w:p w14:paraId="0E89A841"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 xml:space="preserve">After identifying the problem, the following step is to analyze it. One must comprehend the seriousness of the situation and its current stage. A problem in the emerging stage has just recently begun to appear. It is unlikely to pose a significant danger to a corporation. Emergent </w:t>
      </w:r>
      <w:r w:rsidRPr="0054396F">
        <w:rPr>
          <w:rFonts w:ascii="Arial" w:hAnsi="Arial" w:cs="Arial"/>
        </w:rPr>
        <w:lastRenderedPageBreak/>
        <w:t>problems may be addressed when one has the time. Problems at the mature stage might have a negative impact on a company. There is a good chance that they have already caused some harm. To prevent more harm, it's best to act quickly to fix the issue. The crisis stage is the third stage. When things go wrong at this point, they must be addressed immediately. They could already do a lot of harm to the company and may have a negative impact on its long-term sustainability.</w:t>
      </w:r>
    </w:p>
    <w:p w14:paraId="52088F31" w14:textId="77777777" w:rsidR="001407B9" w:rsidRPr="0054396F" w:rsidRDefault="001407B9" w:rsidP="0054396F">
      <w:pPr>
        <w:pStyle w:val="Heading2"/>
        <w:spacing w:line="360" w:lineRule="auto"/>
        <w:ind w:firstLine="720"/>
        <w:rPr>
          <w:rFonts w:cs="Arial"/>
          <w:szCs w:val="22"/>
        </w:rPr>
      </w:pPr>
      <w:bookmarkStart w:id="7" w:name="_Toc102476668"/>
      <w:bookmarkStart w:id="8" w:name="_Toc102485476"/>
      <w:r w:rsidRPr="0054396F">
        <w:rPr>
          <w:rFonts w:cs="Arial"/>
          <w:szCs w:val="22"/>
        </w:rPr>
        <w:t>Be a Good Listener</w:t>
      </w:r>
      <w:bookmarkEnd w:id="7"/>
      <w:bookmarkEnd w:id="8"/>
    </w:p>
    <w:p w14:paraId="2D6A32E1"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One should be a good listener to discover workable solutions. Listening is a skill that requires practice. It is critical to consider the views of employees, colleagues, and seniors. This will assist in collecting important information and its processing before using it to resolve the problem. Listening to others around you provides a chance to hear various opinions and thoughts. These concepts may aid in the development of more effective solutions.</w:t>
      </w:r>
    </w:p>
    <w:p w14:paraId="5E2EA0AD" w14:textId="77777777" w:rsidR="001407B9" w:rsidRPr="0054396F" w:rsidRDefault="001407B9" w:rsidP="0054396F">
      <w:pPr>
        <w:pStyle w:val="Heading2"/>
        <w:spacing w:line="360" w:lineRule="auto"/>
        <w:ind w:firstLine="720"/>
        <w:rPr>
          <w:rFonts w:cs="Arial"/>
          <w:szCs w:val="22"/>
        </w:rPr>
      </w:pPr>
      <w:bookmarkStart w:id="9" w:name="_Toc102476669"/>
      <w:bookmarkStart w:id="10" w:name="_Toc102485477"/>
      <w:r w:rsidRPr="0054396F">
        <w:rPr>
          <w:rFonts w:cs="Arial"/>
          <w:szCs w:val="22"/>
        </w:rPr>
        <w:t>Investigate the Main Causes of the Problem</w:t>
      </w:r>
      <w:bookmarkEnd w:id="9"/>
      <w:bookmarkEnd w:id="10"/>
    </w:p>
    <w:p w14:paraId="3DD6FCDE"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It is necessary to seek the underlying reasons for the problem. This will need further investigation and thinking. Attempting to resolve questions such as what caused the problem? When did this issue arise? Which circumstances contribute to the problem? Obtaining answers to these questions will assist in resolving the issue permanently.</w:t>
      </w:r>
    </w:p>
    <w:p w14:paraId="7BAF9953" w14:textId="77777777" w:rsidR="001407B9" w:rsidRPr="0054396F" w:rsidRDefault="001407B9" w:rsidP="0054396F">
      <w:pPr>
        <w:pStyle w:val="Heading2"/>
        <w:spacing w:line="360" w:lineRule="auto"/>
        <w:ind w:firstLine="720"/>
        <w:rPr>
          <w:rFonts w:cs="Arial"/>
          <w:szCs w:val="22"/>
        </w:rPr>
      </w:pPr>
      <w:bookmarkStart w:id="11" w:name="_Toc102476670"/>
      <w:bookmarkStart w:id="12" w:name="_Toc102485478"/>
      <w:r w:rsidRPr="0054396F">
        <w:rPr>
          <w:rFonts w:cs="Arial"/>
          <w:szCs w:val="22"/>
        </w:rPr>
        <w:t>Compile a List of All Potential Solutions</w:t>
      </w:r>
      <w:bookmarkEnd w:id="11"/>
      <w:bookmarkEnd w:id="12"/>
    </w:p>
    <w:p w14:paraId="1A9A0CB3"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It is necessary to compile a list of all potential solutions to a problem. It entails being receptive to all ideas and solutions at this time. Avoid rejecting an option as unreasonable or unworkable. Make a list of all possible options and have a brainstorming session with your team. As you go, modify your solutions. This provides you with an efficient solution set from which to pick.</w:t>
      </w:r>
    </w:p>
    <w:p w14:paraId="22E5F922" w14:textId="77777777" w:rsidR="001407B9" w:rsidRPr="0054396F" w:rsidRDefault="001407B9" w:rsidP="0054396F">
      <w:pPr>
        <w:pStyle w:val="Heading2"/>
        <w:spacing w:line="360" w:lineRule="auto"/>
        <w:ind w:firstLine="720"/>
        <w:rPr>
          <w:rFonts w:cs="Arial"/>
          <w:szCs w:val="22"/>
        </w:rPr>
      </w:pPr>
      <w:bookmarkStart w:id="13" w:name="_Toc102476671"/>
      <w:bookmarkStart w:id="14" w:name="_Toc102485479"/>
      <w:r w:rsidRPr="0054396F">
        <w:rPr>
          <w:rFonts w:cs="Arial"/>
          <w:szCs w:val="22"/>
        </w:rPr>
        <w:t>Be Playful and Relaxed</w:t>
      </w:r>
      <w:bookmarkEnd w:id="13"/>
      <w:bookmarkEnd w:id="14"/>
    </w:p>
    <w:p w14:paraId="6B93597A" w14:textId="77777777" w:rsidR="001407B9" w:rsidRPr="0054396F" w:rsidRDefault="001407B9" w:rsidP="0054396F">
      <w:pPr>
        <w:spacing w:line="360" w:lineRule="auto"/>
        <w:ind w:firstLine="720"/>
        <w:jc w:val="both"/>
        <w:rPr>
          <w:rFonts w:ascii="Arial" w:hAnsi="Arial" w:cs="Arial"/>
        </w:rPr>
      </w:pPr>
      <w:r w:rsidRPr="0054396F">
        <w:rPr>
          <w:rFonts w:ascii="Arial" w:hAnsi="Arial" w:cs="Arial"/>
        </w:rPr>
        <w:t>Problem-solving approaches may be time-consuming and difficult. Problem-solving should be done with a humorous and relaxed attitude. Being very intense might make it quite difficult to find the right solution. One should enjoy the process rather than see it as a burden to face. Having a humorous and relaxed attitude may often result in discovering new and much better solutions.</w:t>
      </w:r>
    </w:p>
    <w:p w14:paraId="0EDC8C25" w14:textId="77777777" w:rsidR="001407B9" w:rsidRPr="0054396F" w:rsidRDefault="001407B9" w:rsidP="0054396F">
      <w:pPr>
        <w:pStyle w:val="Heading2"/>
        <w:spacing w:line="360" w:lineRule="auto"/>
        <w:ind w:firstLine="720"/>
        <w:rPr>
          <w:rFonts w:cs="Arial"/>
          <w:szCs w:val="22"/>
        </w:rPr>
      </w:pPr>
      <w:bookmarkStart w:id="15" w:name="_Toc102476672"/>
      <w:bookmarkStart w:id="16" w:name="_Toc102485480"/>
      <w:r w:rsidRPr="0054396F">
        <w:rPr>
          <w:rFonts w:cs="Arial"/>
          <w:szCs w:val="22"/>
        </w:rPr>
        <w:t>All Agreements Should Be Documented</w:t>
      </w:r>
      <w:bookmarkEnd w:id="15"/>
      <w:bookmarkEnd w:id="16"/>
    </w:p>
    <w:p w14:paraId="3DF90D6E" w14:textId="77777777" w:rsidR="00054B71" w:rsidRPr="0054396F" w:rsidRDefault="001407B9" w:rsidP="0054396F">
      <w:pPr>
        <w:spacing w:line="360" w:lineRule="auto"/>
        <w:ind w:firstLine="720"/>
        <w:jc w:val="both"/>
        <w:rPr>
          <w:rFonts w:ascii="Arial" w:hAnsi="Arial" w:cs="Arial"/>
        </w:rPr>
      </w:pPr>
      <w:r w:rsidRPr="0054396F">
        <w:rPr>
          <w:rFonts w:ascii="Arial" w:hAnsi="Arial" w:cs="Arial"/>
        </w:rPr>
        <w:t>A critical component of problem-solving abilities is the ability to document all agreements. Rather than relying on your memory, record any agreements reached throughout the problem-</w:t>
      </w:r>
      <w:r w:rsidRPr="0054396F">
        <w:rPr>
          <w:rFonts w:ascii="Arial" w:hAnsi="Arial" w:cs="Arial"/>
        </w:rPr>
        <w:lastRenderedPageBreak/>
        <w:t>solving process. This serves as a reference point for the solution of the problem. One might go back to the established agreements and consider potential changes. Having recorded agreements also enables teams to handle similar challenges more effectively.</w:t>
      </w:r>
    </w:p>
    <w:p w14:paraId="16851253" w14:textId="77777777" w:rsidR="00B154F0" w:rsidRPr="0054396F" w:rsidRDefault="00B154F0" w:rsidP="0054396F">
      <w:pPr>
        <w:pStyle w:val="Heading1"/>
        <w:spacing w:line="360" w:lineRule="auto"/>
        <w:rPr>
          <w:rFonts w:cs="Arial"/>
          <w:szCs w:val="22"/>
        </w:rPr>
      </w:pPr>
      <w:bookmarkStart w:id="17" w:name="_Toc102485481"/>
      <w:r w:rsidRPr="0054396F">
        <w:rPr>
          <w:rFonts w:cs="Arial"/>
          <w:szCs w:val="22"/>
        </w:rPr>
        <w:t>Common problems in workplace in UK</w:t>
      </w:r>
      <w:bookmarkEnd w:id="17"/>
    </w:p>
    <w:p w14:paraId="0A1CBA12" w14:textId="77777777" w:rsidR="005D5E36" w:rsidRPr="0054396F" w:rsidRDefault="005D5E36" w:rsidP="0054396F">
      <w:pPr>
        <w:pStyle w:val="Heading2"/>
        <w:spacing w:line="360" w:lineRule="auto"/>
        <w:ind w:firstLine="720"/>
        <w:rPr>
          <w:rFonts w:cs="Arial"/>
          <w:szCs w:val="22"/>
        </w:rPr>
      </w:pPr>
      <w:bookmarkStart w:id="18" w:name="_Toc102476674"/>
      <w:bookmarkStart w:id="19" w:name="_Toc102485482"/>
      <w:r w:rsidRPr="0054396F">
        <w:rPr>
          <w:rFonts w:cs="Arial"/>
          <w:szCs w:val="22"/>
        </w:rPr>
        <w:t>Low motivation and dissatisfaction with work</w:t>
      </w:r>
      <w:bookmarkEnd w:id="18"/>
      <w:bookmarkEnd w:id="19"/>
    </w:p>
    <w:p w14:paraId="0B1AF5B2"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 xml:space="preserve">Job satisfaction is often described as a happy or good emotional state brought about by assessing or evaluating one's job or work experience (Pang and Lu, 2018). Employees, on the whole, desire to perform a good job. Their goal is to establish themselves as a useful part of the business and, perhaps, impress their supervisors and clients. However, some managers may mistakenly overlook the work and contribution made by their employees. Nevertheless, whether on purpose or not, workers who feel unappreciated are more likely to become disengaged and even unhappy with their jobs. </w:t>
      </w:r>
    </w:p>
    <w:p w14:paraId="24506723" w14:textId="77777777" w:rsidR="00054B71" w:rsidRPr="0054396F" w:rsidRDefault="00054B71" w:rsidP="0054396F">
      <w:pPr>
        <w:pStyle w:val="Heading2"/>
        <w:spacing w:line="360" w:lineRule="auto"/>
        <w:ind w:firstLine="720"/>
        <w:rPr>
          <w:rFonts w:cs="Arial"/>
          <w:szCs w:val="22"/>
        </w:rPr>
      </w:pPr>
      <w:bookmarkStart w:id="20" w:name="_Toc102476675"/>
      <w:bookmarkStart w:id="21" w:name="_Toc102485483"/>
      <w:r w:rsidRPr="0054396F">
        <w:rPr>
          <w:rFonts w:cs="Arial"/>
          <w:szCs w:val="22"/>
        </w:rPr>
        <w:t>Long working hours</w:t>
      </w:r>
      <w:bookmarkEnd w:id="20"/>
      <w:bookmarkEnd w:id="21"/>
    </w:p>
    <w:p w14:paraId="3B916968"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 xml:space="preserve">Occasionally, workers must work more hours to finish a job or project. However, if a person's work hours become excessive to the point that it affects their health or family life, the employee may lose the desire to perform at their best. Stress at work results from an excessive workload, lengthy work hours, commute time, and a lack of rest (Olanrewaju et al., 2017). If employees are exhausted and overworked, it may become difficult to receive accurately, understand, and transmit information to the appropriate parties. </w:t>
      </w:r>
    </w:p>
    <w:p w14:paraId="54857D64" w14:textId="77777777" w:rsidR="00054B71" w:rsidRPr="0054396F" w:rsidRDefault="00054B71" w:rsidP="0054396F">
      <w:pPr>
        <w:pStyle w:val="Heading2"/>
        <w:spacing w:line="360" w:lineRule="auto"/>
        <w:ind w:firstLine="720"/>
        <w:rPr>
          <w:rFonts w:cs="Arial"/>
          <w:szCs w:val="22"/>
        </w:rPr>
      </w:pPr>
      <w:r w:rsidRPr="0054396F">
        <w:rPr>
          <w:rFonts w:cs="Arial"/>
          <w:szCs w:val="22"/>
        </w:rPr>
        <w:t xml:space="preserve"> </w:t>
      </w:r>
      <w:bookmarkStart w:id="22" w:name="_Toc102476676"/>
      <w:bookmarkStart w:id="23" w:name="_Toc102485484"/>
      <w:r w:rsidRPr="0054396F">
        <w:rPr>
          <w:rFonts w:cs="Arial"/>
          <w:szCs w:val="22"/>
        </w:rPr>
        <w:t>Interpersonal conflict</w:t>
      </w:r>
      <w:bookmarkEnd w:id="22"/>
      <w:bookmarkEnd w:id="23"/>
    </w:p>
    <w:p w14:paraId="20285187"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 xml:space="preserve">While we want to satisfy everyone, there are instances when it is impossible to find common ground with someone. When professional opinions differ, whether coworkers, boss, or subordinates, efficiency and productivity usually decrease. Interpersonal conflict among employees can fracture a team and spread across the organization (Pinto-Moreira, 2021). On the other hand, </w:t>
      </w:r>
      <w:r w:rsidR="005C1A2E">
        <w:rPr>
          <w:rFonts w:ascii="Arial" w:hAnsi="Arial" w:cs="Arial"/>
        </w:rPr>
        <w:t xml:space="preserve">concealing disagreement is not good because it does not </w:t>
      </w:r>
      <w:r w:rsidRPr="0054396F">
        <w:rPr>
          <w:rFonts w:ascii="Arial" w:hAnsi="Arial" w:cs="Arial"/>
        </w:rPr>
        <w:t>serve the true inter</w:t>
      </w:r>
      <w:r w:rsidR="005C1A2E">
        <w:rPr>
          <w:rFonts w:ascii="Arial" w:hAnsi="Arial" w:cs="Arial"/>
        </w:rPr>
        <w:t>ests of the individuals engaged in the disagreement</w:t>
      </w:r>
      <w:r w:rsidRPr="0054396F">
        <w:rPr>
          <w:rFonts w:ascii="Arial" w:hAnsi="Arial" w:cs="Arial"/>
        </w:rPr>
        <w:t>. Conflict management does not mean avoiding, reducing, or eliminating conflicts; it can also mean successfully highlighting ways to reduce problems and facilitating meaningful roles to boost organizational learning and efficiency (Pinto-Moreira, 2021).</w:t>
      </w:r>
    </w:p>
    <w:p w14:paraId="45CC669C" w14:textId="77777777" w:rsidR="00054B71" w:rsidRPr="0054396F" w:rsidRDefault="00054B71" w:rsidP="0054396F">
      <w:pPr>
        <w:pStyle w:val="Heading2"/>
        <w:spacing w:line="360" w:lineRule="auto"/>
        <w:ind w:firstLine="720"/>
        <w:rPr>
          <w:rFonts w:cs="Arial"/>
          <w:szCs w:val="22"/>
        </w:rPr>
      </w:pPr>
      <w:bookmarkStart w:id="24" w:name="_Toc102476677"/>
      <w:bookmarkStart w:id="25" w:name="_Toc102485485"/>
      <w:r w:rsidRPr="0054396F">
        <w:rPr>
          <w:rFonts w:cs="Arial"/>
          <w:szCs w:val="22"/>
        </w:rPr>
        <w:t>Low Wages</w:t>
      </w:r>
      <w:bookmarkEnd w:id="24"/>
      <w:bookmarkEnd w:id="25"/>
    </w:p>
    <w:p w14:paraId="4D893BD9"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 xml:space="preserve">This might be troublesome, particularly if the worried employee believes genuinely that they have made significant contributions to the business. The true reason wages have stagnated </w:t>
      </w:r>
      <w:r w:rsidRPr="0054396F">
        <w:rPr>
          <w:rFonts w:ascii="Arial" w:hAnsi="Arial" w:cs="Arial"/>
        </w:rPr>
        <w:lastRenderedPageBreak/>
        <w:t>is not because growth has not been reflected in salaries; the actual reason is a lack of progress in the first place (The Guardian, 2021). This is particularly evident in the United Kingdom, where productivity and company investment has stagnated (Taylor-Gooby, 2017).</w:t>
      </w:r>
    </w:p>
    <w:p w14:paraId="24C9D11F" w14:textId="77777777" w:rsidR="00054B71" w:rsidRPr="0054396F" w:rsidRDefault="00054B71" w:rsidP="0054396F">
      <w:pPr>
        <w:pStyle w:val="Heading2"/>
        <w:spacing w:line="360" w:lineRule="auto"/>
        <w:ind w:firstLine="720"/>
        <w:rPr>
          <w:rFonts w:cs="Arial"/>
          <w:szCs w:val="22"/>
        </w:rPr>
      </w:pPr>
      <w:bookmarkStart w:id="26" w:name="_Toc102476678"/>
      <w:bookmarkStart w:id="27" w:name="_Toc102485486"/>
      <w:r w:rsidRPr="0054396F">
        <w:rPr>
          <w:rFonts w:cs="Arial"/>
          <w:szCs w:val="22"/>
        </w:rPr>
        <w:t>No training</w:t>
      </w:r>
      <w:bookmarkEnd w:id="26"/>
      <w:bookmarkEnd w:id="27"/>
    </w:p>
    <w:p w14:paraId="6D684B34"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Occasionally, workers believe they did not get sufficient or appropriate on-the-job training to work efficiently. The UK is undervaluing millions of employees by failing to invest in workplace training and upskilling opportunities (Le Poidevin, 2020). Consequently, productivity has decreased, and businesses have struggled to stay competitive.</w:t>
      </w:r>
    </w:p>
    <w:p w14:paraId="551A0BE4" w14:textId="77777777" w:rsidR="00054B71" w:rsidRPr="0054396F" w:rsidRDefault="00054B71" w:rsidP="0054396F">
      <w:pPr>
        <w:pStyle w:val="Heading1"/>
        <w:spacing w:line="360" w:lineRule="auto"/>
        <w:rPr>
          <w:rFonts w:cs="Arial"/>
          <w:szCs w:val="22"/>
        </w:rPr>
      </w:pPr>
      <w:bookmarkStart w:id="28" w:name="_Toc102485487"/>
      <w:r w:rsidRPr="0054396F">
        <w:rPr>
          <w:rFonts w:cs="Arial"/>
          <w:szCs w:val="22"/>
        </w:rPr>
        <w:t>Analysis and evaluation of problems</w:t>
      </w:r>
      <w:bookmarkEnd w:id="28"/>
    </w:p>
    <w:p w14:paraId="6347095C"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Managers may be less attentive to their subordinates' work than the workers themselves to resolve low motivation and job satisfaction. Employees should communicate their successes to their supervisors regularly. For instance, an employee who designed a successful advertising campaign that satisfied a key customer may want to gently remind their employer of their accomplishment and the good influence on the department and business. On the other hand, employees should not expect recognition for every little job completed.</w:t>
      </w:r>
    </w:p>
    <w:p w14:paraId="373EFEF7"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Employees should gently communicate to management the detrimental effect that long work hours have on other parts of their lives. While emphasizing the importance of their employment to their supervisors, they could request and make proposals to improve their work-life balance, such as working from home.</w:t>
      </w:r>
    </w:p>
    <w:p w14:paraId="06C81CD4"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A calm, non-accusatory tone should be used while communicating with the individual to resolve the interpersonal disagreement. Please make an effort to commend the person on their efforts. When the moment is appropriate, inquire whether you can set aside some time to quietly resolve your disagreements and discuss what you believe is the best course of action moving ahead. Keep in mind that everyone has a story to share, and sometimes, all that is required is for someone to listen.</w:t>
      </w:r>
    </w:p>
    <w:p w14:paraId="4606B55A"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If an employee has not received a promised or negotiated salary or pay raise, they may consider taking action to address the situation. Please inquire with your boss about the reasons for not implementing the predicted compensation and request a meeting with them. On occasion, a clerical mistake or misunderstanding may have occurred. If not, enquire as to how the agreed-upon remuneration may be implemented.</w:t>
      </w:r>
      <w:r w:rsidR="0054396F">
        <w:rPr>
          <w:rFonts w:ascii="Arial" w:hAnsi="Arial" w:cs="Arial"/>
        </w:rPr>
        <w:t xml:space="preserve"> </w:t>
      </w:r>
      <w:r w:rsidRPr="0054396F">
        <w:rPr>
          <w:rFonts w:ascii="Arial" w:hAnsi="Arial" w:cs="Arial"/>
        </w:rPr>
        <w:t>Concerning training, workers should bring to their supervisors' notice their wish to get further training in certain areas and request opportunities for obtaining additional education.</w:t>
      </w:r>
    </w:p>
    <w:p w14:paraId="0A680A5A" w14:textId="77777777" w:rsidR="00054B71" w:rsidRPr="0054396F" w:rsidRDefault="00054B71" w:rsidP="0054396F">
      <w:pPr>
        <w:pStyle w:val="Heading1"/>
        <w:spacing w:line="360" w:lineRule="auto"/>
        <w:rPr>
          <w:rFonts w:cs="Arial"/>
          <w:szCs w:val="22"/>
        </w:rPr>
      </w:pPr>
      <w:bookmarkStart w:id="29" w:name="_Toc102485488"/>
      <w:r w:rsidRPr="0054396F">
        <w:rPr>
          <w:rFonts w:cs="Arial"/>
          <w:szCs w:val="22"/>
        </w:rPr>
        <w:lastRenderedPageBreak/>
        <w:t>Fishbone analysis tool: definition</w:t>
      </w:r>
      <w:bookmarkEnd w:id="29"/>
    </w:p>
    <w:p w14:paraId="5461CB34" w14:textId="77777777" w:rsidR="00054B71" w:rsidRDefault="00054B71" w:rsidP="0054396F">
      <w:pPr>
        <w:spacing w:line="360" w:lineRule="auto"/>
        <w:ind w:firstLine="720"/>
        <w:jc w:val="both"/>
        <w:rPr>
          <w:rFonts w:ascii="Arial" w:hAnsi="Arial" w:cs="Arial"/>
        </w:rPr>
      </w:pPr>
      <w:r w:rsidRPr="0054396F">
        <w:rPr>
          <w:rFonts w:ascii="Arial" w:hAnsi="Arial" w:cs="Arial"/>
        </w:rPr>
        <w:t>Fishbone diagrams are a visual aid that enables people and teams to identify and understand the underlying causes of an issue (Abdulai et al., 2020). The fish's head represents the problem statement under consideration. The particular root causes of the issue are identified along with the fish's fins. At the ends of the fins, the primary causes of the issue are highlighted. This method generates detailed visualizations of issues that aid in the solution process. It is critical to ensure that every suggested remedy addresses the recognized primary underlying causes when developing solutions.</w:t>
      </w:r>
    </w:p>
    <w:p w14:paraId="46BD5FAF" w14:textId="77777777" w:rsidR="000E7AAF" w:rsidRDefault="000E7AAF" w:rsidP="000E7AAF">
      <w:pPr>
        <w:spacing w:line="360" w:lineRule="auto"/>
        <w:ind w:firstLine="720"/>
        <w:jc w:val="center"/>
        <w:rPr>
          <w:rFonts w:ascii="Arial" w:hAnsi="Arial" w:cs="Arial"/>
        </w:rPr>
      </w:pPr>
      <w:r>
        <w:rPr>
          <w:rFonts w:ascii="Arial" w:hAnsi="Arial" w:cs="Arial"/>
          <w:noProof/>
        </w:rPr>
        <w:drawing>
          <wp:inline distT="0" distB="0" distL="0" distR="0" wp14:anchorId="3439525A" wp14:editId="161913E0">
            <wp:extent cx="4954270" cy="291332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shbone.png"/>
                    <pic:cNvPicPr/>
                  </pic:nvPicPr>
                  <pic:blipFill>
                    <a:blip r:embed="rId8">
                      <a:extLst>
                        <a:ext uri="{28A0092B-C50C-407E-A947-70E740481C1C}">
                          <a14:useLocalDpi xmlns:a14="http://schemas.microsoft.com/office/drawing/2010/main" val="0"/>
                        </a:ext>
                      </a:extLst>
                    </a:blip>
                    <a:stretch>
                      <a:fillRect/>
                    </a:stretch>
                  </pic:blipFill>
                  <pic:spPr>
                    <a:xfrm>
                      <a:off x="0" y="0"/>
                      <a:ext cx="5014303" cy="2948623"/>
                    </a:xfrm>
                    <a:prstGeom prst="rect">
                      <a:avLst/>
                    </a:prstGeom>
                  </pic:spPr>
                </pic:pic>
              </a:graphicData>
            </a:graphic>
          </wp:inline>
        </w:drawing>
      </w:r>
    </w:p>
    <w:p w14:paraId="6A0C9596" w14:textId="77777777" w:rsidR="00BB743D" w:rsidRPr="00BB743D" w:rsidRDefault="00BB743D" w:rsidP="00BB743D">
      <w:pPr>
        <w:spacing w:line="360" w:lineRule="auto"/>
        <w:ind w:firstLine="720"/>
        <w:rPr>
          <w:rFonts w:ascii="Arial" w:hAnsi="Arial" w:cs="Arial"/>
          <w:i/>
        </w:rPr>
      </w:pPr>
      <w:r>
        <w:rPr>
          <w:rFonts w:ascii="Arial" w:hAnsi="Arial" w:cs="Arial"/>
        </w:rPr>
        <w:t xml:space="preserve">        </w:t>
      </w:r>
      <w:r w:rsidRPr="00BB743D">
        <w:rPr>
          <w:rFonts w:ascii="Arial" w:hAnsi="Arial" w:cs="Arial"/>
          <w:i/>
        </w:rPr>
        <w:t>Source: (</w:t>
      </w:r>
      <w:r>
        <w:rPr>
          <w:rFonts w:ascii="Arial" w:hAnsi="Arial" w:cs="Arial"/>
          <w:i/>
        </w:rPr>
        <w:t>EdrawMax,20</w:t>
      </w:r>
      <w:r w:rsidRPr="00BB743D">
        <w:rPr>
          <w:rFonts w:ascii="Arial" w:hAnsi="Arial" w:cs="Arial"/>
          <w:i/>
        </w:rPr>
        <w:t>20)</w:t>
      </w:r>
    </w:p>
    <w:p w14:paraId="7FD39399" w14:textId="77777777" w:rsidR="00054B71" w:rsidRPr="0054396F" w:rsidRDefault="00054B71" w:rsidP="0054396F">
      <w:pPr>
        <w:pStyle w:val="Heading1"/>
        <w:spacing w:line="360" w:lineRule="auto"/>
        <w:rPr>
          <w:rFonts w:cs="Arial"/>
          <w:szCs w:val="22"/>
        </w:rPr>
      </w:pPr>
      <w:bookmarkStart w:id="30" w:name="_Toc102485489"/>
      <w:r w:rsidRPr="0054396F">
        <w:rPr>
          <w:rFonts w:cs="Arial"/>
          <w:szCs w:val="22"/>
        </w:rPr>
        <w:t>Fishbone practical application</w:t>
      </w:r>
      <w:bookmarkEnd w:id="30"/>
    </w:p>
    <w:p w14:paraId="72D25B4D"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The fishbone diagram approach combines thinking and mind mapping to deduce an underlying problem's cause and effect connection. It encourages one to investigate almost all potential causes of a problem rather than focusing only on the most evident (Abdulai et al., 2020). It assists in determining the core cause of an issue, but it also identifies process bottlenecks and locations where procedures are not functioning properly.</w:t>
      </w:r>
    </w:p>
    <w:p w14:paraId="0B058998" w14:textId="77777777" w:rsidR="00054B71" w:rsidRPr="0054396F" w:rsidRDefault="00054B71" w:rsidP="0054396F">
      <w:pPr>
        <w:spacing w:line="360" w:lineRule="auto"/>
        <w:ind w:firstLine="720"/>
        <w:rPr>
          <w:rFonts w:ascii="Arial" w:hAnsi="Arial" w:cs="Arial"/>
          <w:b/>
        </w:rPr>
      </w:pPr>
      <w:r w:rsidRPr="0054396F">
        <w:rPr>
          <w:rFonts w:ascii="Arial" w:hAnsi="Arial" w:cs="Arial"/>
          <w:b/>
        </w:rPr>
        <w:t>Problem Identification</w:t>
      </w:r>
    </w:p>
    <w:p w14:paraId="6E7C3FFE"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 xml:space="preserve">The first step in developing a fishbone diagram is to agree on and write down the specific issue you are experiencing. Assemble your team and determine who is involved, the issue, and when and where the problem emerges. The problem statement represents the fish's head, and </w:t>
      </w:r>
      <w:r w:rsidRPr="0054396F">
        <w:rPr>
          <w:rFonts w:ascii="Arial" w:hAnsi="Arial" w:cs="Arial"/>
        </w:rPr>
        <w:lastRenderedPageBreak/>
        <w:t>the horizontal line represents the fish's spine, allowing you to create ideas as you go through the problem statement.</w:t>
      </w:r>
    </w:p>
    <w:p w14:paraId="2FAFE0D2" w14:textId="77777777" w:rsidR="00054B71" w:rsidRPr="0054396F" w:rsidRDefault="00054B71" w:rsidP="0054396F">
      <w:pPr>
        <w:spacing w:line="360" w:lineRule="auto"/>
        <w:ind w:firstLine="720"/>
        <w:rPr>
          <w:rFonts w:ascii="Arial" w:hAnsi="Arial" w:cs="Arial"/>
          <w:b/>
        </w:rPr>
      </w:pPr>
      <w:r w:rsidRPr="0054396F">
        <w:rPr>
          <w:rFonts w:ascii="Arial" w:hAnsi="Arial" w:cs="Arial"/>
          <w:b/>
        </w:rPr>
        <w:t>Create a list of the major causes.</w:t>
      </w:r>
    </w:p>
    <w:p w14:paraId="0950A159"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The second step is to decide how to classify the causes of the current problem - the things that may contribute to the situation. As each reason is discovered, draw a line from the fish's spine to the top and name each line.</w:t>
      </w:r>
    </w:p>
    <w:p w14:paraId="754A8AA0" w14:textId="77777777" w:rsidR="00054B71" w:rsidRPr="0054396F" w:rsidRDefault="00054B71" w:rsidP="0054396F">
      <w:pPr>
        <w:spacing w:line="360" w:lineRule="auto"/>
        <w:ind w:firstLine="720"/>
        <w:rPr>
          <w:rFonts w:ascii="Arial" w:hAnsi="Arial" w:cs="Arial"/>
          <w:b/>
        </w:rPr>
      </w:pPr>
      <w:r w:rsidRPr="0054396F">
        <w:rPr>
          <w:rFonts w:ascii="Arial" w:hAnsi="Arial" w:cs="Arial"/>
          <w:b/>
        </w:rPr>
        <w:t>Determine potential causes</w:t>
      </w:r>
    </w:p>
    <w:p w14:paraId="47B51E46" w14:textId="77777777" w:rsidR="00054B71" w:rsidRPr="0054396F" w:rsidRDefault="00054B71" w:rsidP="0054396F">
      <w:pPr>
        <w:spacing w:line="360" w:lineRule="auto"/>
        <w:ind w:firstLine="720"/>
        <w:jc w:val="both"/>
        <w:rPr>
          <w:rFonts w:ascii="Arial" w:hAnsi="Arial" w:cs="Arial"/>
        </w:rPr>
      </w:pPr>
      <w:r w:rsidRPr="0054396F">
        <w:rPr>
          <w:rFonts w:ascii="Arial" w:hAnsi="Arial" w:cs="Arial"/>
        </w:rPr>
        <w:t>Step three effectively starts off the thinking session by identifying potential causes of the issue connected to each aspect. Visualize these alternative reasons by deviating from the diagram's "bones."</w:t>
      </w:r>
    </w:p>
    <w:p w14:paraId="0A5750E7" w14:textId="77777777" w:rsidR="00054B71" w:rsidRPr="0054396F" w:rsidRDefault="00054B71" w:rsidP="0054396F">
      <w:pPr>
        <w:spacing w:line="360" w:lineRule="auto"/>
        <w:ind w:firstLine="720"/>
        <w:rPr>
          <w:rFonts w:ascii="Arial" w:hAnsi="Arial" w:cs="Arial"/>
          <w:b/>
        </w:rPr>
      </w:pPr>
      <w:r w:rsidRPr="0054396F">
        <w:rPr>
          <w:rFonts w:ascii="Arial" w:hAnsi="Arial" w:cs="Arial"/>
          <w:b/>
        </w:rPr>
        <w:t>Diagram Analysis</w:t>
      </w:r>
    </w:p>
    <w:p w14:paraId="52C76FDB" w14:textId="77777777" w:rsidR="00054B71" w:rsidRDefault="00054B71" w:rsidP="0054396F">
      <w:pPr>
        <w:spacing w:line="360" w:lineRule="auto"/>
        <w:ind w:firstLine="720"/>
        <w:jc w:val="both"/>
        <w:rPr>
          <w:rFonts w:ascii="Arial" w:hAnsi="Arial" w:cs="Arial"/>
        </w:rPr>
      </w:pPr>
      <w:r w:rsidRPr="0054396F">
        <w:rPr>
          <w:rFonts w:ascii="Arial" w:hAnsi="Arial" w:cs="Arial"/>
        </w:rPr>
        <w:t>By this point, you should have a complete fishbone diagram illustrating all potential causes of the issue statement. Using techniques such as the 5 Whys, investigations, and surveys, you may now do more research and testing to determine which of these probable factors contribute to the issue.</w:t>
      </w:r>
    </w:p>
    <w:p w14:paraId="481AF867" w14:textId="77777777" w:rsidR="00B76648" w:rsidRDefault="00B76648" w:rsidP="00105ABE">
      <w:pPr>
        <w:pStyle w:val="Heading1"/>
      </w:pPr>
      <w:bookmarkStart w:id="31" w:name="_Toc102485490"/>
      <w:r w:rsidRPr="00B76648">
        <w:t>PMI and Practical Application</w:t>
      </w:r>
      <w:bookmarkEnd w:id="31"/>
    </w:p>
    <w:p w14:paraId="4DB86B12" w14:textId="77777777" w:rsidR="00AF413F" w:rsidRPr="00067139" w:rsidRDefault="00067139" w:rsidP="00067139">
      <w:pPr>
        <w:spacing w:line="360" w:lineRule="auto"/>
        <w:ind w:firstLine="720"/>
        <w:jc w:val="both"/>
        <w:rPr>
          <w:rFonts w:ascii="Arial" w:hAnsi="Arial" w:cs="Arial"/>
        </w:rPr>
      </w:pPr>
      <w:r w:rsidRPr="00067139">
        <w:rPr>
          <w:rFonts w:ascii="Arial" w:hAnsi="Arial" w:cs="Arial"/>
        </w:rPr>
        <w:t>PMI (plus, minus, interesting) is an ideation, decision making and critical reasoning tool. It is used to facilitate the evaluation of ideas, thoughts and experiences from more than one viewpoint (Sharma and Saarsar, 2017).  PMI's objectives are to assist participants in seeing all sides of an argument and thinking more comprehensively about a subject. PMI is intended to broaden each participant's perspective and foster creativity.</w:t>
      </w:r>
    </w:p>
    <w:p w14:paraId="36F081B5" w14:textId="77777777" w:rsidR="00067139" w:rsidRPr="00067139" w:rsidRDefault="00067139" w:rsidP="00067139">
      <w:pPr>
        <w:spacing w:line="360" w:lineRule="auto"/>
        <w:ind w:firstLine="720"/>
        <w:jc w:val="both"/>
        <w:rPr>
          <w:rFonts w:ascii="Arial" w:hAnsi="Arial" w:cs="Arial"/>
        </w:rPr>
      </w:pPr>
      <w:r w:rsidRPr="00067139">
        <w:rPr>
          <w:rFonts w:ascii="Arial" w:hAnsi="Arial" w:cs="Arial"/>
        </w:rPr>
        <w:t>The PMI is a three-minute exercise that is both very effective and utterly easy. One minute is allotted for positive points; another minute for negative points; and a third minute for features of the proposal that are neither good nor bad but are just fascinating are assigned to the teams. No matter what category it falls under, an idea that has been thought of and written down will have an impact on the final decision because of its inability to be ignored (Sharma and Saarsar, 2017).</w:t>
      </w:r>
    </w:p>
    <w:p w14:paraId="43ACD35F" w14:textId="77777777" w:rsidR="00054B71" w:rsidRPr="0054396F" w:rsidRDefault="00054B71" w:rsidP="0054396F">
      <w:pPr>
        <w:pStyle w:val="Heading1"/>
        <w:spacing w:line="360" w:lineRule="auto"/>
        <w:rPr>
          <w:rFonts w:cs="Arial"/>
          <w:szCs w:val="22"/>
        </w:rPr>
      </w:pPr>
      <w:bookmarkStart w:id="32" w:name="_Toc102485491"/>
      <w:r w:rsidRPr="0054396F">
        <w:rPr>
          <w:rFonts w:cs="Arial"/>
          <w:szCs w:val="22"/>
        </w:rPr>
        <w:t>Solution and its application</w:t>
      </w:r>
      <w:bookmarkEnd w:id="32"/>
    </w:p>
    <w:p w14:paraId="5835BC73" w14:textId="77777777" w:rsidR="00054B71" w:rsidRPr="0054396F" w:rsidRDefault="0054396F" w:rsidP="0054396F">
      <w:pPr>
        <w:spacing w:line="360" w:lineRule="auto"/>
        <w:ind w:firstLine="720"/>
        <w:jc w:val="both"/>
        <w:rPr>
          <w:rFonts w:ascii="Arial" w:hAnsi="Arial" w:cs="Arial"/>
        </w:rPr>
      </w:pPr>
      <w:r>
        <w:rPr>
          <w:rFonts w:ascii="Arial" w:hAnsi="Arial" w:cs="Arial"/>
        </w:rPr>
        <w:t xml:space="preserve">In the problem raised by </w:t>
      </w:r>
      <w:r w:rsidR="00054B71" w:rsidRPr="0054396F">
        <w:rPr>
          <w:rFonts w:ascii="Arial" w:hAnsi="Arial" w:cs="Arial"/>
        </w:rPr>
        <w:t xml:space="preserve">Daniel, fishbone analysis will assist the group in exploring further by beginning with a major dispute or problem and designating it as the fish's head on the diagram. </w:t>
      </w:r>
      <w:r w:rsidR="00054B71" w:rsidRPr="0054396F">
        <w:rPr>
          <w:rFonts w:ascii="Arial" w:hAnsi="Arial" w:cs="Arial"/>
        </w:rPr>
        <w:lastRenderedPageBreak/>
        <w:t>Following that, participants discuss potential causes of the problem and include them in the diagram as bones. Subcategories and extra bones may be added to the fish by inquiring why these causes occur. After numerous rounds of thinking and discussion, the group will clearly understand what is causing the underlying problem from different viewpoints. Finally, identify any repeating reasons and rank them according to their effect on the dispute.</w:t>
      </w:r>
    </w:p>
    <w:p w14:paraId="208B78EC" w14:textId="77777777" w:rsidR="00054B71" w:rsidRPr="0054396F" w:rsidRDefault="00054B71" w:rsidP="0054396F">
      <w:pPr>
        <w:pStyle w:val="Heading1"/>
        <w:spacing w:line="360" w:lineRule="auto"/>
        <w:rPr>
          <w:rFonts w:cs="Arial"/>
          <w:szCs w:val="22"/>
        </w:rPr>
      </w:pPr>
      <w:bookmarkStart w:id="33" w:name="_Toc102485492"/>
      <w:r w:rsidRPr="0054396F">
        <w:rPr>
          <w:rFonts w:cs="Arial"/>
          <w:szCs w:val="22"/>
        </w:rPr>
        <w:t>Conclusion</w:t>
      </w:r>
      <w:bookmarkEnd w:id="33"/>
    </w:p>
    <w:p w14:paraId="21AAB3DA" w14:textId="77777777" w:rsidR="0054396F" w:rsidRDefault="00054B71" w:rsidP="00825BA3">
      <w:pPr>
        <w:spacing w:line="360" w:lineRule="auto"/>
        <w:ind w:firstLine="720"/>
        <w:jc w:val="both"/>
        <w:rPr>
          <w:rFonts w:ascii="Arial" w:hAnsi="Arial" w:cs="Arial"/>
        </w:rPr>
      </w:pPr>
      <w:r w:rsidRPr="0054396F">
        <w:rPr>
          <w:rFonts w:ascii="Arial" w:hAnsi="Arial" w:cs="Arial"/>
        </w:rPr>
        <w:t>Diagnosing an issue and determining the root cause of a disagreement successfully requires looking deeper. Certain situations that seem straightforward on the surface contain various influencing causes. A workplace disagreement can be resolved successfully by exploring an issue thoroughly and bringing all relevant aspects to light. Interpersonal conflict resolution in the workplace can assist in the repair of working relationships, enhance motivation, an</w:t>
      </w:r>
      <w:r w:rsidR="00825BA3">
        <w:rPr>
          <w:rFonts w:ascii="Arial" w:hAnsi="Arial" w:cs="Arial"/>
        </w:rPr>
        <w:t>d improve customer satisfaction.</w:t>
      </w:r>
    </w:p>
    <w:p w14:paraId="2CC27BED" w14:textId="77777777" w:rsidR="00082352" w:rsidRDefault="00082352" w:rsidP="00825BA3">
      <w:pPr>
        <w:spacing w:line="360" w:lineRule="auto"/>
        <w:ind w:firstLine="720"/>
        <w:jc w:val="both"/>
        <w:rPr>
          <w:rFonts w:ascii="Arial" w:hAnsi="Arial" w:cs="Arial"/>
        </w:rPr>
      </w:pPr>
    </w:p>
    <w:p w14:paraId="3C1902BF" w14:textId="77777777" w:rsidR="00082352" w:rsidRDefault="00082352" w:rsidP="00825BA3">
      <w:pPr>
        <w:spacing w:line="360" w:lineRule="auto"/>
        <w:ind w:firstLine="720"/>
        <w:jc w:val="both"/>
        <w:rPr>
          <w:rFonts w:ascii="Arial" w:hAnsi="Arial" w:cs="Arial"/>
        </w:rPr>
      </w:pPr>
    </w:p>
    <w:p w14:paraId="268B3673" w14:textId="77777777" w:rsidR="00082352" w:rsidRDefault="00082352" w:rsidP="00825BA3">
      <w:pPr>
        <w:spacing w:line="360" w:lineRule="auto"/>
        <w:ind w:firstLine="720"/>
        <w:jc w:val="both"/>
        <w:rPr>
          <w:rFonts w:ascii="Arial" w:hAnsi="Arial" w:cs="Arial"/>
        </w:rPr>
      </w:pPr>
    </w:p>
    <w:p w14:paraId="45B4A42E" w14:textId="77777777" w:rsidR="00082352" w:rsidRDefault="00082352" w:rsidP="00825BA3">
      <w:pPr>
        <w:spacing w:line="360" w:lineRule="auto"/>
        <w:ind w:firstLine="720"/>
        <w:jc w:val="both"/>
        <w:rPr>
          <w:rFonts w:ascii="Arial" w:hAnsi="Arial" w:cs="Arial"/>
        </w:rPr>
      </w:pPr>
    </w:p>
    <w:p w14:paraId="3E0B60B6" w14:textId="77777777" w:rsidR="00082352" w:rsidRDefault="00082352" w:rsidP="00825BA3">
      <w:pPr>
        <w:spacing w:line="360" w:lineRule="auto"/>
        <w:ind w:firstLine="720"/>
        <w:jc w:val="both"/>
        <w:rPr>
          <w:rFonts w:ascii="Arial" w:hAnsi="Arial" w:cs="Arial"/>
        </w:rPr>
      </w:pPr>
    </w:p>
    <w:p w14:paraId="558A0473" w14:textId="77777777" w:rsidR="00082352" w:rsidRDefault="00082352" w:rsidP="00825BA3">
      <w:pPr>
        <w:spacing w:line="360" w:lineRule="auto"/>
        <w:ind w:firstLine="720"/>
        <w:jc w:val="both"/>
        <w:rPr>
          <w:rFonts w:ascii="Arial" w:hAnsi="Arial" w:cs="Arial"/>
        </w:rPr>
      </w:pPr>
    </w:p>
    <w:p w14:paraId="2AD9A3EB" w14:textId="77777777" w:rsidR="00082352" w:rsidRDefault="00082352" w:rsidP="00825BA3">
      <w:pPr>
        <w:spacing w:line="360" w:lineRule="auto"/>
        <w:ind w:firstLine="720"/>
        <w:jc w:val="both"/>
        <w:rPr>
          <w:rFonts w:ascii="Arial" w:hAnsi="Arial" w:cs="Arial"/>
        </w:rPr>
      </w:pPr>
    </w:p>
    <w:p w14:paraId="7A7236AC" w14:textId="77777777" w:rsidR="00082352" w:rsidRDefault="00082352" w:rsidP="00825BA3">
      <w:pPr>
        <w:spacing w:line="360" w:lineRule="auto"/>
        <w:ind w:firstLine="720"/>
        <w:jc w:val="both"/>
        <w:rPr>
          <w:rFonts w:ascii="Arial" w:hAnsi="Arial" w:cs="Arial"/>
        </w:rPr>
      </w:pPr>
    </w:p>
    <w:p w14:paraId="0AA86F8E" w14:textId="77777777" w:rsidR="00082352" w:rsidRDefault="00082352" w:rsidP="00825BA3">
      <w:pPr>
        <w:spacing w:line="360" w:lineRule="auto"/>
        <w:ind w:firstLine="720"/>
        <w:jc w:val="both"/>
        <w:rPr>
          <w:rFonts w:ascii="Arial" w:hAnsi="Arial" w:cs="Arial"/>
        </w:rPr>
      </w:pPr>
    </w:p>
    <w:p w14:paraId="7ACC52DB" w14:textId="77777777" w:rsidR="00082352" w:rsidRDefault="00082352" w:rsidP="00825BA3">
      <w:pPr>
        <w:spacing w:line="360" w:lineRule="auto"/>
        <w:ind w:firstLine="720"/>
        <w:jc w:val="both"/>
        <w:rPr>
          <w:rFonts w:ascii="Arial" w:hAnsi="Arial" w:cs="Arial"/>
        </w:rPr>
      </w:pPr>
    </w:p>
    <w:p w14:paraId="0B938536" w14:textId="77777777" w:rsidR="00082352" w:rsidRDefault="00082352" w:rsidP="00825BA3">
      <w:pPr>
        <w:spacing w:line="360" w:lineRule="auto"/>
        <w:ind w:firstLine="720"/>
        <w:jc w:val="both"/>
        <w:rPr>
          <w:rFonts w:ascii="Arial" w:hAnsi="Arial" w:cs="Arial"/>
        </w:rPr>
      </w:pPr>
    </w:p>
    <w:p w14:paraId="356A2097" w14:textId="77777777" w:rsidR="00082352" w:rsidRDefault="00082352" w:rsidP="00825BA3">
      <w:pPr>
        <w:spacing w:line="360" w:lineRule="auto"/>
        <w:ind w:firstLine="720"/>
        <w:jc w:val="both"/>
        <w:rPr>
          <w:rFonts w:ascii="Arial" w:hAnsi="Arial" w:cs="Arial"/>
        </w:rPr>
      </w:pPr>
    </w:p>
    <w:p w14:paraId="43710EA2" w14:textId="77777777" w:rsidR="00082352" w:rsidRDefault="00082352" w:rsidP="00825BA3">
      <w:pPr>
        <w:spacing w:line="360" w:lineRule="auto"/>
        <w:ind w:firstLine="720"/>
        <w:jc w:val="both"/>
        <w:rPr>
          <w:rFonts w:ascii="Arial" w:hAnsi="Arial" w:cs="Arial"/>
        </w:rPr>
      </w:pPr>
    </w:p>
    <w:p w14:paraId="634B2528" w14:textId="77777777" w:rsidR="00082352" w:rsidRPr="0054396F" w:rsidRDefault="00082352" w:rsidP="00825BA3">
      <w:pPr>
        <w:spacing w:line="360" w:lineRule="auto"/>
        <w:ind w:firstLine="720"/>
        <w:jc w:val="both"/>
        <w:rPr>
          <w:rFonts w:ascii="Arial" w:hAnsi="Arial" w:cs="Arial"/>
        </w:rPr>
      </w:pPr>
    </w:p>
    <w:p w14:paraId="54DD543C" w14:textId="77777777" w:rsidR="00036AFF" w:rsidRPr="0054396F" w:rsidRDefault="00036AFF" w:rsidP="0054396F">
      <w:pPr>
        <w:pStyle w:val="Heading1"/>
        <w:spacing w:line="360" w:lineRule="auto"/>
        <w:rPr>
          <w:rFonts w:cs="Arial"/>
          <w:szCs w:val="22"/>
        </w:rPr>
      </w:pPr>
      <w:bookmarkStart w:id="34" w:name="_Toc102485493"/>
      <w:r w:rsidRPr="0054396F">
        <w:rPr>
          <w:rFonts w:cs="Arial"/>
          <w:szCs w:val="22"/>
        </w:rPr>
        <w:lastRenderedPageBreak/>
        <w:t>References</w:t>
      </w:r>
      <w:bookmarkEnd w:id="34"/>
    </w:p>
    <w:p w14:paraId="49F5606E"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shd w:val="clear" w:color="auto" w:fill="FFFFFF"/>
        </w:rPr>
      </w:pPr>
      <w:r w:rsidRPr="00067139">
        <w:rPr>
          <w:rFonts w:ascii="Arial" w:hAnsi="Arial" w:cs="Arial"/>
          <w:color w:val="000000" w:themeColor="text1"/>
          <w:sz w:val="22"/>
          <w:szCs w:val="22"/>
          <w:shd w:val="clear" w:color="auto" w:fill="FFFFFF"/>
        </w:rPr>
        <w:t>Abdulai, M. N., Prah, J. K., Walker, E., &amp; Afrifa, A. D. (2020). A fishbone analysis of the use of electronic health records (EHR) in a primary healthcare setting: the case of university of cape coast hospital. </w:t>
      </w:r>
      <w:r w:rsidRPr="00067139">
        <w:rPr>
          <w:rFonts w:ascii="Arial" w:hAnsi="Arial" w:cs="Arial"/>
          <w:i/>
          <w:iCs/>
          <w:color w:val="000000" w:themeColor="text1"/>
          <w:sz w:val="22"/>
          <w:szCs w:val="22"/>
          <w:shd w:val="clear" w:color="auto" w:fill="FFFFFF"/>
        </w:rPr>
        <w:t>International Journal of Applied Information Systems (IJAIS)</w:t>
      </w:r>
      <w:r w:rsidRPr="00067139">
        <w:rPr>
          <w:rFonts w:ascii="Arial" w:hAnsi="Arial" w:cs="Arial"/>
          <w:color w:val="000000" w:themeColor="text1"/>
          <w:sz w:val="22"/>
          <w:szCs w:val="22"/>
          <w:shd w:val="clear" w:color="auto" w:fill="FFFFFF"/>
        </w:rPr>
        <w:t>, </w:t>
      </w:r>
      <w:r w:rsidRPr="00067139">
        <w:rPr>
          <w:rFonts w:ascii="Arial" w:hAnsi="Arial" w:cs="Arial"/>
          <w:i/>
          <w:iCs/>
          <w:color w:val="000000" w:themeColor="text1"/>
          <w:sz w:val="22"/>
          <w:szCs w:val="22"/>
          <w:shd w:val="clear" w:color="auto" w:fill="FFFFFF"/>
        </w:rPr>
        <w:t>12</w:t>
      </w:r>
      <w:r w:rsidRPr="00067139">
        <w:rPr>
          <w:rFonts w:ascii="Arial" w:hAnsi="Arial" w:cs="Arial"/>
          <w:color w:val="000000" w:themeColor="text1"/>
          <w:sz w:val="22"/>
          <w:szCs w:val="22"/>
          <w:shd w:val="clear" w:color="auto" w:fill="FFFFFF"/>
        </w:rPr>
        <w:t>(33), 27-31.</w:t>
      </w:r>
    </w:p>
    <w:p w14:paraId="6581459C"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GDRC. (2020). </w:t>
      </w:r>
      <w:r w:rsidRPr="00067139">
        <w:rPr>
          <w:rStyle w:val="Emphasis"/>
          <w:rFonts w:ascii="Arial" w:hAnsi="Arial" w:cs="Arial"/>
          <w:color w:val="000000" w:themeColor="text1"/>
          <w:sz w:val="22"/>
          <w:szCs w:val="22"/>
        </w:rPr>
        <w:t xml:space="preserve">The </w:t>
      </w:r>
      <w:proofErr w:type="gramStart"/>
      <w:r w:rsidRPr="00067139">
        <w:rPr>
          <w:rStyle w:val="Emphasis"/>
          <w:rFonts w:ascii="Arial" w:hAnsi="Arial" w:cs="Arial"/>
          <w:color w:val="000000" w:themeColor="text1"/>
          <w:sz w:val="22"/>
          <w:szCs w:val="22"/>
        </w:rPr>
        <w:t>problem solving</w:t>
      </w:r>
      <w:proofErr w:type="gramEnd"/>
      <w:r w:rsidRPr="00067139">
        <w:rPr>
          <w:rStyle w:val="Emphasis"/>
          <w:rFonts w:ascii="Arial" w:hAnsi="Arial" w:cs="Arial"/>
          <w:color w:val="000000" w:themeColor="text1"/>
          <w:sz w:val="22"/>
          <w:szCs w:val="22"/>
        </w:rPr>
        <w:t xml:space="preserve"> process</w:t>
      </w:r>
      <w:r w:rsidRPr="00067139">
        <w:rPr>
          <w:rFonts w:ascii="Arial" w:hAnsi="Arial" w:cs="Arial"/>
          <w:color w:val="000000" w:themeColor="text1"/>
          <w:sz w:val="22"/>
          <w:szCs w:val="22"/>
        </w:rPr>
        <w:t>. GDRC | The Global Development Research Center. </w:t>
      </w:r>
      <w:hyperlink r:id="rId9" w:history="1">
        <w:r w:rsidRPr="00067139">
          <w:rPr>
            <w:rStyle w:val="Hyperlink"/>
            <w:rFonts w:ascii="Arial" w:hAnsi="Arial" w:cs="Arial"/>
            <w:color w:val="000000" w:themeColor="text1"/>
            <w:sz w:val="22"/>
            <w:szCs w:val="22"/>
            <w:u w:val="none"/>
          </w:rPr>
          <w:t>https://www.gdrc.org/decision/problem-solve.html</w:t>
        </w:r>
      </w:hyperlink>
    </w:p>
    <w:p w14:paraId="2B584FDC" w14:textId="77777777" w:rsidR="00082352" w:rsidRDefault="00067139" w:rsidP="00082352">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shd w:val="clear" w:color="auto" w:fill="FFFFFF"/>
        </w:rPr>
      </w:pPr>
      <w:r w:rsidRPr="00067139">
        <w:rPr>
          <w:rFonts w:ascii="Arial" w:hAnsi="Arial" w:cs="Arial"/>
          <w:color w:val="000000" w:themeColor="text1"/>
          <w:sz w:val="22"/>
          <w:szCs w:val="22"/>
          <w:shd w:val="clear" w:color="auto" w:fill="FFFFFF"/>
        </w:rPr>
        <w:t xml:space="preserve">Lassoued, K., Awad, A. and Guirat, R., 2020. The impact of managerial empowerment on problem solving and </w:t>
      </w:r>
      <w:proofErr w:type="gramStart"/>
      <w:r w:rsidRPr="00067139">
        <w:rPr>
          <w:rFonts w:ascii="Arial" w:hAnsi="Arial" w:cs="Arial"/>
          <w:color w:val="000000" w:themeColor="text1"/>
          <w:sz w:val="22"/>
          <w:szCs w:val="22"/>
          <w:shd w:val="clear" w:color="auto" w:fill="FFFFFF"/>
        </w:rPr>
        <w:t>decision making</w:t>
      </w:r>
      <w:proofErr w:type="gramEnd"/>
      <w:r w:rsidRPr="00067139">
        <w:rPr>
          <w:rFonts w:ascii="Arial" w:hAnsi="Arial" w:cs="Arial"/>
          <w:color w:val="000000" w:themeColor="text1"/>
          <w:sz w:val="22"/>
          <w:szCs w:val="22"/>
          <w:shd w:val="clear" w:color="auto" w:fill="FFFFFF"/>
        </w:rPr>
        <w:t xml:space="preserve"> skills: The case of Abu Dhabi University. </w:t>
      </w:r>
      <w:r w:rsidRPr="00067139">
        <w:rPr>
          <w:rFonts w:ascii="Arial" w:hAnsi="Arial" w:cs="Arial"/>
          <w:i/>
          <w:iCs/>
          <w:color w:val="000000" w:themeColor="text1"/>
          <w:sz w:val="22"/>
          <w:szCs w:val="22"/>
          <w:shd w:val="clear" w:color="auto" w:fill="FFFFFF"/>
        </w:rPr>
        <w:t>Management Science Letters</w:t>
      </w:r>
      <w:r w:rsidRPr="00067139">
        <w:rPr>
          <w:rFonts w:ascii="Arial" w:hAnsi="Arial" w:cs="Arial"/>
          <w:color w:val="000000" w:themeColor="text1"/>
          <w:sz w:val="22"/>
          <w:szCs w:val="22"/>
          <w:shd w:val="clear" w:color="auto" w:fill="FFFFFF"/>
        </w:rPr>
        <w:t>, </w:t>
      </w:r>
      <w:r w:rsidRPr="00067139">
        <w:rPr>
          <w:rFonts w:ascii="Arial" w:hAnsi="Arial" w:cs="Arial"/>
          <w:i/>
          <w:iCs/>
          <w:color w:val="000000" w:themeColor="text1"/>
          <w:sz w:val="22"/>
          <w:szCs w:val="22"/>
          <w:shd w:val="clear" w:color="auto" w:fill="FFFFFF"/>
        </w:rPr>
        <w:t>10</w:t>
      </w:r>
      <w:r w:rsidRPr="00067139">
        <w:rPr>
          <w:rFonts w:ascii="Arial" w:hAnsi="Arial" w:cs="Arial"/>
          <w:color w:val="000000" w:themeColor="text1"/>
          <w:sz w:val="22"/>
          <w:szCs w:val="22"/>
          <w:shd w:val="clear" w:color="auto" w:fill="FFFFFF"/>
        </w:rPr>
        <w:t>(4), pp.769-780.</w:t>
      </w:r>
    </w:p>
    <w:p w14:paraId="75FC6AC2" w14:textId="77777777" w:rsidR="00067139" w:rsidRPr="00082352" w:rsidRDefault="00067139" w:rsidP="00082352">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proofErr w:type="spellStart"/>
      <w:r w:rsidRPr="00067139">
        <w:rPr>
          <w:rFonts w:ascii="Arial" w:hAnsi="Arial" w:cs="Arial"/>
          <w:color w:val="000000" w:themeColor="text1"/>
          <w:shd w:val="clear" w:color="auto" w:fill="FFFFFF"/>
        </w:rPr>
        <w:t>Lattuch</w:t>
      </w:r>
      <w:proofErr w:type="spellEnd"/>
      <w:r w:rsidRPr="00067139">
        <w:rPr>
          <w:rFonts w:ascii="Arial" w:hAnsi="Arial" w:cs="Arial"/>
          <w:color w:val="000000" w:themeColor="text1"/>
          <w:shd w:val="clear" w:color="auto" w:fill="FFFFFF"/>
        </w:rPr>
        <w:t>, F. (2019). Family firm innovation strategy: Contradictions and tradition. </w:t>
      </w:r>
      <w:r w:rsidRPr="00067139">
        <w:rPr>
          <w:rStyle w:val="Emphasis"/>
          <w:rFonts w:ascii="Arial" w:hAnsi="Arial" w:cs="Arial"/>
          <w:color w:val="000000" w:themeColor="text1"/>
          <w:shd w:val="clear" w:color="auto" w:fill="FFFFFF"/>
        </w:rPr>
        <w:t>Journal of Business Strategy</w:t>
      </w:r>
      <w:r w:rsidRPr="00067139">
        <w:rPr>
          <w:rFonts w:ascii="Arial" w:hAnsi="Arial" w:cs="Arial"/>
          <w:color w:val="000000" w:themeColor="text1"/>
          <w:shd w:val="clear" w:color="auto" w:fill="FFFFFF"/>
        </w:rPr>
        <w:t>, </w:t>
      </w:r>
      <w:r w:rsidRPr="00067139">
        <w:rPr>
          <w:rStyle w:val="Emphasis"/>
          <w:rFonts w:ascii="Arial" w:hAnsi="Arial" w:cs="Arial"/>
          <w:color w:val="000000" w:themeColor="text1"/>
          <w:shd w:val="clear" w:color="auto" w:fill="FFFFFF"/>
        </w:rPr>
        <w:t>40</w:t>
      </w:r>
      <w:r w:rsidRPr="00067139">
        <w:rPr>
          <w:rFonts w:ascii="Arial" w:hAnsi="Arial" w:cs="Arial"/>
          <w:color w:val="000000" w:themeColor="text1"/>
          <w:shd w:val="clear" w:color="auto" w:fill="FFFFFF"/>
        </w:rPr>
        <w:t>(3), 36-42. </w:t>
      </w:r>
      <w:hyperlink r:id="rId10" w:history="1">
        <w:r w:rsidRPr="00067139">
          <w:rPr>
            <w:rStyle w:val="Hyperlink"/>
            <w:rFonts w:ascii="Arial" w:hAnsi="Arial" w:cs="Arial"/>
            <w:color w:val="000000" w:themeColor="text1"/>
            <w:u w:val="none"/>
            <w:shd w:val="clear" w:color="auto" w:fill="FFFFFF"/>
          </w:rPr>
          <w:t>https://doi.org/10.1108/jbs-03-2018-0046</w:t>
        </w:r>
      </w:hyperlink>
    </w:p>
    <w:p w14:paraId="6F988B63"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Le Poidevin, 2020. </w:t>
      </w:r>
      <w:r w:rsidRPr="00067139">
        <w:rPr>
          <w:rStyle w:val="Emphasis"/>
          <w:rFonts w:ascii="Arial" w:hAnsi="Arial" w:cs="Arial"/>
          <w:color w:val="000000" w:themeColor="text1"/>
          <w:sz w:val="22"/>
          <w:szCs w:val="22"/>
        </w:rPr>
        <w:t>UK squandering workers' potential through lack of training</w:t>
      </w:r>
      <w:r w:rsidRPr="00067139">
        <w:rPr>
          <w:rFonts w:ascii="Arial" w:hAnsi="Arial" w:cs="Arial"/>
          <w:color w:val="000000" w:themeColor="text1"/>
          <w:sz w:val="22"/>
          <w:szCs w:val="22"/>
        </w:rPr>
        <w:t>. Workplace Insight. </w:t>
      </w:r>
      <w:hyperlink r:id="rId11" w:history="1">
        <w:r w:rsidRPr="00067139">
          <w:rPr>
            <w:rStyle w:val="Hyperlink"/>
            <w:rFonts w:ascii="Arial" w:hAnsi="Arial" w:cs="Arial"/>
            <w:color w:val="000000" w:themeColor="text1"/>
            <w:sz w:val="22"/>
            <w:szCs w:val="22"/>
            <w:u w:val="none"/>
          </w:rPr>
          <w:t>https://workplaceinsight.net/uk-squandering-workers-potential-through-lack-of-training/</w:t>
        </w:r>
      </w:hyperlink>
    </w:p>
    <w:p w14:paraId="4A2838FE"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 xml:space="preserve">Olanrewaju, A., Tan, S. Y., &amp; Kwan, L. F., 2017. </w:t>
      </w:r>
      <w:r w:rsidRPr="00067139">
        <w:rPr>
          <w:rFonts w:ascii="Arial" w:hAnsi="Arial" w:cs="Arial"/>
          <w:color w:val="000000" w:themeColor="text1"/>
          <w:sz w:val="22"/>
          <w:szCs w:val="22"/>
          <w:shd w:val="clear" w:color="auto" w:fill="FFFFFF"/>
        </w:rPr>
        <w:t>Roles of communication on performance of the construction sector</w:t>
      </w:r>
      <w:r w:rsidRPr="00067139">
        <w:rPr>
          <w:rFonts w:ascii="Arial" w:hAnsi="Arial" w:cs="Arial"/>
          <w:color w:val="000000" w:themeColor="text1"/>
          <w:sz w:val="22"/>
          <w:szCs w:val="22"/>
        </w:rPr>
        <w:t>. </w:t>
      </w:r>
      <w:r w:rsidRPr="00067139">
        <w:rPr>
          <w:rStyle w:val="Emphasis"/>
          <w:rFonts w:ascii="Arial" w:hAnsi="Arial" w:cs="Arial"/>
          <w:color w:val="000000" w:themeColor="text1"/>
          <w:sz w:val="22"/>
          <w:szCs w:val="22"/>
        </w:rPr>
        <w:t>Procedia Engineering</w:t>
      </w:r>
      <w:r w:rsidRPr="00067139">
        <w:rPr>
          <w:rFonts w:ascii="Arial" w:hAnsi="Arial" w:cs="Arial"/>
          <w:color w:val="000000" w:themeColor="text1"/>
          <w:sz w:val="22"/>
          <w:szCs w:val="22"/>
        </w:rPr>
        <w:t>, </w:t>
      </w:r>
      <w:r w:rsidRPr="00067139">
        <w:rPr>
          <w:rStyle w:val="Emphasis"/>
          <w:rFonts w:ascii="Arial" w:hAnsi="Arial" w:cs="Arial"/>
          <w:color w:val="000000" w:themeColor="text1"/>
          <w:sz w:val="22"/>
          <w:szCs w:val="22"/>
        </w:rPr>
        <w:t>196</w:t>
      </w:r>
      <w:r w:rsidRPr="00067139">
        <w:rPr>
          <w:rFonts w:ascii="Arial" w:hAnsi="Arial" w:cs="Arial"/>
          <w:color w:val="000000" w:themeColor="text1"/>
          <w:sz w:val="22"/>
          <w:szCs w:val="22"/>
        </w:rPr>
        <w:t>, 763-770. </w:t>
      </w:r>
      <w:hyperlink r:id="rId12" w:history="1">
        <w:r w:rsidRPr="00067139">
          <w:rPr>
            <w:rStyle w:val="Hyperlink"/>
            <w:rFonts w:ascii="Arial" w:hAnsi="Arial" w:cs="Arial"/>
            <w:color w:val="000000" w:themeColor="text1"/>
            <w:sz w:val="22"/>
            <w:szCs w:val="22"/>
            <w:u w:val="none"/>
          </w:rPr>
          <w:t>https://doi.org/10.1016/j.proeng.2017.08.005</w:t>
        </w:r>
      </w:hyperlink>
    </w:p>
    <w:p w14:paraId="041F5500"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Pang, K., &amp; Lu, C., 2018. Organizational motivation, employee job satisfaction and organizational performance. </w:t>
      </w:r>
      <w:r w:rsidRPr="00067139">
        <w:rPr>
          <w:rStyle w:val="Emphasis"/>
          <w:rFonts w:ascii="Arial" w:hAnsi="Arial" w:cs="Arial"/>
          <w:color w:val="000000" w:themeColor="text1"/>
          <w:sz w:val="22"/>
          <w:szCs w:val="22"/>
        </w:rPr>
        <w:t>Maritime Business Review</w:t>
      </w:r>
      <w:r w:rsidRPr="00067139">
        <w:rPr>
          <w:rFonts w:ascii="Arial" w:hAnsi="Arial" w:cs="Arial"/>
          <w:color w:val="000000" w:themeColor="text1"/>
          <w:sz w:val="22"/>
          <w:szCs w:val="22"/>
        </w:rPr>
        <w:t>, </w:t>
      </w:r>
      <w:r w:rsidRPr="00067139">
        <w:rPr>
          <w:rStyle w:val="Emphasis"/>
          <w:rFonts w:ascii="Arial" w:hAnsi="Arial" w:cs="Arial"/>
          <w:color w:val="000000" w:themeColor="text1"/>
          <w:sz w:val="22"/>
          <w:szCs w:val="22"/>
        </w:rPr>
        <w:t>3</w:t>
      </w:r>
      <w:r w:rsidRPr="00067139">
        <w:rPr>
          <w:rFonts w:ascii="Arial" w:hAnsi="Arial" w:cs="Arial"/>
          <w:color w:val="000000" w:themeColor="text1"/>
          <w:sz w:val="22"/>
          <w:szCs w:val="22"/>
        </w:rPr>
        <w:t>(1), 36-52. </w:t>
      </w:r>
      <w:hyperlink r:id="rId13" w:history="1">
        <w:r w:rsidRPr="00067139">
          <w:rPr>
            <w:rStyle w:val="Hyperlink"/>
            <w:rFonts w:ascii="Arial" w:hAnsi="Arial" w:cs="Arial"/>
            <w:color w:val="000000" w:themeColor="text1"/>
            <w:sz w:val="22"/>
            <w:szCs w:val="22"/>
            <w:u w:val="none"/>
          </w:rPr>
          <w:t>https://doi.org/10.1108/mabr-03-2018-0007</w:t>
        </w:r>
      </w:hyperlink>
    </w:p>
    <w:p w14:paraId="410C839E"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Pinto-Moreira, P., 2021. Conflict management styles with peers at work: Gender and levels of education differences. </w:t>
      </w:r>
      <w:r w:rsidRPr="00067139">
        <w:rPr>
          <w:rStyle w:val="Emphasis"/>
          <w:rFonts w:ascii="Arial" w:hAnsi="Arial" w:cs="Arial"/>
          <w:color w:val="000000" w:themeColor="text1"/>
          <w:sz w:val="22"/>
          <w:szCs w:val="22"/>
        </w:rPr>
        <w:t>Journal of EU Research in Business</w:t>
      </w:r>
      <w:r w:rsidRPr="00067139">
        <w:rPr>
          <w:rFonts w:ascii="Arial" w:hAnsi="Arial" w:cs="Arial"/>
          <w:color w:val="000000" w:themeColor="text1"/>
          <w:sz w:val="22"/>
          <w:szCs w:val="22"/>
        </w:rPr>
        <w:t>, 1-11. </w:t>
      </w:r>
      <w:hyperlink r:id="rId14" w:history="1">
        <w:r w:rsidRPr="00067139">
          <w:rPr>
            <w:rStyle w:val="Hyperlink"/>
            <w:rFonts w:ascii="Arial" w:hAnsi="Arial" w:cs="Arial"/>
            <w:color w:val="000000" w:themeColor="text1"/>
            <w:sz w:val="22"/>
            <w:szCs w:val="22"/>
            <w:u w:val="none"/>
          </w:rPr>
          <w:t>https://doi.org/10.5171/2021.427135</w:t>
        </w:r>
      </w:hyperlink>
    </w:p>
    <w:p w14:paraId="18221B18" w14:textId="77777777" w:rsidR="00067139" w:rsidRPr="00067139" w:rsidRDefault="00067139" w:rsidP="00067139">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shd w:val="clear" w:color="auto" w:fill="FFFFFF"/>
        </w:rPr>
        <w:t>Sharma, H. and Saarsar, P., 2017. PMI (Plus-Minus-Interesting): A creative thinking strategy to foster critical thinking. </w:t>
      </w:r>
      <w:r w:rsidRPr="00067139">
        <w:rPr>
          <w:rFonts w:ascii="Arial" w:hAnsi="Arial" w:cs="Arial"/>
          <w:i/>
          <w:iCs/>
          <w:color w:val="000000" w:themeColor="text1"/>
          <w:sz w:val="22"/>
          <w:szCs w:val="22"/>
          <w:shd w:val="clear" w:color="auto" w:fill="FFFFFF"/>
        </w:rPr>
        <w:t>International Journal of Academic Research and Development (ISSN 2455-4197)</w:t>
      </w:r>
      <w:r w:rsidRPr="00067139">
        <w:rPr>
          <w:rFonts w:ascii="Arial" w:hAnsi="Arial" w:cs="Arial"/>
          <w:color w:val="000000" w:themeColor="text1"/>
          <w:sz w:val="22"/>
          <w:szCs w:val="22"/>
          <w:shd w:val="clear" w:color="auto" w:fill="FFFFFF"/>
        </w:rPr>
        <w:t>, </w:t>
      </w:r>
      <w:r w:rsidRPr="00067139">
        <w:rPr>
          <w:rFonts w:ascii="Arial" w:hAnsi="Arial" w:cs="Arial"/>
          <w:i/>
          <w:iCs/>
          <w:color w:val="000000" w:themeColor="text1"/>
          <w:sz w:val="22"/>
          <w:szCs w:val="22"/>
          <w:shd w:val="clear" w:color="auto" w:fill="FFFFFF"/>
        </w:rPr>
        <w:t>2</w:t>
      </w:r>
      <w:r w:rsidRPr="00067139">
        <w:rPr>
          <w:rFonts w:ascii="Arial" w:hAnsi="Arial" w:cs="Arial"/>
          <w:color w:val="000000" w:themeColor="text1"/>
          <w:sz w:val="22"/>
          <w:szCs w:val="22"/>
          <w:shd w:val="clear" w:color="auto" w:fill="FFFFFF"/>
        </w:rPr>
        <w:t>(11), p.2017.</w:t>
      </w:r>
    </w:p>
    <w:p w14:paraId="6F762143" w14:textId="77777777" w:rsidR="00067139" w:rsidRPr="00067139" w:rsidRDefault="00067139" w:rsidP="0054396F">
      <w:pPr>
        <w:pStyle w:val="NormalWeb"/>
        <w:shd w:val="clear" w:color="auto" w:fill="FFFFFF"/>
        <w:spacing w:before="0" w:beforeAutospacing="0" w:after="0" w:afterAutospacing="0" w:line="360" w:lineRule="auto"/>
        <w:ind w:left="720" w:right="75" w:hanging="720"/>
        <w:rPr>
          <w:rFonts w:ascii="Arial" w:hAnsi="Arial" w:cs="Arial"/>
          <w:color w:val="000000" w:themeColor="text1"/>
          <w:sz w:val="22"/>
          <w:szCs w:val="22"/>
        </w:rPr>
      </w:pPr>
      <w:r w:rsidRPr="00067139">
        <w:rPr>
          <w:rFonts w:ascii="Arial" w:hAnsi="Arial" w:cs="Arial"/>
          <w:color w:val="000000" w:themeColor="text1"/>
          <w:sz w:val="22"/>
          <w:szCs w:val="22"/>
        </w:rPr>
        <w:t>Taylor-Gooby, P., 2017. Re-doubling the crises of the welfare state: The impact of Brexit on UK welfare politics. </w:t>
      </w:r>
      <w:r w:rsidRPr="00067139">
        <w:rPr>
          <w:rStyle w:val="Emphasis"/>
          <w:rFonts w:ascii="Arial" w:hAnsi="Arial" w:cs="Arial"/>
          <w:color w:val="000000" w:themeColor="text1"/>
          <w:sz w:val="22"/>
          <w:szCs w:val="22"/>
        </w:rPr>
        <w:t>Journal of Social Policy</w:t>
      </w:r>
      <w:r w:rsidRPr="00067139">
        <w:rPr>
          <w:rFonts w:ascii="Arial" w:hAnsi="Arial" w:cs="Arial"/>
          <w:color w:val="000000" w:themeColor="text1"/>
          <w:sz w:val="22"/>
          <w:szCs w:val="22"/>
        </w:rPr>
        <w:t>, </w:t>
      </w:r>
      <w:r w:rsidRPr="00067139">
        <w:rPr>
          <w:rStyle w:val="Emphasis"/>
          <w:rFonts w:ascii="Arial" w:hAnsi="Arial" w:cs="Arial"/>
          <w:color w:val="000000" w:themeColor="text1"/>
          <w:sz w:val="22"/>
          <w:szCs w:val="22"/>
        </w:rPr>
        <w:t>46</w:t>
      </w:r>
      <w:r w:rsidRPr="00067139">
        <w:rPr>
          <w:rFonts w:ascii="Arial" w:hAnsi="Arial" w:cs="Arial"/>
          <w:color w:val="000000" w:themeColor="text1"/>
          <w:sz w:val="22"/>
          <w:szCs w:val="22"/>
        </w:rPr>
        <w:t>(4), 815-835. </w:t>
      </w:r>
      <w:hyperlink r:id="rId15" w:history="1">
        <w:r w:rsidRPr="00067139">
          <w:rPr>
            <w:rStyle w:val="Hyperlink"/>
            <w:rFonts w:ascii="Arial" w:hAnsi="Arial" w:cs="Arial"/>
            <w:color w:val="000000" w:themeColor="text1"/>
            <w:sz w:val="22"/>
            <w:szCs w:val="22"/>
            <w:u w:val="none"/>
          </w:rPr>
          <w:t>https://doi.org/10.1017/s0047279417000538</w:t>
        </w:r>
      </w:hyperlink>
    </w:p>
    <w:p w14:paraId="21E6F45D" w14:textId="77777777" w:rsidR="00067139" w:rsidRPr="00067139" w:rsidRDefault="00067139" w:rsidP="00067139">
      <w:pPr>
        <w:pStyle w:val="NormalWeb"/>
        <w:shd w:val="clear" w:color="auto" w:fill="FFFFFF"/>
        <w:spacing w:before="0" w:beforeAutospacing="0" w:after="0" w:afterAutospacing="0" w:line="360" w:lineRule="auto"/>
        <w:ind w:left="720" w:right="75" w:hanging="720"/>
        <w:rPr>
          <w:rStyle w:val="Hyperlink"/>
          <w:rFonts w:ascii="Arial" w:hAnsi="Arial" w:cs="Arial"/>
          <w:color w:val="000000" w:themeColor="text1"/>
          <w:sz w:val="22"/>
          <w:szCs w:val="22"/>
          <w:u w:val="none"/>
        </w:rPr>
      </w:pPr>
      <w:r w:rsidRPr="00067139">
        <w:rPr>
          <w:rFonts w:ascii="Arial" w:hAnsi="Arial" w:cs="Arial"/>
          <w:color w:val="000000" w:themeColor="text1"/>
          <w:sz w:val="22"/>
          <w:szCs w:val="22"/>
        </w:rPr>
        <w:t>The Guardian, 2021. </w:t>
      </w:r>
      <w:r w:rsidRPr="00067139">
        <w:rPr>
          <w:rStyle w:val="Emphasis"/>
          <w:rFonts w:ascii="Arial" w:hAnsi="Arial" w:cs="Arial"/>
          <w:color w:val="000000" w:themeColor="text1"/>
          <w:sz w:val="22"/>
          <w:szCs w:val="22"/>
        </w:rPr>
        <w:t>The UK will be stuck with low wages until productivity goes up</w:t>
      </w:r>
      <w:r w:rsidRPr="00067139">
        <w:rPr>
          <w:rFonts w:ascii="Arial" w:hAnsi="Arial" w:cs="Arial"/>
          <w:color w:val="000000" w:themeColor="text1"/>
          <w:sz w:val="22"/>
          <w:szCs w:val="22"/>
        </w:rPr>
        <w:t>. the Guardian. </w:t>
      </w:r>
      <w:hyperlink r:id="rId16" w:history="1">
        <w:r w:rsidRPr="00067139">
          <w:rPr>
            <w:rStyle w:val="Hyperlink"/>
            <w:rFonts w:ascii="Arial" w:hAnsi="Arial" w:cs="Arial"/>
            <w:color w:val="000000" w:themeColor="text1"/>
            <w:sz w:val="22"/>
            <w:szCs w:val="22"/>
            <w:u w:val="none"/>
          </w:rPr>
          <w:t>https://www.theguardian.com/commentisfree/2021/dec/26/uk-stuck-with-low-wages-until-productivity-goes-up</w:t>
        </w:r>
      </w:hyperlink>
    </w:p>
    <w:sectPr w:rsidR="00067139" w:rsidRPr="00067139">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C9DDB" w14:textId="77777777" w:rsidR="00C7584B" w:rsidRDefault="00C7584B" w:rsidP="00825BA3">
      <w:pPr>
        <w:spacing w:after="0" w:line="240" w:lineRule="auto"/>
      </w:pPr>
      <w:r>
        <w:separator/>
      </w:r>
    </w:p>
  </w:endnote>
  <w:endnote w:type="continuationSeparator" w:id="0">
    <w:p w14:paraId="208EA51F" w14:textId="77777777" w:rsidR="00C7584B" w:rsidRDefault="00C7584B" w:rsidP="00825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93C6D" w14:textId="77777777" w:rsidR="00C7584B" w:rsidRDefault="00C7584B" w:rsidP="00825BA3">
      <w:pPr>
        <w:spacing w:after="0" w:line="240" w:lineRule="auto"/>
      </w:pPr>
      <w:r>
        <w:separator/>
      </w:r>
    </w:p>
  </w:footnote>
  <w:footnote w:type="continuationSeparator" w:id="0">
    <w:p w14:paraId="505B7AAC" w14:textId="77777777" w:rsidR="00C7584B" w:rsidRDefault="00C7584B" w:rsidP="00825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483962"/>
      <w:docPartObj>
        <w:docPartGallery w:val="Page Numbers (Top of Page)"/>
        <w:docPartUnique/>
      </w:docPartObj>
    </w:sdtPr>
    <w:sdtEndPr>
      <w:rPr>
        <w:noProof/>
      </w:rPr>
    </w:sdtEndPr>
    <w:sdtContent>
      <w:p w14:paraId="371271CE" w14:textId="77777777" w:rsidR="00825BA3" w:rsidRDefault="00825BA3">
        <w:pPr>
          <w:pStyle w:val="Header"/>
          <w:jc w:val="right"/>
        </w:pPr>
        <w:r>
          <w:fldChar w:fldCharType="begin"/>
        </w:r>
        <w:r>
          <w:instrText xml:space="preserve"> PAGE   \* MERGEFORMAT </w:instrText>
        </w:r>
        <w:r>
          <w:fldChar w:fldCharType="separate"/>
        </w:r>
        <w:r w:rsidR="00632A59">
          <w:rPr>
            <w:noProof/>
          </w:rPr>
          <w:t>2</w:t>
        </w:r>
        <w:r>
          <w:rPr>
            <w:noProof/>
          </w:rPr>
          <w:fldChar w:fldCharType="end"/>
        </w:r>
      </w:p>
    </w:sdtContent>
  </w:sdt>
  <w:p w14:paraId="59A4B3D7" w14:textId="77777777" w:rsidR="00825BA3" w:rsidRDefault="00825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55D72"/>
    <w:multiLevelType w:val="multilevel"/>
    <w:tmpl w:val="6EDA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435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D55"/>
    <w:rsid w:val="00036AFF"/>
    <w:rsid w:val="00054B71"/>
    <w:rsid w:val="00067139"/>
    <w:rsid w:val="00082352"/>
    <w:rsid w:val="000C2B14"/>
    <w:rsid w:val="000D1C9A"/>
    <w:rsid w:val="000E7AAF"/>
    <w:rsid w:val="00105ABE"/>
    <w:rsid w:val="001212AC"/>
    <w:rsid w:val="00131FE0"/>
    <w:rsid w:val="001407B9"/>
    <w:rsid w:val="00155078"/>
    <w:rsid w:val="001A5D03"/>
    <w:rsid w:val="001D364F"/>
    <w:rsid w:val="001F5349"/>
    <w:rsid w:val="00243C91"/>
    <w:rsid w:val="00250B16"/>
    <w:rsid w:val="002B1D73"/>
    <w:rsid w:val="002F2DDC"/>
    <w:rsid w:val="002F3A6B"/>
    <w:rsid w:val="00371F28"/>
    <w:rsid w:val="003817EC"/>
    <w:rsid w:val="003A6212"/>
    <w:rsid w:val="003B2B52"/>
    <w:rsid w:val="003E2F8E"/>
    <w:rsid w:val="003E6F14"/>
    <w:rsid w:val="003F427C"/>
    <w:rsid w:val="003F47B2"/>
    <w:rsid w:val="00471A80"/>
    <w:rsid w:val="00491D20"/>
    <w:rsid w:val="004B6FF4"/>
    <w:rsid w:val="004C2E90"/>
    <w:rsid w:val="0054396F"/>
    <w:rsid w:val="00562332"/>
    <w:rsid w:val="00573103"/>
    <w:rsid w:val="005C1A2E"/>
    <w:rsid w:val="005D5E36"/>
    <w:rsid w:val="00632A59"/>
    <w:rsid w:val="0074391B"/>
    <w:rsid w:val="007C2D9A"/>
    <w:rsid w:val="00825BA3"/>
    <w:rsid w:val="008318B7"/>
    <w:rsid w:val="008D1ACF"/>
    <w:rsid w:val="008F5F5B"/>
    <w:rsid w:val="00956F1C"/>
    <w:rsid w:val="009A4D55"/>
    <w:rsid w:val="009A5AED"/>
    <w:rsid w:val="009B0ECA"/>
    <w:rsid w:val="009F1D60"/>
    <w:rsid w:val="00A17110"/>
    <w:rsid w:val="00A633DC"/>
    <w:rsid w:val="00A91A14"/>
    <w:rsid w:val="00AA6D54"/>
    <w:rsid w:val="00AC40FD"/>
    <w:rsid w:val="00AF413F"/>
    <w:rsid w:val="00AF4FB4"/>
    <w:rsid w:val="00B154F0"/>
    <w:rsid w:val="00B76648"/>
    <w:rsid w:val="00B939D6"/>
    <w:rsid w:val="00B965DC"/>
    <w:rsid w:val="00BA4AD6"/>
    <w:rsid w:val="00BB743D"/>
    <w:rsid w:val="00BE3D91"/>
    <w:rsid w:val="00C03DFF"/>
    <w:rsid w:val="00C7584B"/>
    <w:rsid w:val="00CC0640"/>
    <w:rsid w:val="00CD5620"/>
    <w:rsid w:val="00D73C1E"/>
    <w:rsid w:val="00E459B8"/>
    <w:rsid w:val="00EC3007"/>
    <w:rsid w:val="00EF04B5"/>
    <w:rsid w:val="00F32CC0"/>
    <w:rsid w:val="00F72EBE"/>
    <w:rsid w:val="00F753D4"/>
    <w:rsid w:val="00FB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121E"/>
  <w15:chartTrackingRefBased/>
  <w15:docId w15:val="{BDE8ADE3-CDD3-4F71-9694-03FEEFAD6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D55"/>
  </w:style>
  <w:style w:type="paragraph" w:styleId="Heading1">
    <w:name w:val="heading 1"/>
    <w:basedOn w:val="Normal"/>
    <w:next w:val="Normal"/>
    <w:link w:val="Heading1Char"/>
    <w:uiPriority w:val="9"/>
    <w:qFormat/>
    <w:rsid w:val="00E459B8"/>
    <w:pPr>
      <w:keepNext/>
      <w:keepLines/>
      <w:spacing w:before="240" w:after="0"/>
      <w:jc w:val="center"/>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E459B8"/>
    <w:pPr>
      <w:keepNext/>
      <w:keepLines/>
      <w:spacing w:before="40" w:after="0"/>
      <w:outlineLvl w:val="1"/>
    </w:pPr>
    <w:rPr>
      <w:rFonts w:ascii="Arial" w:eastAsiaTheme="majorEastAsia" w:hAnsi="Arial" w:cstheme="majorBidi"/>
      <w:b/>
      <w:szCs w:val="26"/>
    </w:rPr>
  </w:style>
  <w:style w:type="paragraph" w:styleId="Heading3">
    <w:name w:val="heading 3"/>
    <w:basedOn w:val="Normal"/>
    <w:link w:val="Heading3Char"/>
    <w:uiPriority w:val="9"/>
    <w:qFormat/>
    <w:rsid w:val="00A91A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59B8"/>
    <w:rPr>
      <w:rFonts w:ascii="Arial" w:eastAsiaTheme="majorEastAsia" w:hAnsi="Arial" w:cstheme="majorBidi"/>
      <w:b/>
      <w:szCs w:val="26"/>
    </w:rPr>
  </w:style>
  <w:style w:type="paragraph" w:styleId="NormalWeb">
    <w:name w:val="Normal (Web)"/>
    <w:basedOn w:val="Normal"/>
    <w:uiPriority w:val="99"/>
    <w:unhideWhenUsed/>
    <w:rsid w:val="00A633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33DC"/>
    <w:rPr>
      <w:b/>
      <w:bCs/>
    </w:rPr>
  </w:style>
  <w:style w:type="character" w:styleId="Hyperlink">
    <w:name w:val="Hyperlink"/>
    <w:basedOn w:val="DefaultParagraphFont"/>
    <w:uiPriority w:val="99"/>
    <w:unhideWhenUsed/>
    <w:rsid w:val="00250B16"/>
    <w:rPr>
      <w:color w:val="0563C1" w:themeColor="hyperlink"/>
      <w:u w:val="single"/>
    </w:rPr>
  </w:style>
  <w:style w:type="character" w:customStyle="1" w:styleId="Heading3Char">
    <w:name w:val="Heading 3 Char"/>
    <w:basedOn w:val="DefaultParagraphFont"/>
    <w:link w:val="Heading3"/>
    <w:uiPriority w:val="9"/>
    <w:rsid w:val="00A91A14"/>
    <w:rPr>
      <w:rFonts w:ascii="Times New Roman" w:eastAsia="Times New Roman" w:hAnsi="Times New Roman" w:cs="Times New Roman"/>
      <w:b/>
      <w:bCs/>
      <w:sz w:val="27"/>
      <w:szCs w:val="27"/>
    </w:rPr>
  </w:style>
  <w:style w:type="character" w:styleId="Emphasis">
    <w:name w:val="Emphasis"/>
    <w:basedOn w:val="DefaultParagraphFont"/>
    <w:uiPriority w:val="20"/>
    <w:qFormat/>
    <w:rsid w:val="00036AFF"/>
    <w:rPr>
      <w:i/>
      <w:iCs/>
    </w:rPr>
  </w:style>
  <w:style w:type="character" w:customStyle="1" w:styleId="Heading1Char">
    <w:name w:val="Heading 1 Char"/>
    <w:basedOn w:val="DefaultParagraphFont"/>
    <w:link w:val="Heading1"/>
    <w:uiPriority w:val="9"/>
    <w:rsid w:val="00E459B8"/>
    <w:rPr>
      <w:rFonts w:ascii="Arial" w:eastAsiaTheme="majorEastAsia" w:hAnsi="Arial" w:cstheme="majorBidi"/>
      <w:b/>
      <w:szCs w:val="32"/>
    </w:rPr>
  </w:style>
  <w:style w:type="paragraph" w:styleId="TOCHeading">
    <w:name w:val="TOC Heading"/>
    <w:basedOn w:val="Heading1"/>
    <w:next w:val="Normal"/>
    <w:uiPriority w:val="39"/>
    <w:unhideWhenUsed/>
    <w:qFormat/>
    <w:rsid w:val="0054396F"/>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4396F"/>
    <w:pPr>
      <w:spacing w:after="100"/>
    </w:pPr>
  </w:style>
  <w:style w:type="paragraph" w:styleId="TOC2">
    <w:name w:val="toc 2"/>
    <w:basedOn w:val="Normal"/>
    <w:next w:val="Normal"/>
    <w:autoRedefine/>
    <w:uiPriority w:val="39"/>
    <w:unhideWhenUsed/>
    <w:rsid w:val="0054396F"/>
    <w:pPr>
      <w:spacing w:after="100"/>
      <w:ind w:left="220"/>
    </w:pPr>
  </w:style>
  <w:style w:type="paragraph" w:styleId="Header">
    <w:name w:val="header"/>
    <w:basedOn w:val="Normal"/>
    <w:link w:val="HeaderChar"/>
    <w:uiPriority w:val="99"/>
    <w:unhideWhenUsed/>
    <w:rsid w:val="00825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BA3"/>
  </w:style>
  <w:style w:type="paragraph" w:styleId="Footer">
    <w:name w:val="footer"/>
    <w:basedOn w:val="Normal"/>
    <w:link w:val="FooterChar"/>
    <w:uiPriority w:val="99"/>
    <w:unhideWhenUsed/>
    <w:rsid w:val="00825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4308">
      <w:bodyDiv w:val="1"/>
      <w:marLeft w:val="0"/>
      <w:marRight w:val="0"/>
      <w:marTop w:val="0"/>
      <w:marBottom w:val="0"/>
      <w:divBdr>
        <w:top w:val="none" w:sz="0" w:space="0" w:color="auto"/>
        <w:left w:val="none" w:sz="0" w:space="0" w:color="auto"/>
        <w:bottom w:val="none" w:sz="0" w:space="0" w:color="auto"/>
        <w:right w:val="none" w:sz="0" w:space="0" w:color="auto"/>
      </w:divBdr>
    </w:div>
    <w:div w:id="168598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mabr-03-2018-000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proeng.2017.08.00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heguardian.com/commentisfree/2021/dec/26/uk-stuck-with-low-wages-until-productivity-goes-u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kplaceinsight.net/uk-squandering-workers-potential-through-lack-of-training/" TargetMode="External"/><Relationship Id="rId5" Type="http://schemas.openxmlformats.org/officeDocument/2006/relationships/webSettings" Target="webSettings.xml"/><Relationship Id="rId15" Type="http://schemas.openxmlformats.org/officeDocument/2006/relationships/hyperlink" Target="https://doi.org/10.1017/s0047279417000538" TargetMode="External"/><Relationship Id="rId10" Type="http://schemas.openxmlformats.org/officeDocument/2006/relationships/hyperlink" Target="https://doi.org/10.1108/jbs-03-2018-004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drc.org/decision/problem-solve.html" TargetMode="External"/><Relationship Id="rId14" Type="http://schemas.openxmlformats.org/officeDocument/2006/relationships/hyperlink" Target="https://doi.org/10.5171/2021.427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1AF8B-ABFE-41B5-B8F8-2FB159D6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2748</Words>
  <Characters>15666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2022-05-03T13:45:00Z</dcterms:created>
  <dcterms:modified xsi:type="dcterms:W3CDTF">2022-05-03T13:45:00Z</dcterms:modified>
</cp:coreProperties>
</file>