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67032589" w:displacedByCustomXml="next"/>
    <w:bookmarkEnd w:id="0" w:displacedByCustomXml="next"/>
    <w:sdt>
      <w:sdtPr>
        <w:id w:val="-1306933252"/>
        <w:docPartObj>
          <w:docPartGallery w:val="Cover Pages"/>
          <w:docPartUnique/>
        </w:docPartObj>
      </w:sdtPr>
      <w:sdtContent>
        <w:p w14:paraId="34242464" w14:textId="2D906D45" w:rsidR="009675C4" w:rsidRDefault="009675C4" w:rsidP="00CC749E">
          <w:pPr>
            <w:rPr>
              <w:b/>
              <w:bCs/>
              <w:sz w:val="32"/>
              <w:szCs w:val="32"/>
            </w:rPr>
          </w:pPr>
        </w:p>
        <w:p w14:paraId="58E3305F" w14:textId="1AF7DD26" w:rsidR="006A0D98" w:rsidRDefault="00097855" w:rsidP="006A0D98">
          <w:pPr>
            <w:jc w:val="center"/>
            <w:rPr>
              <w:b/>
              <w:bCs/>
              <w:sz w:val="32"/>
              <w:szCs w:val="32"/>
            </w:rPr>
          </w:pPr>
          <w:r>
            <w:rPr>
              <w:b/>
              <w:bCs/>
              <w:sz w:val="32"/>
              <w:szCs w:val="32"/>
            </w:rPr>
            <w:t>Feasibility</w:t>
          </w:r>
          <w:r w:rsidR="009675C4">
            <w:rPr>
              <w:b/>
              <w:bCs/>
              <w:sz w:val="32"/>
              <w:szCs w:val="32"/>
            </w:rPr>
            <w:t xml:space="preserve"> Study Exploring the Integration</w:t>
          </w:r>
          <w:r w:rsidR="002D5C9C">
            <w:rPr>
              <w:b/>
              <w:bCs/>
              <w:sz w:val="32"/>
              <w:szCs w:val="32"/>
            </w:rPr>
            <w:t xml:space="preserve"> of a Carbon Dioxide Liquefaction P</w:t>
          </w:r>
          <w:r w:rsidR="006A0D98">
            <w:rPr>
              <w:b/>
              <w:bCs/>
              <w:sz w:val="32"/>
              <w:szCs w:val="32"/>
            </w:rPr>
            <w:t>lant</w:t>
          </w:r>
          <w:r w:rsidR="002D5C9C">
            <w:rPr>
              <w:b/>
              <w:bCs/>
              <w:sz w:val="32"/>
              <w:szCs w:val="32"/>
            </w:rPr>
            <w:t xml:space="preserve"> into an Existing Liquified Natural Gas Regasification </w:t>
          </w:r>
          <w:r w:rsidR="006A0D98">
            <w:rPr>
              <w:b/>
              <w:bCs/>
              <w:sz w:val="32"/>
              <w:szCs w:val="32"/>
            </w:rPr>
            <w:t>Terminal</w:t>
          </w:r>
        </w:p>
        <w:p w14:paraId="2E624EA6" w14:textId="49141321" w:rsidR="003A4BC2" w:rsidRDefault="003A4BC2" w:rsidP="006A0D98">
          <w:pPr>
            <w:jc w:val="center"/>
            <w:rPr>
              <w:sz w:val="24"/>
              <w:szCs w:val="24"/>
            </w:rPr>
          </w:pPr>
        </w:p>
        <w:p w14:paraId="6F49173A" w14:textId="77777777" w:rsidR="009D4016" w:rsidRDefault="009D4016" w:rsidP="006A0D98">
          <w:pPr>
            <w:jc w:val="center"/>
            <w:rPr>
              <w:sz w:val="24"/>
              <w:szCs w:val="24"/>
            </w:rPr>
          </w:pPr>
        </w:p>
        <w:p w14:paraId="25557C87" w14:textId="1AA859EC" w:rsidR="009D4016" w:rsidRDefault="009D4016" w:rsidP="006A0D98">
          <w:pPr>
            <w:jc w:val="center"/>
            <w:rPr>
              <w:sz w:val="24"/>
              <w:szCs w:val="24"/>
            </w:rPr>
          </w:pPr>
        </w:p>
        <w:p w14:paraId="78A71022" w14:textId="40EEDED3" w:rsidR="00A82EDD" w:rsidRPr="00A82EDD" w:rsidRDefault="006A0D98" w:rsidP="006A0D98">
          <w:pPr>
            <w:jc w:val="center"/>
            <w:rPr>
              <w:sz w:val="24"/>
              <w:szCs w:val="24"/>
            </w:rPr>
          </w:pPr>
          <w:r w:rsidRPr="00A82EDD">
            <w:rPr>
              <w:sz w:val="24"/>
              <w:szCs w:val="24"/>
            </w:rPr>
            <w:t>Joshua Thomas</w:t>
          </w:r>
        </w:p>
        <w:p w14:paraId="3D7FF3D9" w14:textId="18F39458" w:rsidR="00A82EDD" w:rsidRPr="00A82EDD" w:rsidRDefault="00A82EDD" w:rsidP="006A0D98">
          <w:pPr>
            <w:jc w:val="center"/>
            <w:rPr>
              <w:sz w:val="24"/>
              <w:szCs w:val="24"/>
            </w:rPr>
          </w:pPr>
          <w:r w:rsidRPr="00A82EDD">
            <w:rPr>
              <w:sz w:val="24"/>
              <w:szCs w:val="24"/>
            </w:rPr>
            <w:t>University of Wales Trinity Saint David</w:t>
          </w:r>
        </w:p>
        <w:p w14:paraId="1C0F98F3" w14:textId="762026E0" w:rsidR="00A82EDD" w:rsidRDefault="00A82EDD" w:rsidP="006A0D98">
          <w:pPr>
            <w:jc w:val="center"/>
            <w:rPr>
              <w:sz w:val="24"/>
              <w:szCs w:val="24"/>
            </w:rPr>
          </w:pPr>
          <w:r w:rsidRPr="00A82EDD">
            <w:rPr>
              <w:sz w:val="24"/>
              <w:szCs w:val="24"/>
            </w:rPr>
            <w:t>2113454</w:t>
          </w:r>
        </w:p>
        <w:p w14:paraId="65F4BD08" w14:textId="0573FE85" w:rsidR="00D852B7" w:rsidRPr="00A82EDD" w:rsidRDefault="00D852B7" w:rsidP="006A0D98">
          <w:pPr>
            <w:jc w:val="center"/>
            <w:rPr>
              <w:sz w:val="24"/>
              <w:szCs w:val="24"/>
            </w:rPr>
          </w:pPr>
          <w:r>
            <w:rPr>
              <w:sz w:val="24"/>
              <w:szCs w:val="24"/>
            </w:rPr>
            <w:t xml:space="preserve">July </w:t>
          </w:r>
          <w:r w:rsidR="003A4BC2">
            <w:rPr>
              <w:sz w:val="24"/>
              <w:szCs w:val="24"/>
            </w:rPr>
            <w:t>2024</w:t>
          </w:r>
        </w:p>
        <w:p w14:paraId="72B8CE68" w14:textId="5B655823" w:rsidR="00E729C9" w:rsidRDefault="009D4016" w:rsidP="006A0D98">
          <w:pPr>
            <w:jc w:val="center"/>
          </w:pPr>
          <w:r>
            <w:rPr>
              <w:b/>
              <w:bCs/>
              <w:noProof/>
              <w:sz w:val="32"/>
              <w:szCs w:val="32"/>
            </w:rPr>
            <w:drawing>
              <wp:anchor distT="0" distB="0" distL="114300" distR="114300" simplePos="0" relativeHeight="251658240" behindDoc="1" locked="0" layoutInCell="1" allowOverlap="1" wp14:anchorId="7FCD725B" wp14:editId="121C1F16">
                <wp:simplePos x="0" y="0"/>
                <wp:positionH relativeFrom="margin">
                  <wp:align>center</wp:align>
                </wp:positionH>
                <wp:positionV relativeFrom="paragraph">
                  <wp:posOffset>998220</wp:posOffset>
                </wp:positionV>
                <wp:extent cx="2943225" cy="2943225"/>
                <wp:effectExtent l="0" t="0" r="0" b="0"/>
                <wp:wrapTight wrapText="bothSides">
                  <wp:wrapPolygon edited="0">
                    <wp:start x="1957" y="1957"/>
                    <wp:lineTo x="1957" y="19573"/>
                    <wp:lineTo x="19573" y="19573"/>
                    <wp:lineTo x="19573" y="1957"/>
                    <wp:lineTo x="1957" y="1957"/>
                  </wp:wrapPolygon>
                </wp:wrapTight>
                <wp:docPr id="464757157" name="Picture 464757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3225" cy="2943225"/>
                        </a:xfrm>
                        <a:prstGeom prst="rect">
                          <a:avLst/>
                        </a:prstGeom>
                        <a:noFill/>
                      </pic:spPr>
                    </pic:pic>
                  </a:graphicData>
                </a:graphic>
                <wp14:sizeRelH relativeFrom="margin">
                  <wp14:pctWidth>0</wp14:pctWidth>
                </wp14:sizeRelH>
                <wp14:sizeRelV relativeFrom="margin">
                  <wp14:pctHeight>0</wp14:pctHeight>
                </wp14:sizeRelV>
              </wp:anchor>
            </w:drawing>
          </w:r>
          <w:r w:rsidR="00E729C9">
            <w:br w:type="page"/>
          </w:r>
        </w:p>
      </w:sdtContent>
    </w:sdt>
    <w:p w14:paraId="2EFF5327" w14:textId="4D704A1C" w:rsidR="00A45B64" w:rsidRDefault="004B3A2F" w:rsidP="00AA21BA">
      <w:pPr>
        <w:pStyle w:val="Heading1"/>
      </w:pPr>
      <w:bookmarkStart w:id="1" w:name="_Toc152108799"/>
      <w:bookmarkStart w:id="2" w:name="_Toc167087323"/>
      <w:r>
        <w:lastRenderedPageBreak/>
        <w:t>Declaration of Authenticity</w:t>
      </w:r>
      <w:bookmarkEnd w:id="1"/>
      <w:bookmarkEnd w:id="2"/>
    </w:p>
    <w:p w14:paraId="12CC8F88" w14:textId="62DC0D83" w:rsidR="00A45B64" w:rsidRDefault="00A45B64" w:rsidP="00A45B64">
      <w:r>
        <w:t>‘This thesis is the result of the author’s original research. It has been composed by the author and has not been previously submitted for examination which has led to the award of a degree.’</w:t>
      </w:r>
    </w:p>
    <w:p w14:paraId="19B0EE3B" w14:textId="593952E6" w:rsidR="001B4109" w:rsidRDefault="00132428" w:rsidP="00A45B64">
      <w:r>
        <w:rPr>
          <w:noProof/>
        </w:rPr>
        <mc:AlternateContent>
          <mc:Choice Requires="wpi">
            <w:drawing>
              <wp:anchor distT="0" distB="0" distL="114300" distR="114300" simplePos="0" relativeHeight="251700224" behindDoc="0" locked="0" layoutInCell="1" allowOverlap="1" wp14:anchorId="0CE35D30" wp14:editId="5E2D143C">
                <wp:simplePos x="0" y="0"/>
                <wp:positionH relativeFrom="column">
                  <wp:posOffset>689610</wp:posOffset>
                </wp:positionH>
                <wp:positionV relativeFrom="paragraph">
                  <wp:posOffset>83185</wp:posOffset>
                </wp:positionV>
                <wp:extent cx="1662010" cy="631085"/>
                <wp:effectExtent l="38100" t="38100" r="33655" b="36195"/>
                <wp:wrapNone/>
                <wp:docPr id="2124243833" name="Ink 24"/>
                <wp:cNvGraphicFramePr/>
                <a:graphic xmlns:a="http://schemas.openxmlformats.org/drawingml/2006/main">
                  <a:graphicData uri="http://schemas.microsoft.com/office/word/2010/wordprocessingInk">
                    <w14:contentPart bwMode="auto" r:id="rId10">
                      <w14:nvContentPartPr>
                        <w14:cNvContentPartPr/>
                      </w14:nvContentPartPr>
                      <w14:xfrm>
                        <a:off x="0" y="0"/>
                        <a:ext cx="1662010" cy="631085"/>
                      </w14:xfrm>
                    </w14:contentPart>
                  </a:graphicData>
                </a:graphic>
              </wp:anchor>
            </w:drawing>
          </mc:Choice>
          <mc:Fallback>
            <w:pict>
              <v:shapetype w14:anchorId="7DA7E5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 o:spid="_x0000_s1026" type="#_x0000_t75" style="position:absolute;margin-left:53.8pt;margin-top:6.05pt;width:131.85pt;height:50.7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">
                <v:imagedata r:id="rId11" o:title=""/>
              </v:shape>
            </w:pict>
          </mc:Fallback>
        </mc:AlternateContent>
      </w:r>
      <w:r w:rsidR="00A45B64">
        <w:t xml:space="preserve">Signed: </w:t>
      </w:r>
      <w:r w:rsidR="00A45B64">
        <w:tab/>
      </w:r>
      <w:r w:rsidR="00A45B64">
        <w:tab/>
      </w:r>
      <w:r w:rsidR="00A45B64">
        <w:tab/>
      </w:r>
      <w:r w:rsidR="00A45B64">
        <w:tab/>
      </w:r>
      <w:r w:rsidR="00A45B64">
        <w:tab/>
      </w:r>
      <w:r w:rsidR="0053609B">
        <w:tab/>
      </w:r>
      <w:r w:rsidR="00A45B64">
        <w:t>Date:</w:t>
      </w:r>
      <w:r>
        <w:t xml:space="preserve"> 20</w:t>
      </w:r>
      <w:r w:rsidRPr="00132428">
        <w:rPr>
          <w:vertAlign w:val="superscript"/>
        </w:rPr>
        <w:t>th</w:t>
      </w:r>
      <w:r>
        <w:t xml:space="preserve"> May 2024</w:t>
      </w:r>
    </w:p>
    <w:p w14:paraId="4DD176D0" w14:textId="64402043" w:rsidR="00E47E12" w:rsidRDefault="00E47E12" w:rsidP="00A45B64"/>
    <w:p w14:paraId="4CDB7C07" w14:textId="77777777" w:rsidR="00E47E12" w:rsidRDefault="00E47E12" w:rsidP="00A45B64"/>
    <w:p w14:paraId="6455007B" w14:textId="77777777" w:rsidR="00E47E12" w:rsidRDefault="00E47E12" w:rsidP="00A45B64"/>
    <w:p w14:paraId="25662643" w14:textId="737BAD66" w:rsidR="00E47E12" w:rsidRDefault="00E47E12" w:rsidP="00E47E12">
      <w:pPr>
        <w:pStyle w:val="Heading1"/>
      </w:pPr>
      <w:bookmarkStart w:id="3" w:name="_Toc167087324"/>
      <w:r>
        <w:t>Acknowledgements</w:t>
      </w:r>
      <w:bookmarkEnd w:id="3"/>
    </w:p>
    <w:p w14:paraId="1E5722F4" w14:textId="5B2CCBF6" w:rsidR="00F67A5A" w:rsidRDefault="00132428" w:rsidP="00E45643">
      <w:r>
        <w:rPr>
          <w:noProof/>
        </w:rPr>
        <mc:AlternateContent>
          <mc:Choice Requires="wpi">
            <w:drawing>
              <wp:anchor distT="0" distB="0" distL="114300" distR="114300" simplePos="0" relativeHeight="251698176" behindDoc="0" locked="0" layoutInCell="1" allowOverlap="1" wp14:anchorId="72146489" wp14:editId="7CFC7FD7">
                <wp:simplePos x="0" y="0"/>
                <wp:positionH relativeFrom="column">
                  <wp:posOffset>4726691</wp:posOffset>
                </wp:positionH>
                <wp:positionV relativeFrom="paragraph">
                  <wp:posOffset>372000</wp:posOffset>
                </wp:positionV>
                <wp:extent cx="360" cy="360"/>
                <wp:effectExtent l="38100" t="38100" r="38100" b="38100"/>
                <wp:wrapNone/>
                <wp:docPr id="1925351463" name="Ink 13"/>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01C9F9CA" id="Ink 13" o:spid="_x0000_s1026" type="#_x0000_t75" style="position:absolute;margin-left:371.7pt;margin-top:28.8pt;width:1.05pt;height:1.0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">
                <v:imagedata r:id="rId13" o:title=""/>
              </v:shape>
            </w:pict>
          </mc:Fallback>
        </mc:AlternateContent>
      </w:r>
      <w:r w:rsidR="00933ED7">
        <w:t>I would like to express a great deal of gratitude to those who have supported me during th</w:t>
      </w:r>
      <w:r w:rsidR="00427674">
        <w:t xml:space="preserve">is project. My dearest thanks go to my project supervisor for guiding me, my </w:t>
      </w:r>
      <w:r w:rsidR="00A8250D">
        <w:t xml:space="preserve">shift </w:t>
      </w:r>
      <w:r w:rsidR="00427674">
        <w:t xml:space="preserve">supervisor and shift team for affording me </w:t>
      </w:r>
      <w:r w:rsidR="0081796C">
        <w:t>capacity to undertake the project</w:t>
      </w:r>
      <w:r w:rsidR="00F730EF">
        <w:t>.</w:t>
      </w:r>
      <w:r w:rsidR="0081796C">
        <w:t xml:space="preserve"> </w:t>
      </w:r>
      <w:r w:rsidR="00E45643">
        <w:t>Additionally</w:t>
      </w:r>
      <w:r w:rsidR="00E53B59">
        <w:t>,</w:t>
      </w:r>
      <w:r w:rsidR="00E45643">
        <w:t xml:space="preserve"> I would like to thank</w:t>
      </w:r>
      <w:r w:rsidR="0081796C">
        <w:t xml:space="preserve"> my partner for providing motivation throughout the last </w:t>
      </w:r>
      <w:r w:rsidR="00E45643">
        <w:t>three</w:t>
      </w:r>
      <w:r w:rsidR="0081796C">
        <w:t xml:space="preserve"> years</w:t>
      </w:r>
      <w:r w:rsidR="00E45643">
        <w:t xml:space="preserve"> of study</w:t>
      </w:r>
      <w:r w:rsidR="0081796C">
        <w:t xml:space="preserve">. </w:t>
      </w:r>
      <w:r w:rsidR="00F67A5A">
        <w:br w:type="page"/>
      </w:r>
    </w:p>
    <w:p w14:paraId="5B196652" w14:textId="77777777" w:rsidR="00610ACE" w:rsidRDefault="00610ACE" w:rsidP="00610ACE">
      <w:pPr>
        <w:pStyle w:val="Heading1"/>
      </w:pPr>
      <w:bookmarkStart w:id="4" w:name="_Toc152108800"/>
      <w:bookmarkStart w:id="5" w:name="_Toc167087325"/>
      <w:r>
        <w:lastRenderedPageBreak/>
        <w:t>Abstract</w:t>
      </w:r>
      <w:bookmarkEnd w:id="4"/>
      <w:bookmarkEnd w:id="5"/>
    </w:p>
    <w:p w14:paraId="72FCED62" w14:textId="5BC6A4AF" w:rsidR="0022422C" w:rsidRDefault="0022422C" w:rsidP="000A50B4">
      <w:r>
        <w:t>Th</w:t>
      </w:r>
      <w:r w:rsidR="00FF792D">
        <w:t xml:space="preserve">is report evaluates the feasibility of installing an integrated carbon dioxide liquefaction unit </w:t>
      </w:r>
      <w:r w:rsidR="00613143">
        <w:t xml:space="preserve">within </w:t>
      </w:r>
      <w:r w:rsidR="00FA348B">
        <w:t>the operati</w:t>
      </w:r>
      <w:r w:rsidR="00C81153">
        <w:t>onal</w:t>
      </w:r>
      <w:r w:rsidR="00FA348B">
        <w:t xml:space="preserve"> DragonLNG liquified natural gas </w:t>
      </w:r>
      <w:r w:rsidR="00C34B41">
        <w:t xml:space="preserve">(LNG) import and regasification terminal. The study presents </w:t>
      </w:r>
      <w:r w:rsidR="00840991">
        <w:t xml:space="preserve">potential synergy between </w:t>
      </w:r>
      <w:r w:rsidR="00DC755F">
        <w:t xml:space="preserve">DragonLNG and Pembroke Power Station (PPS) </w:t>
      </w:r>
      <w:r w:rsidR="006879E4">
        <w:t>which</w:t>
      </w:r>
      <w:r w:rsidR="00DC755F">
        <w:t xml:space="preserve"> are situated on opposite sides of the Milford Haven waterway. PPS is a combined cycle gas turbine power station </w:t>
      </w:r>
      <w:r w:rsidR="003E383C">
        <w:t xml:space="preserve">operated by RWE, who have ambitious plans to decarbonise </w:t>
      </w:r>
      <w:r w:rsidR="002C1C43">
        <w:t xml:space="preserve">their power station </w:t>
      </w:r>
      <w:r w:rsidR="00A40132">
        <w:t>fol</w:t>
      </w:r>
      <w:r w:rsidR="008721B1">
        <w:t xml:space="preserve">lowing the launch of Pembroke Net Zero Centre (PNZC). One project being investigated is carbon capture and storage, targeting </w:t>
      </w:r>
      <w:r w:rsidR="00EF345B">
        <w:t xml:space="preserve">the capture of up to 2.55 million tonnes of </w:t>
      </w:r>
      <w:r w:rsidR="000A50B4">
        <w:t>post-combustion carbon dioxide across</w:t>
      </w:r>
      <w:r w:rsidR="003312AE">
        <w:t xml:space="preserve"> </w:t>
      </w:r>
      <w:r w:rsidR="000A50B4">
        <w:t>two phase</w:t>
      </w:r>
      <w:r w:rsidR="00F44700">
        <w:t>s</w:t>
      </w:r>
      <w:r w:rsidR="000A50B4">
        <w:t xml:space="preserve"> of project.</w:t>
      </w:r>
    </w:p>
    <w:p w14:paraId="7D6FFA00" w14:textId="1D219870" w:rsidR="0099442E" w:rsidRPr="00965A7E" w:rsidRDefault="00B936AF" w:rsidP="00B936AF">
      <w:r w:rsidRPr="00965A7E">
        <w:t>Given the criticality of carbon capture and storage (CCS) to meet the UK's net-zero targets by 2035, this study explores the feasibility of utili</w:t>
      </w:r>
      <w:r w:rsidR="0099442E" w:rsidRPr="00965A7E">
        <w:t>s</w:t>
      </w:r>
      <w:r w:rsidRPr="00965A7E">
        <w:t xml:space="preserve">ing </w:t>
      </w:r>
      <w:r w:rsidR="0099442E" w:rsidRPr="00965A7E">
        <w:t>“</w:t>
      </w:r>
      <w:r w:rsidRPr="00965A7E">
        <w:t>cold energy</w:t>
      </w:r>
      <w:r w:rsidR="0099442E" w:rsidRPr="00965A7E">
        <w:t>”</w:t>
      </w:r>
      <w:r w:rsidRPr="00965A7E">
        <w:t xml:space="preserve"> from the </w:t>
      </w:r>
      <w:r w:rsidR="00B6117F">
        <w:t xml:space="preserve">LNG </w:t>
      </w:r>
      <w:r w:rsidRPr="00965A7E">
        <w:t xml:space="preserve">regasification process to liquefy </w:t>
      </w:r>
      <w:r w:rsidR="0099442E" w:rsidRPr="00965A7E">
        <w:t>carbon dioxide</w:t>
      </w:r>
      <w:r w:rsidRPr="00965A7E">
        <w:t xml:space="preserve"> from PPS. The proposed integration has </w:t>
      </w:r>
      <w:r w:rsidR="008D74AA">
        <w:t>a</w:t>
      </w:r>
      <w:r w:rsidRPr="00965A7E">
        <w:t xml:space="preserve"> potential </w:t>
      </w:r>
      <w:r w:rsidR="00120838" w:rsidRPr="00965A7E">
        <w:t xml:space="preserve">environmental and economic impact </w:t>
      </w:r>
      <w:r w:rsidR="00B70455" w:rsidRPr="00965A7E">
        <w:t xml:space="preserve">at DragonLNG, reducing scope one carbon emissions </w:t>
      </w:r>
      <w:r w:rsidR="00965A7E" w:rsidRPr="00965A7E">
        <w:t>through lower fuel gas consumption.</w:t>
      </w:r>
    </w:p>
    <w:p w14:paraId="2A481E41" w14:textId="251219CA" w:rsidR="00B936AF" w:rsidRPr="00DC1839" w:rsidRDefault="00B936AF" w:rsidP="00B936AF">
      <w:r w:rsidRPr="00DC1839">
        <w:t>Key findings include:</w:t>
      </w:r>
    </w:p>
    <w:p w14:paraId="1789EEF6" w14:textId="43D2DD40" w:rsidR="00E00A0F" w:rsidRPr="00DC1839" w:rsidRDefault="00B936AF" w:rsidP="00B936AF">
      <w:r w:rsidRPr="00DC1839">
        <w:t>Analysis</w:t>
      </w:r>
      <w:r w:rsidR="00965A7E" w:rsidRPr="00DC1839">
        <w:t xml:space="preserve"> of Thermal Duties</w:t>
      </w:r>
      <w:r w:rsidRPr="00DC1839">
        <w:t xml:space="preserve">: The heat exchange required to liquefy </w:t>
      </w:r>
      <w:r w:rsidR="00965A7E" w:rsidRPr="00DC1839">
        <w:t>carbon dioxide</w:t>
      </w:r>
      <w:r w:rsidRPr="00DC1839">
        <w:t xml:space="preserve"> was </w:t>
      </w:r>
      <w:r w:rsidR="00026896">
        <w:t>calculated</w:t>
      </w:r>
      <w:r w:rsidRPr="00DC1839">
        <w:t xml:space="preserve">, with a total thermal duty for </w:t>
      </w:r>
      <w:r w:rsidR="00F44700">
        <w:t>scenario</w:t>
      </w:r>
      <w:r w:rsidRPr="00DC1839">
        <w:t xml:space="preserve"> one calculated at 14</w:t>
      </w:r>
      <w:r w:rsidR="00615FED" w:rsidRPr="00DC1839">
        <w:t>.</w:t>
      </w:r>
      <w:r w:rsidRPr="00DC1839">
        <w:t xml:space="preserve">753 </w:t>
      </w:r>
      <w:r w:rsidR="00615FED" w:rsidRPr="00DC1839">
        <w:t>M</w:t>
      </w:r>
      <w:r w:rsidRPr="00DC1839">
        <w:t xml:space="preserve">Wh, and for </w:t>
      </w:r>
      <w:r w:rsidR="00F44700">
        <w:t>scenario</w:t>
      </w:r>
      <w:r w:rsidRPr="00DC1839">
        <w:t xml:space="preserve"> two at 29</w:t>
      </w:r>
      <w:r w:rsidR="00615FED" w:rsidRPr="00DC1839">
        <w:t>.</w:t>
      </w:r>
      <w:r w:rsidRPr="00DC1839">
        <w:t xml:space="preserve">075 </w:t>
      </w:r>
      <w:r w:rsidR="00DC1839" w:rsidRPr="00DC1839">
        <w:t>M</w:t>
      </w:r>
      <w:r w:rsidRPr="00DC1839">
        <w:t xml:space="preserve">Wh. </w:t>
      </w:r>
      <w:r w:rsidR="00E00A0F" w:rsidRPr="00DC1839">
        <w:t xml:space="preserve">It was found that </w:t>
      </w:r>
      <w:r w:rsidR="00216711" w:rsidRPr="00DC1839">
        <w:t xml:space="preserve">there was sufficient thermal duty from </w:t>
      </w:r>
      <w:r w:rsidR="00225B4E" w:rsidRPr="00DC1839">
        <w:t xml:space="preserve">LNG at minimum </w:t>
      </w:r>
      <w:r w:rsidR="00856191" w:rsidRPr="00DC1839">
        <w:t xml:space="preserve">regasification flow to meet </w:t>
      </w:r>
      <w:r w:rsidR="00F44700">
        <w:t>scenario</w:t>
      </w:r>
      <w:r w:rsidR="00856191" w:rsidRPr="00DC1839">
        <w:t xml:space="preserve"> one of the</w:t>
      </w:r>
      <w:r w:rsidR="00C56D02" w:rsidRPr="00DC1839">
        <w:t xml:space="preserve"> project, but an increased LNG </w:t>
      </w:r>
      <w:r w:rsidR="0054278B">
        <w:t>flow rate</w:t>
      </w:r>
      <w:r w:rsidR="00C56D02" w:rsidRPr="00DC1839">
        <w:t xml:space="preserve"> was required to meet </w:t>
      </w:r>
      <w:r w:rsidR="00B263BB">
        <w:t>scenario</w:t>
      </w:r>
      <w:r w:rsidR="00C56D02" w:rsidRPr="00DC1839">
        <w:t xml:space="preserve"> two of the project.</w:t>
      </w:r>
    </w:p>
    <w:p w14:paraId="12721637" w14:textId="77777777" w:rsidR="00B936AF" w:rsidRPr="00B063EF" w:rsidRDefault="00B936AF" w:rsidP="00B936AF">
      <w:r w:rsidRPr="00B063EF">
        <w:t>Cost Savings and Environmental Impact: The integration offers potential savings in fuel gas costs and reduced carbon emissions due to lower fuel gas consumption, with additional benefits from reduced UK Emissions Trading Scheme (UK ETS) costs.</w:t>
      </w:r>
    </w:p>
    <w:p w14:paraId="3DCB09FB" w14:textId="4EDEEAA9" w:rsidR="00B936AF" w:rsidRDefault="00B936AF" w:rsidP="00B936AF">
      <w:r w:rsidRPr="0001660B">
        <w:t xml:space="preserve">Pipeline and Infrastructure Requirements: The feasibility of a pipeline to </w:t>
      </w:r>
      <w:r w:rsidR="00883C11">
        <w:t>receive</w:t>
      </w:r>
      <w:r w:rsidRPr="0001660B">
        <w:t xml:space="preserve"> gaseous </w:t>
      </w:r>
      <w:r w:rsidR="0001660B">
        <w:t>carbon dioxide</w:t>
      </w:r>
      <w:r w:rsidRPr="0001660B">
        <w:t xml:space="preserve"> from PPS to DragonLNG was considered, with diameters ranging from 13.86</w:t>
      </w:r>
      <w:r w:rsidR="00CA3FC1">
        <w:t xml:space="preserve"> </w:t>
      </w:r>
      <w:r w:rsidR="0001660B" w:rsidRPr="0001660B">
        <w:t>inches</w:t>
      </w:r>
      <w:r w:rsidRPr="0001660B">
        <w:t xml:space="preserve"> to 27.71 inches depending on flow velocity.</w:t>
      </w:r>
      <w:r w:rsidR="00B063EF">
        <w:t xml:space="preserve"> Evaluation of the ability to directionally drill a pipeline of this diameter was given and the challenges </w:t>
      </w:r>
      <w:r w:rsidR="00A47D22">
        <w:t xml:space="preserve">were </w:t>
      </w:r>
      <w:r w:rsidR="00B063EF">
        <w:t>highlighted.</w:t>
      </w:r>
      <w:r w:rsidR="00C212FE">
        <w:t xml:space="preserve"> There is currently a lack of evidence of direct carbon dioxide to liquefied natural gas heat exchangers, although potential </w:t>
      </w:r>
      <w:r w:rsidR="00AF6A12">
        <w:t xml:space="preserve">options are found. </w:t>
      </w:r>
    </w:p>
    <w:p w14:paraId="15917DB6" w14:textId="6AA87989" w:rsidR="002C7590" w:rsidRDefault="002C7590" w:rsidP="00965A7E"/>
    <w:p w14:paraId="1AF08B90" w14:textId="77777777" w:rsidR="00E64A10" w:rsidRDefault="00E64A10" w:rsidP="00E64A10">
      <w:pPr>
        <w:pStyle w:val="Heading1"/>
      </w:pPr>
      <w:bookmarkStart w:id="6" w:name="_Toc167087326"/>
      <w:r>
        <w:lastRenderedPageBreak/>
        <w:t>Timing Plan</w:t>
      </w:r>
      <w:bookmarkEnd w:id="6"/>
    </w:p>
    <w:p w14:paraId="31E55E7B" w14:textId="3E16A6EB" w:rsidR="00775E4D" w:rsidRDefault="0075780F" w:rsidP="00E64A10">
      <w:r>
        <w:t xml:space="preserve">The timing plan that has been utilised </w:t>
      </w:r>
      <w:r w:rsidR="00725427">
        <w:t xml:space="preserve">throughout the project can be seen below. </w:t>
      </w:r>
      <w:r w:rsidR="002440D6" w:rsidRPr="00F639BA">
        <w:t>Kerz</w:t>
      </w:r>
      <w:r w:rsidR="00593C6F" w:rsidRPr="00F639BA">
        <w:t>ner (2022)</w:t>
      </w:r>
      <w:r w:rsidR="004F01B2" w:rsidRPr="00F639BA">
        <w:t xml:space="preserve"> </w:t>
      </w:r>
      <w:r w:rsidR="0019365A" w:rsidRPr="00F639BA">
        <w:t>suggest</w:t>
      </w:r>
      <w:r w:rsidR="0016138D" w:rsidRPr="00F639BA">
        <w:t xml:space="preserve">s the use of a Gantt chart to assist with defining the critical path to a project conclusion, although </w:t>
      </w:r>
      <w:r w:rsidR="000C775E" w:rsidRPr="00F639BA">
        <w:t xml:space="preserve">Geraldi &amp; Lechter (2012) </w:t>
      </w:r>
      <w:r w:rsidR="00E92BC4" w:rsidRPr="00F639BA">
        <w:t>raise some limitations with the technique,</w:t>
      </w:r>
      <w:r w:rsidR="00A56BCC" w:rsidRPr="00F639BA">
        <w:t xml:space="preserve"> such as </w:t>
      </w:r>
      <w:r w:rsidR="004E0368" w:rsidRPr="00F639BA">
        <w:t>determin</w:t>
      </w:r>
      <w:r w:rsidR="00F639BA" w:rsidRPr="00F639BA">
        <w:t>ism</w:t>
      </w:r>
      <w:r w:rsidR="004F01B2" w:rsidRPr="00F639BA">
        <w:t>.</w:t>
      </w:r>
      <w:r w:rsidR="004F01B2">
        <w:rPr>
          <w:color w:val="FF0000"/>
        </w:rPr>
        <w:t xml:space="preserve"> </w:t>
      </w:r>
      <w:r w:rsidR="00F639BA" w:rsidRPr="00775E4D">
        <w:t xml:space="preserve">Acknowledging that not all </w:t>
      </w:r>
      <w:r w:rsidR="00E23E00" w:rsidRPr="00775E4D">
        <w:t>milestones will be able to be determined at the outset of the project, a s</w:t>
      </w:r>
      <w:r w:rsidR="00FD64F2" w:rsidRPr="00775E4D">
        <w:t xml:space="preserve">imple Gantt chart </w:t>
      </w:r>
      <w:r w:rsidR="00E23E00" w:rsidRPr="00775E4D">
        <w:t xml:space="preserve">has been </w:t>
      </w:r>
      <w:r w:rsidR="00FD64F2" w:rsidRPr="00775E4D">
        <w:t xml:space="preserve">used </w:t>
      </w:r>
      <w:r w:rsidR="00572642" w:rsidRPr="00775E4D">
        <w:t xml:space="preserve">and </w:t>
      </w:r>
      <w:r w:rsidR="00775E4D" w:rsidRPr="00775E4D">
        <w:t>was subject to minor changes during the project.</w:t>
      </w:r>
    </w:p>
    <w:p w14:paraId="12AEA1A5" w14:textId="77777777" w:rsidR="0035776E" w:rsidRDefault="0035776E" w:rsidP="00E64A10"/>
    <w:p w14:paraId="4C410234" w14:textId="53855F82" w:rsidR="00E64A10" w:rsidRPr="00A92F5E" w:rsidRDefault="00725427" w:rsidP="00604BF1">
      <w:pPr>
        <w:jc w:val="right"/>
        <w:rPr>
          <w:i/>
          <w:iCs/>
          <w:u w:val="single"/>
        </w:rPr>
      </w:pPr>
      <w:r w:rsidRPr="00A92F5E">
        <w:rPr>
          <w:i/>
          <w:iCs/>
          <w:noProof/>
          <w:u w:val="single"/>
        </w:rPr>
        <w:drawing>
          <wp:anchor distT="0" distB="0" distL="114300" distR="114300" simplePos="0" relativeHeight="251600896" behindDoc="1" locked="0" layoutInCell="1" allowOverlap="1" wp14:anchorId="3DC94302" wp14:editId="3983457D">
            <wp:simplePos x="0" y="0"/>
            <wp:positionH relativeFrom="margin">
              <wp:align>right</wp:align>
            </wp:positionH>
            <wp:positionV relativeFrom="paragraph">
              <wp:posOffset>327890</wp:posOffset>
            </wp:positionV>
            <wp:extent cx="5617210" cy="5393690"/>
            <wp:effectExtent l="0" t="0" r="2540" b="0"/>
            <wp:wrapTight wrapText="bothSides">
              <wp:wrapPolygon edited="0">
                <wp:start x="0" y="0"/>
                <wp:lineTo x="0" y="21514"/>
                <wp:lineTo x="21537" y="21514"/>
                <wp:lineTo x="215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617210" cy="5393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2F5E" w:rsidRPr="00A92F5E">
        <w:rPr>
          <w:i/>
          <w:iCs/>
          <w:u w:val="single"/>
        </w:rPr>
        <w:t>Report timing plan</w:t>
      </w:r>
      <w:r w:rsidR="00E64A10" w:rsidRPr="00A92F5E">
        <w:rPr>
          <w:i/>
          <w:iCs/>
          <w:u w:val="single"/>
        </w:rPr>
        <w:br w:type="page"/>
      </w:r>
    </w:p>
    <w:p w14:paraId="182B7B29" w14:textId="1B6D5420" w:rsidR="00610ACE" w:rsidRDefault="002C7590" w:rsidP="000A4B5B">
      <w:pPr>
        <w:pStyle w:val="Heading1"/>
      </w:pPr>
      <w:bookmarkStart w:id="7" w:name="_Toc167087327"/>
      <w:r>
        <w:lastRenderedPageBreak/>
        <w:t>Research Methods</w:t>
      </w:r>
      <w:bookmarkEnd w:id="7"/>
    </w:p>
    <w:p w14:paraId="2302433D" w14:textId="68D4C6DC" w:rsidR="00DD2BF7" w:rsidRPr="00DD2BF7" w:rsidRDefault="00DD2BF7" w:rsidP="0009562B">
      <w:pPr>
        <w:pStyle w:val="Heading2"/>
      </w:pPr>
      <w:bookmarkStart w:id="8" w:name="_Toc167087328"/>
      <w:r w:rsidRPr="00DD2BF7">
        <w:t>Information Sources</w:t>
      </w:r>
      <w:bookmarkEnd w:id="8"/>
    </w:p>
    <w:p w14:paraId="41D8D23E" w14:textId="48FF19CF" w:rsidR="00A44E1E" w:rsidRDefault="00A44E1E" w:rsidP="00A44E1E">
      <w:r>
        <w:t xml:space="preserve">A literature </w:t>
      </w:r>
      <w:r w:rsidR="00E92E1D">
        <w:t>search has been conducted using the online library service provided by the University of Wales Trinity Saint David</w:t>
      </w:r>
      <w:r w:rsidR="00DD5689">
        <w:t>. The search made use of the EBSCOHost, Proquest Ebook Central</w:t>
      </w:r>
      <w:r w:rsidR="00A0541D">
        <w:t>,</w:t>
      </w:r>
      <w:r w:rsidR="00DD5689">
        <w:t xml:space="preserve"> and VLeBooks databases. The use of these databases was determined due to their extensive collection of Engineering related research materials.</w:t>
      </w:r>
      <w:r w:rsidR="00AA006E">
        <w:t xml:space="preserve"> The initial literature search was conducted </w:t>
      </w:r>
      <w:r w:rsidR="00C41B19">
        <w:t xml:space="preserve">on the </w:t>
      </w:r>
      <w:r w:rsidR="009624EF">
        <w:t>6</w:t>
      </w:r>
      <w:r w:rsidR="009624EF" w:rsidRPr="009624EF">
        <w:rPr>
          <w:vertAlign w:val="superscript"/>
        </w:rPr>
        <w:t>th</w:t>
      </w:r>
      <w:r w:rsidR="009624EF">
        <w:t xml:space="preserve"> of </w:t>
      </w:r>
      <w:r w:rsidR="00C41B19">
        <w:t xml:space="preserve">October </w:t>
      </w:r>
      <w:r w:rsidR="009624EF">
        <w:t xml:space="preserve">2023 to begin background research. </w:t>
      </w:r>
      <w:r w:rsidR="006C49BF">
        <w:t xml:space="preserve">To gain an extensive understanding </w:t>
      </w:r>
      <w:r w:rsidR="00FC137B">
        <w:t>of</w:t>
      </w:r>
      <w:r w:rsidR="006C49BF">
        <w:t xml:space="preserve"> existing research relating to this project, the following search terms were used: </w:t>
      </w:r>
      <w:r w:rsidR="00B71977">
        <w:t>“carbon dioxide”,</w:t>
      </w:r>
      <w:r w:rsidR="00E148E6">
        <w:t xml:space="preserve"> “carbon capture storage”,</w:t>
      </w:r>
      <w:r w:rsidR="00B71977">
        <w:t xml:space="preserve"> “liquified natural gas”, “liq</w:t>
      </w:r>
      <w:r w:rsidR="00E148E6">
        <w:t>uefication”,</w:t>
      </w:r>
      <w:r w:rsidR="00C6561D">
        <w:t xml:space="preserve"> “</w:t>
      </w:r>
      <w:r w:rsidR="008546A8">
        <w:t>vaporisation</w:t>
      </w:r>
      <w:r w:rsidR="00C6561D">
        <w:t>”,</w:t>
      </w:r>
      <w:r w:rsidR="00E148E6">
        <w:t xml:space="preserve"> “heat exchange”</w:t>
      </w:r>
      <w:r w:rsidR="00C6561D">
        <w:t>, “thermodynamics”, “latent heat”</w:t>
      </w:r>
      <w:r w:rsidR="008546A8">
        <w:t>, “cold energy” and “heat integration”.</w:t>
      </w:r>
      <w:r w:rsidR="00647E32">
        <w:t xml:space="preserve"> The search terms were </w:t>
      </w:r>
      <w:r w:rsidR="00100943">
        <w:t xml:space="preserve">used in conjunction </w:t>
      </w:r>
      <w:r w:rsidR="009C2FF1">
        <w:t xml:space="preserve">with one another </w:t>
      </w:r>
      <w:r w:rsidR="00100943">
        <w:t xml:space="preserve">as “inclusion” criteria where applicable to ensure </w:t>
      </w:r>
      <w:r w:rsidR="009426AA">
        <w:t xml:space="preserve">the search results were applicable to this report. </w:t>
      </w:r>
      <w:r w:rsidR="000645EB">
        <w:t>During the initial search</w:t>
      </w:r>
      <w:r w:rsidR="00CC496A">
        <w:t>,</w:t>
      </w:r>
      <w:r w:rsidR="000645EB">
        <w:t xml:space="preserve"> the exclusion criteria consisted of articles dated </w:t>
      </w:r>
      <w:r w:rsidR="00CC496A">
        <w:t>before</w:t>
      </w:r>
      <w:r w:rsidR="000645EB">
        <w:t xml:space="preserve"> 2019.</w:t>
      </w:r>
    </w:p>
    <w:p w14:paraId="7518AEE1" w14:textId="7D8DFFF3" w:rsidR="00075D5D" w:rsidRDefault="00075D5D" w:rsidP="00967CB0">
      <w:r>
        <w:t>Following the initial literature search</w:t>
      </w:r>
      <w:r w:rsidR="00CC496A">
        <w:t>,</w:t>
      </w:r>
      <w:r w:rsidR="00CA3FB4">
        <w:t xml:space="preserve"> it became evident that </w:t>
      </w:r>
      <w:r w:rsidR="00151964">
        <w:t xml:space="preserve">supporting articles from reputable media sources such as the BBC and Financial Times </w:t>
      </w:r>
      <w:r w:rsidR="00E230C5">
        <w:t>would be useful to frame the context of the report.</w:t>
      </w:r>
    </w:p>
    <w:p w14:paraId="4BEAF34A" w14:textId="7AA64F6A" w:rsidR="00E977B5" w:rsidRDefault="00E977B5" w:rsidP="004A45D3">
      <w:r>
        <w:t xml:space="preserve">This report pertains to </w:t>
      </w:r>
      <w:r w:rsidR="00C57214">
        <w:t xml:space="preserve">equipment specific to DragonLNG and as such confidential information stored on the DragonLNG </w:t>
      </w:r>
      <w:r w:rsidR="00EC151B">
        <w:t xml:space="preserve">“Documentum Apache Tomcat” server </w:t>
      </w:r>
      <w:r w:rsidR="00BC68BB">
        <w:t xml:space="preserve">was used throughout the report. </w:t>
      </w:r>
      <w:r w:rsidR="00EF6D40">
        <w:t xml:space="preserve">Examples of such documentation </w:t>
      </w:r>
      <w:r w:rsidR="00CC496A">
        <w:t>include</w:t>
      </w:r>
      <w:r w:rsidR="00EF6D40">
        <w:t xml:space="preserve"> the DragonLNG Operations manual</w:t>
      </w:r>
      <w:r w:rsidR="000B4371">
        <w:t xml:space="preserve"> (Watkins, 2024). </w:t>
      </w:r>
      <w:r w:rsidR="009E1670">
        <w:t>These documents have not been appended to this report for matters of document control, although they can be requested for review where necessary.</w:t>
      </w:r>
    </w:p>
    <w:p w14:paraId="7ADBF531" w14:textId="40D4BE6C" w:rsidR="001A0213" w:rsidRDefault="001A0213" w:rsidP="004A45D3">
      <w:r>
        <w:t xml:space="preserve">The </w:t>
      </w:r>
      <w:r w:rsidR="007B5A04">
        <w:t xml:space="preserve">Emmerson “distributed control system” used to operate the DragonLNG terminal </w:t>
      </w:r>
      <w:r w:rsidR="00980B86">
        <w:t xml:space="preserve">was accessed for </w:t>
      </w:r>
      <w:r w:rsidR="00CC496A">
        <w:t>historical</w:t>
      </w:r>
      <w:r w:rsidR="00980B86">
        <w:t xml:space="preserve"> </w:t>
      </w:r>
      <w:r w:rsidR="00773304">
        <w:t xml:space="preserve">plant </w:t>
      </w:r>
      <w:r w:rsidR="00980B86">
        <w:t xml:space="preserve">data to </w:t>
      </w:r>
      <w:r w:rsidR="00773304">
        <w:t xml:space="preserve">improve the accuracy of figures used for data analysis. </w:t>
      </w:r>
      <w:r w:rsidR="00AB2696">
        <w:t xml:space="preserve">The plant data available is extensive and has been interrogated to </w:t>
      </w:r>
      <w:r w:rsidR="000D30DF">
        <w:t>support assumptions. Supporting data has been included in the appendices.</w:t>
      </w:r>
    </w:p>
    <w:p w14:paraId="3F2D0BD8" w14:textId="2BFCF2C4" w:rsidR="009602C0" w:rsidRDefault="009602C0" w:rsidP="004A45D3">
      <w:r>
        <w:t>D</w:t>
      </w:r>
      <w:r w:rsidR="00045F74">
        <w:t xml:space="preserve">ragonLNG </w:t>
      </w:r>
      <w:r w:rsidR="00C85CC0">
        <w:t>has</w:t>
      </w:r>
      <w:r w:rsidR="00045F74">
        <w:t xml:space="preserve"> a </w:t>
      </w:r>
      <w:r w:rsidR="00A02C9B">
        <w:t xml:space="preserve">commercial interface known as the </w:t>
      </w:r>
      <w:r w:rsidR="00754158">
        <w:t>“Daily Nomination Allocation System” (DNAS). DNAS holds all commercial data</w:t>
      </w:r>
      <w:r w:rsidR="007D626D">
        <w:t xml:space="preserve"> </w:t>
      </w:r>
      <w:r w:rsidR="00B2679C">
        <w:t xml:space="preserve">and has been </w:t>
      </w:r>
      <w:r w:rsidR="00E44AA3">
        <w:t xml:space="preserve">accessed to </w:t>
      </w:r>
      <w:r w:rsidR="005B08C6">
        <w:t xml:space="preserve">gather data on exported energy quantities, </w:t>
      </w:r>
      <w:r w:rsidR="00C85CC0">
        <w:t xml:space="preserve">the </w:t>
      </w:r>
      <w:r w:rsidR="005B08C6">
        <w:t xml:space="preserve">volume of fuel gas </w:t>
      </w:r>
      <w:r w:rsidR="00D20F22">
        <w:t>used,</w:t>
      </w:r>
      <w:r w:rsidR="005B08C6">
        <w:t xml:space="preserve"> and days o</w:t>
      </w:r>
      <w:r w:rsidR="0013521D">
        <w:t>n</w:t>
      </w:r>
      <w:r w:rsidR="005B08C6">
        <w:t xml:space="preserve"> which gas was exported to the national grid.</w:t>
      </w:r>
      <w:r w:rsidR="002063F3">
        <w:t xml:space="preserve"> As the data collected from DNAS is commercially sensitive it has not been appended in this report although it can be made available </w:t>
      </w:r>
      <w:r w:rsidR="004300E6">
        <w:t>upon request</w:t>
      </w:r>
      <w:r w:rsidR="00167578">
        <w:t>.</w:t>
      </w:r>
    </w:p>
    <w:p w14:paraId="39EDF239" w14:textId="27F9148C" w:rsidR="009E30FD" w:rsidRPr="00006477" w:rsidRDefault="004A45D3" w:rsidP="00006477">
      <w:pPr>
        <w:spacing w:before="0" w:after="160" w:line="259" w:lineRule="auto"/>
        <w:rPr>
          <w:color w:val="FF0000"/>
        </w:rPr>
      </w:pPr>
      <w:r>
        <w:rPr>
          <w:color w:val="FF0000"/>
        </w:rPr>
        <w:br w:type="page"/>
      </w:r>
    </w:p>
    <w:p w14:paraId="3C1A9BF3" w14:textId="1EE7B3EB" w:rsidR="00DD2BF7" w:rsidRPr="00DD2BF7" w:rsidRDefault="00DD2BF7" w:rsidP="00254E4E">
      <w:pPr>
        <w:pStyle w:val="Heading2"/>
      </w:pPr>
      <w:bookmarkStart w:id="9" w:name="_Toc167087329"/>
      <w:r w:rsidRPr="00DD2BF7">
        <w:lastRenderedPageBreak/>
        <w:t>Ethical Considerations</w:t>
      </w:r>
      <w:bookmarkEnd w:id="9"/>
    </w:p>
    <w:p w14:paraId="1F456379" w14:textId="75559FA6" w:rsidR="00407708" w:rsidRDefault="003F22AF" w:rsidP="007D752C">
      <w:r>
        <w:t xml:space="preserve">The Engineering Council </w:t>
      </w:r>
      <w:r w:rsidR="0013521D">
        <w:t>suggests</w:t>
      </w:r>
      <w:r>
        <w:t xml:space="preserve"> </w:t>
      </w:r>
      <w:r w:rsidR="008B69D3">
        <w:t xml:space="preserve">all engineering professionals no matter </w:t>
      </w:r>
      <w:r w:rsidR="00FE10A2">
        <w:t xml:space="preserve">age or skill level should </w:t>
      </w:r>
      <w:r w:rsidR="00794495">
        <w:t>have a duty to follow</w:t>
      </w:r>
      <w:r w:rsidR="00FE10A2">
        <w:t xml:space="preserve"> four</w:t>
      </w:r>
      <w:r w:rsidR="00794495">
        <w:t xml:space="preserve"> </w:t>
      </w:r>
      <w:r w:rsidR="00FE10A2">
        <w:t>principles</w:t>
      </w:r>
      <w:r w:rsidR="00B838CA">
        <w:t xml:space="preserve"> focussed on ethical behaviour and decision making</w:t>
      </w:r>
      <w:r w:rsidR="00794495">
        <w:t xml:space="preserve">, </w:t>
      </w:r>
      <w:r w:rsidR="007D752C" w:rsidRPr="00794495">
        <w:rPr>
          <w:i/>
          <w:iCs/>
        </w:rPr>
        <w:t xml:space="preserve">Statement of Ethical Principles for the engineering profession </w:t>
      </w:r>
      <w:r w:rsidR="007D752C">
        <w:t>(2017)</w:t>
      </w:r>
      <w:r w:rsidR="00794495">
        <w:t>.</w:t>
      </w:r>
      <w:r w:rsidR="00850B74">
        <w:t xml:space="preserve"> On review of this </w:t>
      </w:r>
      <w:r w:rsidR="004D362A">
        <w:t>statement,</w:t>
      </w:r>
      <w:r w:rsidR="00850B74">
        <w:t xml:space="preserve"> </w:t>
      </w:r>
      <w:r w:rsidR="004D362A">
        <w:t>these</w:t>
      </w:r>
      <w:r w:rsidR="00850B74">
        <w:t xml:space="preserve"> principles</w:t>
      </w:r>
      <w:r w:rsidR="004D362A">
        <w:t xml:space="preserve"> closely</w:t>
      </w:r>
      <w:r w:rsidR="00850B74">
        <w:t xml:space="preserve"> align with those of the university as set out in </w:t>
      </w:r>
      <w:r w:rsidR="0013521D">
        <w:t xml:space="preserve">the </w:t>
      </w:r>
      <w:r w:rsidR="00407708">
        <w:t>University Research Ethics &amp; Integrity Code of Practice</w:t>
      </w:r>
      <w:r w:rsidR="005F2D90">
        <w:t xml:space="preserve"> (2022)</w:t>
      </w:r>
      <w:r w:rsidR="004D362A">
        <w:t xml:space="preserve">. </w:t>
      </w:r>
      <w:r w:rsidR="00E76A9B">
        <w:t>Examples of the</w:t>
      </w:r>
      <w:r w:rsidR="0050250E">
        <w:t xml:space="preserve">se common themes are honesty, </w:t>
      </w:r>
      <w:r w:rsidR="00E85257">
        <w:t>transparency,</w:t>
      </w:r>
      <w:r w:rsidR="0050250E">
        <w:t xml:space="preserve"> and </w:t>
      </w:r>
      <w:r w:rsidR="00A568CC">
        <w:t xml:space="preserve">rigour. </w:t>
      </w:r>
      <w:r w:rsidR="004D362A">
        <w:t xml:space="preserve">This report endeavours </w:t>
      </w:r>
      <w:r w:rsidR="00CC4406">
        <w:t>to follow these principles and the university guidelines strictly</w:t>
      </w:r>
      <w:r w:rsidR="00E76A9B">
        <w:t xml:space="preserve">. </w:t>
      </w:r>
    </w:p>
    <w:p w14:paraId="1E422776" w14:textId="2BC11FBE" w:rsidR="00647F29" w:rsidRDefault="00647F29" w:rsidP="00647F29"/>
    <w:p w14:paraId="471B86C3" w14:textId="77777777" w:rsidR="0022422C" w:rsidRDefault="0022422C" w:rsidP="00647F29"/>
    <w:p w14:paraId="495A6C6B" w14:textId="72D4133B" w:rsidR="00647F29" w:rsidRDefault="00647F29" w:rsidP="00647F29">
      <w:pPr>
        <w:pStyle w:val="Heading1"/>
      </w:pPr>
      <w:bookmarkStart w:id="10" w:name="_Toc167087330"/>
      <w:r>
        <w:t>Glossary of Terms</w:t>
      </w:r>
      <w:bookmarkEnd w:id="10"/>
    </w:p>
    <w:tbl>
      <w:tblPr>
        <w:tblStyle w:val="TableGrid"/>
        <w:tblW w:w="0" w:type="auto"/>
        <w:tblLook w:val="04A0" w:firstRow="1" w:lastRow="0" w:firstColumn="1" w:lastColumn="0" w:noHBand="0" w:noVBand="1"/>
      </w:tblPr>
      <w:tblGrid>
        <w:gridCol w:w="4508"/>
        <w:gridCol w:w="4508"/>
      </w:tblGrid>
      <w:tr w:rsidR="00C7144D" w14:paraId="5058A807" w14:textId="77777777" w:rsidTr="007C181A">
        <w:trPr>
          <w:trHeight w:hRule="exact" w:val="454"/>
        </w:trPr>
        <w:tc>
          <w:tcPr>
            <w:tcW w:w="4508" w:type="dxa"/>
          </w:tcPr>
          <w:p w14:paraId="5DFC91C9" w14:textId="77777777" w:rsidR="00C7144D" w:rsidRDefault="00C7144D" w:rsidP="00647F29">
            <w:r>
              <w:t>BOG</w:t>
            </w:r>
          </w:p>
        </w:tc>
        <w:tc>
          <w:tcPr>
            <w:tcW w:w="4508" w:type="dxa"/>
          </w:tcPr>
          <w:p w14:paraId="3D71C328" w14:textId="77777777" w:rsidR="00C7144D" w:rsidRDefault="00C7144D" w:rsidP="00647F29">
            <w:r>
              <w:t>Boil Off Gas</w:t>
            </w:r>
          </w:p>
        </w:tc>
      </w:tr>
      <w:tr w:rsidR="00C7144D" w14:paraId="6D012CA8" w14:textId="77777777" w:rsidTr="007C181A">
        <w:trPr>
          <w:trHeight w:hRule="exact" w:val="454"/>
        </w:trPr>
        <w:tc>
          <w:tcPr>
            <w:tcW w:w="4508" w:type="dxa"/>
          </w:tcPr>
          <w:p w14:paraId="7432EDDB" w14:textId="77777777" w:rsidR="00C7144D" w:rsidRDefault="00C7144D" w:rsidP="00647F29">
            <w:r>
              <w:t>CO</w:t>
            </w:r>
            <w:r w:rsidRPr="00C03FBC">
              <w:rPr>
                <w:vertAlign w:val="subscript"/>
              </w:rPr>
              <w:t>2</w:t>
            </w:r>
          </w:p>
        </w:tc>
        <w:tc>
          <w:tcPr>
            <w:tcW w:w="4508" w:type="dxa"/>
          </w:tcPr>
          <w:p w14:paraId="60DBD82D" w14:textId="77777777" w:rsidR="00C7144D" w:rsidRDefault="00C7144D" w:rsidP="00647F29">
            <w:r>
              <w:t>Carbon Dioxide</w:t>
            </w:r>
          </w:p>
        </w:tc>
      </w:tr>
      <w:tr w:rsidR="00C7144D" w14:paraId="48B4D954" w14:textId="77777777" w:rsidTr="007C181A">
        <w:trPr>
          <w:trHeight w:hRule="exact" w:val="454"/>
        </w:trPr>
        <w:tc>
          <w:tcPr>
            <w:tcW w:w="4508" w:type="dxa"/>
          </w:tcPr>
          <w:p w14:paraId="611B21F7" w14:textId="77777777" w:rsidR="00C7144D" w:rsidRDefault="00C7144D" w:rsidP="0058108F">
            <w:r>
              <w:t>DLNG</w:t>
            </w:r>
          </w:p>
        </w:tc>
        <w:tc>
          <w:tcPr>
            <w:tcW w:w="4508" w:type="dxa"/>
          </w:tcPr>
          <w:p w14:paraId="68F2E129" w14:textId="77777777" w:rsidR="00C7144D" w:rsidRDefault="00C7144D" w:rsidP="0058108F">
            <w:r>
              <w:t>DragonLNG</w:t>
            </w:r>
          </w:p>
        </w:tc>
      </w:tr>
      <w:tr w:rsidR="00C7144D" w14:paraId="1713865E" w14:textId="77777777" w:rsidTr="007C181A">
        <w:trPr>
          <w:trHeight w:hRule="exact" w:val="454"/>
        </w:trPr>
        <w:tc>
          <w:tcPr>
            <w:tcW w:w="4508" w:type="dxa"/>
          </w:tcPr>
          <w:p w14:paraId="5D0259E2" w14:textId="77777777" w:rsidR="00C7144D" w:rsidRDefault="00C7144D" w:rsidP="0058108F">
            <w:r>
              <w:t>HP</w:t>
            </w:r>
          </w:p>
        </w:tc>
        <w:tc>
          <w:tcPr>
            <w:tcW w:w="4508" w:type="dxa"/>
          </w:tcPr>
          <w:p w14:paraId="3E3F224C" w14:textId="77777777" w:rsidR="00C7144D" w:rsidRDefault="00C7144D" w:rsidP="0058108F">
            <w:r>
              <w:t>High Pressure</w:t>
            </w:r>
          </w:p>
        </w:tc>
      </w:tr>
      <w:tr w:rsidR="00242AF3" w14:paraId="4A000A56" w14:textId="77777777" w:rsidTr="007C181A">
        <w:trPr>
          <w:trHeight w:hRule="exact" w:val="454"/>
        </w:trPr>
        <w:tc>
          <w:tcPr>
            <w:tcW w:w="4508" w:type="dxa"/>
          </w:tcPr>
          <w:p w14:paraId="79DD1FC3" w14:textId="312B9A09" w:rsidR="00242AF3" w:rsidRDefault="00242AF3" w:rsidP="0058108F">
            <w:r>
              <w:t>LCO2</w:t>
            </w:r>
          </w:p>
        </w:tc>
        <w:tc>
          <w:tcPr>
            <w:tcW w:w="4508" w:type="dxa"/>
          </w:tcPr>
          <w:p w14:paraId="331865A4" w14:textId="20E2305C" w:rsidR="00242AF3" w:rsidRDefault="00242AF3" w:rsidP="0058108F">
            <w:r>
              <w:t>Liquified Carbon Dioxide</w:t>
            </w:r>
          </w:p>
        </w:tc>
      </w:tr>
      <w:tr w:rsidR="00C7144D" w14:paraId="5FB29A9D" w14:textId="77777777" w:rsidTr="007C181A">
        <w:trPr>
          <w:trHeight w:hRule="exact" w:val="454"/>
        </w:trPr>
        <w:tc>
          <w:tcPr>
            <w:tcW w:w="4508" w:type="dxa"/>
          </w:tcPr>
          <w:p w14:paraId="631685EF" w14:textId="77777777" w:rsidR="00C7144D" w:rsidRDefault="00C7144D" w:rsidP="0058108F">
            <w:r>
              <w:t>LNG</w:t>
            </w:r>
          </w:p>
        </w:tc>
        <w:tc>
          <w:tcPr>
            <w:tcW w:w="4508" w:type="dxa"/>
          </w:tcPr>
          <w:p w14:paraId="721D0E18" w14:textId="77777777" w:rsidR="00C7144D" w:rsidRDefault="00C7144D" w:rsidP="0058108F">
            <w:r>
              <w:t>Liquified Natural Gas</w:t>
            </w:r>
          </w:p>
        </w:tc>
      </w:tr>
      <w:tr w:rsidR="00C7144D" w14:paraId="0C0E1F43" w14:textId="77777777" w:rsidTr="007C181A">
        <w:trPr>
          <w:trHeight w:hRule="exact" w:val="454"/>
        </w:trPr>
        <w:tc>
          <w:tcPr>
            <w:tcW w:w="4508" w:type="dxa"/>
          </w:tcPr>
          <w:p w14:paraId="61E26874" w14:textId="77777777" w:rsidR="00C7144D" w:rsidRDefault="00C7144D" w:rsidP="0058108F">
            <w:r>
              <w:t>LP</w:t>
            </w:r>
          </w:p>
        </w:tc>
        <w:tc>
          <w:tcPr>
            <w:tcW w:w="4508" w:type="dxa"/>
          </w:tcPr>
          <w:p w14:paraId="45CE07CD" w14:textId="77777777" w:rsidR="00C7144D" w:rsidRDefault="00C7144D" w:rsidP="0058108F">
            <w:r>
              <w:t>Low Pressure</w:t>
            </w:r>
          </w:p>
        </w:tc>
      </w:tr>
      <w:tr w:rsidR="00C7144D" w14:paraId="580A736F" w14:textId="77777777" w:rsidTr="007C181A">
        <w:trPr>
          <w:trHeight w:hRule="exact" w:val="454"/>
        </w:trPr>
        <w:tc>
          <w:tcPr>
            <w:tcW w:w="4508" w:type="dxa"/>
          </w:tcPr>
          <w:p w14:paraId="14D21460" w14:textId="77777777" w:rsidR="00C7144D" w:rsidRDefault="00C7144D" w:rsidP="0058108F">
            <w:r>
              <w:t>NRW</w:t>
            </w:r>
          </w:p>
        </w:tc>
        <w:tc>
          <w:tcPr>
            <w:tcW w:w="4508" w:type="dxa"/>
          </w:tcPr>
          <w:p w14:paraId="5A6461D8" w14:textId="77777777" w:rsidR="00C7144D" w:rsidRDefault="00C7144D" w:rsidP="0058108F">
            <w:r>
              <w:t>National Resource Wales</w:t>
            </w:r>
          </w:p>
        </w:tc>
      </w:tr>
      <w:tr w:rsidR="00C7144D" w14:paraId="4BB06913" w14:textId="77777777" w:rsidTr="007C181A">
        <w:trPr>
          <w:trHeight w:hRule="exact" w:val="454"/>
        </w:trPr>
        <w:tc>
          <w:tcPr>
            <w:tcW w:w="4508" w:type="dxa"/>
          </w:tcPr>
          <w:p w14:paraId="23FB4C9B" w14:textId="77777777" w:rsidR="00C7144D" w:rsidRDefault="00C7144D" w:rsidP="0058108F">
            <w:r>
              <w:t>PNZC</w:t>
            </w:r>
          </w:p>
        </w:tc>
        <w:tc>
          <w:tcPr>
            <w:tcW w:w="4508" w:type="dxa"/>
          </w:tcPr>
          <w:p w14:paraId="7AB6A3A2" w14:textId="77777777" w:rsidR="00C7144D" w:rsidRDefault="00C7144D" w:rsidP="0058108F">
            <w:r>
              <w:t>Pembroke Net Zero Centre</w:t>
            </w:r>
          </w:p>
        </w:tc>
      </w:tr>
      <w:tr w:rsidR="00C7144D" w14:paraId="137352FE" w14:textId="77777777" w:rsidTr="007C181A">
        <w:trPr>
          <w:trHeight w:hRule="exact" w:val="454"/>
        </w:trPr>
        <w:tc>
          <w:tcPr>
            <w:tcW w:w="4508" w:type="dxa"/>
          </w:tcPr>
          <w:p w14:paraId="49BBD50B" w14:textId="77777777" w:rsidR="00C7144D" w:rsidRDefault="00C7144D" w:rsidP="0058108F">
            <w:r>
              <w:t>PPS</w:t>
            </w:r>
          </w:p>
        </w:tc>
        <w:tc>
          <w:tcPr>
            <w:tcW w:w="4508" w:type="dxa"/>
          </w:tcPr>
          <w:p w14:paraId="45E8EA5A" w14:textId="77777777" w:rsidR="00C7144D" w:rsidRDefault="00C7144D" w:rsidP="0058108F">
            <w:r>
              <w:t>Pembroke Power Station</w:t>
            </w:r>
          </w:p>
        </w:tc>
      </w:tr>
      <w:tr w:rsidR="00C7144D" w14:paraId="4574CF45" w14:textId="77777777" w:rsidTr="007C181A">
        <w:trPr>
          <w:trHeight w:hRule="exact" w:val="454"/>
        </w:trPr>
        <w:tc>
          <w:tcPr>
            <w:tcW w:w="4508" w:type="dxa"/>
          </w:tcPr>
          <w:p w14:paraId="4A439B03" w14:textId="77777777" w:rsidR="00C7144D" w:rsidRDefault="00C7144D" w:rsidP="0058108F">
            <w:r>
              <w:t>SCV</w:t>
            </w:r>
          </w:p>
        </w:tc>
        <w:tc>
          <w:tcPr>
            <w:tcW w:w="4508" w:type="dxa"/>
          </w:tcPr>
          <w:p w14:paraId="1E9E9989" w14:textId="77777777" w:rsidR="00C7144D" w:rsidRDefault="00C7144D" w:rsidP="0058108F">
            <w:r>
              <w:t>Submerged Combustion Vapouriser</w:t>
            </w:r>
          </w:p>
        </w:tc>
      </w:tr>
      <w:tr w:rsidR="00756DD4" w14:paraId="458EB4F3" w14:textId="77777777" w:rsidTr="007C181A">
        <w:trPr>
          <w:trHeight w:hRule="exact" w:val="454"/>
        </w:trPr>
        <w:tc>
          <w:tcPr>
            <w:tcW w:w="4508" w:type="dxa"/>
          </w:tcPr>
          <w:p w14:paraId="62A314B9" w14:textId="4DA93383" w:rsidR="00756DD4" w:rsidRDefault="00756DD4" w:rsidP="0058108F">
            <w:r>
              <w:t>tCO</w:t>
            </w:r>
            <w:r w:rsidRPr="00C03FBC">
              <w:rPr>
                <w:vertAlign w:val="subscript"/>
              </w:rPr>
              <w:t>2</w:t>
            </w:r>
            <w:r>
              <w:t>e</w:t>
            </w:r>
          </w:p>
        </w:tc>
        <w:tc>
          <w:tcPr>
            <w:tcW w:w="4508" w:type="dxa"/>
          </w:tcPr>
          <w:p w14:paraId="255EEBF4" w14:textId="331B9CA9" w:rsidR="00756DD4" w:rsidRDefault="00756DD4" w:rsidP="0058108F">
            <w:r>
              <w:t>Tonnes of CO2 Equivalent</w:t>
            </w:r>
          </w:p>
        </w:tc>
      </w:tr>
    </w:tbl>
    <w:p w14:paraId="164C1331" w14:textId="77777777" w:rsidR="00647F29" w:rsidRPr="00647F29" w:rsidRDefault="00647F29" w:rsidP="00647F29"/>
    <w:p w14:paraId="1AD4C104" w14:textId="48F0DB49" w:rsidR="00AA21BA" w:rsidRDefault="00AA21BA"/>
    <w:p w14:paraId="27660CBB" w14:textId="39D40012" w:rsidR="00AA21BA" w:rsidRDefault="00AA21BA">
      <w:pPr>
        <w:spacing w:before="0" w:after="160" w:line="259" w:lineRule="auto"/>
      </w:pPr>
      <w:r>
        <w:br w:type="page"/>
      </w:r>
    </w:p>
    <w:sdt>
      <w:sdtPr>
        <w:rPr>
          <w:rFonts w:eastAsiaTheme="minorHAnsi" w:cstheme="minorBidi"/>
          <w:kern w:val="2"/>
          <w:sz w:val="22"/>
          <w:szCs w:val="22"/>
          <w:u w:val="none"/>
          <w:lang w:val="en-GB"/>
          <w14:ligatures w14:val="standardContextual"/>
        </w:rPr>
        <w:id w:val="-1400520908"/>
        <w:docPartObj>
          <w:docPartGallery w:val="Table of Contents"/>
          <w:docPartUnique/>
        </w:docPartObj>
      </w:sdtPr>
      <w:sdtEndPr>
        <w:rPr>
          <w:b/>
          <w:bCs/>
          <w:noProof/>
        </w:rPr>
      </w:sdtEndPr>
      <w:sdtContent>
        <w:p w14:paraId="49BF7085" w14:textId="0311A065" w:rsidR="00610ACE" w:rsidRDefault="00610ACE">
          <w:pPr>
            <w:pStyle w:val="TOCHeading"/>
          </w:pPr>
          <w:r>
            <w:t>Table of Contents</w:t>
          </w:r>
        </w:p>
        <w:p w14:paraId="076283FE" w14:textId="3364CD55" w:rsidR="00BD0D5E" w:rsidRDefault="00B141A0">
          <w:pPr>
            <w:pStyle w:val="TOC1"/>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167087323" w:history="1">
            <w:r w:rsidR="00BD0D5E" w:rsidRPr="00A556DE">
              <w:rPr>
                <w:rStyle w:val="Hyperlink"/>
                <w:noProof/>
              </w:rPr>
              <w:t>Declaration of Authenticity</w:t>
            </w:r>
            <w:r w:rsidR="00BD0D5E">
              <w:rPr>
                <w:noProof/>
                <w:webHidden/>
              </w:rPr>
              <w:tab/>
            </w:r>
            <w:r w:rsidR="00BD0D5E">
              <w:rPr>
                <w:noProof/>
                <w:webHidden/>
              </w:rPr>
              <w:fldChar w:fldCharType="begin"/>
            </w:r>
            <w:r w:rsidR="00BD0D5E">
              <w:rPr>
                <w:noProof/>
                <w:webHidden/>
              </w:rPr>
              <w:instrText xml:space="preserve"> PAGEREF _Toc167087323 \h </w:instrText>
            </w:r>
            <w:r w:rsidR="00BD0D5E">
              <w:rPr>
                <w:noProof/>
                <w:webHidden/>
              </w:rPr>
            </w:r>
            <w:r w:rsidR="00BD0D5E">
              <w:rPr>
                <w:noProof/>
                <w:webHidden/>
              </w:rPr>
              <w:fldChar w:fldCharType="separate"/>
            </w:r>
            <w:r w:rsidR="00BD0D5E">
              <w:rPr>
                <w:noProof/>
                <w:webHidden/>
              </w:rPr>
              <w:t>1</w:t>
            </w:r>
            <w:r w:rsidR="00BD0D5E">
              <w:rPr>
                <w:noProof/>
                <w:webHidden/>
              </w:rPr>
              <w:fldChar w:fldCharType="end"/>
            </w:r>
          </w:hyperlink>
        </w:p>
        <w:p w14:paraId="696E4FE2" w14:textId="0035D982" w:rsidR="00BD0D5E" w:rsidRDefault="00BD0D5E">
          <w:pPr>
            <w:pStyle w:val="TOC1"/>
            <w:rPr>
              <w:rFonts w:asciiTheme="minorHAnsi" w:eastAsiaTheme="minorEastAsia" w:hAnsiTheme="minorHAnsi"/>
              <w:noProof/>
              <w:sz w:val="24"/>
              <w:szCs w:val="24"/>
              <w:lang w:eastAsia="en-GB"/>
            </w:rPr>
          </w:pPr>
          <w:hyperlink w:anchor="_Toc167087324" w:history="1">
            <w:r w:rsidRPr="00A556DE">
              <w:rPr>
                <w:rStyle w:val="Hyperlink"/>
                <w:noProof/>
              </w:rPr>
              <w:t>Acknowledgements</w:t>
            </w:r>
            <w:r>
              <w:rPr>
                <w:noProof/>
                <w:webHidden/>
              </w:rPr>
              <w:tab/>
            </w:r>
            <w:r>
              <w:rPr>
                <w:noProof/>
                <w:webHidden/>
              </w:rPr>
              <w:fldChar w:fldCharType="begin"/>
            </w:r>
            <w:r>
              <w:rPr>
                <w:noProof/>
                <w:webHidden/>
              </w:rPr>
              <w:instrText xml:space="preserve"> PAGEREF _Toc167087324 \h </w:instrText>
            </w:r>
            <w:r>
              <w:rPr>
                <w:noProof/>
                <w:webHidden/>
              </w:rPr>
            </w:r>
            <w:r>
              <w:rPr>
                <w:noProof/>
                <w:webHidden/>
              </w:rPr>
              <w:fldChar w:fldCharType="separate"/>
            </w:r>
            <w:r>
              <w:rPr>
                <w:noProof/>
                <w:webHidden/>
              </w:rPr>
              <w:t>1</w:t>
            </w:r>
            <w:r>
              <w:rPr>
                <w:noProof/>
                <w:webHidden/>
              </w:rPr>
              <w:fldChar w:fldCharType="end"/>
            </w:r>
          </w:hyperlink>
        </w:p>
        <w:p w14:paraId="47FB7C2D" w14:textId="3A5B3466" w:rsidR="00BD0D5E" w:rsidRDefault="00BD0D5E">
          <w:pPr>
            <w:pStyle w:val="TOC1"/>
            <w:rPr>
              <w:rFonts w:asciiTheme="minorHAnsi" w:eastAsiaTheme="minorEastAsia" w:hAnsiTheme="minorHAnsi"/>
              <w:noProof/>
              <w:sz w:val="24"/>
              <w:szCs w:val="24"/>
              <w:lang w:eastAsia="en-GB"/>
            </w:rPr>
          </w:pPr>
          <w:hyperlink w:anchor="_Toc167087325" w:history="1">
            <w:r w:rsidRPr="00A556DE">
              <w:rPr>
                <w:rStyle w:val="Hyperlink"/>
                <w:noProof/>
              </w:rPr>
              <w:t>Abstract</w:t>
            </w:r>
            <w:r>
              <w:rPr>
                <w:noProof/>
                <w:webHidden/>
              </w:rPr>
              <w:tab/>
            </w:r>
            <w:r>
              <w:rPr>
                <w:noProof/>
                <w:webHidden/>
              </w:rPr>
              <w:fldChar w:fldCharType="begin"/>
            </w:r>
            <w:r>
              <w:rPr>
                <w:noProof/>
                <w:webHidden/>
              </w:rPr>
              <w:instrText xml:space="preserve"> PAGEREF _Toc167087325 \h </w:instrText>
            </w:r>
            <w:r>
              <w:rPr>
                <w:noProof/>
                <w:webHidden/>
              </w:rPr>
            </w:r>
            <w:r>
              <w:rPr>
                <w:noProof/>
                <w:webHidden/>
              </w:rPr>
              <w:fldChar w:fldCharType="separate"/>
            </w:r>
            <w:r>
              <w:rPr>
                <w:noProof/>
                <w:webHidden/>
              </w:rPr>
              <w:t>2</w:t>
            </w:r>
            <w:r>
              <w:rPr>
                <w:noProof/>
                <w:webHidden/>
              </w:rPr>
              <w:fldChar w:fldCharType="end"/>
            </w:r>
          </w:hyperlink>
        </w:p>
        <w:p w14:paraId="15D7937B" w14:textId="190639B2" w:rsidR="00BD0D5E" w:rsidRDefault="00BD0D5E">
          <w:pPr>
            <w:pStyle w:val="TOC1"/>
            <w:rPr>
              <w:rFonts w:asciiTheme="minorHAnsi" w:eastAsiaTheme="minorEastAsia" w:hAnsiTheme="minorHAnsi"/>
              <w:noProof/>
              <w:sz w:val="24"/>
              <w:szCs w:val="24"/>
              <w:lang w:eastAsia="en-GB"/>
            </w:rPr>
          </w:pPr>
          <w:hyperlink w:anchor="_Toc167087326" w:history="1">
            <w:r w:rsidRPr="00A556DE">
              <w:rPr>
                <w:rStyle w:val="Hyperlink"/>
                <w:noProof/>
              </w:rPr>
              <w:t>Timing Plan</w:t>
            </w:r>
            <w:r>
              <w:rPr>
                <w:noProof/>
                <w:webHidden/>
              </w:rPr>
              <w:tab/>
            </w:r>
            <w:r>
              <w:rPr>
                <w:noProof/>
                <w:webHidden/>
              </w:rPr>
              <w:fldChar w:fldCharType="begin"/>
            </w:r>
            <w:r>
              <w:rPr>
                <w:noProof/>
                <w:webHidden/>
              </w:rPr>
              <w:instrText xml:space="preserve"> PAGEREF _Toc167087326 \h </w:instrText>
            </w:r>
            <w:r>
              <w:rPr>
                <w:noProof/>
                <w:webHidden/>
              </w:rPr>
            </w:r>
            <w:r>
              <w:rPr>
                <w:noProof/>
                <w:webHidden/>
              </w:rPr>
              <w:fldChar w:fldCharType="separate"/>
            </w:r>
            <w:r>
              <w:rPr>
                <w:noProof/>
                <w:webHidden/>
              </w:rPr>
              <w:t>3</w:t>
            </w:r>
            <w:r>
              <w:rPr>
                <w:noProof/>
                <w:webHidden/>
              </w:rPr>
              <w:fldChar w:fldCharType="end"/>
            </w:r>
          </w:hyperlink>
        </w:p>
        <w:p w14:paraId="0A4193F4" w14:textId="72FF972D" w:rsidR="00BD0D5E" w:rsidRDefault="00BD0D5E">
          <w:pPr>
            <w:pStyle w:val="TOC1"/>
            <w:rPr>
              <w:rFonts w:asciiTheme="minorHAnsi" w:eastAsiaTheme="minorEastAsia" w:hAnsiTheme="minorHAnsi"/>
              <w:noProof/>
              <w:sz w:val="24"/>
              <w:szCs w:val="24"/>
              <w:lang w:eastAsia="en-GB"/>
            </w:rPr>
          </w:pPr>
          <w:hyperlink w:anchor="_Toc167087327" w:history="1">
            <w:r w:rsidRPr="00A556DE">
              <w:rPr>
                <w:rStyle w:val="Hyperlink"/>
                <w:noProof/>
              </w:rPr>
              <w:t>Research Methods</w:t>
            </w:r>
            <w:r>
              <w:rPr>
                <w:noProof/>
                <w:webHidden/>
              </w:rPr>
              <w:tab/>
            </w:r>
            <w:r>
              <w:rPr>
                <w:noProof/>
                <w:webHidden/>
              </w:rPr>
              <w:fldChar w:fldCharType="begin"/>
            </w:r>
            <w:r>
              <w:rPr>
                <w:noProof/>
                <w:webHidden/>
              </w:rPr>
              <w:instrText xml:space="preserve"> PAGEREF _Toc167087327 \h </w:instrText>
            </w:r>
            <w:r>
              <w:rPr>
                <w:noProof/>
                <w:webHidden/>
              </w:rPr>
            </w:r>
            <w:r>
              <w:rPr>
                <w:noProof/>
                <w:webHidden/>
              </w:rPr>
              <w:fldChar w:fldCharType="separate"/>
            </w:r>
            <w:r>
              <w:rPr>
                <w:noProof/>
                <w:webHidden/>
              </w:rPr>
              <w:t>4</w:t>
            </w:r>
            <w:r>
              <w:rPr>
                <w:noProof/>
                <w:webHidden/>
              </w:rPr>
              <w:fldChar w:fldCharType="end"/>
            </w:r>
          </w:hyperlink>
        </w:p>
        <w:p w14:paraId="10D5A8F2" w14:textId="68B6996D" w:rsidR="00BD0D5E" w:rsidRDefault="00BD0D5E">
          <w:pPr>
            <w:pStyle w:val="TOC2"/>
            <w:rPr>
              <w:rFonts w:asciiTheme="minorHAnsi" w:eastAsiaTheme="minorEastAsia" w:hAnsiTheme="minorHAnsi"/>
              <w:noProof/>
              <w:sz w:val="24"/>
              <w:szCs w:val="24"/>
              <w:lang w:eastAsia="en-GB"/>
            </w:rPr>
          </w:pPr>
          <w:hyperlink w:anchor="_Toc167087328" w:history="1">
            <w:r w:rsidRPr="00A556DE">
              <w:rPr>
                <w:rStyle w:val="Hyperlink"/>
                <w:noProof/>
              </w:rPr>
              <w:t>Information Sources</w:t>
            </w:r>
            <w:r>
              <w:rPr>
                <w:noProof/>
                <w:webHidden/>
              </w:rPr>
              <w:tab/>
            </w:r>
            <w:r>
              <w:rPr>
                <w:noProof/>
                <w:webHidden/>
              </w:rPr>
              <w:fldChar w:fldCharType="begin"/>
            </w:r>
            <w:r>
              <w:rPr>
                <w:noProof/>
                <w:webHidden/>
              </w:rPr>
              <w:instrText xml:space="preserve"> PAGEREF _Toc167087328 \h </w:instrText>
            </w:r>
            <w:r>
              <w:rPr>
                <w:noProof/>
                <w:webHidden/>
              </w:rPr>
            </w:r>
            <w:r>
              <w:rPr>
                <w:noProof/>
                <w:webHidden/>
              </w:rPr>
              <w:fldChar w:fldCharType="separate"/>
            </w:r>
            <w:r>
              <w:rPr>
                <w:noProof/>
                <w:webHidden/>
              </w:rPr>
              <w:t>4</w:t>
            </w:r>
            <w:r>
              <w:rPr>
                <w:noProof/>
                <w:webHidden/>
              </w:rPr>
              <w:fldChar w:fldCharType="end"/>
            </w:r>
          </w:hyperlink>
        </w:p>
        <w:p w14:paraId="6FBF1351" w14:textId="29C8A059" w:rsidR="00BD0D5E" w:rsidRDefault="00BD0D5E">
          <w:pPr>
            <w:pStyle w:val="TOC2"/>
            <w:rPr>
              <w:rFonts w:asciiTheme="minorHAnsi" w:eastAsiaTheme="minorEastAsia" w:hAnsiTheme="minorHAnsi"/>
              <w:noProof/>
              <w:sz w:val="24"/>
              <w:szCs w:val="24"/>
              <w:lang w:eastAsia="en-GB"/>
            </w:rPr>
          </w:pPr>
          <w:hyperlink w:anchor="_Toc167087329" w:history="1">
            <w:r w:rsidRPr="00A556DE">
              <w:rPr>
                <w:rStyle w:val="Hyperlink"/>
                <w:noProof/>
              </w:rPr>
              <w:t>Ethical Considerations</w:t>
            </w:r>
            <w:r>
              <w:rPr>
                <w:noProof/>
                <w:webHidden/>
              </w:rPr>
              <w:tab/>
            </w:r>
            <w:r>
              <w:rPr>
                <w:noProof/>
                <w:webHidden/>
              </w:rPr>
              <w:fldChar w:fldCharType="begin"/>
            </w:r>
            <w:r>
              <w:rPr>
                <w:noProof/>
                <w:webHidden/>
              </w:rPr>
              <w:instrText xml:space="preserve"> PAGEREF _Toc167087329 \h </w:instrText>
            </w:r>
            <w:r>
              <w:rPr>
                <w:noProof/>
                <w:webHidden/>
              </w:rPr>
            </w:r>
            <w:r>
              <w:rPr>
                <w:noProof/>
                <w:webHidden/>
              </w:rPr>
              <w:fldChar w:fldCharType="separate"/>
            </w:r>
            <w:r>
              <w:rPr>
                <w:noProof/>
                <w:webHidden/>
              </w:rPr>
              <w:t>5</w:t>
            </w:r>
            <w:r>
              <w:rPr>
                <w:noProof/>
                <w:webHidden/>
              </w:rPr>
              <w:fldChar w:fldCharType="end"/>
            </w:r>
          </w:hyperlink>
        </w:p>
        <w:p w14:paraId="10550E9A" w14:textId="534C45EB" w:rsidR="00BD0D5E" w:rsidRDefault="00BD0D5E">
          <w:pPr>
            <w:pStyle w:val="TOC1"/>
            <w:rPr>
              <w:rFonts w:asciiTheme="minorHAnsi" w:eastAsiaTheme="minorEastAsia" w:hAnsiTheme="minorHAnsi"/>
              <w:noProof/>
              <w:sz w:val="24"/>
              <w:szCs w:val="24"/>
              <w:lang w:eastAsia="en-GB"/>
            </w:rPr>
          </w:pPr>
          <w:hyperlink w:anchor="_Toc167087330" w:history="1">
            <w:r w:rsidRPr="00A556DE">
              <w:rPr>
                <w:rStyle w:val="Hyperlink"/>
                <w:noProof/>
              </w:rPr>
              <w:t>Glossary of Terms</w:t>
            </w:r>
            <w:r>
              <w:rPr>
                <w:noProof/>
                <w:webHidden/>
              </w:rPr>
              <w:tab/>
            </w:r>
            <w:r>
              <w:rPr>
                <w:noProof/>
                <w:webHidden/>
              </w:rPr>
              <w:fldChar w:fldCharType="begin"/>
            </w:r>
            <w:r>
              <w:rPr>
                <w:noProof/>
                <w:webHidden/>
              </w:rPr>
              <w:instrText xml:space="preserve"> PAGEREF _Toc167087330 \h </w:instrText>
            </w:r>
            <w:r>
              <w:rPr>
                <w:noProof/>
                <w:webHidden/>
              </w:rPr>
            </w:r>
            <w:r>
              <w:rPr>
                <w:noProof/>
                <w:webHidden/>
              </w:rPr>
              <w:fldChar w:fldCharType="separate"/>
            </w:r>
            <w:r>
              <w:rPr>
                <w:noProof/>
                <w:webHidden/>
              </w:rPr>
              <w:t>5</w:t>
            </w:r>
            <w:r>
              <w:rPr>
                <w:noProof/>
                <w:webHidden/>
              </w:rPr>
              <w:fldChar w:fldCharType="end"/>
            </w:r>
          </w:hyperlink>
        </w:p>
        <w:p w14:paraId="2A1DED4F" w14:textId="2A2166B9" w:rsidR="00BD0D5E" w:rsidRDefault="00BD0D5E">
          <w:pPr>
            <w:pStyle w:val="TOC1"/>
            <w:rPr>
              <w:rFonts w:asciiTheme="minorHAnsi" w:eastAsiaTheme="minorEastAsia" w:hAnsiTheme="minorHAnsi"/>
              <w:noProof/>
              <w:sz w:val="24"/>
              <w:szCs w:val="24"/>
              <w:lang w:eastAsia="en-GB"/>
            </w:rPr>
          </w:pPr>
          <w:hyperlink w:anchor="_Toc167087331" w:history="1">
            <w:r w:rsidRPr="00A556DE">
              <w:rPr>
                <w:rStyle w:val="Hyperlink"/>
                <w:noProof/>
              </w:rPr>
              <w:t>List of Figures</w:t>
            </w:r>
            <w:r>
              <w:rPr>
                <w:noProof/>
                <w:webHidden/>
              </w:rPr>
              <w:tab/>
            </w:r>
            <w:r>
              <w:rPr>
                <w:noProof/>
                <w:webHidden/>
              </w:rPr>
              <w:fldChar w:fldCharType="begin"/>
            </w:r>
            <w:r>
              <w:rPr>
                <w:noProof/>
                <w:webHidden/>
              </w:rPr>
              <w:instrText xml:space="preserve"> PAGEREF _Toc167087331 \h </w:instrText>
            </w:r>
            <w:r>
              <w:rPr>
                <w:noProof/>
                <w:webHidden/>
              </w:rPr>
            </w:r>
            <w:r>
              <w:rPr>
                <w:noProof/>
                <w:webHidden/>
              </w:rPr>
              <w:fldChar w:fldCharType="separate"/>
            </w:r>
            <w:r>
              <w:rPr>
                <w:noProof/>
                <w:webHidden/>
              </w:rPr>
              <w:t>8</w:t>
            </w:r>
            <w:r>
              <w:rPr>
                <w:noProof/>
                <w:webHidden/>
              </w:rPr>
              <w:fldChar w:fldCharType="end"/>
            </w:r>
          </w:hyperlink>
        </w:p>
        <w:p w14:paraId="5925AE7D" w14:textId="68942381" w:rsidR="00BD0D5E" w:rsidRDefault="00BD0D5E">
          <w:pPr>
            <w:pStyle w:val="TOC1"/>
            <w:rPr>
              <w:rFonts w:asciiTheme="minorHAnsi" w:eastAsiaTheme="minorEastAsia" w:hAnsiTheme="minorHAnsi"/>
              <w:noProof/>
              <w:sz w:val="24"/>
              <w:szCs w:val="24"/>
              <w:lang w:eastAsia="en-GB"/>
            </w:rPr>
          </w:pPr>
          <w:hyperlink w:anchor="_Toc167087332" w:history="1">
            <w:r w:rsidRPr="00A556DE">
              <w:rPr>
                <w:rStyle w:val="Hyperlink"/>
                <w:noProof/>
              </w:rPr>
              <w:t>List of Tables</w:t>
            </w:r>
            <w:r>
              <w:rPr>
                <w:noProof/>
                <w:webHidden/>
              </w:rPr>
              <w:tab/>
            </w:r>
            <w:r>
              <w:rPr>
                <w:noProof/>
                <w:webHidden/>
              </w:rPr>
              <w:fldChar w:fldCharType="begin"/>
            </w:r>
            <w:r>
              <w:rPr>
                <w:noProof/>
                <w:webHidden/>
              </w:rPr>
              <w:instrText xml:space="preserve"> PAGEREF _Toc167087332 \h </w:instrText>
            </w:r>
            <w:r>
              <w:rPr>
                <w:noProof/>
                <w:webHidden/>
              </w:rPr>
            </w:r>
            <w:r>
              <w:rPr>
                <w:noProof/>
                <w:webHidden/>
              </w:rPr>
              <w:fldChar w:fldCharType="separate"/>
            </w:r>
            <w:r>
              <w:rPr>
                <w:noProof/>
                <w:webHidden/>
              </w:rPr>
              <w:t>9</w:t>
            </w:r>
            <w:r>
              <w:rPr>
                <w:noProof/>
                <w:webHidden/>
              </w:rPr>
              <w:fldChar w:fldCharType="end"/>
            </w:r>
          </w:hyperlink>
        </w:p>
        <w:p w14:paraId="15A3D37F" w14:textId="13246F41" w:rsidR="00BD0D5E" w:rsidRDefault="00BD0D5E">
          <w:pPr>
            <w:pStyle w:val="TOC1"/>
            <w:tabs>
              <w:tab w:val="left" w:pos="720"/>
            </w:tabs>
            <w:rPr>
              <w:rFonts w:asciiTheme="minorHAnsi" w:eastAsiaTheme="minorEastAsia" w:hAnsiTheme="minorHAnsi"/>
              <w:noProof/>
              <w:sz w:val="24"/>
              <w:szCs w:val="24"/>
              <w:lang w:eastAsia="en-GB"/>
            </w:rPr>
          </w:pPr>
          <w:hyperlink w:anchor="_Toc167087333" w:history="1">
            <w:r w:rsidRPr="00A556DE">
              <w:rPr>
                <w:rStyle w:val="Hyperlink"/>
                <w:noProof/>
              </w:rPr>
              <w:t>1.</w:t>
            </w:r>
            <w:r>
              <w:rPr>
                <w:rFonts w:asciiTheme="minorHAnsi" w:eastAsiaTheme="minorEastAsia" w:hAnsiTheme="minorHAnsi"/>
                <w:noProof/>
                <w:sz w:val="24"/>
                <w:szCs w:val="24"/>
                <w:lang w:eastAsia="en-GB"/>
              </w:rPr>
              <w:tab/>
            </w:r>
            <w:r w:rsidRPr="00A556DE">
              <w:rPr>
                <w:rStyle w:val="Hyperlink"/>
                <w:noProof/>
              </w:rPr>
              <w:t>Introduction</w:t>
            </w:r>
            <w:r>
              <w:rPr>
                <w:noProof/>
                <w:webHidden/>
              </w:rPr>
              <w:tab/>
            </w:r>
            <w:r>
              <w:rPr>
                <w:noProof/>
                <w:webHidden/>
              </w:rPr>
              <w:fldChar w:fldCharType="begin"/>
            </w:r>
            <w:r>
              <w:rPr>
                <w:noProof/>
                <w:webHidden/>
              </w:rPr>
              <w:instrText xml:space="preserve"> PAGEREF _Toc167087333 \h </w:instrText>
            </w:r>
            <w:r>
              <w:rPr>
                <w:noProof/>
                <w:webHidden/>
              </w:rPr>
            </w:r>
            <w:r>
              <w:rPr>
                <w:noProof/>
                <w:webHidden/>
              </w:rPr>
              <w:fldChar w:fldCharType="separate"/>
            </w:r>
            <w:r>
              <w:rPr>
                <w:noProof/>
                <w:webHidden/>
              </w:rPr>
              <w:t>10</w:t>
            </w:r>
            <w:r>
              <w:rPr>
                <w:noProof/>
                <w:webHidden/>
              </w:rPr>
              <w:fldChar w:fldCharType="end"/>
            </w:r>
          </w:hyperlink>
        </w:p>
        <w:p w14:paraId="48F559B2" w14:textId="0D0C9549" w:rsidR="00BD0D5E" w:rsidRDefault="00BD0D5E">
          <w:pPr>
            <w:pStyle w:val="TOC2"/>
            <w:rPr>
              <w:rFonts w:asciiTheme="minorHAnsi" w:eastAsiaTheme="minorEastAsia" w:hAnsiTheme="minorHAnsi"/>
              <w:noProof/>
              <w:sz w:val="24"/>
              <w:szCs w:val="24"/>
              <w:lang w:eastAsia="en-GB"/>
            </w:rPr>
          </w:pPr>
          <w:hyperlink w:anchor="_Toc167087334" w:history="1">
            <w:r w:rsidRPr="00A556DE">
              <w:rPr>
                <w:rStyle w:val="Hyperlink"/>
                <w:noProof/>
              </w:rPr>
              <w:t>1.1 Company Background</w:t>
            </w:r>
            <w:r>
              <w:rPr>
                <w:noProof/>
                <w:webHidden/>
              </w:rPr>
              <w:tab/>
            </w:r>
            <w:r>
              <w:rPr>
                <w:noProof/>
                <w:webHidden/>
              </w:rPr>
              <w:fldChar w:fldCharType="begin"/>
            </w:r>
            <w:r>
              <w:rPr>
                <w:noProof/>
                <w:webHidden/>
              </w:rPr>
              <w:instrText xml:space="preserve"> PAGEREF _Toc167087334 \h </w:instrText>
            </w:r>
            <w:r>
              <w:rPr>
                <w:noProof/>
                <w:webHidden/>
              </w:rPr>
            </w:r>
            <w:r>
              <w:rPr>
                <w:noProof/>
                <w:webHidden/>
              </w:rPr>
              <w:fldChar w:fldCharType="separate"/>
            </w:r>
            <w:r>
              <w:rPr>
                <w:noProof/>
                <w:webHidden/>
              </w:rPr>
              <w:t>10</w:t>
            </w:r>
            <w:r>
              <w:rPr>
                <w:noProof/>
                <w:webHidden/>
              </w:rPr>
              <w:fldChar w:fldCharType="end"/>
            </w:r>
          </w:hyperlink>
        </w:p>
        <w:p w14:paraId="077EE21A" w14:textId="22FF6AA3" w:rsidR="00BD0D5E" w:rsidRDefault="00BD0D5E">
          <w:pPr>
            <w:pStyle w:val="TOC2"/>
            <w:rPr>
              <w:rFonts w:asciiTheme="minorHAnsi" w:eastAsiaTheme="minorEastAsia" w:hAnsiTheme="minorHAnsi"/>
              <w:noProof/>
              <w:sz w:val="24"/>
              <w:szCs w:val="24"/>
              <w:lang w:eastAsia="en-GB"/>
            </w:rPr>
          </w:pPr>
          <w:hyperlink w:anchor="_Toc167087335" w:history="1">
            <w:r w:rsidRPr="00A556DE">
              <w:rPr>
                <w:rStyle w:val="Hyperlink"/>
                <w:noProof/>
              </w:rPr>
              <w:t>1.2 Reasons and Relevance of Project</w:t>
            </w:r>
            <w:r>
              <w:rPr>
                <w:noProof/>
                <w:webHidden/>
              </w:rPr>
              <w:tab/>
            </w:r>
            <w:r>
              <w:rPr>
                <w:noProof/>
                <w:webHidden/>
              </w:rPr>
              <w:fldChar w:fldCharType="begin"/>
            </w:r>
            <w:r>
              <w:rPr>
                <w:noProof/>
                <w:webHidden/>
              </w:rPr>
              <w:instrText xml:space="preserve"> PAGEREF _Toc167087335 \h </w:instrText>
            </w:r>
            <w:r>
              <w:rPr>
                <w:noProof/>
                <w:webHidden/>
              </w:rPr>
            </w:r>
            <w:r>
              <w:rPr>
                <w:noProof/>
                <w:webHidden/>
              </w:rPr>
              <w:fldChar w:fldCharType="separate"/>
            </w:r>
            <w:r>
              <w:rPr>
                <w:noProof/>
                <w:webHidden/>
              </w:rPr>
              <w:t>10</w:t>
            </w:r>
            <w:r>
              <w:rPr>
                <w:noProof/>
                <w:webHidden/>
              </w:rPr>
              <w:fldChar w:fldCharType="end"/>
            </w:r>
          </w:hyperlink>
        </w:p>
        <w:p w14:paraId="29B4AA28" w14:textId="034B4A8D"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36" w:history="1">
            <w:r w:rsidRPr="00A556DE">
              <w:rPr>
                <w:rStyle w:val="Hyperlink"/>
                <w:noProof/>
              </w:rPr>
              <w:t>1.2.1 Pembroke Power Station</w:t>
            </w:r>
            <w:r>
              <w:rPr>
                <w:noProof/>
                <w:webHidden/>
              </w:rPr>
              <w:tab/>
            </w:r>
            <w:r>
              <w:rPr>
                <w:noProof/>
                <w:webHidden/>
              </w:rPr>
              <w:fldChar w:fldCharType="begin"/>
            </w:r>
            <w:r>
              <w:rPr>
                <w:noProof/>
                <w:webHidden/>
              </w:rPr>
              <w:instrText xml:space="preserve"> PAGEREF _Toc167087336 \h </w:instrText>
            </w:r>
            <w:r>
              <w:rPr>
                <w:noProof/>
                <w:webHidden/>
              </w:rPr>
            </w:r>
            <w:r>
              <w:rPr>
                <w:noProof/>
                <w:webHidden/>
              </w:rPr>
              <w:fldChar w:fldCharType="separate"/>
            </w:r>
            <w:r>
              <w:rPr>
                <w:noProof/>
                <w:webHidden/>
              </w:rPr>
              <w:t>10</w:t>
            </w:r>
            <w:r>
              <w:rPr>
                <w:noProof/>
                <w:webHidden/>
              </w:rPr>
              <w:fldChar w:fldCharType="end"/>
            </w:r>
          </w:hyperlink>
        </w:p>
        <w:p w14:paraId="12F0888A" w14:textId="53BB6ACF"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37" w:history="1">
            <w:r w:rsidRPr="00A556DE">
              <w:rPr>
                <w:rStyle w:val="Hyperlink"/>
                <w:noProof/>
              </w:rPr>
              <w:t>1.2.2 Carbon Capture</w:t>
            </w:r>
            <w:r>
              <w:rPr>
                <w:noProof/>
                <w:webHidden/>
              </w:rPr>
              <w:tab/>
            </w:r>
            <w:r>
              <w:rPr>
                <w:noProof/>
                <w:webHidden/>
              </w:rPr>
              <w:fldChar w:fldCharType="begin"/>
            </w:r>
            <w:r>
              <w:rPr>
                <w:noProof/>
                <w:webHidden/>
              </w:rPr>
              <w:instrText xml:space="preserve"> PAGEREF _Toc167087337 \h </w:instrText>
            </w:r>
            <w:r>
              <w:rPr>
                <w:noProof/>
                <w:webHidden/>
              </w:rPr>
            </w:r>
            <w:r>
              <w:rPr>
                <w:noProof/>
                <w:webHidden/>
              </w:rPr>
              <w:fldChar w:fldCharType="separate"/>
            </w:r>
            <w:r>
              <w:rPr>
                <w:noProof/>
                <w:webHidden/>
              </w:rPr>
              <w:t>11</w:t>
            </w:r>
            <w:r>
              <w:rPr>
                <w:noProof/>
                <w:webHidden/>
              </w:rPr>
              <w:fldChar w:fldCharType="end"/>
            </w:r>
          </w:hyperlink>
        </w:p>
        <w:p w14:paraId="30B2DEF7" w14:textId="7927A0DE" w:rsidR="00BD0D5E" w:rsidRDefault="00BD0D5E">
          <w:pPr>
            <w:pStyle w:val="TOC2"/>
            <w:rPr>
              <w:rFonts w:asciiTheme="minorHAnsi" w:eastAsiaTheme="minorEastAsia" w:hAnsiTheme="minorHAnsi"/>
              <w:noProof/>
              <w:sz w:val="24"/>
              <w:szCs w:val="24"/>
              <w:lang w:eastAsia="en-GB"/>
            </w:rPr>
          </w:pPr>
          <w:hyperlink w:anchor="_Toc167087338" w:history="1">
            <w:r w:rsidRPr="00A556DE">
              <w:rPr>
                <w:rStyle w:val="Hyperlink"/>
                <w:noProof/>
              </w:rPr>
              <w:t>1.3 Aims &amp; Objectives</w:t>
            </w:r>
            <w:r>
              <w:rPr>
                <w:noProof/>
                <w:webHidden/>
              </w:rPr>
              <w:tab/>
            </w:r>
            <w:r>
              <w:rPr>
                <w:noProof/>
                <w:webHidden/>
              </w:rPr>
              <w:fldChar w:fldCharType="begin"/>
            </w:r>
            <w:r>
              <w:rPr>
                <w:noProof/>
                <w:webHidden/>
              </w:rPr>
              <w:instrText xml:space="preserve"> PAGEREF _Toc167087338 \h </w:instrText>
            </w:r>
            <w:r>
              <w:rPr>
                <w:noProof/>
                <w:webHidden/>
              </w:rPr>
            </w:r>
            <w:r>
              <w:rPr>
                <w:noProof/>
                <w:webHidden/>
              </w:rPr>
              <w:fldChar w:fldCharType="separate"/>
            </w:r>
            <w:r>
              <w:rPr>
                <w:noProof/>
                <w:webHidden/>
              </w:rPr>
              <w:t>11</w:t>
            </w:r>
            <w:r>
              <w:rPr>
                <w:noProof/>
                <w:webHidden/>
              </w:rPr>
              <w:fldChar w:fldCharType="end"/>
            </w:r>
          </w:hyperlink>
        </w:p>
        <w:p w14:paraId="5920727C" w14:textId="4D5C2E8E" w:rsidR="00BD0D5E" w:rsidRDefault="00BD0D5E">
          <w:pPr>
            <w:pStyle w:val="TOC2"/>
            <w:rPr>
              <w:rFonts w:asciiTheme="minorHAnsi" w:eastAsiaTheme="minorEastAsia" w:hAnsiTheme="minorHAnsi"/>
              <w:noProof/>
              <w:sz w:val="24"/>
              <w:szCs w:val="24"/>
              <w:lang w:eastAsia="en-GB"/>
            </w:rPr>
          </w:pPr>
          <w:hyperlink w:anchor="_Toc167087339" w:history="1">
            <w:r w:rsidRPr="00A556DE">
              <w:rPr>
                <w:rStyle w:val="Hyperlink"/>
                <w:noProof/>
              </w:rPr>
              <w:t>1.4 Boundaries of Report &amp; Assumptions</w:t>
            </w:r>
            <w:r>
              <w:rPr>
                <w:noProof/>
                <w:webHidden/>
              </w:rPr>
              <w:tab/>
            </w:r>
            <w:r>
              <w:rPr>
                <w:noProof/>
                <w:webHidden/>
              </w:rPr>
              <w:fldChar w:fldCharType="begin"/>
            </w:r>
            <w:r>
              <w:rPr>
                <w:noProof/>
                <w:webHidden/>
              </w:rPr>
              <w:instrText xml:space="preserve"> PAGEREF _Toc167087339 \h </w:instrText>
            </w:r>
            <w:r>
              <w:rPr>
                <w:noProof/>
                <w:webHidden/>
              </w:rPr>
            </w:r>
            <w:r>
              <w:rPr>
                <w:noProof/>
                <w:webHidden/>
              </w:rPr>
              <w:fldChar w:fldCharType="separate"/>
            </w:r>
            <w:r>
              <w:rPr>
                <w:noProof/>
                <w:webHidden/>
              </w:rPr>
              <w:t>12</w:t>
            </w:r>
            <w:r>
              <w:rPr>
                <w:noProof/>
                <w:webHidden/>
              </w:rPr>
              <w:fldChar w:fldCharType="end"/>
            </w:r>
          </w:hyperlink>
        </w:p>
        <w:p w14:paraId="4CD4E732" w14:textId="56035135" w:rsidR="00BD0D5E" w:rsidRDefault="00BD0D5E">
          <w:pPr>
            <w:pStyle w:val="TOC1"/>
            <w:tabs>
              <w:tab w:val="left" w:pos="720"/>
            </w:tabs>
            <w:rPr>
              <w:rFonts w:asciiTheme="minorHAnsi" w:eastAsiaTheme="minorEastAsia" w:hAnsiTheme="minorHAnsi"/>
              <w:noProof/>
              <w:sz w:val="24"/>
              <w:szCs w:val="24"/>
              <w:lang w:eastAsia="en-GB"/>
            </w:rPr>
          </w:pPr>
          <w:hyperlink w:anchor="_Toc167087340" w:history="1">
            <w:r w:rsidRPr="00A556DE">
              <w:rPr>
                <w:rStyle w:val="Hyperlink"/>
                <w:noProof/>
              </w:rPr>
              <w:t>2.</w:t>
            </w:r>
            <w:r>
              <w:rPr>
                <w:rFonts w:asciiTheme="minorHAnsi" w:eastAsiaTheme="minorEastAsia" w:hAnsiTheme="minorHAnsi"/>
                <w:noProof/>
                <w:sz w:val="24"/>
                <w:szCs w:val="24"/>
                <w:lang w:eastAsia="en-GB"/>
              </w:rPr>
              <w:tab/>
            </w:r>
            <w:r w:rsidRPr="00A556DE">
              <w:rPr>
                <w:rStyle w:val="Hyperlink"/>
                <w:noProof/>
              </w:rPr>
              <w:t>DragonLNG</w:t>
            </w:r>
            <w:r>
              <w:rPr>
                <w:noProof/>
                <w:webHidden/>
              </w:rPr>
              <w:tab/>
            </w:r>
            <w:r>
              <w:rPr>
                <w:noProof/>
                <w:webHidden/>
              </w:rPr>
              <w:fldChar w:fldCharType="begin"/>
            </w:r>
            <w:r>
              <w:rPr>
                <w:noProof/>
                <w:webHidden/>
              </w:rPr>
              <w:instrText xml:space="preserve"> PAGEREF _Toc167087340 \h </w:instrText>
            </w:r>
            <w:r>
              <w:rPr>
                <w:noProof/>
                <w:webHidden/>
              </w:rPr>
            </w:r>
            <w:r>
              <w:rPr>
                <w:noProof/>
                <w:webHidden/>
              </w:rPr>
              <w:fldChar w:fldCharType="separate"/>
            </w:r>
            <w:r>
              <w:rPr>
                <w:noProof/>
                <w:webHidden/>
              </w:rPr>
              <w:t>13</w:t>
            </w:r>
            <w:r>
              <w:rPr>
                <w:noProof/>
                <w:webHidden/>
              </w:rPr>
              <w:fldChar w:fldCharType="end"/>
            </w:r>
          </w:hyperlink>
        </w:p>
        <w:p w14:paraId="1EB65570" w14:textId="0D9C7293" w:rsidR="00BD0D5E" w:rsidRDefault="00BD0D5E">
          <w:pPr>
            <w:pStyle w:val="TOC2"/>
            <w:rPr>
              <w:rFonts w:asciiTheme="minorHAnsi" w:eastAsiaTheme="minorEastAsia" w:hAnsiTheme="minorHAnsi"/>
              <w:noProof/>
              <w:sz w:val="24"/>
              <w:szCs w:val="24"/>
              <w:lang w:eastAsia="en-GB"/>
            </w:rPr>
          </w:pPr>
          <w:hyperlink w:anchor="_Toc167087341" w:history="1">
            <w:r w:rsidRPr="00A556DE">
              <w:rPr>
                <w:rStyle w:val="Hyperlink"/>
                <w:noProof/>
              </w:rPr>
              <w:t>2.1 Current Regasification Process</w:t>
            </w:r>
            <w:r>
              <w:rPr>
                <w:noProof/>
                <w:webHidden/>
              </w:rPr>
              <w:tab/>
            </w:r>
            <w:r>
              <w:rPr>
                <w:noProof/>
                <w:webHidden/>
              </w:rPr>
              <w:fldChar w:fldCharType="begin"/>
            </w:r>
            <w:r>
              <w:rPr>
                <w:noProof/>
                <w:webHidden/>
              </w:rPr>
              <w:instrText xml:space="preserve"> PAGEREF _Toc167087341 \h </w:instrText>
            </w:r>
            <w:r>
              <w:rPr>
                <w:noProof/>
                <w:webHidden/>
              </w:rPr>
            </w:r>
            <w:r>
              <w:rPr>
                <w:noProof/>
                <w:webHidden/>
              </w:rPr>
              <w:fldChar w:fldCharType="separate"/>
            </w:r>
            <w:r>
              <w:rPr>
                <w:noProof/>
                <w:webHidden/>
              </w:rPr>
              <w:t>13</w:t>
            </w:r>
            <w:r>
              <w:rPr>
                <w:noProof/>
                <w:webHidden/>
              </w:rPr>
              <w:fldChar w:fldCharType="end"/>
            </w:r>
          </w:hyperlink>
        </w:p>
        <w:p w14:paraId="53F86F38" w14:textId="7E5B0998" w:rsidR="00BD0D5E" w:rsidRDefault="00BD0D5E">
          <w:pPr>
            <w:pStyle w:val="TOC2"/>
            <w:rPr>
              <w:rFonts w:asciiTheme="minorHAnsi" w:eastAsiaTheme="minorEastAsia" w:hAnsiTheme="minorHAnsi"/>
              <w:noProof/>
              <w:sz w:val="24"/>
              <w:szCs w:val="24"/>
              <w:lang w:eastAsia="en-GB"/>
            </w:rPr>
          </w:pPr>
          <w:hyperlink w:anchor="_Toc167087342" w:history="1">
            <w:r w:rsidRPr="00A556DE">
              <w:rPr>
                <w:rStyle w:val="Hyperlink"/>
                <w:noProof/>
              </w:rPr>
              <w:t>2.2 Submerged Combustion Vapouriser</w:t>
            </w:r>
            <w:r>
              <w:rPr>
                <w:noProof/>
                <w:webHidden/>
              </w:rPr>
              <w:tab/>
            </w:r>
            <w:r>
              <w:rPr>
                <w:noProof/>
                <w:webHidden/>
              </w:rPr>
              <w:fldChar w:fldCharType="begin"/>
            </w:r>
            <w:r>
              <w:rPr>
                <w:noProof/>
                <w:webHidden/>
              </w:rPr>
              <w:instrText xml:space="preserve"> PAGEREF _Toc167087342 \h </w:instrText>
            </w:r>
            <w:r>
              <w:rPr>
                <w:noProof/>
                <w:webHidden/>
              </w:rPr>
            </w:r>
            <w:r>
              <w:rPr>
                <w:noProof/>
                <w:webHidden/>
              </w:rPr>
              <w:fldChar w:fldCharType="separate"/>
            </w:r>
            <w:r>
              <w:rPr>
                <w:noProof/>
                <w:webHidden/>
              </w:rPr>
              <w:t>14</w:t>
            </w:r>
            <w:r>
              <w:rPr>
                <w:noProof/>
                <w:webHidden/>
              </w:rPr>
              <w:fldChar w:fldCharType="end"/>
            </w:r>
          </w:hyperlink>
        </w:p>
        <w:p w14:paraId="7CCFA6C2" w14:textId="636603EC" w:rsidR="00BD0D5E" w:rsidRDefault="00BD0D5E">
          <w:pPr>
            <w:pStyle w:val="TOC2"/>
            <w:rPr>
              <w:rFonts w:asciiTheme="minorHAnsi" w:eastAsiaTheme="minorEastAsia" w:hAnsiTheme="minorHAnsi"/>
              <w:noProof/>
              <w:sz w:val="24"/>
              <w:szCs w:val="24"/>
              <w:lang w:eastAsia="en-GB"/>
            </w:rPr>
          </w:pPr>
          <w:hyperlink w:anchor="_Toc167087343" w:history="1">
            <w:r w:rsidRPr="00A556DE">
              <w:rPr>
                <w:rStyle w:val="Hyperlink"/>
                <w:noProof/>
              </w:rPr>
              <w:t>2.3 Additional Examples of Heat Exchange at DragonLNG</w:t>
            </w:r>
            <w:r>
              <w:rPr>
                <w:noProof/>
                <w:webHidden/>
              </w:rPr>
              <w:tab/>
            </w:r>
            <w:r>
              <w:rPr>
                <w:noProof/>
                <w:webHidden/>
              </w:rPr>
              <w:fldChar w:fldCharType="begin"/>
            </w:r>
            <w:r>
              <w:rPr>
                <w:noProof/>
                <w:webHidden/>
              </w:rPr>
              <w:instrText xml:space="preserve"> PAGEREF _Toc167087343 \h </w:instrText>
            </w:r>
            <w:r>
              <w:rPr>
                <w:noProof/>
                <w:webHidden/>
              </w:rPr>
            </w:r>
            <w:r>
              <w:rPr>
                <w:noProof/>
                <w:webHidden/>
              </w:rPr>
              <w:fldChar w:fldCharType="separate"/>
            </w:r>
            <w:r>
              <w:rPr>
                <w:noProof/>
                <w:webHidden/>
              </w:rPr>
              <w:t>16</w:t>
            </w:r>
            <w:r>
              <w:rPr>
                <w:noProof/>
                <w:webHidden/>
              </w:rPr>
              <w:fldChar w:fldCharType="end"/>
            </w:r>
          </w:hyperlink>
        </w:p>
        <w:p w14:paraId="453D6480" w14:textId="48B3AB97"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44" w:history="1">
            <w:r w:rsidRPr="00A556DE">
              <w:rPr>
                <w:rStyle w:val="Hyperlink"/>
                <w:noProof/>
              </w:rPr>
              <w:t>2.3.1 Reliquefaction Plant (RP)</w:t>
            </w:r>
            <w:r>
              <w:rPr>
                <w:noProof/>
                <w:webHidden/>
              </w:rPr>
              <w:tab/>
            </w:r>
            <w:r>
              <w:rPr>
                <w:noProof/>
                <w:webHidden/>
              </w:rPr>
              <w:fldChar w:fldCharType="begin"/>
            </w:r>
            <w:r>
              <w:rPr>
                <w:noProof/>
                <w:webHidden/>
              </w:rPr>
              <w:instrText xml:space="preserve"> PAGEREF _Toc167087344 \h </w:instrText>
            </w:r>
            <w:r>
              <w:rPr>
                <w:noProof/>
                <w:webHidden/>
              </w:rPr>
            </w:r>
            <w:r>
              <w:rPr>
                <w:noProof/>
                <w:webHidden/>
              </w:rPr>
              <w:fldChar w:fldCharType="separate"/>
            </w:r>
            <w:r>
              <w:rPr>
                <w:noProof/>
                <w:webHidden/>
              </w:rPr>
              <w:t>16</w:t>
            </w:r>
            <w:r>
              <w:rPr>
                <w:noProof/>
                <w:webHidden/>
              </w:rPr>
              <w:fldChar w:fldCharType="end"/>
            </w:r>
          </w:hyperlink>
        </w:p>
        <w:p w14:paraId="5F455E6F" w14:textId="6818E5FC"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45" w:history="1">
            <w:r w:rsidRPr="00A556DE">
              <w:rPr>
                <w:rStyle w:val="Hyperlink"/>
                <w:noProof/>
              </w:rPr>
              <w:t>2.3.2 Boil Off Gas (BOG) Cooler</w:t>
            </w:r>
            <w:r>
              <w:rPr>
                <w:noProof/>
                <w:webHidden/>
              </w:rPr>
              <w:tab/>
            </w:r>
            <w:r>
              <w:rPr>
                <w:noProof/>
                <w:webHidden/>
              </w:rPr>
              <w:fldChar w:fldCharType="begin"/>
            </w:r>
            <w:r>
              <w:rPr>
                <w:noProof/>
                <w:webHidden/>
              </w:rPr>
              <w:instrText xml:space="preserve"> PAGEREF _Toc167087345 \h </w:instrText>
            </w:r>
            <w:r>
              <w:rPr>
                <w:noProof/>
                <w:webHidden/>
              </w:rPr>
            </w:r>
            <w:r>
              <w:rPr>
                <w:noProof/>
                <w:webHidden/>
              </w:rPr>
              <w:fldChar w:fldCharType="separate"/>
            </w:r>
            <w:r>
              <w:rPr>
                <w:noProof/>
                <w:webHidden/>
              </w:rPr>
              <w:t>18</w:t>
            </w:r>
            <w:r>
              <w:rPr>
                <w:noProof/>
                <w:webHidden/>
              </w:rPr>
              <w:fldChar w:fldCharType="end"/>
            </w:r>
          </w:hyperlink>
        </w:p>
        <w:p w14:paraId="0344C3A9" w14:textId="18A36E5E" w:rsidR="00BD0D5E" w:rsidRDefault="00BD0D5E">
          <w:pPr>
            <w:pStyle w:val="TOC2"/>
            <w:rPr>
              <w:rFonts w:asciiTheme="minorHAnsi" w:eastAsiaTheme="minorEastAsia" w:hAnsiTheme="minorHAnsi"/>
              <w:noProof/>
              <w:sz w:val="24"/>
              <w:szCs w:val="24"/>
              <w:lang w:eastAsia="en-GB"/>
            </w:rPr>
          </w:pPr>
          <w:hyperlink w:anchor="_Toc167087346" w:history="1">
            <w:r w:rsidRPr="00A556DE">
              <w:rPr>
                <w:rStyle w:val="Hyperlink"/>
                <w:noProof/>
              </w:rPr>
              <w:t>2.4 CO2 Liquification Opportunity</w:t>
            </w:r>
            <w:r>
              <w:rPr>
                <w:noProof/>
                <w:webHidden/>
              </w:rPr>
              <w:tab/>
            </w:r>
            <w:r>
              <w:rPr>
                <w:noProof/>
                <w:webHidden/>
              </w:rPr>
              <w:fldChar w:fldCharType="begin"/>
            </w:r>
            <w:r>
              <w:rPr>
                <w:noProof/>
                <w:webHidden/>
              </w:rPr>
              <w:instrText xml:space="preserve"> PAGEREF _Toc167087346 \h </w:instrText>
            </w:r>
            <w:r>
              <w:rPr>
                <w:noProof/>
                <w:webHidden/>
              </w:rPr>
            </w:r>
            <w:r>
              <w:rPr>
                <w:noProof/>
                <w:webHidden/>
              </w:rPr>
              <w:fldChar w:fldCharType="separate"/>
            </w:r>
            <w:r>
              <w:rPr>
                <w:noProof/>
                <w:webHidden/>
              </w:rPr>
              <w:t>20</w:t>
            </w:r>
            <w:r>
              <w:rPr>
                <w:noProof/>
                <w:webHidden/>
              </w:rPr>
              <w:fldChar w:fldCharType="end"/>
            </w:r>
          </w:hyperlink>
        </w:p>
        <w:p w14:paraId="0012DD20" w14:textId="184A981C" w:rsidR="00BD0D5E" w:rsidRDefault="00BD0D5E">
          <w:pPr>
            <w:pStyle w:val="TOC1"/>
            <w:rPr>
              <w:rFonts w:asciiTheme="minorHAnsi" w:eastAsiaTheme="minorEastAsia" w:hAnsiTheme="minorHAnsi"/>
              <w:noProof/>
              <w:sz w:val="24"/>
              <w:szCs w:val="24"/>
              <w:lang w:eastAsia="en-GB"/>
            </w:rPr>
          </w:pPr>
          <w:hyperlink w:anchor="_Toc167087347" w:history="1">
            <w:r w:rsidRPr="00A556DE">
              <w:rPr>
                <w:rStyle w:val="Hyperlink"/>
                <w:noProof/>
              </w:rPr>
              <w:t>3. Review of Literature</w:t>
            </w:r>
            <w:r>
              <w:rPr>
                <w:noProof/>
                <w:webHidden/>
              </w:rPr>
              <w:tab/>
            </w:r>
            <w:r>
              <w:rPr>
                <w:noProof/>
                <w:webHidden/>
              </w:rPr>
              <w:fldChar w:fldCharType="begin"/>
            </w:r>
            <w:r>
              <w:rPr>
                <w:noProof/>
                <w:webHidden/>
              </w:rPr>
              <w:instrText xml:space="preserve"> PAGEREF _Toc167087347 \h </w:instrText>
            </w:r>
            <w:r>
              <w:rPr>
                <w:noProof/>
                <w:webHidden/>
              </w:rPr>
            </w:r>
            <w:r>
              <w:rPr>
                <w:noProof/>
                <w:webHidden/>
              </w:rPr>
              <w:fldChar w:fldCharType="separate"/>
            </w:r>
            <w:r>
              <w:rPr>
                <w:noProof/>
                <w:webHidden/>
              </w:rPr>
              <w:t>21</w:t>
            </w:r>
            <w:r>
              <w:rPr>
                <w:noProof/>
                <w:webHidden/>
              </w:rPr>
              <w:fldChar w:fldCharType="end"/>
            </w:r>
          </w:hyperlink>
        </w:p>
        <w:p w14:paraId="6EB9C6FA" w14:textId="5BED3E22" w:rsidR="00BD0D5E" w:rsidRDefault="00BD0D5E">
          <w:pPr>
            <w:pStyle w:val="TOC2"/>
            <w:rPr>
              <w:rFonts w:asciiTheme="minorHAnsi" w:eastAsiaTheme="minorEastAsia" w:hAnsiTheme="minorHAnsi"/>
              <w:noProof/>
              <w:sz w:val="24"/>
              <w:szCs w:val="24"/>
              <w:lang w:eastAsia="en-GB"/>
            </w:rPr>
          </w:pPr>
          <w:hyperlink w:anchor="_Toc167087348" w:history="1">
            <w:r w:rsidRPr="00A556DE">
              <w:rPr>
                <w:rStyle w:val="Hyperlink"/>
                <w:noProof/>
              </w:rPr>
              <w:t>3.1 Currently Associated Principles</w:t>
            </w:r>
            <w:r>
              <w:rPr>
                <w:noProof/>
                <w:webHidden/>
              </w:rPr>
              <w:tab/>
            </w:r>
            <w:r>
              <w:rPr>
                <w:noProof/>
                <w:webHidden/>
              </w:rPr>
              <w:fldChar w:fldCharType="begin"/>
            </w:r>
            <w:r>
              <w:rPr>
                <w:noProof/>
                <w:webHidden/>
              </w:rPr>
              <w:instrText xml:space="preserve"> PAGEREF _Toc167087348 \h </w:instrText>
            </w:r>
            <w:r>
              <w:rPr>
                <w:noProof/>
                <w:webHidden/>
              </w:rPr>
            </w:r>
            <w:r>
              <w:rPr>
                <w:noProof/>
                <w:webHidden/>
              </w:rPr>
              <w:fldChar w:fldCharType="separate"/>
            </w:r>
            <w:r>
              <w:rPr>
                <w:noProof/>
                <w:webHidden/>
              </w:rPr>
              <w:t>21</w:t>
            </w:r>
            <w:r>
              <w:rPr>
                <w:noProof/>
                <w:webHidden/>
              </w:rPr>
              <w:fldChar w:fldCharType="end"/>
            </w:r>
          </w:hyperlink>
        </w:p>
        <w:p w14:paraId="6813580D" w14:textId="3A35FA12"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49" w:history="1">
            <w:r w:rsidRPr="00A556DE">
              <w:rPr>
                <w:rStyle w:val="Hyperlink"/>
                <w:noProof/>
              </w:rPr>
              <w:t>3.1.1 Heat Exchange</w:t>
            </w:r>
            <w:r>
              <w:rPr>
                <w:noProof/>
                <w:webHidden/>
              </w:rPr>
              <w:tab/>
            </w:r>
            <w:r>
              <w:rPr>
                <w:noProof/>
                <w:webHidden/>
              </w:rPr>
              <w:fldChar w:fldCharType="begin"/>
            </w:r>
            <w:r>
              <w:rPr>
                <w:noProof/>
                <w:webHidden/>
              </w:rPr>
              <w:instrText xml:space="preserve"> PAGEREF _Toc167087349 \h </w:instrText>
            </w:r>
            <w:r>
              <w:rPr>
                <w:noProof/>
                <w:webHidden/>
              </w:rPr>
            </w:r>
            <w:r>
              <w:rPr>
                <w:noProof/>
                <w:webHidden/>
              </w:rPr>
              <w:fldChar w:fldCharType="separate"/>
            </w:r>
            <w:r>
              <w:rPr>
                <w:noProof/>
                <w:webHidden/>
              </w:rPr>
              <w:t>21</w:t>
            </w:r>
            <w:r>
              <w:rPr>
                <w:noProof/>
                <w:webHidden/>
              </w:rPr>
              <w:fldChar w:fldCharType="end"/>
            </w:r>
          </w:hyperlink>
        </w:p>
        <w:p w14:paraId="4925E7ED" w14:textId="313AC793" w:rsidR="00BD0D5E" w:rsidRDefault="00BD0D5E">
          <w:pPr>
            <w:pStyle w:val="TOC2"/>
            <w:rPr>
              <w:rFonts w:asciiTheme="minorHAnsi" w:eastAsiaTheme="minorEastAsia" w:hAnsiTheme="minorHAnsi"/>
              <w:noProof/>
              <w:sz w:val="24"/>
              <w:szCs w:val="24"/>
              <w:lang w:eastAsia="en-GB"/>
            </w:rPr>
          </w:pPr>
          <w:hyperlink w:anchor="_Toc167087350" w:history="1">
            <w:r w:rsidRPr="00A556DE">
              <w:rPr>
                <w:rStyle w:val="Hyperlink"/>
                <w:noProof/>
              </w:rPr>
              <w:t>3.2 CO2 Carbon Capture and Storage</w:t>
            </w:r>
            <w:r>
              <w:rPr>
                <w:noProof/>
                <w:webHidden/>
              </w:rPr>
              <w:tab/>
            </w:r>
            <w:r>
              <w:rPr>
                <w:noProof/>
                <w:webHidden/>
              </w:rPr>
              <w:fldChar w:fldCharType="begin"/>
            </w:r>
            <w:r>
              <w:rPr>
                <w:noProof/>
                <w:webHidden/>
              </w:rPr>
              <w:instrText xml:space="preserve"> PAGEREF _Toc167087350 \h </w:instrText>
            </w:r>
            <w:r>
              <w:rPr>
                <w:noProof/>
                <w:webHidden/>
              </w:rPr>
            </w:r>
            <w:r>
              <w:rPr>
                <w:noProof/>
                <w:webHidden/>
              </w:rPr>
              <w:fldChar w:fldCharType="separate"/>
            </w:r>
            <w:r>
              <w:rPr>
                <w:noProof/>
                <w:webHidden/>
              </w:rPr>
              <w:t>24</w:t>
            </w:r>
            <w:r>
              <w:rPr>
                <w:noProof/>
                <w:webHidden/>
              </w:rPr>
              <w:fldChar w:fldCharType="end"/>
            </w:r>
          </w:hyperlink>
        </w:p>
        <w:p w14:paraId="4E3F5CF1" w14:textId="167A143D" w:rsidR="00BD0D5E" w:rsidRDefault="00BD0D5E">
          <w:pPr>
            <w:pStyle w:val="TOC1"/>
            <w:tabs>
              <w:tab w:val="left" w:pos="720"/>
            </w:tabs>
            <w:rPr>
              <w:rFonts w:asciiTheme="minorHAnsi" w:eastAsiaTheme="minorEastAsia" w:hAnsiTheme="minorHAnsi"/>
              <w:noProof/>
              <w:sz w:val="24"/>
              <w:szCs w:val="24"/>
              <w:lang w:eastAsia="en-GB"/>
            </w:rPr>
          </w:pPr>
          <w:hyperlink w:anchor="_Toc167087351" w:history="1">
            <w:r w:rsidRPr="00A556DE">
              <w:rPr>
                <w:rStyle w:val="Hyperlink"/>
                <w:noProof/>
              </w:rPr>
              <w:t>4.</w:t>
            </w:r>
            <w:r>
              <w:rPr>
                <w:rFonts w:asciiTheme="minorHAnsi" w:eastAsiaTheme="minorEastAsia" w:hAnsiTheme="minorHAnsi"/>
                <w:noProof/>
                <w:sz w:val="24"/>
                <w:szCs w:val="24"/>
                <w:lang w:eastAsia="en-GB"/>
              </w:rPr>
              <w:tab/>
            </w:r>
            <w:r w:rsidRPr="00A556DE">
              <w:rPr>
                <w:rStyle w:val="Hyperlink"/>
                <w:noProof/>
              </w:rPr>
              <w:t>Liquefaction of Carbon Dioxide</w:t>
            </w:r>
            <w:r>
              <w:rPr>
                <w:noProof/>
                <w:webHidden/>
              </w:rPr>
              <w:tab/>
            </w:r>
            <w:r>
              <w:rPr>
                <w:noProof/>
                <w:webHidden/>
              </w:rPr>
              <w:fldChar w:fldCharType="begin"/>
            </w:r>
            <w:r>
              <w:rPr>
                <w:noProof/>
                <w:webHidden/>
              </w:rPr>
              <w:instrText xml:space="preserve"> PAGEREF _Toc167087351 \h </w:instrText>
            </w:r>
            <w:r>
              <w:rPr>
                <w:noProof/>
                <w:webHidden/>
              </w:rPr>
            </w:r>
            <w:r>
              <w:rPr>
                <w:noProof/>
                <w:webHidden/>
              </w:rPr>
              <w:fldChar w:fldCharType="separate"/>
            </w:r>
            <w:r>
              <w:rPr>
                <w:noProof/>
                <w:webHidden/>
              </w:rPr>
              <w:t>26</w:t>
            </w:r>
            <w:r>
              <w:rPr>
                <w:noProof/>
                <w:webHidden/>
              </w:rPr>
              <w:fldChar w:fldCharType="end"/>
            </w:r>
          </w:hyperlink>
        </w:p>
        <w:p w14:paraId="6FDD6E54" w14:textId="154B2142" w:rsidR="00BD0D5E" w:rsidRDefault="00BD0D5E">
          <w:pPr>
            <w:pStyle w:val="TOC2"/>
            <w:rPr>
              <w:rFonts w:asciiTheme="minorHAnsi" w:eastAsiaTheme="minorEastAsia" w:hAnsiTheme="minorHAnsi"/>
              <w:noProof/>
              <w:sz w:val="24"/>
              <w:szCs w:val="24"/>
              <w:lang w:eastAsia="en-GB"/>
            </w:rPr>
          </w:pPr>
          <w:hyperlink w:anchor="_Toc167087352" w:history="1">
            <w:r w:rsidRPr="00A556DE">
              <w:rPr>
                <w:rStyle w:val="Hyperlink"/>
                <w:noProof/>
              </w:rPr>
              <w:t>4.1 Considered Scenarios</w:t>
            </w:r>
            <w:r>
              <w:rPr>
                <w:noProof/>
                <w:webHidden/>
              </w:rPr>
              <w:tab/>
            </w:r>
            <w:r>
              <w:rPr>
                <w:noProof/>
                <w:webHidden/>
              </w:rPr>
              <w:fldChar w:fldCharType="begin"/>
            </w:r>
            <w:r>
              <w:rPr>
                <w:noProof/>
                <w:webHidden/>
              </w:rPr>
              <w:instrText xml:space="preserve"> PAGEREF _Toc167087352 \h </w:instrText>
            </w:r>
            <w:r>
              <w:rPr>
                <w:noProof/>
                <w:webHidden/>
              </w:rPr>
            </w:r>
            <w:r>
              <w:rPr>
                <w:noProof/>
                <w:webHidden/>
              </w:rPr>
              <w:fldChar w:fldCharType="separate"/>
            </w:r>
            <w:r>
              <w:rPr>
                <w:noProof/>
                <w:webHidden/>
              </w:rPr>
              <w:t>26</w:t>
            </w:r>
            <w:r>
              <w:rPr>
                <w:noProof/>
                <w:webHidden/>
              </w:rPr>
              <w:fldChar w:fldCharType="end"/>
            </w:r>
          </w:hyperlink>
        </w:p>
        <w:p w14:paraId="1CDE721F" w14:textId="7057C6DE" w:rsidR="00BD0D5E" w:rsidRDefault="00BD0D5E">
          <w:pPr>
            <w:pStyle w:val="TOC2"/>
            <w:rPr>
              <w:rFonts w:asciiTheme="minorHAnsi" w:eastAsiaTheme="minorEastAsia" w:hAnsiTheme="minorHAnsi"/>
              <w:noProof/>
              <w:sz w:val="24"/>
              <w:szCs w:val="24"/>
              <w:lang w:eastAsia="en-GB"/>
            </w:rPr>
          </w:pPr>
          <w:hyperlink w:anchor="_Toc167087353" w:history="1">
            <w:r w:rsidRPr="00A556DE">
              <w:rPr>
                <w:rStyle w:val="Hyperlink"/>
                <w:noProof/>
              </w:rPr>
              <w:t>4.2 Proposed Heat Exchange</w:t>
            </w:r>
            <w:r>
              <w:rPr>
                <w:noProof/>
                <w:webHidden/>
              </w:rPr>
              <w:tab/>
            </w:r>
            <w:r>
              <w:rPr>
                <w:noProof/>
                <w:webHidden/>
              </w:rPr>
              <w:fldChar w:fldCharType="begin"/>
            </w:r>
            <w:r>
              <w:rPr>
                <w:noProof/>
                <w:webHidden/>
              </w:rPr>
              <w:instrText xml:space="preserve"> PAGEREF _Toc167087353 \h </w:instrText>
            </w:r>
            <w:r>
              <w:rPr>
                <w:noProof/>
                <w:webHidden/>
              </w:rPr>
            </w:r>
            <w:r>
              <w:rPr>
                <w:noProof/>
                <w:webHidden/>
              </w:rPr>
              <w:fldChar w:fldCharType="separate"/>
            </w:r>
            <w:r>
              <w:rPr>
                <w:noProof/>
                <w:webHidden/>
              </w:rPr>
              <w:t>27</w:t>
            </w:r>
            <w:r>
              <w:rPr>
                <w:noProof/>
                <w:webHidden/>
              </w:rPr>
              <w:fldChar w:fldCharType="end"/>
            </w:r>
          </w:hyperlink>
        </w:p>
        <w:p w14:paraId="1CCCCE6E" w14:textId="6BC4D953" w:rsidR="00BD0D5E" w:rsidRDefault="00BD0D5E">
          <w:pPr>
            <w:pStyle w:val="TOC2"/>
            <w:rPr>
              <w:rFonts w:asciiTheme="minorHAnsi" w:eastAsiaTheme="minorEastAsia" w:hAnsiTheme="minorHAnsi"/>
              <w:noProof/>
              <w:sz w:val="24"/>
              <w:szCs w:val="24"/>
              <w:lang w:eastAsia="en-GB"/>
            </w:rPr>
          </w:pPr>
          <w:hyperlink w:anchor="_Toc167087354" w:history="1">
            <w:r w:rsidRPr="00A556DE">
              <w:rPr>
                <w:rStyle w:val="Hyperlink"/>
                <w:noProof/>
              </w:rPr>
              <w:t>4.3 SWOT Analysis of CO2 Liquefaction Proposal</w:t>
            </w:r>
            <w:r>
              <w:rPr>
                <w:noProof/>
                <w:webHidden/>
              </w:rPr>
              <w:tab/>
            </w:r>
            <w:r>
              <w:rPr>
                <w:noProof/>
                <w:webHidden/>
              </w:rPr>
              <w:fldChar w:fldCharType="begin"/>
            </w:r>
            <w:r>
              <w:rPr>
                <w:noProof/>
                <w:webHidden/>
              </w:rPr>
              <w:instrText xml:space="preserve"> PAGEREF _Toc167087354 \h </w:instrText>
            </w:r>
            <w:r>
              <w:rPr>
                <w:noProof/>
                <w:webHidden/>
              </w:rPr>
            </w:r>
            <w:r>
              <w:rPr>
                <w:noProof/>
                <w:webHidden/>
              </w:rPr>
              <w:fldChar w:fldCharType="separate"/>
            </w:r>
            <w:r>
              <w:rPr>
                <w:noProof/>
                <w:webHidden/>
              </w:rPr>
              <w:t>28</w:t>
            </w:r>
            <w:r>
              <w:rPr>
                <w:noProof/>
                <w:webHidden/>
              </w:rPr>
              <w:fldChar w:fldCharType="end"/>
            </w:r>
          </w:hyperlink>
        </w:p>
        <w:p w14:paraId="78180A27" w14:textId="47BF865B" w:rsidR="00BD0D5E" w:rsidRDefault="00BD0D5E">
          <w:pPr>
            <w:pStyle w:val="TOC1"/>
            <w:tabs>
              <w:tab w:val="left" w:pos="720"/>
            </w:tabs>
            <w:rPr>
              <w:rFonts w:asciiTheme="minorHAnsi" w:eastAsiaTheme="minorEastAsia" w:hAnsiTheme="minorHAnsi"/>
              <w:noProof/>
              <w:sz w:val="24"/>
              <w:szCs w:val="24"/>
              <w:lang w:eastAsia="en-GB"/>
            </w:rPr>
          </w:pPr>
          <w:hyperlink w:anchor="_Toc167087355" w:history="1">
            <w:r w:rsidRPr="00A556DE">
              <w:rPr>
                <w:rStyle w:val="Hyperlink"/>
                <w:noProof/>
              </w:rPr>
              <w:t>5.</w:t>
            </w:r>
            <w:r>
              <w:rPr>
                <w:rFonts w:asciiTheme="minorHAnsi" w:eastAsiaTheme="minorEastAsia" w:hAnsiTheme="minorHAnsi"/>
                <w:noProof/>
                <w:sz w:val="24"/>
                <w:szCs w:val="24"/>
                <w:lang w:eastAsia="en-GB"/>
              </w:rPr>
              <w:tab/>
            </w:r>
            <w:r w:rsidRPr="00A556DE">
              <w:rPr>
                <w:rStyle w:val="Hyperlink"/>
                <w:noProof/>
              </w:rPr>
              <w:t>Feasibility Study</w:t>
            </w:r>
            <w:r>
              <w:rPr>
                <w:noProof/>
                <w:webHidden/>
              </w:rPr>
              <w:tab/>
            </w:r>
            <w:r>
              <w:rPr>
                <w:noProof/>
                <w:webHidden/>
              </w:rPr>
              <w:fldChar w:fldCharType="begin"/>
            </w:r>
            <w:r>
              <w:rPr>
                <w:noProof/>
                <w:webHidden/>
              </w:rPr>
              <w:instrText xml:space="preserve"> PAGEREF _Toc167087355 \h </w:instrText>
            </w:r>
            <w:r>
              <w:rPr>
                <w:noProof/>
                <w:webHidden/>
              </w:rPr>
            </w:r>
            <w:r>
              <w:rPr>
                <w:noProof/>
                <w:webHidden/>
              </w:rPr>
              <w:fldChar w:fldCharType="separate"/>
            </w:r>
            <w:r>
              <w:rPr>
                <w:noProof/>
                <w:webHidden/>
              </w:rPr>
              <w:t>29</w:t>
            </w:r>
            <w:r>
              <w:rPr>
                <w:noProof/>
                <w:webHidden/>
              </w:rPr>
              <w:fldChar w:fldCharType="end"/>
            </w:r>
          </w:hyperlink>
        </w:p>
        <w:p w14:paraId="4D4A8336" w14:textId="2733BB74" w:rsidR="00BD0D5E" w:rsidRDefault="00BD0D5E">
          <w:pPr>
            <w:pStyle w:val="TOC2"/>
            <w:rPr>
              <w:rFonts w:asciiTheme="minorHAnsi" w:eastAsiaTheme="minorEastAsia" w:hAnsiTheme="minorHAnsi"/>
              <w:noProof/>
              <w:sz w:val="24"/>
              <w:szCs w:val="24"/>
              <w:lang w:eastAsia="en-GB"/>
            </w:rPr>
          </w:pPr>
          <w:hyperlink w:anchor="_Toc167087356" w:history="1">
            <w:r w:rsidRPr="00A556DE">
              <w:rPr>
                <w:rStyle w:val="Hyperlink"/>
                <w:noProof/>
              </w:rPr>
              <w:t>5.1 Heat Exchanger Thermal Duties</w:t>
            </w:r>
            <w:r>
              <w:rPr>
                <w:noProof/>
                <w:webHidden/>
              </w:rPr>
              <w:tab/>
            </w:r>
            <w:r>
              <w:rPr>
                <w:noProof/>
                <w:webHidden/>
              </w:rPr>
              <w:fldChar w:fldCharType="begin"/>
            </w:r>
            <w:r>
              <w:rPr>
                <w:noProof/>
                <w:webHidden/>
              </w:rPr>
              <w:instrText xml:space="preserve"> PAGEREF _Toc167087356 \h </w:instrText>
            </w:r>
            <w:r>
              <w:rPr>
                <w:noProof/>
                <w:webHidden/>
              </w:rPr>
            </w:r>
            <w:r>
              <w:rPr>
                <w:noProof/>
                <w:webHidden/>
              </w:rPr>
              <w:fldChar w:fldCharType="separate"/>
            </w:r>
            <w:r>
              <w:rPr>
                <w:noProof/>
                <w:webHidden/>
              </w:rPr>
              <w:t>29</w:t>
            </w:r>
            <w:r>
              <w:rPr>
                <w:noProof/>
                <w:webHidden/>
              </w:rPr>
              <w:fldChar w:fldCharType="end"/>
            </w:r>
          </w:hyperlink>
        </w:p>
        <w:p w14:paraId="3E989100" w14:textId="309C67D0"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57" w:history="1">
            <w:r w:rsidRPr="00A556DE">
              <w:rPr>
                <w:rStyle w:val="Hyperlink"/>
                <w:noProof/>
              </w:rPr>
              <w:t>5.1.1 Carbon Dioxide (CO</w:t>
            </w:r>
            <w:r w:rsidRPr="00A556DE">
              <w:rPr>
                <w:rStyle w:val="Hyperlink"/>
                <w:noProof/>
                <w:vertAlign w:val="subscript"/>
              </w:rPr>
              <w:t>2</w:t>
            </w:r>
            <w:r w:rsidRPr="00A556DE">
              <w:rPr>
                <w:rStyle w:val="Hyperlink"/>
                <w:noProof/>
              </w:rPr>
              <w:t>)</w:t>
            </w:r>
            <w:r>
              <w:rPr>
                <w:noProof/>
                <w:webHidden/>
              </w:rPr>
              <w:tab/>
            </w:r>
            <w:r>
              <w:rPr>
                <w:noProof/>
                <w:webHidden/>
              </w:rPr>
              <w:fldChar w:fldCharType="begin"/>
            </w:r>
            <w:r>
              <w:rPr>
                <w:noProof/>
                <w:webHidden/>
              </w:rPr>
              <w:instrText xml:space="preserve"> PAGEREF _Toc167087357 \h </w:instrText>
            </w:r>
            <w:r>
              <w:rPr>
                <w:noProof/>
                <w:webHidden/>
              </w:rPr>
            </w:r>
            <w:r>
              <w:rPr>
                <w:noProof/>
                <w:webHidden/>
              </w:rPr>
              <w:fldChar w:fldCharType="separate"/>
            </w:r>
            <w:r>
              <w:rPr>
                <w:noProof/>
                <w:webHidden/>
              </w:rPr>
              <w:t>29</w:t>
            </w:r>
            <w:r>
              <w:rPr>
                <w:noProof/>
                <w:webHidden/>
              </w:rPr>
              <w:fldChar w:fldCharType="end"/>
            </w:r>
          </w:hyperlink>
        </w:p>
        <w:p w14:paraId="7DFF736E" w14:textId="73CE7DF7"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58" w:history="1">
            <w:r w:rsidRPr="00A556DE">
              <w:rPr>
                <w:rStyle w:val="Hyperlink"/>
                <w:noProof/>
              </w:rPr>
              <w:t>5.1.2 Liquified Natural Gas (LNG)</w:t>
            </w:r>
            <w:r>
              <w:rPr>
                <w:noProof/>
                <w:webHidden/>
              </w:rPr>
              <w:tab/>
            </w:r>
            <w:r>
              <w:rPr>
                <w:noProof/>
                <w:webHidden/>
              </w:rPr>
              <w:fldChar w:fldCharType="begin"/>
            </w:r>
            <w:r>
              <w:rPr>
                <w:noProof/>
                <w:webHidden/>
              </w:rPr>
              <w:instrText xml:space="preserve"> PAGEREF _Toc167087358 \h </w:instrText>
            </w:r>
            <w:r>
              <w:rPr>
                <w:noProof/>
                <w:webHidden/>
              </w:rPr>
            </w:r>
            <w:r>
              <w:rPr>
                <w:noProof/>
                <w:webHidden/>
              </w:rPr>
              <w:fldChar w:fldCharType="separate"/>
            </w:r>
            <w:r>
              <w:rPr>
                <w:noProof/>
                <w:webHidden/>
              </w:rPr>
              <w:t>32</w:t>
            </w:r>
            <w:r>
              <w:rPr>
                <w:noProof/>
                <w:webHidden/>
              </w:rPr>
              <w:fldChar w:fldCharType="end"/>
            </w:r>
          </w:hyperlink>
        </w:p>
        <w:p w14:paraId="4BFC3946" w14:textId="791A2651"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59" w:history="1">
            <w:r w:rsidRPr="00A556DE">
              <w:rPr>
                <w:rStyle w:val="Hyperlink"/>
                <w:noProof/>
              </w:rPr>
              <w:t>5.1.3 Minimum LNG Mass Flowrate</w:t>
            </w:r>
            <w:r>
              <w:rPr>
                <w:noProof/>
                <w:webHidden/>
              </w:rPr>
              <w:tab/>
            </w:r>
            <w:r>
              <w:rPr>
                <w:noProof/>
                <w:webHidden/>
              </w:rPr>
              <w:fldChar w:fldCharType="begin"/>
            </w:r>
            <w:r>
              <w:rPr>
                <w:noProof/>
                <w:webHidden/>
              </w:rPr>
              <w:instrText xml:space="preserve"> PAGEREF _Toc167087359 \h </w:instrText>
            </w:r>
            <w:r>
              <w:rPr>
                <w:noProof/>
                <w:webHidden/>
              </w:rPr>
            </w:r>
            <w:r>
              <w:rPr>
                <w:noProof/>
                <w:webHidden/>
              </w:rPr>
              <w:fldChar w:fldCharType="separate"/>
            </w:r>
            <w:r>
              <w:rPr>
                <w:noProof/>
                <w:webHidden/>
              </w:rPr>
              <w:t>35</w:t>
            </w:r>
            <w:r>
              <w:rPr>
                <w:noProof/>
                <w:webHidden/>
              </w:rPr>
              <w:fldChar w:fldCharType="end"/>
            </w:r>
          </w:hyperlink>
        </w:p>
        <w:p w14:paraId="262E0514" w14:textId="7F27FEE2"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60" w:history="1">
            <w:r w:rsidRPr="00A556DE">
              <w:rPr>
                <w:rStyle w:val="Hyperlink"/>
                <w:noProof/>
              </w:rPr>
              <w:t>5.1.4 Maximum CO2 Mass Flowrate</w:t>
            </w:r>
            <w:r>
              <w:rPr>
                <w:noProof/>
                <w:webHidden/>
              </w:rPr>
              <w:tab/>
            </w:r>
            <w:r>
              <w:rPr>
                <w:noProof/>
                <w:webHidden/>
              </w:rPr>
              <w:fldChar w:fldCharType="begin"/>
            </w:r>
            <w:r>
              <w:rPr>
                <w:noProof/>
                <w:webHidden/>
              </w:rPr>
              <w:instrText xml:space="preserve"> PAGEREF _Toc167087360 \h </w:instrText>
            </w:r>
            <w:r>
              <w:rPr>
                <w:noProof/>
                <w:webHidden/>
              </w:rPr>
            </w:r>
            <w:r>
              <w:rPr>
                <w:noProof/>
                <w:webHidden/>
              </w:rPr>
              <w:fldChar w:fldCharType="separate"/>
            </w:r>
            <w:r>
              <w:rPr>
                <w:noProof/>
                <w:webHidden/>
              </w:rPr>
              <w:t>35</w:t>
            </w:r>
            <w:r>
              <w:rPr>
                <w:noProof/>
                <w:webHidden/>
              </w:rPr>
              <w:fldChar w:fldCharType="end"/>
            </w:r>
          </w:hyperlink>
        </w:p>
        <w:p w14:paraId="4E859127" w14:textId="32097CF7"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61" w:history="1">
            <w:r w:rsidRPr="00A556DE">
              <w:rPr>
                <w:rStyle w:val="Hyperlink"/>
                <w:noProof/>
              </w:rPr>
              <w:t>5.1.4 Summary of Findings</w:t>
            </w:r>
            <w:r>
              <w:rPr>
                <w:noProof/>
                <w:webHidden/>
              </w:rPr>
              <w:tab/>
            </w:r>
            <w:r>
              <w:rPr>
                <w:noProof/>
                <w:webHidden/>
              </w:rPr>
              <w:fldChar w:fldCharType="begin"/>
            </w:r>
            <w:r>
              <w:rPr>
                <w:noProof/>
                <w:webHidden/>
              </w:rPr>
              <w:instrText xml:space="preserve"> PAGEREF _Toc167087361 \h </w:instrText>
            </w:r>
            <w:r>
              <w:rPr>
                <w:noProof/>
                <w:webHidden/>
              </w:rPr>
            </w:r>
            <w:r>
              <w:rPr>
                <w:noProof/>
                <w:webHidden/>
              </w:rPr>
              <w:fldChar w:fldCharType="separate"/>
            </w:r>
            <w:r>
              <w:rPr>
                <w:noProof/>
                <w:webHidden/>
              </w:rPr>
              <w:t>36</w:t>
            </w:r>
            <w:r>
              <w:rPr>
                <w:noProof/>
                <w:webHidden/>
              </w:rPr>
              <w:fldChar w:fldCharType="end"/>
            </w:r>
          </w:hyperlink>
        </w:p>
        <w:p w14:paraId="751E6A8B" w14:textId="756F2A4D" w:rsidR="00BD0D5E" w:rsidRDefault="00BD0D5E">
          <w:pPr>
            <w:pStyle w:val="TOC2"/>
            <w:rPr>
              <w:rFonts w:asciiTheme="minorHAnsi" w:eastAsiaTheme="minorEastAsia" w:hAnsiTheme="minorHAnsi"/>
              <w:noProof/>
              <w:sz w:val="24"/>
              <w:szCs w:val="24"/>
              <w:lang w:eastAsia="en-GB"/>
            </w:rPr>
          </w:pPr>
          <w:hyperlink w:anchor="_Toc167087362" w:history="1">
            <w:r w:rsidRPr="00A556DE">
              <w:rPr>
                <w:rStyle w:val="Hyperlink"/>
                <w:noProof/>
              </w:rPr>
              <w:t>5.2 Associated Fuel Gas Cost Savings</w:t>
            </w:r>
            <w:r>
              <w:rPr>
                <w:noProof/>
                <w:webHidden/>
              </w:rPr>
              <w:tab/>
            </w:r>
            <w:r>
              <w:rPr>
                <w:noProof/>
                <w:webHidden/>
              </w:rPr>
              <w:fldChar w:fldCharType="begin"/>
            </w:r>
            <w:r>
              <w:rPr>
                <w:noProof/>
                <w:webHidden/>
              </w:rPr>
              <w:instrText xml:space="preserve"> PAGEREF _Toc167087362 \h </w:instrText>
            </w:r>
            <w:r>
              <w:rPr>
                <w:noProof/>
                <w:webHidden/>
              </w:rPr>
            </w:r>
            <w:r>
              <w:rPr>
                <w:noProof/>
                <w:webHidden/>
              </w:rPr>
              <w:fldChar w:fldCharType="separate"/>
            </w:r>
            <w:r>
              <w:rPr>
                <w:noProof/>
                <w:webHidden/>
              </w:rPr>
              <w:t>37</w:t>
            </w:r>
            <w:r>
              <w:rPr>
                <w:noProof/>
                <w:webHidden/>
              </w:rPr>
              <w:fldChar w:fldCharType="end"/>
            </w:r>
          </w:hyperlink>
        </w:p>
        <w:p w14:paraId="2AEA4D7C" w14:textId="66BF4739"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63" w:history="1">
            <w:r w:rsidRPr="00A556DE">
              <w:rPr>
                <w:rStyle w:val="Hyperlink"/>
                <w:noProof/>
              </w:rPr>
              <w:t>5.2.1 Cost Saving of Consumed Fuel Gas</w:t>
            </w:r>
            <w:r>
              <w:rPr>
                <w:noProof/>
                <w:webHidden/>
              </w:rPr>
              <w:tab/>
            </w:r>
            <w:r>
              <w:rPr>
                <w:noProof/>
                <w:webHidden/>
              </w:rPr>
              <w:fldChar w:fldCharType="begin"/>
            </w:r>
            <w:r>
              <w:rPr>
                <w:noProof/>
                <w:webHidden/>
              </w:rPr>
              <w:instrText xml:space="preserve"> PAGEREF _Toc167087363 \h </w:instrText>
            </w:r>
            <w:r>
              <w:rPr>
                <w:noProof/>
                <w:webHidden/>
              </w:rPr>
            </w:r>
            <w:r>
              <w:rPr>
                <w:noProof/>
                <w:webHidden/>
              </w:rPr>
              <w:fldChar w:fldCharType="separate"/>
            </w:r>
            <w:r>
              <w:rPr>
                <w:noProof/>
                <w:webHidden/>
              </w:rPr>
              <w:t>38</w:t>
            </w:r>
            <w:r>
              <w:rPr>
                <w:noProof/>
                <w:webHidden/>
              </w:rPr>
              <w:fldChar w:fldCharType="end"/>
            </w:r>
          </w:hyperlink>
        </w:p>
        <w:p w14:paraId="79AB529A" w14:textId="11471AD7"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64" w:history="1">
            <w:r w:rsidRPr="00A556DE">
              <w:rPr>
                <w:rStyle w:val="Hyperlink"/>
                <w:noProof/>
              </w:rPr>
              <w:t>5.2.2 Cost Saving of Carbon Credits</w:t>
            </w:r>
            <w:r>
              <w:rPr>
                <w:noProof/>
                <w:webHidden/>
              </w:rPr>
              <w:tab/>
            </w:r>
            <w:r>
              <w:rPr>
                <w:noProof/>
                <w:webHidden/>
              </w:rPr>
              <w:fldChar w:fldCharType="begin"/>
            </w:r>
            <w:r>
              <w:rPr>
                <w:noProof/>
                <w:webHidden/>
              </w:rPr>
              <w:instrText xml:space="preserve"> PAGEREF _Toc167087364 \h </w:instrText>
            </w:r>
            <w:r>
              <w:rPr>
                <w:noProof/>
                <w:webHidden/>
              </w:rPr>
            </w:r>
            <w:r>
              <w:rPr>
                <w:noProof/>
                <w:webHidden/>
              </w:rPr>
              <w:fldChar w:fldCharType="separate"/>
            </w:r>
            <w:r>
              <w:rPr>
                <w:noProof/>
                <w:webHidden/>
              </w:rPr>
              <w:t>39</w:t>
            </w:r>
            <w:r>
              <w:rPr>
                <w:noProof/>
                <w:webHidden/>
              </w:rPr>
              <w:fldChar w:fldCharType="end"/>
            </w:r>
          </w:hyperlink>
        </w:p>
        <w:p w14:paraId="3C8CE5DE" w14:textId="30B01602"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65" w:history="1">
            <w:r w:rsidRPr="00A556DE">
              <w:rPr>
                <w:rStyle w:val="Hyperlink"/>
                <w:noProof/>
              </w:rPr>
              <w:t>5.2.3 Total Savings Comparison and Other Cost Considerations</w:t>
            </w:r>
            <w:r>
              <w:rPr>
                <w:noProof/>
                <w:webHidden/>
              </w:rPr>
              <w:tab/>
            </w:r>
            <w:r>
              <w:rPr>
                <w:noProof/>
                <w:webHidden/>
              </w:rPr>
              <w:fldChar w:fldCharType="begin"/>
            </w:r>
            <w:r>
              <w:rPr>
                <w:noProof/>
                <w:webHidden/>
              </w:rPr>
              <w:instrText xml:space="preserve"> PAGEREF _Toc167087365 \h </w:instrText>
            </w:r>
            <w:r>
              <w:rPr>
                <w:noProof/>
                <w:webHidden/>
              </w:rPr>
            </w:r>
            <w:r>
              <w:rPr>
                <w:noProof/>
                <w:webHidden/>
              </w:rPr>
              <w:fldChar w:fldCharType="separate"/>
            </w:r>
            <w:r>
              <w:rPr>
                <w:noProof/>
                <w:webHidden/>
              </w:rPr>
              <w:t>39</w:t>
            </w:r>
            <w:r>
              <w:rPr>
                <w:noProof/>
                <w:webHidden/>
              </w:rPr>
              <w:fldChar w:fldCharType="end"/>
            </w:r>
          </w:hyperlink>
        </w:p>
        <w:p w14:paraId="045B3C4F" w14:textId="41C23067" w:rsidR="00BD0D5E" w:rsidRDefault="00BD0D5E">
          <w:pPr>
            <w:pStyle w:val="TOC1"/>
            <w:rPr>
              <w:rFonts w:asciiTheme="minorHAnsi" w:eastAsiaTheme="minorEastAsia" w:hAnsiTheme="minorHAnsi"/>
              <w:noProof/>
              <w:sz w:val="24"/>
              <w:szCs w:val="24"/>
              <w:lang w:eastAsia="en-GB"/>
            </w:rPr>
          </w:pPr>
          <w:hyperlink w:anchor="_Toc167087366" w:history="1">
            <w:r w:rsidRPr="00A556DE">
              <w:rPr>
                <w:rStyle w:val="Hyperlink"/>
                <w:noProof/>
              </w:rPr>
              <w:t>5.3 Equipment Considerations</w:t>
            </w:r>
            <w:r>
              <w:rPr>
                <w:noProof/>
                <w:webHidden/>
              </w:rPr>
              <w:tab/>
            </w:r>
            <w:r>
              <w:rPr>
                <w:noProof/>
                <w:webHidden/>
              </w:rPr>
              <w:fldChar w:fldCharType="begin"/>
            </w:r>
            <w:r>
              <w:rPr>
                <w:noProof/>
                <w:webHidden/>
              </w:rPr>
              <w:instrText xml:space="preserve"> PAGEREF _Toc167087366 \h </w:instrText>
            </w:r>
            <w:r>
              <w:rPr>
                <w:noProof/>
                <w:webHidden/>
              </w:rPr>
            </w:r>
            <w:r>
              <w:rPr>
                <w:noProof/>
                <w:webHidden/>
              </w:rPr>
              <w:fldChar w:fldCharType="separate"/>
            </w:r>
            <w:r>
              <w:rPr>
                <w:noProof/>
                <w:webHidden/>
              </w:rPr>
              <w:t>42</w:t>
            </w:r>
            <w:r>
              <w:rPr>
                <w:noProof/>
                <w:webHidden/>
              </w:rPr>
              <w:fldChar w:fldCharType="end"/>
            </w:r>
          </w:hyperlink>
        </w:p>
        <w:p w14:paraId="3B256131" w14:textId="6E084185"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67" w:history="1">
            <w:r w:rsidRPr="00A556DE">
              <w:rPr>
                <w:rStyle w:val="Hyperlink"/>
                <w:noProof/>
              </w:rPr>
              <w:t>5.3.1 Carbon Dioxide Supply Pipeline</w:t>
            </w:r>
            <w:r>
              <w:rPr>
                <w:noProof/>
                <w:webHidden/>
              </w:rPr>
              <w:tab/>
            </w:r>
            <w:r>
              <w:rPr>
                <w:noProof/>
                <w:webHidden/>
              </w:rPr>
              <w:fldChar w:fldCharType="begin"/>
            </w:r>
            <w:r>
              <w:rPr>
                <w:noProof/>
                <w:webHidden/>
              </w:rPr>
              <w:instrText xml:space="preserve"> PAGEREF _Toc167087367 \h </w:instrText>
            </w:r>
            <w:r>
              <w:rPr>
                <w:noProof/>
                <w:webHidden/>
              </w:rPr>
            </w:r>
            <w:r>
              <w:rPr>
                <w:noProof/>
                <w:webHidden/>
              </w:rPr>
              <w:fldChar w:fldCharType="separate"/>
            </w:r>
            <w:r>
              <w:rPr>
                <w:noProof/>
                <w:webHidden/>
              </w:rPr>
              <w:t>42</w:t>
            </w:r>
            <w:r>
              <w:rPr>
                <w:noProof/>
                <w:webHidden/>
              </w:rPr>
              <w:fldChar w:fldCharType="end"/>
            </w:r>
          </w:hyperlink>
        </w:p>
        <w:p w14:paraId="240E5B03" w14:textId="62BF7D08"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68" w:history="1">
            <w:r w:rsidRPr="00A556DE">
              <w:rPr>
                <w:rStyle w:val="Hyperlink"/>
                <w:noProof/>
              </w:rPr>
              <w:t>5.3.2 Vapouriser Technology</w:t>
            </w:r>
            <w:r>
              <w:rPr>
                <w:noProof/>
                <w:webHidden/>
              </w:rPr>
              <w:tab/>
            </w:r>
            <w:r>
              <w:rPr>
                <w:noProof/>
                <w:webHidden/>
              </w:rPr>
              <w:fldChar w:fldCharType="begin"/>
            </w:r>
            <w:r>
              <w:rPr>
                <w:noProof/>
                <w:webHidden/>
              </w:rPr>
              <w:instrText xml:space="preserve"> PAGEREF _Toc167087368 \h </w:instrText>
            </w:r>
            <w:r>
              <w:rPr>
                <w:noProof/>
                <w:webHidden/>
              </w:rPr>
            </w:r>
            <w:r>
              <w:rPr>
                <w:noProof/>
                <w:webHidden/>
              </w:rPr>
              <w:fldChar w:fldCharType="separate"/>
            </w:r>
            <w:r>
              <w:rPr>
                <w:noProof/>
                <w:webHidden/>
              </w:rPr>
              <w:t>46</w:t>
            </w:r>
            <w:r>
              <w:rPr>
                <w:noProof/>
                <w:webHidden/>
              </w:rPr>
              <w:fldChar w:fldCharType="end"/>
            </w:r>
          </w:hyperlink>
        </w:p>
        <w:p w14:paraId="55C63D22" w14:textId="09A1E932" w:rsidR="00BD0D5E" w:rsidRDefault="00BD0D5E">
          <w:pPr>
            <w:pStyle w:val="TOC3"/>
            <w:tabs>
              <w:tab w:val="right" w:leader="dot" w:pos="9016"/>
            </w:tabs>
            <w:rPr>
              <w:rFonts w:asciiTheme="minorHAnsi" w:eastAsiaTheme="minorEastAsia" w:hAnsiTheme="minorHAnsi"/>
              <w:noProof/>
              <w:sz w:val="24"/>
              <w:szCs w:val="24"/>
              <w:lang w:eastAsia="en-GB"/>
            </w:rPr>
          </w:pPr>
          <w:hyperlink w:anchor="_Toc167087369" w:history="1">
            <w:r w:rsidRPr="00A556DE">
              <w:rPr>
                <w:rStyle w:val="Hyperlink"/>
                <w:noProof/>
              </w:rPr>
              <w:t>5.3.3 Liquified Carbon Dioxide Storage</w:t>
            </w:r>
            <w:r>
              <w:rPr>
                <w:noProof/>
                <w:webHidden/>
              </w:rPr>
              <w:tab/>
            </w:r>
            <w:r>
              <w:rPr>
                <w:noProof/>
                <w:webHidden/>
              </w:rPr>
              <w:fldChar w:fldCharType="begin"/>
            </w:r>
            <w:r>
              <w:rPr>
                <w:noProof/>
                <w:webHidden/>
              </w:rPr>
              <w:instrText xml:space="preserve"> PAGEREF _Toc167087369 \h </w:instrText>
            </w:r>
            <w:r>
              <w:rPr>
                <w:noProof/>
                <w:webHidden/>
              </w:rPr>
            </w:r>
            <w:r>
              <w:rPr>
                <w:noProof/>
                <w:webHidden/>
              </w:rPr>
              <w:fldChar w:fldCharType="separate"/>
            </w:r>
            <w:r>
              <w:rPr>
                <w:noProof/>
                <w:webHidden/>
              </w:rPr>
              <w:t>48</w:t>
            </w:r>
            <w:r>
              <w:rPr>
                <w:noProof/>
                <w:webHidden/>
              </w:rPr>
              <w:fldChar w:fldCharType="end"/>
            </w:r>
          </w:hyperlink>
        </w:p>
        <w:p w14:paraId="31242049" w14:textId="0DE6FA4F" w:rsidR="00BD0D5E" w:rsidRDefault="00BD0D5E">
          <w:pPr>
            <w:pStyle w:val="TOC1"/>
            <w:tabs>
              <w:tab w:val="left" w:pos="720"/>
            </w:tabs>
            <w:rPr>
              <w:rFonts w:asciiTheme="minorHAnsi" w:eastAsiaTheme="minorEastAsia" w:hAnsiTheme="minorHAnsi"/>
              <w:noProof/>
              <w:sz w:val="24"/>
              <w:szCs w:val="24"/>
              <w:lang w:eastAsia="en-GB"/>
            </w:rPr>
          </w:pPr>
          <w:hyperlink w:anchor="_Toc167087370" w:history="1">
            <w:r w:rsidRPr="00A556DE">
              <w:rPr>
                <w:rStyle w:val="Hyperlink"/>
                <w:noProof/>
              </w:rPr>
              <w:t>6.</w:t>
            </w:r>
            <w:r>
              <w:rPr>
                <w:rFonts w:asciiTheme="minorHAnsi" w:eastAsiaTheme="minorEastAsia" w:hAnsiTheme="minorHAnsi"/>
                <w:noProof/>
                <w:sz w:val="24"/>
                <w:szCs w:val="24"/>
                <w:lang w:eastAsia="en-GB"/>
              </w:rPr>
              <w:tab/>
            </w:r>
            <w:r w:rsidRPr="00A556DE">
              <w:rPr>
                <w:rStyle w:val="Hyperlink"/>
                <w:noProof/>
              </w:rPr>
              <w:t>Conclusion</w:t>
            </w:r>
            <w:r>
              <w:rPr>
                <w:noProof/>
                <w:webHidden/>
              </w:rPr>
              <w:tab/>
            </w:r>
            <w:r>
              <w:rPr>
                <w:noProof/>
                <w:webHidden/>
              </w:rPr>
              <w:fldChar w:fldCharType="begin"/>
            </w:r>
            <w:r>
              <w:rPr>
                <w:noProof/>
                <w:webHidden/>
              </w:rPr>
              <w:instrText xml:space="preserve"> PAGEREF _Toc167087370 \h </w:instrText>
            </w:r>
            <w:r>
              <w:rPr>
                <w:noProof/>
                <w:webHidden/>
              </w:rPr>
            </w:r>
            <w:r>
              <w:rPr>
                <w:noProof/>
                <w:webHidden/>
              </w:rPr>
              <w:fldChar w:fldCharType="separate"/>
            </w:r>
            <w:r>
              <w:rPr>
                <w:noProof/>
                <w:webHidden/>
              </w:rPr>
              <w:t>53</w:t>
            </w:r>
            <w:r>
              <w:rPr>
                <w:noProof/>
                <w:webHidden/>
              </w:rPr>
              <w:fldChar w:fldCharType="end"/>
            </w:r>
          </w:hyperlink>
        </w:p>
        <w:p w14:paraId="51F76FAD" w14:textId="3C9AB5AA" w:rsidR="00BD0D5E" w:rsidRDefault="00BD0D5E">
          <w:pPr>
            <w:pStyle w:val="TOC1"/>
            <w:tabs>
              <w:tab w:val="left" w:pos="720"/>
            </w:tabs>
            <w:rPr>
              <w:rFonts w:asciiTheme="minorHAnsi" w:eastAsiaTheme="minorEastAsia" w:hAnsiTheme="minorHAnsi"/>
              <w:noProof/>
              <w:sz w:val="24"/>
              <w:szCs w:val="24"/>
              <w:lang w:eastAsia="en-GB"/>
            </w:rPr>
          </w:pPr>
          <w:hyperlink w:anchor="_Toc167087371" w:history="1">
            <w:r w:rsidRPr="00A556DE">
              <w:rPr>
                <w:rStyle w:val="Hyperlink"/>
                <w:noProof/>
              </w:rPr>
              <w:t>7.</w:t>
            </w:r>
            <w:r>
              <w:rPr>
                <w:rFonts w:asciiTheme="minorHAnsi" w:eastAsiaTheme="minorEastAsia" w:hAnsiTheme="minorHAnsi"/>
                <w:noProof/>
                <w:sz w:val="24"/>
                <w:szCs w:val="24"/>
                <w:lang w:eastAsia="en-GB"/>
              </w:rPr>
              <w:tab/>
            </w:r>
            <w:r w:rsidRPr="00A556DE">
              <w:rPr>
                <w:rStyle w:val="Hyperlink"/>
                <w:noProof/>
              </w:rPr>
              <w:t>Recommended Further Work</w:t>
            </w:r>
            <w:r>
              <w:rPr>
                <w:noProof/>
                <w:webHidden/>
              </w:rPr>
              <w:tab/>
            </w:r>
            <w:r>
              <w:rPr>
                <w:noProof/>
                <w:webHidden/>
              </w:rPr>
              <w:fldChar w:fldCharType="begin"/>
            </w:r>
            <w:r>
              <w:rPr>
                <w:noProof/>
                <w:webHidden/>
              </w:rPr>
              <w:instrText xml:space="preserve"> PAGEREF _Toc167087371 \h </w:instrText>
            </w:r>
            <w:r>
              <w:rPr>
                <w:noProof/>
                <w:webHidden/>
              </w:rPr>
            </w:r>
            <w:r>
              <w:rPr>
                <w:noProof/>
                <w:webHidden/>
              </w:rPr>
              <w:fldChar w:fldCharType="separate"/>
            </w:r>
            <w:r>
              <w:rPr>
                <w:noProof/>
                <w:webHidden/>
              </w:rPr>
              <w:t>54</w:t>
            </w:r>
            <w:r>
              <w:rPr>
                <w:noProof/>
                <w:webHidden/>
              </w:rPr>
              <w:fldChar w:fldCharType="end"/>
            </w:r>
          </w:hyperlink>
        </w:p>
        <w:p w14:paraId="1C8433EA" w14:textId="410E1A2E" w:rsidR="00BD0D5E" w:rsidRDefault="00BD0D5E">
          <w:pPr>
            <w:pStyle w:val="TOC1"/>
            <w:tabs>
              <w:tab w:val="left" w:pos="720"/>
            </w:tabs>
            <w:rPr>
              <w:rFonts w:asciiTheme="minorHAnsi" w:eastAsiaTheme="minorEastAsia" w:hAnsiTheme="minorHAnsi"/>
              <w:noProof/>
              <w:sz w:val="24"/>
              <w:szCs w:val="24"/>
              <w:lang w:eastAsia="en-GB"/>
            </w:rPr>
          </w:pPr>
          <w:hyperlink w:anchor="_Toc167087372" w:history="1">
            <w:r w:rsidRPr="00A556DE">
              <w:rPr>
                <w:rStyle w:val="Hyperlink"/>
                <w:noProof/>
              </w:rPr>
              <w:t>8.</w:t>
            </w:r>
            <w:r>
              <w:rPr>
                <w:rFonts w:asciiTheme="minorHAnsi" w:eastAsiaTheme="minorEastAsia" w:hAnsiTheme="minorHAnsi"/>
                <w:noProof/>
                <w:sz w:val="24"/>
                <w:szCs w:val="24"/>
                <w:lang w:eastAsia="en-GB"/>
              </w:rPr>
              <w:tab/>
            </w:r>
            <w:r w:rsidRPr="00A556DE">
              <w:rPr>
                <w:rStyle w:val="Hyperlink"/>
                <w:noProof/>
              </w:rPr>
              <w:t>References</w:t>
            </w:r>
            <w:r>
              <w:rPr>
                <w:noProof/>
                <w:webHidden/>
              </w:rPr>
              <w:tab/>
            </w:r>
            <w:r>
              <w:rPr>
                <w:noProof/>
                <w:webHidden/>
              </w:rPr>
              <w:fldChar w:fldCharType="begin"/>
            </w:r>
            <w:r>
              <w:rPr>
                <w:noProof/>
                <w:webHidden/>
              </w:rPr>
              <w:instrText xml:space="preserve"> PAGEREF _Toc167087372 \h </w:instrText>
            </w:r>
            <w:r>
              <w:rPr>
                <w:noProof/>
                <w:webHidden/>
              </w:rPr>
            </w:r>
            <w:r>
              <w:rPr>
                <w:noProof/>
                <w:webHidden/>
              </w:rPr>
              <w:fldChar w:fldCharType="separate"/>
            </w:r>
            <w:r>
              <w:rPr>
                <w:noProof/>
                <w:webHidden/>
              </w:rPr>
              <w:t>55</w:t>
            </w:r>
            <w:r>
              <w:rPr>
                <w:noProof/>
                <w:webHidden/>
              </w:rPr>
              <w:fldChar w:fldCharType="end"/>
            </w:r>
          </w:hyperlink>
        </w:p>
        <w:p w14:paraId="16C85959" w14:textId="13F474B3" w:rsidR="00BD0D5E" w:rsidRDefault="00BD0D5E">
          <w:pPr>
            <w:pStyle w:val="TOC1"/>
            <w:rPr>
              <w:rFonts w:asciiTheme="minorHAnsi" w:eastAsiaTheme="minorEastAsia" w:hAnsiTheme="minorHAnsi"/>
              <w:noProof/>
              <w:sz w:val="24"/>
              <w:szCs w:val="24"/>
              <w:lang w:eastAsia="en-GB"/>
            </w:rPr>
          </w:pPr>
          <w:hyperlink w:anchor="_Toc167087373" w:history="1">
            <w:r w:rsidRPr="00A556DE">
              <w:rPr>
                <w:rStyle w:val="Hyperlink"/>
                <w:noProof/>
              </w:rPr>
              <w:t>Appendices</w:t>
            </w:r>
            <w:r>
              <w:rPr>
                <w:noProof/>
                <w:webHidden/>
              </w:rPr>
              <w:tab/>
            </w:r>
            <w:r>
              <w:rPr>
                <w:noProof/>
                <w:webHidden/>
              </w:rPr>
              <w:fldChar w:fldCharType="begin"/>
            </w:r>
            <w:r>
              <w:rPr>
                <w:noProof/>
                <w:webHidden/>
              </w:rPr>
              <w:instrText xml:space="preserve"> PAGEREF _Toc167087373 \h </w:instrText>
            </w:r>
            <w:r>
              <w:rPr>
                <w:noProof/>
                <w:webHidden/>
              </w:rPr>
            </w:r>
            <w:r>
              <w:rPr>
                <w:noProof/>
                <w:webHidden/>
              </w:rPr>
              <w:fldChar w:fldCharType="separate"/>
            </w:r>
            <w:r>
              <w:rPr>
                <w:noProof/>
                <w:webHidden/>
              </w:rPr>
              <w:t>61</w:t>
            </w:r>
            <w:r>
              <w:rPr>
                <w:noProof/>
                <w:webHidden/>
              </w:rPr>
              <w:fldChar w:fldCharType="end"/>
            </w:r>
          </w:hyperlink>
        </w:p>
        <w:p w14:paraId="3D795FD5" w14:textId="1F186DCC" w:rsidR="00893917" w:rsidRPr="00BC5A2E" w:rsidRDefault="00B141A0" w:rsidP="00BC5A2E">
          <w:r>
            <w:rPr>
              <w:b/>
              <w:bCs/>
              <w:noProof/>
            </w:rPr>
            <w:fldChar w:fldCharType="end"/>
          </w:r>
        </w:p>
      </w:sdtContent>
    </w:sdt>
    <w:p w14:paraId="3DE4E983" w14:textId="77777777" w:rsidR="00AB61B9" w:rsidRDefault="00464DA5" w:rsidP="00464DA5">
      <w:pPr>
        <w:pStyle w:val="Heading1"/>
      </w:pPr>
      <w:bookmarkStart w:id="11" w:name="_Toc167087331"/>
      <w:r>
        <w:lastRenderedPageBreak/>
        <w:t>List of Figures</w:t>
      </w:r>
      <w:bookmarkEnd w:id="11"/>
    </w:p>
    <w:p w14:paraId="3D67562E" w14:textId="0E8DE8B1" w:rsidR="00AB61B9" w:rsidRDefault="00AB61B9" w:rsidP="00354112">
      <w:r w:rsidRPr="003F05B0">
        <w:t xml:space="preserve">Figure </w:t>
      </w:r>
      <w:r w:rsidR="00647F29">
        <w:t>2</w:t>
      </w:r>
      <w:r w:rsidR="00C17AFE">
        <w:t>.1</w:t>
      </w:r>
      <w:r w:rsidR="004E1D8E">
        <w:t>-</w:t>
      </w:r>
      <w:r w:rsidR="00C17AFE">
        <w:t>1</w:t>
      </w:r>
      <w:r w:rsidRPr="003F05B0">
        <w:t xml:space="preserve"> – Regasification process flow at DragonLNG</w:t>
      </w:r>
      <w:r>
        <w:t xml:space="preserve"> </w:t>
      </w:r>
      <w:r w:rsidR="00354112">
        <w:t>……………………………</w:t>
      </w:r>
      <w:r w:rsidR="00960109">
        <w:t>..</w:t>
      </w:r>
      <w:r w:rsidR="00354112">
        <w:t>……</w:t>
      </w:r>
      <w:r w:rsidR="00EA0EF3">
        <w:t>..</w:t>
      </w:r>
      <w:r w:rsidR="00AC44AA">
        <w:t>1</w:t>
      </w:r>
      <w:r w:rsidR="00500BA6">
        <w:t>3</w:t>
      </w:r>
    </w:p>
    <w:p w14:paraId="206D35FD" w14:textId="17007367" w:rsidR="00AB61B9" w:rsidRDefault="00AB61B9" w:rsidP="00354112">
      <w:r w:rsidRPr="00D1312F">
        <w:t xml:space="preserve">Figure </w:t>
      </w:r>
      <w:r w:rsidR="00BA0304">
        <w:t>2.2</w:t>
      </w:r>
      <w:r w:rsidR="004E1D8E">
        <w:t>-</w:t>
      </w:r>
      <w:r w:rsidR="00BA0304">
        <w:t>1</w:t>
      </w:r>
      <w:r w:rsidRPr="00D1312F">
        <w:t xml:space="preserve"> – A cutaway visual of an SCV </w:t>
      </w:r>
      <w:r w:rsidR="00EA0EF3">
        <w:t>(</w:t>
      </w:r>
      <w:r w:rsidRPr="00AC44AA">
        <w:rPr>
          <w:i/>
        </w:rPr>
        <w:t>Yu, Sun &amp; Yin</w:t>
      </w:r>
      <w:r w:rsidR="00EA0EF3">
        <w:t xml:space="preserve">, </w:t>
      </w:r>
      <w:r w:rsidRPr="00D1312F">
        <w:t>2021)</w:t>
      </w:r>
      <w:r w:rsidR="00354112">
        <w:t>………………………</w:t>
      </w:r>
      <w:r w:rsidR="00FA480F">
        <w:t>.</w:t>
      </w:r>
      <w:r w:rsidR="00354112">
        <w:t>……</w:t>
      </w:r>
      <w:r w:rsidR="00EA0EF3">
        <w:t>1</w:t>
      </w:r>
      <w:r w:rsidR="00500BA6">
        <w:t>4</w:t>
      </w:r>
    </w:p>
    <w:p w14:paraId="0DB47CD9" w14:textId="4D34977C" w:rsidR="00EF55F9" w:rsidRDefault="00EF55F9" w:rsidP="00EF55F9">
      <w:r w:rsidRPr="00377BB3">
        <w:t>Figure 2.2</w:t>
      </w:r>
      <w:r w:rsidR="004E1D8E">
        <w:t>-</w:t>
      </w:r>
      <w:r w:rsidRPr="00377BB3">
        <w:t>2 – Aerial view of the six SCV’s located at DragonLNG</w:t>
      </w:r>
      <w:r w:rsidR="005348EF">
        <w:t>……………………………</w:t>
      </w:r>
      <w:r w:rsidR="00C04BE3">
        <w:t>1</w:t>
      </w:r>
      <w:r w:rsidR="00272DCA">
        <w:t>5</w:t>
      </w:r>
    </w:p>
    <w:p w14:paraId="046F5A33" w14:textId="175A16D2" w:rsidR="002E27B4" w:rsidRDefault="002E27B4" w:rsidP="002E27B4">
      <w:r w:rsidRPr="00A718B1">
        <w:t>Figure 2.3.1-1 – 3-D Model of Cold box utilised on DragonLNG’s Reliquef</w:t>
      </w:r>
      <w:r>
        <w:t xml:space="preserve">ication </w:t>
      </w:r>
      <w:r w:rsidRPr="00A718B1">
        <w:t>plant</w:t>
      </w:r>
      <w:r>
        <w:t>……1</w:t>
      </w:r>
      <w:r w:rsidR="00272DCA">
        <w:t>7</w:t>
      </w:r>
    </w:p>
    <w:p w14:paraId="79293CD4" w14:textId="146BE10A" w:rsidR="00F1478D" w:rsidRDefault="00F1478D" w:rsidP="00F1478D">
      <w:r>
        <w:t>Figure 2.3.2-1 BOG Cooler located at DragonLNG</w:t>
      </w:r>
      <w:r w:rsidR="00F23002">
        <w:t>……………………………………………..</w:t>
      </w:r>
      <w:r w:rsidR="00272DCA">
        <w:t>18</w:t>
      </w:r>
    </w:p>
    <w:p w14:paraId="711A7E8E" w14:textId="64244526" w:rsidR="00F1478D" w:rsidRPr="00F1478D" w:rsidRDefault="00F1478D" w:rsidP="00F1478D">
      <w:r>
        <w:t xml:space="preserve">Figure 2.3.2-2 </w:t>
      </w:r>
      <w:r w:rsidRPr="009F6844">
        <w:t xml:space="preserve">Shell &amp; tube heat exchanger, </w:t>
      </w:r>
      <w:r w:rsidR="00F8383C">
        <w:t>(</w:t>
      </w:r>
      <w:r w:rsidRPr="009F6844">
        <w:t>Parisher and Rhea</w:t>
      </w:r>
      <w:r w:rsidR="00B81635">
        <w:t xml:space="preserve">, </w:t>
      </w:r>
      <w:r w:rsidRPr="009F6844">
        <w:t>2012)</w:t>
      </w:r>
      <w:r w:rsidR="00F23002">
        <w:t>………</w:t>
      </w:r>
      <w:r w:rsidR="00F8383C">
        <w:t>..</w:t>
      </w:r>
      <w:r w:rsidR="00F23002">
        <w:t>…</w:t>
      </w:r>
      <w:r w:rsidR="00B81635">
        <w:t>.</w:t>
      </w:r>
      <w:r w:rsidR="00F23002">
        <w:t>………..</w:t>
      </w:r>
      <w:r w:rsidR="00272DCA">
        <w:t>19</w:t>
      </w:r>
    </w:p>
    <w:p w14:paraId="1AD85A61" w14:textId="2107016A" w:rsidR="00AB61B9" w:rsidRDefault="00AB61B9" w:rsidP="00354112">
      <w:r w:rsidRPr="009F6861">
        <w:t xml:space="preserve">Figure </w:t>
      </w:r>
      <w:r w:rsidR="00ED150A">
        <w:t>2.4</w:t>
      </w:r>
      <w:r w:rsidR="004E1D8E">
        <w:t>-</w:t>
      </w:r>
      <w:r w:rsidR="00ED150A">
        <w:t>1</w:t>
      </w:r>
      <w:r w:rsidRPr="009F6861">
        <w:t xml:space="preserve"> – Phase diagram of LNG (</w:t>
      </w:r>
      <w:r w:rsidRPr="00426016">
        <w:rPr>
          <w:i/>
        </w:rPr>
        <w:t>Narheim et al</w:t>
      </w:r>
      <w:r w:rsidRPr="009F6861">
        <w:t>, 2021)</w:t>
      </w:r>
      <w:r w:rsidR="00354112">
        <w:t>…………………………………</w:t>
      </w:r>
      <w:r w:rsidR="00355F1B">
        <w:t>..</w:t>
      </w:r>
      <w:r w:rsidR="002E27B4">
        <w:t>2</w:t>
      </w:r>
      <w:r w:rsidR="002848E8">
        <w:t>0</w:t>
      </w:r>
    </w:p>
    <w:p w14:paraId="76D86314" w14:textId="3677F6C7" w:rsidR="00EC5504" w:rsidRDefault="00EC5504" w:rsidP="00937D03">
      <w:r w:rsidRPr="00033A1A">
        <w:t>Figure 3.1.1-1 – Methane Phase Diagram (Engineers Toolbox, 2024)</w:t>
      </w:r>
      <w:r w:rsidR="00937D03">
        <w:t>……………………….</w:t>
      </w:r>
      <w:r w:rsidR="00B70A78">
        <w:t>.21</w:t>
      </w:r>
    </w:p>
    <w:p w14:paraId="493A617C" w14:textId="54163975" w:rsidR="003C32A1" w:rsidRDefault="003C32A1" w:rsidP="00937D03">
      <w:r w:rsidRPr="00AB61B9">
        <w:t xml:space="preserve">Figure </w:t>
      </w:r>
      <w:r w:rsidR="009623B3">
        <w:t>3.1.1-2</w:t>
      </w:r>
      <w:r w:rsidRPr="00AB61B9">
        <w:t xml:space="preserve"> – Carbon Dioxide phase diagram, </w:t>
      </w:r>
      <w:r>
        <w:t>(Xin et al, 2021)……………………………</w:t>
      </w:r>
      <w:r w:rsidR="00B4460B">
        <w:t>22</w:t>
      </w:r>
    </w:p>
    <w:p w14:paraId="120B6648" w14:textId="009011C4" w:rsidR="009174FA" w:rsidRPr="009174FA" w:rsidRDefault="009174FA" w:rsidP="009174FA">
      <w:r w:rsidRPr="00FC0CB4">
        <w:t>Figure 4.2-1 – Visualisation of proposed heat exchange</w:t>
      </w:r>
      <w:r>
        <w:t>……………………………………</w:t>
      </w:r>
      <w:r w:rsidR="003D3DE9">
        <w:t>….</w:t>
      </w:r>
      <w:r w:rsidR="003C0C14">
        <w:t>27</w:t>
      </w:r>
    </w:p>
    <w:p w14:paraId="07C17811" w14:textId="74E3814B" w:rsidR="00CA288C" w:rsidRDefault="00CA288C" w:rsidP="00CA288C">
      <w:r w:rsidRPr="00CA288C">
        <w:t>Figure 4.3-2 – SWOT Analysis of CO</w:t>
      </w:r>
      <w:r w:rsidRPr="00CA288C">
        <w:rPr>
          <w:vertAlign w:val="subscript"/>
        </w:rPr>
        <w:t>2</w:t>
      </w:r>
      <w:r w:rsidRPr="00CA288C">
        <w:t xml:space="preserve"> liquefaction at DragonLNG</w:t>
      </w:r>
      <w:r>
        <w:t>…………………………</w:t>
      </w:r>
      <w:r w:rsidR="003D3DE9">
        <w:t>…</w:t>
      </w:r>
      <w:r w:rsidR="003C0C14">
        <w:t>28</w:t>
      </w:r>
    </w:p>
    <w:p w14:paraId="3E789B76" w14:textId="77777777" w:rsidR="00336B6C" w:rsidRDefault="00657C1B" w:rsidP="00336B6C">
      <w:pPr>
        <w:rPr>
          <w:noProof/>
        </w:rPr>
      </w:pPr>
      <w:r w:rsidRPr="00BB7652">
        <w:t xml:space="preserve">Figure </w:t>
      </w:r>
      <w:r>
        <w:t>5.1.1</w:t>
      </w:r>
      <w:r w:rsidR="004E1D8E">
        <w:t>-</w:t>
      </w:r>
      <w:r>
        <w:t>1</w:t>
      </w:r>
      <w:r w:rsidRPr="00BB7652">
        <w:t xml:space="preserve"> – Enthalpy vs Temperature for Carbon Dioxide at 24.1bar (NIST</w:t>
      </w:r>
      <w:r>
        <w:t>)</w:t>
      </w:r>
      <w:r w:rsidR="003D3DE9">
        <w:t>…………</w:t>
      </w:r>
      <w:r w:rsidR="003C0C14">
        <w:t>.</w:t>
      </w:r>
      <w:r w:rsidR="007325C5">
        <w:t>.</w:t>
      </w:r>
      <w:r w:rsidR="003C0C14">
        <w:t>29</w:t>
      </w:r>
    </w:p>
    <w:p w14:paraId="52D075D7" w14:textId="0EFE538D" w:rsidR="00657C1B" w:rsidRPr="00336B6C" w:rsidRDefault="00336B6C" w:rsidP="00336B6C">
      <w:pPr>
        <w:rPr>
          <w:rFonts w:eastAsiaTheme="minorEastAsia"/>
        </w:rPr>
      </w:pPr>
      <w:r>
        <w:t xml:space="preserve">Figure 5.1.2-1: </w:t>
      </w:r>
      <w:r w:rsidRPr="00457EDA">
        <w:t>Enthalpy vs Temperature curve for M</w:t>
      </w:r>
      <w:r>
        <w:t>ethane at 120bar (NIST)</w:t>
      </w:r>
      <w:r>
        <w:t>………………32</w:t>
      </w:r>
    </w:p>
    <w:p w14:paraId="3F5C8CDC" w14:textId="69A1A15F" w:rsidR="00336B6C" w:rsidRDefault="00254D21" w:rsidP="00254D21">
      <w:r>
        <w:t>Figure 5.1.2</w:t>
      </w:r>
      <w:r w:rsidR="004E1D8E">
        <w:t>-</w:t>
      </w:r>
      <w:r>
        <w:t xml:space="preserve">1: </w:t>
      </w:r>
      <w:r w:rsidRPr="00457EDA">
        <w:t>Enthalpy vs Temperature curve for M</w:t>
      </w:r>
      <w:r>
        <w:t>ethane at 100bar (NIST)</w:t>
      </w:r>
      <w:r w:rsidR="003D3DE9">
        <w:t>………………</w:t>
      </w:r>
      <w:r w:rsidR="00336B6C">
        <w:t>33</w:t>
      </w:r>
    </w:p>
    <w:p w14:paraId="35D2F077" w14:textId="35F3428F" w:rsidR="00294EE6" w:rsidRDefault="00294EE6" w:rsidP="00294EE6">
      <w:r w:rsidRPr="00294EE6">
        <w:t>Figure 5.2.3-1 – Graph of Cost Savings vs Costs Experienced</w:t>
      </w:r>
      <w:r w:rsidR="003D3DE9">
        <w:t>……………………………</w:t>
      </w:r>
      <w:r w:rsidR="00323AA8">
        <w:t>…..40</w:t>
      </w:r>
    </w:p>
    <w:p w14:paraId="051D2B22" w14:textId="3F7FBD07" w:rsidR="00FD2CCA" w:rsidRDefault="00FD2CCA" w:rsidP="00297F33">
      <w:r w:rsidRPr="00C927FF">
        <w:t xml:space="preserve">Figure 5.3.1-1 – Width of Milford Haven Waterway DragonLNG and PPS, </w:t>
      </w:r>
      <w:r w:rsidR="00B84F77">
        <w:t>(</w:t>
      </w:r>
      <w:r w:rsidRPr="00C927FF">
        <w:t>Google Earth</w:t>
      </w:r>
      <w:r w:rsidR="00B84F77">
        <w:t xml:space="preserve">, </w:t>
      </w:r>
      <w:r w:rsidRPr="00C927FF">
        <w:t>2024)</w:t>
      </w:r>
      <w:r w:rsidR="00B84F77">
        <w:t>………………………………………………………………………………………….</w:t>
      </w:r>
      <w:r w:rsidR="006E1051">
        <w:t>45</w:t>
      </w:r>
    </w:p>
    <w:p w14:paraId="1E97E050" w14:textId="280B36C0" w:rsidR="00B659C7" w:rsidRPr="00294EE6" w:rsidRDefault="00B659C7" w:rsidP="00297F33">
      <w:r>
        <w:t>Figure 5.3.2-1 – Intermediary Fluid Vapouriser (Huang et al, 2023)</w:t>
      </w:r>
      <w:r w:rsidR="00371247">
        <w:t>……</w:t>
      </w:r>
      <w:r w:rsidR="005515C7">
        <w:t>……………</w:t>
      </w:r>
      <w:r w:rsidR="005D5ED7">
        <w:t>….</w:t>
      </w:r>
      <w:r w:rsidR="005515C7">
        <w:t>…….</w:t>
      </w:r>
      <w:r w:rsidR="006E1051">
        <w:t>46</w:t>
      </w:r>
    </w:p>
    <w:p w14:paraId="04FB6BE1" w14:textId="0ABCF31B" w:rsidR="00CF60E9" w:rsidRDefault="00CF60E9" w:rsidP="00CF60E9">
      <w:r w:rsidRPr="00CF60E9">
        <w:t>Figure 5.3.3-1 – Current Layout of DragonLNG</w:t>
      </w:r>
      <w:r w:rsidR="003D3DE9">
        <w:t>……………………………………………</w:t>
      </w:r>
      <w:r w:rsidR="005D5ED7">
        <w:t>…...</w:t>
      </w:r>
      <w:r w:rsidR="003D3DE9">
        <w:t>.</w:t>
      </w:r>
      <w:r w:rsidR="005D5ED7">
        <w:t>4</w:t>
      </w:r>
      <w:r w:rsidR="005628CD">
        <w:t>7</w:t>
      </w:r>
    </w:p>
    <w:p w14:paraId="390D3A23" w14:textId="29F51F12" w:rsidR="00C35381" w:rsidRPr="007164B4" w:rsidRDefault="00C35381" w:rsidP="00045EE1">
      <w:r w:rsidRPr="007164B4">
        <w:t xml:space="preserve">Figure 5.3.3-2 – Spherical Storage Vessel </w:t>
      </w:r>
      <w:r w:rsidR="00693419">
        <w:t>(</w:t>
      </w:r>
      <w:r>
        <w:t>EPC Spherical Tank</w:t>
      </w:r>
      <w:r w:rsidR="00693419">
        <w:t xml:space="preserve">, </w:t>
      </w:r>
      <w:r>
        <w:t>2023</w:t>
      </w:r>
      <w:r w:rsidRPr="007164B4">
        <w:t>)</w:t>
      </w:r>
      <w:r w:rsidR="005515C7">
        <w:t>………………</w:t>
      </w:r>
      <w:r w:rsidR="005D5ED7">
        <w:t>..</w:t>
      </w:r>
      <w:r w:rsidR="005515C7">
        <w:t>……</w:t>
      </w:r>
      <w:r w:rsidR="005D5ED7">
        <w:t>4</w:t>
      </w:r>
      <w:r w:rsidR="005628CD">
        <w:t>8</w:t>
      </w:r>
    </w:p>
    <w:p w14:paraId="23C7A433" w14:textId="44B7D5D7" w:rsidR="008C788A" w:rsidRDefault="005515C7" w:rsidP="00336B6C">
      <w:r w:rsidRPr="007164B4">
        <w:t>Figure 5.3.3-</w:t>
      </w:r>
      <w:r>
        <w:t>3</w:t>
      </w:r>
      <w:r w:rsidRPr="007164B4">
        <w:t xml:space="preserve"> – </w:t>
      </w:r>
      <w:r>
        <w:t>Cylindrical</w:t>
      </w:r>
      <w:r w:rsidRPr="007164B4">
        <w:t xml:space="preserve"> Storage Vessel</w:t>
      </w:r>
      <w:r w:rsidR="00693419">
        <w:t xml:space="preserve"> (</w:t>
      </w:r>
      <w:r>
        <w:t>Pentair</w:t>
      </w:r>
      <w:r w:rsidR="00693419">
        <w:t xml:space="preserve">, </w:t>
      </w:r>
      <w:r w:rsidRPr="007164B4">
        <w:t>2024)</w:t>
      </w:r>
      <w:r>
        <w:t>……………………………</w:t>
      </w:r>
      <w:r w:rsidR="005D5ED7">
        <w:t>…..</w:t>
      </w:r>
      <w:r>
        <w:t>…..</w:t>
      </w:r>
      <w:r w:rsidR="005D5ED7">
        <w:t>4</w:t>
      </w:r>
      <w:r w:rsidR="005628CD">
        <w:t>8</w:t>
      </w:r>
    </w:p>
    <w:p w14:paraId="48B810D9" w14:textId="08C87F11" w:rsidR="00484200" w:rsidRDefault="008C788A" w:rsidP="008C788A">
      <w:pPr>
        <w:pStyle w:val="Heading1"/>
      </w:pPr>
      <w:bookmarkStart w:id="12" w:name="_Toc167087332"/>
      <w:r>
        <w:lastRenderedPageBreak/>
        <w:t>List of Tables</w:t>
      </w:r>
      <w:bookmarkEnd w:id="12"/>
    </w:p>
    <w:p w14:paraId="5EFC150E" w14:textId="7D40874F" w:rsidR="008C788A" w:rsidRDefault="008C788A" w:rsidP="008C788A">
      <w:r>
        <w:t xml:space="preserve">Table </w:t>
      </w:r>
      <w:r w:rsidR="003E54AE">
        <w:t xml:space="preserve">1.4.1 - </w:t>
      </w:r>
      <w:r w:rsidR="003E54AE" w:rsidRPr="00C17AFE">
        <w:t>Composition of CO2 Supply to DragonLNG</w:t>
      </w:r>
      <w:r w:rsidR="00DF4D43">
        <w:t>…………………………………</w:t>
      </w:r>
      <w:r w:rsidR="004F1D27">
        <w:t>….</w:t>
      </w:r>
      <w:r w:rsidR="00DF4D43">
        <w:t>..</w:t>
      </w:r>
      <w:r w:rsidR="004F1D27">
        <w:t>13</w:t>
      </w:r>
    </w:p>
    <w:p w14:paraId="0A435B73" w14:textId="2CD505D8" w:rsidR="00657C1B" w:rsidRDefault="00657C1B" w:rsidP="00657C1B">
      <w:r>
        <w:t>Table 4.1.1</w:t>
      </w:r>
      <w:r w:rsidRPr="00AB573E">
        <w:t xml:space="preserve"> – Process flow rates across various scenarios</w:t>
      </w:r>
      <w:r>
        <w:t>…………………………………….</w:t>
      </w:r>
      <w:r w:rsidR="00AC26F2">
        <w:t>26</w:t>
      </w:r>
    </w:p>
    <w:p w14:paraId="01073781" w14:textId="1647E62A" w:rsidR="00C95A08" w:rsidRDefault="00C95A08" w:rsidP="00C95A08">
      <w:r w:rsidRPr="00C95A08">
        <w:t>Table 5.2.3-1 – Comparison of Calculated Savings, 2023 Data</w:t>
      </w:r>
      <w:r w:rsidR="003D3DE9">
        <w:t>……………………</w:t>
      </w:r>
      <w:r w:rsidR="00323AA8">
        <w:t>.</w:t>
      </w:r>
      <w:r w:rsidR="003D3DE9">
        <w:t>…………</w:t>
      </w:r>
      <w:r w:rsidR="00323AA8">
        <w:t>39</w:t>
      </w:r>
    </w:p>
    <w:p w14:paraId="471F0D2B" w14:textId="72D379A2" w:rsidR="005E3CD1" w:rsidRDefault="005E3CD1" w:rsidP="005E3CD1">
      <w:r w:rsidRPr="005E3CD1">
        <w:t>Table 5.2.3-2 – Calculated Savings for Years 2021-2023</w:t>
      </w:r>
      <w:r w:rsidR="003D3DE9">
        <w:t>……………………………</w:t>
      </w:r>
      <w:r w:rsidR="00323AA8">
        <w:t>..</w:t>
      </w:r>
      <w:r w:rsidR="003D3DE9">
        <w:t>……….</w:t>
      </w:r>
      <w:r w:rsidR="00323AA8">
        <w:t>40</w:t>
      </w:r>
    </w:p>
    <w:p w14:paraId="239057B0" w14:textId="53179F89" w:rsidR="0072118B" w:rsidRDefault="0072118B" w:rsidP="0072118B">
      <w:r>
        <w:t>Table 5.3.2-3 Costs Saved as a Percentage of Total Cost, 2021-2023</w:t>
      </w:r>
      <w:r w:rsidR="00066A09">
        <w:t>………………………</w:t>
      </w:r>
      <w:r w:rsidR="00323AA8">
        <w:t>41</w:t>
      </w:r>
    </w:p>
    <w:p w14:paraId="523349AB" w14:textId="3D608563" w:rsidR="00066A09" w:rsidRPr="008C17EE" w:rsidRDefault="00066A09" w:rsidP="00066A09">
      <w:r w:rsidRPr="008C17EE">
        <w:t>Table 5.3.3-1 – Storage Volume Required Per Day</w:t>
      </w:r>
      <w:r>
        <w:t>……………………………………………..</w:t>
      </w:r>
      <w:r w:rsidR="00323AA8">
        <w:t>50</w:t>
      </w:r>
    </w:p>
    <w:p w14:paraId="2A0663E6" w14:textId="77777777" w:rsidR="00066A09" w:rsidRDefault="00066A09" w:rsidP="0072118B"/>
    <w:p w14:paraId="4910C632" w14:textId="77777777" w:rsidR="0072118B" w:rsidRDefault="0072118B" w:rsidP="005E3CD1"/>
    <w:p w14:paraId="53AEF778" w14:textId="77777777" w:rsidR="003D3DE9" w:rsidRDefault="003D3DE9" w:rsidP="005E3CD1"/>
    <w:p w14:paraId="0F249A62" w14:textId="77777777" w:rsidR="00657C1B" w:rsidRPr="008C788A" w:rsidRDefault="00657C1B" w:rsidP="008C788A"/>
    <w:p w14:paraId="3AAF23D9" w14:textId="77777777" w:rsidR="00484200" w:rsidRPr="00172774" w:rsidRDefault="00484200" w:rsidP="00354112"/>
    <w:p w14:paraId="2F09824C" w14:textId="77777777" w:rsidR="00AB61B9" w:rsidRDefault="00AB61B9" w:rsidP="00AB61B9">
      <w:pPr>
        <w:rPr>
          <w:i/>
          <w:iCs/>
          <w:u w:val="single"/>
        </w:rPr>
      </w:pPr>
    </w:p>
    <w:p w14:paraId="4FE67898" w14:textId="77777777" w:rsidR="00AB61B9" w:rsidRDefault="00AB61B9" w:rsidP="00AB61B9"/>
    <w:p w14:paraId="7FD4AD46" w14:textId="13444713" w:rsidR="004645FB" w:rsidRDefault="004645FB" w:rsidP="00AB61B9">
      <w:r>
        <w:br w:type="page"/>
      </w:r>
    </w:p>
    <w:p w14:paraId="61D9AEA7" w14:textId="1ED2E93E" w:rsidR="004645FB" w:rsidRDefault="00D7796F" w:rsidP="00D345D8">
      <w:pPr>
        <w:pStyle w:val="Heading1"/>
        <w:numPr>
          <w:ilvl w:val="0"/>
          <w:numId w:val="1"/>
        </w:numPr>
      </w:pPr>
      <w:bookmarkStart w:id="13" w:name="_Toc167087333"/>
      <w:r>
        <w:lastRenderedPageBreak/>
        <w:t>Introduction</w:t>
      </w:r>
      <w:bookmarkEnd w:id="13"/>
    </w:p>
    <w:p w14:paraId="083A8886" w14:textId="0A5F188A" w:rsidR="00D7796F" w:rsidRDefault="001C5A19" w:rsidP="001C5A19">
      <w:pPr>
        <w:pStyle w:val="Heading2"/>
      </w:pPr>
      <w:bookmarkStart w:id="14" w:name="_Toc167087334"/>
      <w:r>
        <w:t xml:space="preserve">1.1 </w:t>
      </w:r>
      <w:r w:rsidR="000864CC">
        <w:t>Company Background</w:t>
      </w:r>
      <w:bookmarkEnd w:id="14"/>
    </w:p>
    <w:p w14:paraId="5205EB28" w14:textId="4E308E71" w:rsidR="00752252" w:rsidRDefault="00C30BC0" w:rsidP="00486367">
      <w:r>
        <w:t xml:space="preserve">This report will explore </w:t>
      </w:r>
      <w:r w:rsidR="006C0915">
        <w:t xml:space="preserve">aspects of the feasibly installing an integrated carbon dioxide </w:t>
      </w:r>
      <w:r w:rsidR="009A6F99">
        <w:t>liquefaction</w:t>
      </w:r>
      <w:r w:rsidR="006C0915">
        <w:t xml:space="preserve"> unit at the existing DragonLNG liquified natural gas (LNG) </w:t>
      </w:r>
      <w:r w:rsidR="002E5927">
        <w:t xml:space="preserve">import and </w:t>
      </w:r>
      <w:r w:rsidR="005039CF">
        <w:t>regasification</w:t>
      </w:r>
      <w:r w:rsidR="002E5927">
        <w:t xml:space="preserve"> </w:t>
      </w:r>
      <w:r w:rsidR="006C0915">
        <w:t>facility located on the Milford Haven waterway in South-West Wales.</w:t>
      </w:r>
      <w:r w:rsidR="005C47C4">
        <w:t xml:space="preserve"> (</w:t>
      </w:r>
      <w:r w:rsidR="009C408A">
        <w:t>DragonLNG – Organisational Structure, 2024</w:t>
      </w:r>
      <w:r w:rsidR="005C47C4">
        <w:t>)</w:t>
      </w:r>
      <w:r w:rsidR="002E5927">
        <w:t xml:space="preserve">. The DragonLNG terminal received its first cargo in </w:t>
      </w:r>
      <w:r w:rsidR="00001F90">
        <w:t xml:space="preserve">2009 and can accept up to ninety-six shipments of LNG per year. </w:t>
      </w:r>
      <w:r w:rsidR="00714826">
        <w:t xml:space="preserve">DragonLNG is owned </w:t>
      </w:r>
      <w:r w:rsidR="00C208A4">
        <w:t>in</w:t>
      </w:r>
      <w:r w:rsidR="008430A4">
        <w:t xml:space="preserve"> a joint venture partnership between Shell and Ancala Partners </w:t>
      </w:r>
      <w:r w:rsidR="00F7355B">
        <w:t>Ltd</w:t>
      </w:r>
      <w:r w:rsidR="008430A4">
        <w:t>, serving two throughput customers</w:t>
      </w:r>
      <w:r w:rsidR="007F2D07">
        <w:t xml:space="preserve">, </w:t>
      </w:r>
      <w:r w:rsidR="00C33A66">
        <w:t>Shell,</w:t>
      </w:r>
      <w:r w:rsidR="007F2D07">
        <w:t xml:space="preserve"> and Petronas.</w:t>
      </w:r>
      <w:r w:rsidR="00DB4CFB">
        <w:t xml:space="preserve"> On customer demand, DragonLNG </w:t>
      </w:r>
      <w:proofErr w:type="spellStart"/>
      <w:r w:rsidR="00F7355B">
        <w:t>regasifies</w:t>
      </w:r>
      <w:proofErr w:type="spellEnd"/>
      <w:r w:rsidR="00DB4CFB">
        <w:t xml:space="preserve"> </w:t>
      </w:r>
      <w:r w:rsidR="007340A8">
        <w:t>LNG,</w:t>
      </w:r>
      <w:r w:rsidR="00DB4CFB">
        <w:t xml:space="preserve"> which is exported into the national grid but </w:t>
      </w:r>
      <w:r w:rsidR="00DD3698">
        <w:t>is</w:t>
      </w:r>
      <w:r w:rsidR="00DB4CFB">
        <w:t xml:space="preserve"> also able to exhibit zero-sendout conditions owing to their reliquefaction plant, commissioned in 2017.</w:t>
      </w:r>
    </w:p>
    <w:p w14:paraId="0D455997" w14:textId="77777777" w:rsidR="00BA31CE" w:rsidRDefault="00BA31CE" w:rsidP="00486367"/>
    <w:p w14:paraId="00DD5459" w14:textId="18F52FF6" w:rsidR="00BA31CE" w:rsidRPr="00BA31CE" w:rsidRDefault="000A7872" w:rsidP="00FA25B8">
      <w:pPr>
        <w:pStyle w:val="Heading2"/>
      </w:pPr>
      <w:bookmarkStart w:id="15" w:name="_Toc167087335"/>
      <w:r>
        <w:t>1.2 Reasons and Relevance of Project</w:t>
      </w:r>
      <w:bookmarkEnd w:id="15"/>
    </w:p>
    <w:p w14:paraId="0B2B10C7" w14:textId="02939EE0" w:rsidR="007F1878" w:rsidRPr="007F1878" w:rsidRDefault="007F1878" w:rsidP="00165BD3">
      <w:pPr>
        <w:pStyle w:val="Heading3"/>
      </w:pPr>
      <w:bookmarkStart w:id="16" w:name="_Toc167087336"/>
      <w:r>
        <w:t>1.2</w:t>
      </w:r>
      <w:r w:rsidR="00165BD3">
        <w:t>.1</w:t>
      </w:r>
      <w:r>
        <w:t xml:space="preserve"> </w:t>
      </w:r>
      <w:r w:rsidRPr="007F1878">
        <w:t>Pembroke Power Station</w:t>
      </w:r>
      <w:bookmarkEnd w:id="16"/>
    </w:p>
    <w:p w14:paraId="0E2F53E6" w14:textId="39FC55E3" w:rsidR="007F1878" w:rsidRDefault="002443C4" w:rsidP="007F1878">
      <w:r>
        <w:t xml:space="preserve">Pembroke Power Station (PPS) is a combined cycle gas turbine </w:t>
      </w:r>
      <w:r w:rsidR="003125C4">
        <w:t>power station operated by RWE, located on the Milford Haven waterway opposite the DLNG terminal</w:t>
      </w:r>
      <w:r w:rsidR="004651A3">
        <w:t>,</w:t>
      </w:r>
      <w:r w:rsidR="00827996">
        <w:t xml:space="preserve"> </w:t>
      </w:r>
      <w:r w:rsidR="00827996" w:rsidRPr="00D3145D">
        <w:rPr>
          <w:i/>
          <w:iCs/>
        </w:rPr>
        <w:t>Pembroke CCGT Power Plant</w:t>
      </w:r>
      <w:r w:rsidR="00827996" w:rsidRPr="00D3145D">
        <w:t xml:space="preserve"> (2023)</w:t>
      </w:r>
      <w:r w:rsidR="003125C4">
        <w:t xml:space="preserve">. </w:t>
      </w:r>
      <w:r w:rsidR="00E9787D">
        <w:t xml:space="preserve">PPS has </w:t>
      </w:r>
      <w:r w:rsidR="009A3BDB">
        <w:t xml:space="preserve">2.181GW of electrical generation capacity </w:t>
      </w:r>
      <w:r w:rsidR="00765138">
        <w:t>wh</w:t>
      </w:r>
      <w:r w:rsidR="00BD1314">
        <w:t xml:space="preserve">en all five </w:t>
      </w:r>
      <w:r w:rsidR="007B4433">
        <w:t>units are operational.</w:t>
      </w:r>
    </w:p>
    <w:p w14:paraId="2D338A71" w14:textId="641B7E54" w:rsidR="00F90C8B" w:rsidRDefault="00AD3BB6" w:rsidP="00AD3BB6">
      <w:r>
        <w:t>Evidence of collaboration between DragonLNG and PPS already exists as members of the Celtic Freeport collaborating on a decarbonisation project described by Nye (2024) as a “multi-user service transit”</w:t>
      </w:r>
      <w:r w:rsidR="00163368">
        <w:t xml:space="preserve"> (MUST)</w:t>
      </w:r>
      <w:r>
        <w:t xml:space="preserve"> across the Milford Haven waterway</w:t>
      </w:r>
      <w:r w:rsidR="00F90C8B">
        <w:t>, DragonLNG (2023).</w:t>
      </w:r>
    </w:p>
    <w:p w14:paraId="192906F3" w14:textId="013E3AE9" w:rsidR="005F761E" w:rsidRDefault="008B3CB3" w:rsidP="00E24B33">
      <w:r>
        <w:t>RWE</w:t>
      </w:r>
      <w:r w:rsidR="00B12890">
        <w:t xml:space="preserve"> announced ambitious plans aimed towards decarbonisation which culminated in the form of the “Pembroke Net Zero Centre”</w:t>
      </w:r>
      <w:r w:rsidR="00112656">
        <w:t xml:space="preserve"> (PNZC)</w:t>
      </w:r>
      <w:r w:rsidR="007C2569">
        <w:t xml:space="preserve"> launch</w:t>
      </w:r>
      <w:r w:rsidR="00AD3BB6">
        <w:t>ed</w:t>
      </w:r>
      <w:r w:rsidR="007C2569">
        <w:t xml:space="preserve"> in 2021, </w:t>
      </w:r>
      <w:r w:rsidR="00E24B33">
        <w:t>(RWE, 2021).</w:t>
      </w:r>
      <w:r w:rsidR="00112656">
        <w:t xml:space="preserve"> The PNZC has </w:t>
      </w:r>
      <w:r w:rsidR="000961AF">
        <w:t>several</w:t>
      </w:r>
      <w:r w:rsidR="00BF77E4">
        <w:t xml:space="preserve"> initiatives including the use of green hydrogen, floating offshore wind, and carbon capture</w:t>
      </w:r>
      <w:r w:rsidR="00AD3BB6">
        <w:t>, which is the focus of this report.</w:t>
      </w:r>
      <w:r w:rsidR="00B073B6">
        <w:t xml:space="preserve"> The CCU project proposed by </w:t>
      </w:r>
      <w:r w:rsidR="0059208B">
        <w:t xml:space="preserve">PPS is split into two </w:t>
      </w:r>
      <w:r w:rsidR="00707832">
        <w:t>scenarios</w:t>
      </w:r>
      <w:r w:rsidR="0059208B">
        <w:t xml:space="preserve">, </w:t>
      </w:r>
      <w:r w:rsidR="00707832">
        <w:t>scenario</w:t>
      </w:r>
      <w:r w:rsidR="0059208B">
        <w:t xml:space="preserve"> one which will capture 1.3</w:t>
      </w:r>
      <w:r w:rsidR="00F211B4">
        <w:t xml:space="preserve"> </w:t>
      </w:r>
      <w:r w:rsidR="0059208B">
        <w:t xml:space="preserve">million tonnes of carbon dioxide per year, and </w:t>
      </w:r>
      <w:r w:rsidR="00707832">
        <w:t>scenario</w:t>
      </w:r>
      <w:r w:rsidR="00CA2A13">
        <w:t xml:space="preserve"> two which will capture 2.55</w:t>
      </w:r>
      <w:r w:rsidR="00F211B4">
        <w:t xml:space="preserve"> </w:t>
      </w:r>
      <w:r w:rsidR="00CA2A13">
        <w:t xml:space="preserve">million tonnes of carbon dioxide per year. </w:t>
      </w:r>
    </w:p>
    <w:p w14:paraId="5F2F160F" w14:textId="77777777" w:rsidR="004C775E" w:rsidRDefault="004C775E" w:rsidP="007F1878"/>
    <w:p w14:paraId="71D08943" w14:textId="6DAAA13E" w:rsidR="00215B6D" w:rsidRDefault="00215B6D" w:rsidP="00165BD3">
      <w:pPr>
        <w:pStyle w:val="Heading3"/>
      </w:pPr>
      <w:bookmarkStart w:id="17" w:name="_Toc167087337"/>
      <w:r>
        <w:lastRenderedPageBreak/>
        <w:t>1.</w:t>
      </w:r>
      <w:r w:rsidR="00165BD3">
        <w:t>2.2</w:t>
      </w:r>
      <w:r>
        <w:t xml:space="preserve"> Carbon Capture</w:t>
      </w:r>
      <w:bookmarkEnd w:id="17"/>
    </w:p>
    <w:p w14:paraId="3B1FEBFB" w14:textId="7B75DB97" w:rsidR="00F50572" w:rsidRPr="00B10CB4" w:rsidRDefault="002B7837" w:rsidP="00F50572">
      <w:r>
        <w:t xml:space="preserve">The capture of carbon dioxide emissions at PPS comes at a time when there is an industry wide </w:t>
      </w:r>
      <w:r w:rsidR="00EE26A3">
        <w:t xml:space="preserve">movement towards net zero across the United Kingdom. </w:t>
      </w:r>
      <w:r w:rsidR="00180EEC">
        <w:t xml:space="preserve">The </w:t>
      </w:r>
      <w:r w:rsidR="002F2221">
        <w:t>Department</w:t>
      </w:r>
      <w:r w:rsidR="00C14721">
        <w:t xml:space="preserve"> for energy security and </w:t>
      </w:r>
      <w:r w:rsidR="002F2221">
        <w:t>Net Zero</w:t>
      </w:r>
      <w:r w:rsidR="00C14721">
        <w:t xml:space="preserve"> </w:t>
      </w:r>
      <w:r w:rsidR="00F50572">
        <w:t xml:space="preserve">have set a commitment to have a decarbonised power system by 2035, </w:t>
      </w:r>
      <w:r w:rsidR="00F50572" w:rsidRPr="005727C3">
        <w:rPr>
          <w:i/>
          <w:iCs/>
        </w:rPr>
        <w:t>3. reducing emissions across the economy</w:t>
      </w:r>
      <w:r w:rsidR="00F50572">
        <w:t xml:space="preserve"> (2022). </w:t>
      </w:r>
      <w:r w:rsidR="009A581F">
        <w:t xml:space="preserve">The </w:t>
      </w:r>
      <w:r w:rsidR="002F2221">
        <w:t>Department</w:t>
      </w:r>
      <w:r w:rsidR="009A581F">
        <w:t xml:space="preserve"> for </w:t>
      </w:r>
      <w:r w:rsidR="002F2221">
        <w:t>Energy Security</w:t>
      </w:r>
      <w:r w:rsidR="009A581F">
        <w:t xml:space="preserve"> and </w:t>
      </w:r>
      <w:r w:rsidR="002F2221">
        <w:t>Net Zero</w:t>
      </w:r>
      <w:r w:rsidR="009A581F">
        <w:t xml:space="preserve"> (2023) describe the use of carbon capture </w:t>
      </w:r>
      <w:r w:rsidR="00923F64">
        <w:t xml:space="preserve">and storage as a key technique </w:t>
      </w:r>
      <w:r w:rsidR="0096411C">
        <w:t xml:space="preserve">to achieve this goal, expecting at least </w:t>
      </w:r>
      <w:r w:rsidR="00647F29">
        <w:t>5</w:t>
      </w:r>
      <w:r w:rsidR="0096411C">
        <w:t xml:space="preserve"> MtCO2</w:t>
      </w:r>
      <w:r w:rsidR="009D78DE">
        <w:t xml:space="preserve">/year of engineered removals by 2030.  </w:t>
      </w:r>
      <w:r w:rsidR="00AC2F34">
        <w:t>Millard (2024) discusses the criticality of</w:t>
      </w:r>
      <w:r w:rsidR="00A650AC">
        <w:t xml:space="preserve"> the current year as projects develop towards final investment </w:t>
      </w:r>
      <w:r w:rsidR="002F2221">
        <w:t>decisions</w:t>
      </w:r>
      <w:r w:rsidR="008770AC">
        <w:t>, noting that no major carbon capture project in the United Kingdom has reached such status yet.</w:t>
      </w:r>
    </w:p>
    <w:p w14:paraId="00A362AD" w14:textId="77777777" w:rsidR="00A8405A" w:rsidRDefault="00284BC3" w:rsidP="00243F20">
      <w:r>
        <w:t xml:space="preserve">A report of the </w:t>
      </w:r>
      <w:r w:rsidR="00420003">
        <w:t xml:space="preserve">largest </w:t>
      </w:r>
      <w:r>
        <w:t>carbon emitters in the Pembrokeshire Coast National Park</w:t>
      </w:r>
      <w:r w:rsidR="00243F20">
        <w:t xml:space="preserve"> Authority (2018)</w:t>
      </w:r>
      <w:r>
        <w:t xml:space="preserve"> </w:t>
      </w:r>
      <w:r w:rsidR="00FE73D7">
        <w:t xml:space="preserve">emphasises the importance of the carbon capture project at PPS. It was </w:t>
      </w:r>
      <w:r w:rsidR="00BC79F7">
        <w:t xml:space="preserve">recorded that the PPS was responsible for </w:t>
      </w:r>
      <w:r w:rsidR="00527152">
        <w:t xml:space="preserve">an average of </w:t>
      </w:r>
      <w:r w:rsidR="00527152" w:rsidRPr="00527152">
        <w:t>1,088,512 tonnes</w:t>
      </w:r>
      <w:r w:rsidR="00527152">
        <w:t xml:space="preserve"> of carbon dioxide </w:t>
      </w:r>
      <w:r w:rsidR="00AC3E6F">
        <w:t>per year</w:t>
      </w:r>
      <w:r w:rsidR="00420003">
        <w:t xml:space="preserve">, making it the only </w:t>
      </w:r>
      <w:r w:rsidR="00297D65">
        <w:t>designated “major” emitter in the area</w:t>
      </w:r>
      <w:r w:rsidR="00243F20">
        <w:t>.</w:t>
      </w:r>
      <w:r w:rsidR="00297D65">
        <w:t xml:space="preserve"> The second largest emitter was found to be South Hook LNG, although they emitted five times less volume of </w:t>
      </w:r>
      <w:r w:rsidR="00A8405A">
        <w:t>carbon dioxide compared with PPS.</w:t>
      </w:r>
    </w:p>
    <w:p w14:paraId="48041EE3" w14:textId="09AFEA81" w:rsidR="00DA1EDF" w:rsidRDefault="00297D65" w:rsidP="00243F20">
      <w:r>
        <w:t xml:space="preserve"> </w:t>
      </w:r>
      <w:r w:rsidR="00243F20">
        <w:t xml:space="preserve"> </w:t>
      </w:r>
    </w:p>
    <w:p w14:paraId="126AEE18" w14:textId="77777777" w:rsidR="00DA1EDF" w:rsidRDefault="00DA1EDF" w:rsidP="00DA1EDF">
      <w:pPr>
        <w:pStyle w:val="Heading2"/>
      </w:pPr>
      <w:bookmarkStart w:id="18" w:name="_Toc167087338"/>
      <w:r>
        <w:t>1.3 Aims &amp; Objectives</w:t>
      </w:r>
      <w:bookmarkEnd w:id="18"/>
    </w:p>
    <w:p w14:paraId="4AE6927D" w14:textId="181BA167" w:rsidR="00DA1EDF" w:rsidRPr="00A17E75" w:rsidRDefault="002F2221" w:rsidP="00DA1EDF">
      <w:r>
        <w:t>This report aims</w:t>
      </w:r>
      <w:r w:rsidR="00C53CCA" w:rsidRPr="00A17E75">
        <w:t xml:space="preserve"> to </w:t>
      </w:r>
      <w:r w:rsidR="00FC53AB" w:rsidRPr="00A17E75">
        <w:t>evaluate</w:t>
      </w:r>
      <w:r w:rsidR="00C53CCA" w:rsidRPr="00A17E75">
        <w:t xml:space="preserve"> three key aspects relating to the feasibility of</w:t>
      </w:r>
      <w:r w:rsidR="00D50308" w:rsidRPr="00A17E75">
        <w:t xml:space="preserve"> </w:t>
      </w:r>
      <w:r w:rsidR="00FB50DE" w:rsidRPr="00A17E75">
        <w:t>liquefying carbon dioxide through a heat exchange with LNG within an existing LNG regasification terminal. To achieve this aim, the report looks to meet the following objectives:</w:t>
      </w:r>
    </w:p>
    <w:p w14:paraId="0A8E9DD4" w14:textId="468B8831" w:rsidR="00DA1EDF" w:rsidRPr="00A17E75" w:rsidRDefault="00DA1EDF" w:rsidP="00DA1EDF">
      <w:pPr>
        <w:pStyle w:val="ListParagraph"/>
        <w:numPr>
          <w:ilvl w:val="0"/>
          <w:numId w:val="11"/>
        </w:numPr>
      </w:pPr>
      <w:r w:rsidRPr="00A17E75">
        <w:t xml:space="preserve">Introduce the potential synergy between a proposed Carbon Dioxide liquefaction plant with an existing Liquified Natural Gas </w:t>
      </w:r>
      <w:r w:rsidR="00C875DF" w:rsidRPr="00A17E75">
        <w:t>(LNG)</w:t>
      </w:r>
      <w:r w:rsidRPr="00A17E75">
        <w:t xml:space="preserve"> terminal.</w:t>
      </w:r>
    </w:p>
    <w:p w14:paraId="1C498E62" w14:textId="770BB193" w:rsidR="00DA1EDF" w:rsidRPr="00A17E75" w:rsidRDefault="00DA1EDF" w:rsidP="00DA1EDF">
      <w:pPr>
        <w:pStyle w:val="ListParagraph"/>
        <w:numPr>
          <w:ilvl w:val="0"/>
          <w:numId w:val="11"/>
        </w:numPr>
      </w:pPr>
      <w:r w:rsidRPr="00A17E75">
        <w:t xml:space="preserve">Define the various scenarios that have </w:t>
      </w:r>
      <w:r w:rsidR="002F2221">
        <w:t xml:space="preserve">the </w:t>
      </w:r>
      <w:r w:rsidRPr="00A17E75">
        <w:t xml:space="preserve">potential to exist between the two </w:t>
      </w:r>
      <w:r w:rsidR="00660B92">
        <w:t>LNG regasification and carbon dioxide liquefaction.</w:t>
      </w:r>
    </w:p>
    <w:p w14:paraId="13A766BB" w14:textId="1110E188" w:rsidR="00FB50DE" w:rsidRPr="00A17E75" w:rsidRDefault="0058789A" w:rsidP="00DA1EDF">
      <w:pPr>
        <w:pStyle w:val="ListParagraph"/>
        <w:numPr>
          <w:ilvl w:val="0"/>
          <w:numId w:val="11"/>
        </w:numPr>
      </w:pPr>
      <w:r w:rsidRPr="00A17E75">
        <w:t xml:space="preserve">Conduct a </w:t>
      </w:r>
      <w:r w:rsidR="0011041F" w:rsidRPr="00A17E75">
        <w:t>high-level</w:t>
      </w:r>
      <w:r w:rsidRPr="00A17E75">
        <w:t xml:space="preserve"> SWOT analysis of the proposed project.</w:t>
      </w:r>
    </w:p>
    <w:p w14:paraId="4CE7FA33" w14:textId="6B9C04EC" w:rsidR="00DA1EDF" w:rsidRPr="00A17E75" w:rsidRDefault="00DA1EDF" w:rsidP="00DA1EDF">
      <w:pPr>
        <w:pStyle w:val="ListParagraph"/>
        <w:numPr>
          <w:ilvl w:val="0"/>
          <w:numId w:val="11"/>
        </w:numPr>
      </w:pPr>
      <w:r w:rsidRPr="00A17E75">
        <w:t xml:space="preserve">Conduct a </w:t>
      </w:r>
      <w:r w:rsidR="00FA25B8" w:rsidRPr="00A17E75">
        <w:t xml:space="preserve">literature review </w:t>
      </w:r>
      <w:r w:rsidR="00C216DA" w:rsidRPr="00A17E75">
        <w:t>of Carbon Capture and Storage and Cold Energy utilisation</w:t>
      </w:r>
      <w:r w:rsidRPr="00A17E75">
        <w:t>.</w:t>
      </w:r>
    </w:p>
    <w:p w14:paraId="7A7663FF" w14:textId="7209AF99" w:rsidR="00DA1EDF" w:rsidRDefault="002E2C98" w:rsidP="00DA1EDF">
      <w:pPr>
        <w:pStyle w:val="ListParagraph"/>
        <w:numPr>
          <w:ilvl w:val="0"/>
          <w:numId w:val="11"/>
        </w:numPr>
      </w:pPr>
      <w:r w:rsidRPr="00A17E75">
        <w:t>Evaluat</w:t>
      </w:r>
      <w:r w:rsidR="0011041F" w:rsidRPr="00A17E75">
        <w:t>e the</w:t>
      </w:r>
      <w:r w:rsidRPr="00A17E75">
        <w:t xml:space="preserve"> thermal dut</w:t>
      </w:r>
      <w:r w:rsidR="0011041F" w:rsidRPr="00A17E75">
        <w:t>ies</w:t>
      </w:r>
      <w:r w:rsidRPr="00A17E75">
        <w:t xml:space="preserve"> </w:t>
      </w:r>
      <w:r w:rsidR="00A62292" w:rsidRPr="00A17E75">
        <w:t xml:space="preserve">required to liquefy carbon dioxide and vapourise </w:t>
      </w:r>
      <w:r w:rsidR="00C875DF" w:rsidRPr="00A17E75">
        <w:t>LNG.</w:t>
      </w:r>
    </w:p>
    <w:p w14:paraId="0EE079A2" w14:textId="3688B6B7" w:rsidR="00660B92" w:rsidRPr="00A17E75" w:rsidRDefault="00660B92" w:rsidP="00DA1EDF">
      <w:pPr>
        <w:pStyle w:val="ListParagraph"/>
        <w:numPr>
          <w:ilvl w:val="0"/>
          <w:numId w:val="11"/>
        </w:numPr>
      </w:pPr>
      <w:r>
        <w:t>Calculate possible cost savings from operating carbon dioxide liquefaction</w:t>
      </w:r>
      <w:r w:rsidR="0002564E">
        <w:t>.</w:t>
      </w:r>
    </w:p>
    <w:p w14:paraId="0B0B899A" w14:textId="44EBF8F9" w:rsidR="0011041F" w:rsidRPr="00A17E75" w:rsidRDefault="00C875DF" w:rsidP="00637CCF">
      <w:pPr>
        <w:pStyle w:val="ListParagraph"/>
        <w:numPr>
          <w:ilvl w:val="0"/>
          <w:numId w:val="11"/>
        </w:numPr>
      </w:pPr>
      <w:r w:rsidRPr="00A17E75">
        <w:t xml:space="preserve">Discussion of equipment considerations including </w:t>
      </w:r>
      <w:r w:rsidR="004F1304">
        <w:t xml:space="preserve">the </w:t>
      </w:r>
      <w:r w:rsidRPr="00A17E75">
        <w:t xml:space="preserve">feasibility of </w:t>
      </w:r>
      <w:r w:rsidR="005014BF" w:rsidRPr="00A17E75">
        <w:t>utilising a pipeline for carbon dioxide supply across the Milford Haven Waterway.</w:t>
      </w:r>
    </w:p>
    <w:p w14:paraId="686BC6A1" w14:textId="682C07DB" w:rsidR="00284BC3" w:rsidRDefault="00284BC3" w:rsidP="00243F20"/>
    <w:p w14:paraId="63D46A96" w14:textId="1C2DB917" w:rsidR="00003567" w:rsidRDefault="00003567" w:rsidP="00003567">
      <w:pPr>
        <w:pStyle w:val="Heading2"/>
      </w:pPr>
      <w:bookmarkStart w:id="19" w:name="_Toc167087339"/>
      <w:r>
        <w:lastRenderedPageBreak/>
        <w:t xml:space="preserve">1.4 </w:t>
      </w:r>
      <w:r w:rsidR="00984411">
        <w:t>Boundaries</w:t>
      </w:r>
      <w:r>
        <w:t xml:space="preserve"> of Report</w:t>
      </w:r>
      <w:r w:rsidR="00981887">
        <w:t xml:space="preserve"> &amp; Assumptions</w:t>
      </w:r>
      <w:bookmarkEnd w:id="19"/>
    </w:p>
    <w:p w14:paraId="34D85F23" w14:textId="13EE2FAA" w:rsidR="00782E2A" w:rsidRDefault="003723AC" w:rsidP="00782E2A">
      <w:r w:rsidRPr="003723AC">
        <w:rPr>
          <w:noProof/>
        </w:rPr>
        <w:drawing>
          <wp:anchor distT="0" distB="0" distL="114300" distR="114300" simplePos="0" relativeHeight="251594752" behindDoc="1" locked="0" layoutInCell="1" allowOverlap="1" wp14:anchorId="10190681" wp14:editId="03050129">
            <wp:simplePos x="0" y="0"/>
            <wp:positionH relativeFrom="margin">
              <wp:align>right</wp:align>
            </wp:positionH>
            <wp:positionV relativeFrom="paragraph">
              <wp:posOffset>1126560</wp:posOffset>
            </wp:positionV>
            <wp:extent cx="1718945" cy="1362710"/>
            <wp:effectExtent l="0" t="0" r="0" b="8890"/>
            <wp:wrapTight wrapText="bothSides">
              <wp:wrapPolygon edited="0">
                <wp:start x="0" y="0"/>
                <wp:lineTo x="0" y="21439"/>
                <wp:lineTo x="21305" y="21439"/>
                <wp:lineTo x="2130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18945" cy="1362710"/>
                    </a:xfrm>
                    <a:prstGeom prst="rect">
                      <a:avLst/>
                    </a:prstGeom>
                    <a:noFill/>
                    <a:ln>
                      <a:noFill/>
                    </a:ln>
                  </pic:spPr>
                </pic:pic>
              </a:graphicData>
            </a:graphic>
          </wp:anchor>
        </w:drawing>
      </w:r>
      <w:r w:rsidR="00782E2A">
        <w:t xml:space="preserve">This report assumes that the </w:t>
      </w:r>
      <w:r w:rsidR="0070359F">
        <w:t xml:space="preserve">carbon dioxide capture process will be performed at PPS following </w:t>
      </w:r>
      <w:r w:rsidR="00EF4296">
        <w:t>the amine scrubbing process as set out by Rochelle (2009)</w:t>
      </w:r>
      <w:r w:rsidR="00095A38">
        <w:t xml:space="preserve">, first performed in the </w:t>
      </w:r>
      <w:r w:rsidR="008B7CCF">
        <w:t>1930s</w:t>
      </w:r>
      <w:r w:rsidR="00095A38">
        <w:t xml:space="preserve">. </w:t>
      </w:r>
      <w:r w:rsidR="00363387">
        <w:t xml:space="preserve">The report assumes that gaseous carbon dioxide will be supplied to the </w:t>
      </w:r>
      <w:r w:rsidR="00D75650">
        <w:t xml:space="preserve">DragonLNG terminal via pipeline with the </w:t>
      </w:r>
      <w:r w:rsidR="00364F17">
        <w:t>gas c</w:t>
      </w:r>
      <w:r w:rsidR="0021762F">
        <w:t>omposition seen</w:t>
      </w:r>
      <w:r w:rsidR="00C212D1">
        <w:t xml:space="preserve"> in table</w:t>
      </w:r>
      <w:r w:rsidR="0021762F">
        <w:t xml:space="preserve"> </w:t>
      </w:r>
      <w:r w:rsidR="00F36EEB">
        <w:t>1</w:t>
      </w:r>
      <w:r w:rsidR="00C212D1">
        <w:t>.4-1</w:t>
      </w:r>
      <w:r w:rsidR="0021762F">
        <w:t>.</w:t>
      </w:r>
    </w:p>
    <w:p w14:paraId="1E5FE64C" w14:textId="473B35B6" w:rsidR="00D75650" w:rsidRPr="0021762F" w:rsidRDefault="002A52FD" w:rsidP="00782E2A">
      <w:pPr>
        <w:rPr>
          <w:i/>
          <w:iCs/>
          <w:u w:val="single"/>
        </w:rPr>
      </w:pPr>
      <w:r>
        <w:rPr>
          <w:i/>
          <w:iCs/>
          <w:u w:val="single"/>
        </w:rPr>
        <w:t>Table</w:t>
      </w:r>
      <w:r w:rsidR="0021762F" w:rsidRPr="0021762F">
        <w:rPr>
          <w:i/>
          <w:iCs/>
          <w:u w:val="single"/>
        </w:rPr>
        <w:t xml:space="preserve"> </w:t>
      </w:r>
      <w:r w:rsidR="00647F29">
        <w:rPr>
          <w:i/>
          <w:iCs/>
          <w:u w:val="single"/>
        </w:rPr>
        <w:t>1</w:t>
      </w:r>
      <w:r>
        <w:rPr>
          <w:i/>
          <w:iCs/>
          <w:u w:val="single"/>
        </w:rPr>
        <w:t>.</w:t>
      </w:r>
      <w:r w:rsidR="00FF2183">
        <w:rPr>
          <w:i/>
          <w:iCs/>
          <w:u w:val="single"/>
        </w:rPr>
        <w:t>4</w:t>
      </w:r>
      <w:r w:rsidR="004E1D8E">
        <w:rPr>
          <w:i/>
          <w:iCs/>
          <w:u w:val="single"/>
        </w:rPr>
        <w:t>-</w:t>
      </w:r>
      <w:r>
        <w:rPr>
          <w:i/>
          <w:iCs/>
          <w:u w:val="single"/>
        </w:rPr>
        <w:t>1</w:t>
      </w:r>
      <w:r w:rsidR="0021762F" w:rsidRPr="0021762F">
        <w:rPr>
          <w:i/>
          <w:iCs/>
          <w:u w:val="single"/>
        </w:rPr>
        <w:t xml:space="preserve"> – Composition of CO2 Supply to DragonLNG</w:t>
      </w:r>
    </w:p>
    <w:p w14:paraId="2BCC104D" w14:textId="77777777" w:rsidR="003723AC" w:rsidRDefault="003723AC" w:rsidP="00003567">
      <w:pPr>
        <w:rPr>
          <w:color w:val="FF0000"/>
        </w:rPr>
      </w:pPr>
    </w:p>
    <w:p w14:paraId="0A21E280" w14:textId="77777777" w:rsidR="003723AC" w:rsidRDefault="003723AC" w:rsidP="00003567">
      <w:pPr>
        <w:rPr>
          <w:color w:val="FF0000"/>
        </w:rPr>
      </w:pPr>
    </w:p>
    <w:p w14:paraId="0A3A5507" w14:textId="77777777" w:rsidR="00464DA5" w:rsidRDefault="00464DA5" w:rsidP="0021762F"/>
    <w:p w14:paraId="7AA81B25" w14:textId="24F2A156" w:rsidR="00893917" w:rsidRDefault="00AA4AFA" w:rsidP="00C0487D">
      <w:r>
        <w:t>I</w:t>
      </w:r>
      <w:r w:rsidR="0078763D">
        <w:t>t is also assumed that the supply conditions of the carbon dioxide are</w:t>
      </w:r>
      <w:r>
        <w:t xml:space="preserve"> a pressure of </w:t>
      </w:r>
      <w:r w:rsidR="00F36EEB">
        <w:t>24.1</w:t>
      </w:r>
      <w:r w:rsidR="008A1D55">
        <w:t xml:space="preserve"> bar and a temperature of </w:t>
      </w:r>
      <w:r w:rsidR="00F36EEB">
        <w:t>34</w:t>
      </w:r>
      <w:r w:rsidR="00E80DA5" w:rsidRPr="002E586B">
        <w:rPr>
          <w:vertAlign w:val="superscript"/>
        </w:rPr>
        <w:t>o</w:t>
      </w:r>
      <w:r w:rsidR="00E80DA5">
        <w:t>C</w:t>
      </w:r>
      <w:r w:rsidR="008A1D55">
        <w:t xml:space="preserve">. The </w:t>
      </w:r>
      <w:r w:rsidR="00AE43E2">
        <w:t>assumed</w:t>
      </w:r>
      <w:r w:rsidR="008A1D55">
        <w:t xml:space="preserve"> pressure and temperature of the liquified </w:t>
      </w:r>
      <w:r w:rsidR="00AE43E2">
        <w:t xml:space="preserve">carbon dioxide are </w:t>
      </w:r>
      <w:r w:rsidR="00F36EEB">
        <w:t>17.2</w:t>
      </w:r>
      <w:r w:rsidR="00AE43E2">
        <w:t xml:space="preserve"> </w:t>
      </w:r>
      <w:r w:rsidR="005225C6">
        <w:t xml:space="preserve">bar and </w:t>
      </w:r>
      <w:r w:rsidR="00F36EEB">
        <w:t>-29.9</w:t>
      </w:r>
      <w:r w:rsidR="005225C6">
        <w:t xml:space="preserve"> </w:t>
      </w:r>
      <w:r w:rsidR="00E80DA5">
        <w:t>bar</w:t>
      </w:r>
      <w:r w:rsidR="005225C6">
        <w:t xml:space="preserve"> respectively. The assumptions for the carbon dioxide </w:t>
      </w:r>
      <w:r w:rsidR="0053454C">
        <w:t xml:space="preserve">composition and conditions have been derived </w:t>
      </w:r>
      <w:r w:rsidR="00BC3087">
        <w:t>from discussion with P</w:t>
      </w:r>
      <w:r w:rsidR="00462F91">
        <w:t xml:space="preserve">embroke </w:t>
      </w:r>
      <w:r w:rsidR="00BC3087">
        <w:t>P</w:t>
      </w:r>
      <w:r w:rsidR="00462F91">
        <w:t xml:space="preserve">ower </w:t>
      </w:r>
      <w:r w:rsidR="00BC3087">
        <w:t>S</w:t>
      </w:r>
      <w:r w:rsidR="00462F91">
        <w:t>tation</w:t>
      </w:r>
      <w:r w:rsidR="00BC3087">
        <w:t xml:space="preserve"> of their expectations for the project.</w:t>
      </w:r>
      <w:r w:rsidR="007822EA">
        <w:t xml:space="preserve"> It is assumed that there will be storage for </w:t>
      </w:r>
      <w:r w:rsidR="00D022C2">
        <w:t xml:space="preserve">between 2 and 7 days of </w:t>
      </w:r>
      <w:r w:rsidR="00BA3CCA">
        <w:t xml:space="preserve">liquified carbon dioxide </w:t>
      </w:r>
      <w:r w:rsidR="00323D72">
        <w:t>to allow for regular shipping whilst also accounting for potential port delays.</w:t>
      </w:r>
    </w:p>
    <w:p w14:paraId="0AF5E3D5" w14:textId="33A75464" w:rsidR="002F7696" w:rsidRDefault="006B3566" w:rsidP="00BD4235">
      <w:r>
        <w:t xml:space="preserve">This report </w:t>
      </w:r>
      <w:r w:rsidR="000D0ED1">
        <w:t>assumes</w:t>
      </w:r>
      <w:r>
        <w:t xml:space="preserve"> that a second jetty </w:t>
      </w:r>
      <w:r w:rsidR="000D0ED1">
        <w:t xml:space="preserve">is feasible for carbon dioxide ship loading, based on </w:t>
      </w:r>
      <w:r w:rsidR="00C0487D">
        <w:t xml:space="preserve">the award of planning rights for a second jetty during </w:t>
      </w:r>
      <w:r w:rsidR="00C212D1">
        <w:t xml:space="preserve">the </w:t>
      </w:r>
      <w:r w:rsidR="00C0487D">
        <w:t>initial plant construction</w:t>
      </w:r>
      <w:r w:rsidR="00462F91">
        <w:t xml:space="preserve"> of DragonLNG</w:t>
      </w:r>
      <w:r w:rsidR="00C0487D">
        <w:t xml:space="preserve">. It also assumes that the </w:t>
      </w:r>
      <w:r w:rsidR="004526DA">
        <w:t>United Kingdom government sanctions shipping as a viable export route and designates the Port of Milford Haven track two status.</w:t>
      </w:r>
      <w:r w:rsidR="00C24249">
        <w:t xml:space="preserve"> This report will comment on the export of carbon dioxide but not evaluate the </w:t>
      </w:r>
      <w:r w:rsidR="00806453">
        <w:t>jetty requirements in depth.</w:t>
      </w:r>
      <w:r w:rsidR="009961EC">
        <w:t xml:space="preserve"> </w:t>
      </w:r>
      <w:r w:rsidR="00163368">
        <w:t>There are synergies with the “</w:t>
      </w:r>
      <w:r w:rsidR="00D20F22">
        <w:t>Multiuser</w:t>
      </w:r>
      <w:r w:rsidR="00E80DA5">
        <w:t xml:space="preserve"> Service Tunnel”</w:t>
      </w:r>
      <w:r w:rsidR="00163368">
        <w:t xml:space="preserve"> </w:t>
      </w:r>
      <w:r w:rsidR="00E80DA5">
        <w:t>(</w:t>
      </w:r>
      <w:r w:rsidR="00163368">
        <w:t>MUST</w:t>
      </w:r>
      <w:r w:rsidR="00E80DA5">
        <w:t>)</w:t>
      </w:r>
      <w:r w:rsidR="00163368">
        <w:t xml:space="preserve"> project previously </w:t>
      </w:r>
      <w:r w:rsidR="009B7AE4">
        <w:t>introduced</w:t>
      </w:r>
      <w:r w:rsidR="00163368">
        <w:t xml:space="preserve">, although </w:t>
      </w:r>
      <w:r w:rsidR="009B7AE4">
        <w:t>the</w:t>
      </w:r>
      <w:r w:rsidR="004B391C">
        <w:t xml:space="preserve">se lie outside the boundary of this </w:t>
      </w:r>
      <w:r w:rsidR="00F36EEB">
        <w:t>report,</w:t>
      </w:r>
      <w:r w:rsidR="004B391C">
        <w:t xml:space="preserve"> and it will be assumed that the carbon dioxide liquefication project will be executed as </w:t>
      </w:r>
      <w:r w:rsidR="00073DCB">
        <w:t>a stand-alone project.</w:t>
      </w:r>
    </w:p>
    <w:p w14:paraId="0B664947" w14:textId="242CB45B" w:rsidR="008D0895" w:rsidRDefault="00A446E5" w:rsidP="00BD4235">
      <w:r>
        <w:t xml:space="preserve">The final assumption is that there is no </w:t>
      </w:r>
      <w:r w:rsidR="003D02EB">
        <w:t xml:space="preserve">significant change or </w:t>
      </w:r>
      <w:r w:rsidR="002D5FCE">
        <w:t xml:space="preserve">deterioration in plant performance as </w:t>
      </w:r>
      <w:r w:rsidR="0054622D">
        <w:t>current</w:t>
      </w:r>
      <w:r w:rsidR="002D5FCE">
        <w:t xml:space="preserve"> </w:t>
      </w:r>
      <w:r w:rsidR="007E09EB">
        <w:t xml:space="preserve">plant </w:t>
      </w:r>
      <w:r w:rsidR="002D5FCE">
        <w:t xml:space="preserve">data has been used for figures of pressure and temperature within the </w:t>
      </w:r>
      <w:r w:rsidR="006C1B92">
        <w:t xml:space="preserve">regasification process. </w:t>
      </w:r>
    </w:p>
    <w:p w14:paraId="0FED1460" w14:textId="77777777" w:rsidR="00E454AC" w:rsidRDefault="00E454AC" w:rsidP="00F16DD2"/>
    <w:p w14:paraId="1478EEF0" w14:textId="77777777" w:rsidR="00A62716" w:rsidRDefault="00A62716">
      <w:pPr>
        <w:spacing w:before="0" w:after="160" w:line="259" w:lineRule="auto"/>
      </w:pPr>
      <w:r>
        <w:br w:type="page"/>
      </w:r>
    </w:p>
    <w:p w14:paraId="638FC756" w14:textId="56115221" w:rsidR="003C4E61" w:rsidRDefault="00A62716" w:rsidP="00215B6D">
      <w:pPr>
        <w:pStyle w:val="Heading1"/>
        <w:numPr>
          <w:ilvl w:val="0"/>
          <w:numId w:val="1"/>
        </w:numPr>
      </w:pPr>
      <w:bookmarkStart w:id="20" w:name="_Toc167087340"/>
      <w:r>
        <w:lastRenderedPageBreak/>
        <w:t>DragonLNG</w:t>
      </w:r>
      <w:bookmarkEnd w:id="20"/>
    </w:p>
    <w:p w14:paraId="71C60DEE" w14:textId="3EF7E41F" w:rsidR="003315ED" w:rsidRDefault="00BB77E5" w:rsidP="00BB77E5">
      <w:pPr>
        <w:pStyle w:val="Heading2"/>
      </w:pPr>
      <w:bookmarkStart w:id="21" w:name="_Toc167087341"/>
      <w:r>
        <w:t xml:space="preserve">2.1 </w:t>
      </w:r>
      <w:r w:rsidR="00292E7C">
        <w:t>Current Regasification Process</w:t>
      </w:r>
      <w:bookmarkEnd w:id="21"/>
    </w:p>
    <w:p w14:paraId="48897F7C" w14:textId="6111E697" w:rsidR="0076480D" w:rsidRPr="003F05B0" w:rsidRDefault="0076480D" w:rsidP="0076480D">
      <w:pPr>
        <w:jc w:val="right"/>
        <w:rPr>
          <w:i/>
          <w:iCs/>
          <w:u w:val="single"/>
        </w:rPr>
      </w:pPr>
      <w:r w:rsidRPr="003F05B0">
        <w:rPr>
          <w:i/>
          <w:iCs/>
          <w:noProof/>
          <w:u w:val="single"/>
        </w:rPr>
        <w:drawing>
          <wp:anchor distT="0" distB="0" distL="114300" distR="114300" simplePos="0" relativeHeight="251590656" behindDoc="1" locked="0" layoutInCell="1" allowOverlap="1" wp14:anchorId="0B920483" wp14:editId="748D1B0A">
            <wp:simplePos x="0" y="0"/>
            <wp:positionH relativeFrom="margin">
              <wp:align>center</wp:align>
            </wp:positionH>
            <wp:positionV relativeFrom="paragraph">
              <wp:posOffset>353238</wp:posOffset>
            </wp:positionV>
            <wp:extent cx="5310505" cy="3474085"/>
            <wp:effectExtent l="0" t="0" r="4445" b="31115"/>
            <wp:wrapTight wrapText="bothSides">
              <wp:wrapPolygon edited="0">
                <wp:start x="0" y="0"/>
                <wp:lineTo x="0" y="21675"/>
                <wp:lineTo x="21541" y="21675"/>
                <wp:lineTo x="21541" y="0"/>
                <wp:lineTo x="0" y="0"/>
              </wp:wrapPolygon>
            </wp:wrapTight>
            <wp:docPr id="4" name="Picture 4" descr="A diagram of a machine&#10;&#10;Description automatically generated">
              <a:extLst xmlns:a="http://schemas.openxmlformats.org/drawingml/2006/main">
                <a:ext uri="{FF2B5EF4-FFF2-40B4-BE49-F238E27FC236}">
                  <a16:creationId xmlns:a16="http://schemas.microsoft.com/office/drawing/2014/main" id="{87933C63-7971-B7E6-F04C-E3CEC2339B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a machine&#10;&#10;Description automatically generated">
                      <a:extLst>
                        <a:ext uri="{FF2B5EF4-FFF2-40B4-BE49-F238E27FC236}">
                          <a16:creationId xmlns:a16="http://schemas.microsoft.com/office/drawing/2014/main" id="{87933C63-7971-B7E6-F04C-E3CEC2339B76}"/>
                        </a:ext>
                      </a:extLst>
                    </pic:cNvPr>
                    <pic:cNvPicPr>
                      <a:picLocks noChangeAspect="1"/>
                    </pic:cNvPicPr>
                  </pic:nvPicPr>
                  <pic:blipFill>
                    <a:blip r:embed="rId16" cstate="print">
                      <a:alphaModFix/>
                      <a:extLst>
                        <a:ext uri="{28A0092B-C50C-407E-A947-70E740481C1C}">
                          <a14:useLocalDpi xmlns:a14="http://schemas.microsoft.com/office/drawing/2010/main" val="0"/>
                        </a:ext>
                      </a:extLst>
                    </a:blip>
                    <a:stretch>
                      <a:fillRect/>
                    </a:stretch>
                  </pic:blipFill>
                  <pic:spPr>
                    <a:xfrm>
                      <a:off x="0" y="0"/>
                      <a:ext cx="5310505" cy="3474085"/>
                    </a:xfrm>
                    <a:prstGeom prst="rect">
                      <a:avLst/>
                    </a:prstGeom>
                    <a:effectLst>
                      <a:reflection stA="0" endPos="65000" dist="50800" dir="5400000" sy="-100000" algn="bl" rotWithShape="0"/>
                    </a:effectLst>
                  </pic:spPr>
                </pic:pic>
              </a:graphicData>
            </a:graphic>
            <wp14:sizeRelH relativeFrom="margin">
              <wp14:pctWidth>0</wp14:pctWidth>
            </wp14:sizeRelH>
            <wp14:sizeRelV relativeFrom="margin">
              <wp14:pctHeight>0</wp14:pctHeight>
            </wp14:sizeRelV>
          </wp:anchor>
        </w:drawing>
      </w:r>
      <w:r w:rsidRPr="003F05B0">
        <w:rPr>
          <w:i/>
          <w:iCs/>
          <w:u w:val="single"/>
        </w:rPr>
        <w:t xml:space="preserve">Figure </w:t>
      </w:r>
      <w:r w:rsidR="00647F29">
        <w:rPr>
          <w:i/>
          <w:iCs/>
          <w:u w:val="single"/>
        </w:rPr>
        <w:t>2</w:t>
      </w:r>
      <w:r w:rsidR="00B6397A">
        <w:rPr>
          <w:i/>
          <w:iCs/>
          <w:u w:val="single"/>
        </w:rPr>
        <w:t>.1</w:t>
      </w:r>
      <w:r w:rsidR="004E1D8E">
        <w:rPr>
          <w:i/>
          <w:iCs/>
          <w:u w:val="single"/>
        </w:rPr>
        <w:t>-</w:t>
      </w:r>
      <w:r w:rsidR="00FF2183">
        <w:rPr>
          <w:i/>
          <w:iCs/>
          <w:u w:val="single"/>
        </w:rPr>
        <w:t>1</w:t>
      </w:r>
      <w:r w:rsidRPr="003F05B0">
        <w:rPr>
          <w:i/>
          <w:iCs/>
          <w:u w:val="single"/>
        </w:rPr>
        <w:t xml:space="preserve"> </w:t>
      </w:r>
      <w:r w:rsidR="003F05B0" w:rsidRPr="003F05B0">
        <w:rPr>
          <w:i/>
          <w:iCs/>
          <w:u w:val="single"/>
        </w:rPr>
        <w:t>–</w:t>
      </w:r>
      <w:r w:rsidRPr="003F05B0">
        <w:rPr>
          <w:i/>
          <w:iCs/>
          <w:u w:val="single"/>
        </w:rPr>
        <w:t xml:space="preserve"> </w:t>
      </w:r>
      <w:r w:rsidR="003F05B0" w:rsidRPr="003F05B0">
        <w:rPr>
          <w:i/>
          <w:iCs/>
          <w:u w:val="single"/>
        </w:rPr>
        <w:t>Regasification process flow at DragonLNG</w:t>
      </w:r>
    </w:p>
    <w:p w14:paraId="5B82C05D" w14:textId="77777777" w:rsidR="009A4FE3" w:rsidRDefault="009A4FE3" w:rsidP="003315ED"/>
    <w:p w14:paraId="5831F06E" w14:textId="38F64A07" w:rsidR="00F76362" w:rsidRDefault="0076223B" w:rsidP="003315ED">
      <w:r>
        <w:t xml:space="preserve">The </w:t>
      </w:r>
      <w:r w:rsidR="000413A8">
        <w:t>regasification</w:t>
      </w:r>
      <w:r>
        <w:t xml:space="preserve"> process utilised at the DragonLNG import terminal can be seen </w:t>
      </w:r>
      <w:r w:rsidR="00EE598C">
        <w:t>above</w:t>
      </w:r>
      <w:r>
        <w:t xml:space="preserve"> in Figure </w:t>
      </w:r>
      <w:r w:rsidR="00AD2FE2">
        <w:t>2</w:t>
      </w:r>
      <w:r>
        <w:t xml:space="preserve">. </w:t>
      </w:r>
      <w:r w:rsidR="00EE598C">
        <w:t xml:space="preserve">The </w:t>
      </w:r>
      <w:r w:rsidR="0010636F">
        <w:t xml:space="preserve">regasification </w:t>
      </w:r>
      <w:r w:rsidR="00EE598C">
        <w:t xml:space="preserve">process is a common configuration across European </w:t>
      </w:r>
      <w:r w:rsidR="00FA4FC2">
        <w:t>l</w:t>
      </w:r>
      <w:r w:rsidR="00F8617A">
        <w:t xml:space="preserve">iquefied </w:t>
      </w:r>
      <w:r w:rsidR="00FA4FC2">
        <w:t>natural gas (LNG)</w:t>
      </w:r>
      <w:r w:rsidR="00EE598C">
        <w:t xml:space="preserve"> import terminals a</w:t>
      </w:r>
      <w:r w:rsidR="00F47FA4">
        <w:t>s described by Noor Akashah et al (2023)</w:t>
      </w:r>
      <w:r w:rsidR="0010636F">
        <w:t>. At DragonLNG</w:t>
      </w:r>
      <w:r w:rsidR="00F47FA4">
        <w:t xml:space="preserve"> the process</w:t>
      </w:r>
      <w:r w:rsidR="00470B32">
        <w:t xml:space="preserve"> begins by importing LNG via </w:t>
      </w:r>
      <w:r w:rsidR="00C51563">
        <w:t>cargo carrier</w:t>
      </w:r>
      <w:r w:rsidR="000413A8">
        <w:t xml:space="preserve"> ships</w:t>
      </w:r>
      <w:r w:rsidR="00C51563">
        <w:t xml:space="preserve"> and </w:t>
      </w:r>
      <w:r w:rsidR="00A970C8">
        <w:t>pumping</w:t>
      </w:r>
      <w:r w:rsidR="00C51563">
        <w:t xml:space="preserve"> the LNG </w:t>
      </w:r>
      <w:r w:rsidR="00A970C8">
        <w:t>to be stored</w:t>
      </w:r>
      <w:r w:rsidR="00C51563">
        <w:t xml:space="preserve"> in two insulated tanks</w:t>
      </w:r>
      <w:r w:rsidR="0010636F">
        <w:t xml:space="preserve"> with </w:t>
      </w:r>
      <w:r w:rsidR="00BC0EB4">
        <w:t>a total 330,000m3 volume</w:t>
      </w:r>
      <w:r w:rsidR="00C51563">
        <w:t>.</w:t>
      </w:r>
      <w:r w:rsidR="00472CCA">
        <w:t xml:space="preserve"> </w:t>
      </w:r>
      <w:r w:rsidR="00A970C8">
        <w:t>L</w:t>
      </w:r>
      <w:r w:rsidR="00BC0EB4">
        <w:t>ow pressure</w:t>
      </w:r>
      <w:r w:rsidR="00C7144D">
        <w:t xml:space="preserve"> (LP)</w:t>
      </w:r>
      <w:r w:rsidR="00BC0EB4">
        <w:t xml:space="preserve"> pumps</w:t>
      </w:r>
      <w:r w:rsidR="00BD6058">
        <w:t xml:space="preserve"> </w:t>
      </w:r>
      <w:r w:rsidR="00A970C8">
        <w:t xml:space="preserve">situated inside each tank </w:t>
      </w:r>
      <w:r w:rsidR="00BD6058">
        <w:t xml:space="preserve">are utilised to generate a flow of LNG to </w:t>
      </w:r>
      <w:r w:rsidR="00250732">
        <w:t>a</w:t>
      </w:r>
      <w:r w:rsidR="00BD6058">
        <w:t xml:space="preserve"> recondenser, </w:t>
      </w:r>
      <w:r w:rsidR="006C03BB">
        <w:t>which provides a head of liquid for five high pressure</w:t>
      </w:r>
      <w:r w:rsidR="00C7144D">
        <w:t xml:space="preserve"> (HP)</w:t>
      </w:r>
      <w:r w:rsidR="006C03BB">
        <w:t xml:space="preserve"> centrifugal pumps. </w:t>
      </w:r>
      <w:r w:rsidR="00C7144D">
        <w:t>The</w:t>
      </w:r>
      <w:r w:rsidR="006C03BB">
        <w:t xml:space="preserve"> recondenser </w:t>
      </w:r>
      <w:r w:rsidR="00D049B0">
        <w:t xml:space="preserve">is </w:t>
      </w:r>
      <w:r w:rsidR="006C03BB">
        <w:t xml:space="preserve">also </w:t>
      </w:r>
      <w:r w:rsidR="00D049B0">
        <w:t xml:space="preserve">used to absorb </w:t>
      </w:r>
      <w:r w:rsidR="00F8617A">
        <w:t>boil off gas (BOG)</w:t>
      </w:r>
      <w:r w:rsidR="00D049B0">
        <w:t xml:space="preserve">, approximately condensing </w:t>
      </w:r>
      <w:r w:rsidR="00F8617A">
        <w:t>9</w:t>
      </w:r>
      <w:r w:rsidR="00D347DB">
        <w:t xml:space="preserve"> tonne</w:t>
      </w:r>
      <w:r w:rsidR="00D049B0">
        <w:t>s</w:t>
      </w:r>
      <w:r w:rsidR="00D347DB">
        <w:t xml:space="preserve"> of BOG</w:t>
      </w:r>
      <w:r w:rsidR="008466A7">
        <w:t xml:space="preserve"> per hour</w:t>
      </w:r>
      <w:r w:rsidR="00D049B0">
        <w:t xml:space="preserve"> during send out operations</w:t>
      </w:r>
      <w:r w:rsidR="00701FA4">
        <w:t xml:space="preserve">. </w:t>
      </w:r>
    </w:p>
    <w:p w14:paraId="73D24499" w14:textId="0AA112B1" w:rsidR="00EF4FAF" w:rsidRPr="0076223B" w:rsidRDefault="00701FA4" w:rsidP="003315ED">
      <w:r>
        <w:t xml:space="preserve">The </w:t>
      </w:r>
      <w:r w:rsidR="00C7144D">
        <w:t>HP</w:t>
      </w:r>
      <w:r>
        <w:t xml:space="preserve"> pumps </w:t>
      </w:r>
      <w:r w:rsidR="008E2E89">
        <w:t xml:space="preserve">increase the LNG pressure </w:t>
      </w:r>
      <w:r w:rsidR="000023BB">
        <w:t>up to</w:t>
      </w:r>
      <w:r w:rsidR="00C356E0">
        <w:t xml:space="preserve"> </w:t>
      </w:r>
      <w:r w:rsidR="00C212D1">
        <w:t>120 bar</w:t>
      </w:r>
      <w:r w:rsidR="00451962">
        <w:t xml:space="preserve"> and supply six </w:t>
      </w:r>
      <w:r w:rsidR="00F8617A">
        <w:t>s</w:t>
      </w:r>
      <w:r w:rsidR="00451962">
        <w:t xml:space="preserve">ubmerged </w:t>
      </w:r>
      <w:r w:rsidR="00F8617A">
        <w:t>c</w:t>
      </w:r>
      <w:r w:rsidR="00451962">
        <w:t xml:space="preserve">ombustion </w:t>
      </w:r>
      <w:r w:rsidR="00F8617A">
        <w:t>v</w:t>
      </w:r>
      <w:r w:rsidR="00250732">
        <w:t>aporisers</w:t>
      </w:r>
      <w:r w:rsidR="00451962">
        <w:t xml:space="preserve"> (</w:t>
      </w:r>
      <w:r w:rsidR="00C212D1">
        <w:t>SCVs</w:t>
      </w:r>
      <w:r w:rsidR="00451962">
        <w:t xml:space="preserve">). </w:t>
      </w:r>
      <w:r w:rsidR="00405026">
        <w:t>LNG is vapourised in the SCV</w:t>
      </w:r>
      <w:r w:rsidR="000023BB">
        <w:t>s</w:t>
      </w:r>
      <w:r w:rsidR="00405026">
        <w:t xml:space="preserve"> creating a </w:t>
      </w:r>
      <w:r w:rsidR="0043462D">
        <w:t xml:space="preserve">flow of </w:t>
      </w:r>
      <w:r w:rsidR="000023BB">
        <w:t>n</w:t>
      </w:r>
      <w:r w:rsidR="0043462D">
        <w:t xml:space="preserve">atural gas </w:t>
      </w:r>
      <w:r w:rsidR="00746AB2">
        <w:t>that is exp</w:t>
      </w:r>
      <w:r w:rsidR="000023BB">
        <w:t>or</w:t>
      </w:r>
      <w:r w:rsidR="00746AB2">
        <w:t xml:space="preserve">ted to the National Grid at ambient temperature </w:t>
      </w:r>
      <w:r w:rsidR="00DC5905">
        <w:t>in a range of</w:t>
      </w:r>
      <w:r w:rsidR="00042F58">
        <w:t xml:space="preserve"> </w:t>
      </w:r>
      <w:r w:rsidR="00DC5905">
        <w:t>54</w:t>
      </w:r>
      <w:r w:rsidR="000B71BF">
        <w:t xml:space="preserve"> bar</w:t>
      </w:r>
      <w:r w:rsidR="00746AB2">
        <w:t xml:space="preserve"> </w:t>
      </w:r>
      <w:r w:rsidR="00DC5905">
        <w:t>to</w:t>
      </w:r>
      <w:r w:rsidR="00746AB2">
        <w:t xml:space="preserve"> </w:t>
      </w:r>
      <w:r w:rsidR="000B71BF">
        <w:t>94 bar</w:t>
      </w:r>
      <w:r w:rsidR="000023BB">
        <w:t xml:space="preserve">, depending on </w:t>
      </w:r>
      <w:r w:rsidR="00F76362">
        <w:t xml:space="preserve">national </w:t>
      </w:r>
      <w:r w:rsidR="000023BB">
        <w:t>grid conditions</w:t>
      </w:r>
      <w:r w:rsidR="00746AB2">
        <w:t xml:space="preserve">. </w:t>
      </w:r>
      <w:r w:rsidR="00004B09">
        <w:t>The</w:t>
      </w:r>
      <w:r w:rsidR="00591301">
        <w:t xml:space="preserve">re is a </w:t>
      </w:r>
      <w:r w:rsidR="000023BB">
        <w:t xml:space="preserve">strict </w:t>
      </w:r>
      <w:r w:rsidR="00591301">
        <w:t xml:space="preserve">specification that the gas must maintain with the Wobbe Index being a key factor, </w:t>
      </w:r>
      <w:r w:rsidR="00246A45">
        <w:t xml:space="preserve">adjusted </w:t>
      </w:r>
      <w:r w:rsidR="000023BB">
        <w:t xml:space="preserve">by DragonLNG </w:t>
      </w:r>
      <w:r w:rsidR="00246A45">
        <w:t xml:space="preserve">using </w:t>
      </w:r>
      <w:r w:rsidR="00250732">
        <w:t>n</w:t>
      </w:r>
      <w:r w:rsidR="00246A45">
        <w:t>itrogen injection.</w:t>
      </w:r>
    </w:p>
    <w:p w14:paraId="55B0C92F" w14:textId="797C0356" w:rsidR="00A45951" w:rsidRDefault="00EB13F5" w:rsidP="00EB13F5">
      <w:pPr>
        <w:pStyle w:val="Heading2"/>
      </w:pPr>
      <w:bookmarkStart w:id="22" w:name="_Toc167087342"/>
      <w:r>
        <w:lastRenderedPageBreak/>
        <w:t>2.2 Submerged Combustion Vapouriser</w:t>
      </w:r>
      <w:bookmarkEnd w:id="22"/>
    </w:p>
    <w:p w14:paraId="2A1E508B" w14:textId="5339629C" w:rsidR="00EA0EF3" w:rsidRDefault="00DC5905" w:rsidP="00EB13F5">
      <w:r>
        <w:t>Generally, the</w:t>
      </w:r>
      <w:r w:rsidR="00377B4A">
        <w:t xml:space="preserve"> vaporisation of LNG can occur using different </w:t>
      </w:r>
      <w:r w:rsidR="007B0645">
        <w:t xml:space="preserve">mediums to provide the </w:t>
      </w:r>
      <w:r w:rsidR="00A448A6">
        <w:t xml:space="preserve">necessary heat transfer for </w:t>
      </w:r>
      <w:r w:rsidR="00994678">
        <w:t xml:space="preserve">the phase change </w:t>
      </w:r>
      <w:r>
        <w:t>from liquid to</w:t>
      </w:r>
      <w:r w:rsidR="00994678">
        <w:t>. At DragonLNG a submerged combustion vaporiser</w:t>
      </w:r>
      <w:r w:rsidR="00B71E84">
        <w:t xml:space="preserve"> (SCV)</w:t>
      </w:r>
      <w:r w:rsidR="00994678">
        <w:t xml:space="preserve"> uses </w:t>
      </w:r>
      <w:r w:rsidR="007D0B42">
        <w:t xml:space="preserve">water heated by burning fuel gas to provide heat input for phase change. </w:t>
      </w:r>
      <w:r w:rsidR="00281E1D">
        <w:t xml:space="preserve">Yu, </w:t>
      </w:r>
      <w:proofErr w:type="gramStart"/>
      <w:r w:rsidR="00281E1D">
        <w:t>Sun</w:t>
      </w:r>
      <w:proofErr w:type="gramEnd"/>
      <w:r w:rsidR="00281E1D">
        <w:t xml:space="preserve"> and Yin (20</w:t>
      </w:r>
      <w:r w:rsidR="005B79A5">
        <w:t xml:space="preserve">21) provide a visual representation of the </w:t>
      </w:r>
      <w:r w:rsidR="00B71E84">
        <w:t xml:space="preserve">heat transfer structure of an SCV which can be seen in figure </w:t>
      </w:r>
      <w:r w:rsidR="004C69FF">
        <w:t>2.2</w:t>
      </w:r>
      <w:r w:rsidR="0083533C">
        <w:t>-</w:t>
      </w:r>
      <w:r w:rsidR="004C69FF">
        <w:t>1</w:t>
      </w:r>
      <w:r w:rsidR="00B71E84">
        <w:t>. They also describe other method</w:t>
      </w:r>
      <w:r w:rsidR="00E34643">
        <w:t>s of LNG vaporisation including “</w:t>
      </w:r>
      <w:r w:rsidR="00916FEA">
        <w:t>o</w:t>
      </w:r>
      <w:r w:rsidR="00E34643">
        <w:t xml:space="preserve">pen rack vaporisers” </w:t>
      </w:r>
      <w:r w:rsidR="00916FEA">
        <w:t xml:space="preserve">(ORV) </w:t>
      </w:r>
      <w:r w:rsidR="00E34643">
        <w:t xml:space="preserve">which utilise </w:t>
      </w:r>
      <w:r w:rsidR="004836BF">
        <w:t>seawater</w:t>
      </w:r>
      <w:r w:rsidR="00E34643">
        <w:t xml:space="preserve"> for heat transfer, a</w:t>
      </w:r>
      <w:r w:rsidR="00916FEA">
        <w:t>s well as</w:t>
      </w:r>
      <w:r w:rsidR="00E34643">
        <w:t xml:space="preserve"> ambient air vaporisers</w:t>
      </w:r>
      <w:r w:rsidR="00916FEA">
        <w:t xml:space="preserve"> (ARV)</w:t>
      </w:r>
      <w:r w:rsidR="00E34643">
        <w:t xml:space="preserve">. </w:t>
      </w:r>
      <w:r w:rsidR="00AA3155">
        <w:t>In figure 2.2</w:t>
      </w:r>
      <w:r w:rsidR="0083533C">
        <w:t>-</w:t>
      </w:r>
      <w:r w:rsidR="00AA3155">
        <w:t>2</w:t>
      </w:r>
      <w:r w:rsidR="004836BF">
        <w:t>,</w:t>
      </w:r>
      <w:r w:rsidR="00AA3155">
        <w:t xml:space="preserve"> an aerial view of the six </w:t>
      </w:r>
      <w:r w:rsidR="004836BF">
        <w:t>SCVs</w:t>
      </w:r>
      <w:r w:rsidR="00AA3155">
        <w:t xml:space="preserve"> found at DragonLNG can be seen.</w:t>
      </w:r>
    </w:p>
    <w:p w14:paraId="5BC0BA21" w14:textId="2AC5F0DE" w:rsidR="00AA3155" w:rsidRDefault="00AA3155" w:rsidP="00EB13F5">
      <w:r>
        <w:rPr>
          <w:noProof/>
        </w:rPr>
        <w:drawing>
          <wp:anchor distT="0" distB="0" distL="114300" distR="114300" simplePos="0" relativeHeight="251598848" behindDoc="1" locked="0" layoutInCell="1" allowOverlap="1" wp14:anchorId="21CA7304" wp14:editId="06B63B9C">
            <wp:simplePos x="0" y="0"/>
            <wp:positionH relativeFrom="margin">
              <wp:align>right</wp:align>
            </wp:positionH>
            <wp:positionV relativeFrom="paragraph">
              <wp:posOffset>1270</wp:posOffset>
            </wp:positionV>
            <wp:extent cx="4262755" cy="2927350"/>
            <wp:effectExtent l="0" t="0" r="4445" b="6350"/>
            <wp:wrapTight wrapText="bothSides">
              <wp:wrapPolygon edited="0">
                <wp:start x="0" y="0"/>
                <wp:lineTo x="0" y="21506"/>
                <wp:lineTo x="21526" y="21506"/>
                <wp:lineTo x="2152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62755" cy="2927350"/>
                    </a:xfrm>
                    <a:prstGeom prst="rect">
                      <a:avLst/>
                    </a:prstGeom>
                    <a:noFill/>
                    <a:ln>
                      <a:noFill/>
                    </a:ln>
                  </pic:spPr>
                </pic:pic>
              </a:graphicData>
            </a:graphic>
          </wp:anchor>
        </w:drawing>
      </w:r>
      <w:r w:rsidR="007B0645">
        <w:t xml:space="preserve"> </w:t>
      </w:r>
    </w:p>
    <w:p w14:paraId="7A28896F" w14:textId="52C887BE" w:rsidR="00EB13F5" w:rsidRPr="00D1312F" w:rsidRDefault="00E34643" w:rsidP="00EB13F5">
      <w:pPr>
        <w:rPr>
          <w:i/>
          <w:iCs/>
          <w:u w:val="single"/>
        </w:rPr>
      </w:pPr>
      <w:r w:rsidRPr="00D1312F">
        <w:rPr>
          <w:i/>
          <w:iCs/>
          <w:u w:val="single"/>
        </w:rPr>
        <w:t xml:space="preserve">Figure </w:t>
      </w:r>
      <w:r w:rsidR="00B6397A">
        <w:rPr>
          <w:i/>
          <w:iCs/>
          <w:u w:val="single"/>
        </w:rPr>
        <w:t>2.2</w:t>
      </w:r>
      <w:r w:rsidR="004E1D8E">
        <w:rPr>
          <w:i/>
          <w:iCs/>
          <w:u w:val="single"/>
        </w:rPr>
        <w:t>-</w:t>
      </w:r>
      <w:r w:rsidR="00FF2183">
        <w:rPr>
          <w:i/>
          <w:iCs/>
          <w:u w:val="single"/>
        </w:rPr>
        <w:t>1</w:t>
      </w:r>
      <w:r w:rsidRPr="00D1312F">
        <w:rPr>
          <w:i/>
          <w:iCs/>
          <w:u w:val="single"/>
        </w:rPr>
        <w:t xml:space="preserve"> </w:t>
      </w:r>
      <w:r w:rsidR="00D1312F" w:rsidRPr="00D1312F">
        <w:rPr>
          <w:i/>
          <w:iCs/>
          <w:u w:val="single"/>
        </w:rPr>
        <w:t>–</w:t>
      </w:r>
      <w:r w:rsidRPr="00D1312F">
        <w:rPr>
          <w:i/>
          <w:iCs/>
          <w:u w:val="single"/>
        </w:rPr>
        <w:t xml:space="preserve"> </w:t>
      </w:r>
      <w:r w:rsidR="00D1312F" w:rsidRPr="00D1312F">
        <w:rPr>
          <w:i/>
          <w:iCs/>
          <w:u w:val="single"/>
        </w:rPr>
        <w:t>A cutaway visual of an SCV, Yu, Sun &amp; Yin (2021)</w:t>
      </w:r>
    </w:p>
    <w:p w14:paraId="30DCFCDA" w14:textId="77777777" w:rsidR="00D1312F" w:rsidRDefault="00D1312F" w:rsidP="00EB13F5"/>
    <w:p w14:paraId="4284A7B8" w14:textId="77777777" w:rsidR="00D1312F" w:rsidRDefault="00D1312F" w:rsidP="00EB13F5"/>
    <w:p w14:paraId="1CBF503A" w14:textId="77777777" w:rsidR="009A4FE3" w:rsidRDefault="009A4FE3" w:rsidP="00EB13F5"/>
    <w:p w14:paraId="546A5A1E" w14:textId="77777777" w:rsidR="009A4FE3" w:rsidRDefault="009A4FE3" w:rsidP="004205C0"/>
    <w:p w14:paraId="394BB495" w14:textId="524A9B2D" w:rsidR="00F7696A" w:rsidRDefault="009952AE" w:rsidP="00FE298A">
      <w:r w:rsidRPr="00243028">
        <w:t>At DragonLNG, thermal e</w:t>
      </w:r>
      <w:r w:rsidR="0003471F" w:rsidRPr="00243028">
        <w:t xml:space="preserve">nergy </w:t>
      </w:r>
      <w:r w:rsidRPr="00243028">
        <w:t xml:space="preserve">is provided to the water bath through the combustion of natural gas (fuel gas). </w:t>
      </w:r>
      <w:r w:rsidR="00B13396">
        <w:t xml:space="preserve">Flue gas is </w:t>
      </w:r>
      <w:r w:rsidR="001E3C89">
        <w:t>distributed into the water bath using sparges</w:t>
      </w:r>
      <w:r w:rsidR="00F7696A">
        <w:t>, heating</w:t>
      </w:r>
      <w:r w:rsidR="001E3C89">
        <w:t xml:space="preserve"> </w:t>
      </w:r>
      <w:r w:rsidR="00F7696A">
        <w:t xml:space="preserve">the water evenly. </w:t>
      </w:r>
      <w:r w:rsidR="008742C1">
        <w:t xml:space="preserve">LNG </w:t>
      </w:r>
      <w:r w:rsidR="00DF4451">
        <w:t>flows within a tube bundle</w:t>
      </w:r>
      <w:r w:rsidR="00C62E4B">
        <w:t xml:space="preserve"> situated in the water bath, </w:t>
      </w:r>
      <w:r w:rsidR="003243B1">
        <w:t xml:space="preserve">where it </w:t>
      </w:r>
      <w:r w:rsidR="00743AF9">
        <w:t xml:space="preserve">absorbs the heat of the water bath and undergoes </w:t>
      </w:r>
      <w:r w:rsidR="0085586B">
        <w:t xml:space="preserve">vapourisation. The natural gas </w:t>
      </w:r>
      <w:r w:rsidR="00093C4B">
        <w:t>exits the SCV</w:t>
      </w:r>
      <w:r w:rsidR="00977A9F">
        <w:t xml:space="preserve">, with control </w:t>
      </w:r>
      <w:r w:rsidR="007C0C51">
        <w:t xml:space="preserve">logic maintaining a 5oC outlet temperature by </w:t>
      </w:r>
      <w:r w:rsidR="001237D7">
        <w:t xml:space="preserve">controlling </w:t>
      </w:r>
      <w:r w:rsidR="00DC3965">
        <w:t>fuel gas combustion.</w:t>
      </w:r>
    </w:p>
    <w:p w14:paraId="16C5AFCF" w14:textId="3EB005C2" w:rsidR="009A4FE3" w:rsidRPr="00243028" w:rsidRDefault="005C2E1A" w:rsidP="00FE298A">
      <w:r w:rsidRPr="00243028">
        <w:t xml:space="preserve">During 2023, </w:t>
      </w:r>
      <w:r w:rsidR="004836BF">
        <w:t>615.3 GWh</w:t>
      </w:r>
      <w:r w:rsidRPr="00243028">
        <w:t xml:space="preserve"> of fuel gas was </w:t>
      </w:r>
      <w:r w:rsidR="002A5823" w:rsidRPr="00243028">
        <w:t>consumed</w:t>
      </w:r>
      <w:r w:rsidRPr="00243028">
        <w:t xml:space="preserve"> </w:t>
      </w:r>
      <w:r w:rsidR="00E418A5" w:rsidRPr="00243028">
        <w:t xml:space="preserve">to meet the </w:t>
      </w:r>
      <w:r w:rsidR="00676A2E">
        <w:t>customers'</w:t>
      </w:r>
      <w:r w:rsidR="00E418A5" w:rsidRPr="00243028">
        <w:t xml:space="preserve"> send-out nominations. The commercial cost of </w:t>
      </w:r>
      <w:r w:rsidR="004D7D2E" w:rsidRPr="00243028">
        <w:t>associated</w:t>
      </w:r>
      <w:r w:rsidR="004543FE" w:rsidRPr="00243028">
        <w:t xml:space="preserve"> </w:t>
      </w:r>
      <w:r w:rsidR="004D7D2E" w:rsidRPr="00243028">
        <w:t>with burning</w:t>
      </w:r>
      <w:r w:rsidR="004543FE" w:rsidRPr="00243028">
        <w:t xml:space="preserve"> fuel gas as opposed to exporting it to the grid was </w:t>
      </w:r>
      <w:r w:rsidR="005941DD" w:rsidRPr="00243028">
        <w:t>£</w:t>
      </w:r>
      <w:r w:rsidR="004836BF">
        <w:t xml:space="preserve"> 21.17 million</w:t>
      </w:r>
      <w:r w:rsidR="004543FE" w:rsidRPr="00243028">
        <w:t xml:space="preserve">. There </w:t>
      </w:r>
      <w:r w:rsidR="004836BF">
        <w:t>are</w:t>
      </w:r>
      <w:r w:rsidR="004543FE" w:rsidRPr="00243028">
        <w:t xml:space="preserve"> also associated </w:t>
      </w:r>
      <w:r w:rsidR="00235D8B" w:rsidRPr="00243028">
        <w:t>carbon</w:t>
      </w:r>
      <w:r w:rsidR="009A4FE3" w:rsidRPr="00243028">
        <w:t xml:space="preserve"> </w:t>
      </w:r>
      <w:r w:rsidR="00235D8B" w:rsidRPr="00243028">
        <w:t xml:space="preserve">costs as burning fuel gas </w:t>
      </w:r>
      <w:r w:rsidR="00C96688" w:rsidRPr="00243028">
        <w:t>can contribute up to</w:t>
      </w:r>
      <w:r w:rsidR="00235D8B" w:rsidRPr="00243028">
        <w:t xml:space="preserve"> approximately 250,000 tonnes of carbon dioxide emissions </w:t>
      </w:r>
      <w:r w:rsidR="00A37889" w:rsidRPr="00243028">
        <w:t>per year</w:t>
      </w:r>
      <w:r w:rsidR="00A60E04" w:rsidRPr="00243028">
        <w:t>, Pembrokeshire Coast National Park Authority (2018)</w:t>
      </w:r>
      <w:r w:rsidR="00A37889" w:rsidRPr="00243028">
        <w:t>.</w:t>
      </w:r>
      <w:r w:rsidR="009A4FE3" w:rsidRPr="00243028">
        <w:t xml:space="preserve"> </w:t>
      </w:r>
    </w:p>
    <w:p w14:paraId="75134756" w14:textId="7FE9B341" w:rsidR="00983A04" w:rsidRDefault="00A37889" w:rsidP="004205C0">
      <w:r w:rsidRPr="00D1609A">
        <w:lastRenderedPageBreak/>
        <w:t xml:space="preserve">Reducing the volume of fuel gas utilised </w:t>
      </w:r>
      <w:r w:rsidR="00004E70" w:rsidRPr="00D1609A">
        <w:t>by liquefying carbon dioxide</w:t>
      </w:r>
      <w:r w:rsidR="00CC6099" w:rsidRPr="00D1609A">
        <w:t xml:space="preserve"> in the process can generate a significant cost saving </w:t>
      </w:r>
      <w:r w:rsidR="004836BF">
        <w:t>for</w:t>
      </w:r>
      <w:r w:rsidR="00CC6099" w:rsidRPr="00D1609A">
        <w:t xml:space="preserve"> DragonLNG and its shareholders. Following the calculation o</w:t>
      </w:r>
      <w:r w:rsidR="00A60E04" w:rsidRPr="00D1609A">
        <w:t xml:space="preserve">f </w:t>
      </w:r>
      <w:r w:rsidR="004836BF">
        <w:t xml:space="preserve">the </w:t>
      </w:r>
      <w:r w:rsidR="00A60E04" w:rsidRPr="00D1609A">
        <w:t>thermal load that the carbon dioxide liquefication will utilise, these cost savings can be calculated.</w:t>
      </w:r>
      <w:r w:rsidR="009952AE" w:rsidRPr="00D1609A">
        <w:t xml:space="preserve"> </w:t>
      </w:r>
    </w:p>
    <w:p w14:paraId="1793144D" w14:textId="2ADD5C4F" w:rsidR="00983A04" w:rsidRPr="00377BB3" w:rsidRDefault="00D55288" w:rsidP="001A1917">
      <w:pPr>
        <w:spacing w:before="0" w:after="160" w:line="259" w:lineRule="auto"/>
        <w:rPr>
          <w:i/>
          <w:iCs/>
          <w:u w:val="single"/>
        </w:rPr>
      </w:pPr>
      <w:r>
        <w:rPr>
          <w:i/>
          <w:iCs/>
          <w:noProof/>
          <w:u w:val="single"/>
        </w:rPr>
        <mc:AlternateContent>
          <mc:Choice Requires="wps">
            <w:drawing>
              <wp:anchor distT="0" distB="0" distL="114300" distR="114300" simplePos="0" relativeHeight="251626496" behindDoc="0" locked="0" layoutInCell="1" allowOverlap="1" wp14:anchorId="28F57BB0" wp14:editId="71E3CE55">
                <wp:simplePos x="0" y="0"/>
                <wp:positionH relativeFrom="column">
                  <wp:posOffset>3715586</wp:posOffset>
                </wp:positionH>
                <wp:positionV relativeFrom="paragraph">
                  <wp:posOffset>4643522</wp:posOffset>
                </wp:positionV>
                <wp:extent cx="1170290" cy="168507"/>
                <wp:effectExtent l="38100" t="57150" r="11430" b="22225"/>
                <wp:wrapNone/>
                <wp:docPr id="11" name="Straight Arrow Connector 11"/>
                <wp:cNvGraphicFramePr/>
                <a:graphic xmlns:a="http://schemas.openxmlformats.org/drawingml/2006/main">
                  <a:graphicData uri="http://schemas.microsoft.com/office/word/2010/wordprocessingShape">
                    <wps:wsp>
                      <wps:cNvCnPr/>
                      <wps:spPr>
                        <a:xfrm flipH="1" flipV="1">
                          <a:off x="0" y="0"/>
                          <a:ext cx="1170290" cy="16850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43D67E3" id="_x0000_t32" coordsize="21600,21600" o:spt="32" o:oned="t" path="m,l21600,21600e" filled="f">
                <v:path arrowok="t" fillok="f" o:connecttype="none"/>
                <o:lock v:ext="edit" shapetype="t"/>
              </v:shapetype>
              <v:shape id="Straight Arrow Connector 11" o:spid="_x0000_s1026" type="#_x0000_t32" style="position:absolute;margin-left:292.55pt;margin-top:365.65pt;width:92.15pt;height:13.25pt;flip:x y;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" strokecolor="black [3200]" strokeweight="1pt">
                <v:stroke endarrow="block" joinstyle="miter"/>
              </v:shape>
            </w:pict>
          </mc:Fallback>
        </mc:AlternateContent>
      </w:r>
      <w:r>
        <w:rPr>
          <w:i/>
          <w:iCs/>
          <w:noProof/>
          <w:u w:val="single"/>
        </w:rPr>
        <mc:AlternateContent>
          <mc:Choice Requires="wps">
            <w:drawing>
              <wp:anchor distT="0" distB="0" distL="114300" distR="114300" simplePos="0" relativeHeight="251630592" behindDoc="0" locked="0" layoutInCell="1" allowOverlap="1" wp14:anchorId="61A8797A" wp14:editId="5A33E061">
                <wp:simplePos x="0" y="0"/>
                <wp:positionH relativeFrom="column">
                  <wp:posOffset>325616</wp:posOffset>
                </wp:positionH>
                <wp:positionV relativeFrom="paragraph">
                  <wp:posOffset>4036896</wp:posOffset>
                </wp:positionV>
                <wp:extent cx="1271239" cy="307774"/>
                <wp:effectExtent l="0" t="0" r="100965" b="73660"/>
                <wp:wrapNone/>
                <wp:docPr id="19" name="Straight Arrow Connector 19"/>
                <wp:cNvGraphicFramePr/>
                <a:graphic xmlns:a="http://schemas.openxmlformats.org/drawingml/2006/main">
                  <a:graphicData uri="http://schemas.microsoft.com/office/word/2010/wordprocessingShape">
                    <wps:wsp>
                      <wps:cNvCnPr/>
                      <wps:spPr>
                        <a:xfrm>
                          <a:off x="0" y="0"/>
                          <a:ext cx="1271239" cy="30777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CE369D" id="Straight Arrow Connector 19" o:spid="_x0000_s1026" type="#_x0000_t32" style="position:absolute;margin-left:25.65pt;margin-top:317.85pt;width:100.1pt;height:24.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" strokecolor="black [3200]" strokeweight="1pt">
                <v:stroke endarrow="block" joinstyle="miter"/>
              </v:shape>
            </w:pict>
          </mc:Fallback>
        </mc:AlternateContent>
      </w:r>
      <w:r>
        <w:rPr>
          <w:i/>
          <w:iCs/>
          <w:noProof/>
          <w:u w:val="single"/>
        </w:rPr>
        <mc:AlternateContent>
          <mc:Choice Requires="wps">
            <w:drawing>
              <wp:anchor distT="0" distB="0" distL="114300" distR="114300" simplePos="0" relativeHeight="251628544" behindDoc="0" locked="0" layoutInCell="1" allowOverlap="1" wp14:anchorId="60211EC1" wp14:editId="39D8A877">
                <wp:simplePos x="0" y="0"/>
                <wp:positionH relativeFrom="column">
                  <wp:posOffset>3331983</wp:posOffset>
                </wp:positionH>
                <wp:positionV relativeFrom="paragraph">
                  <wp:posOffset>1842336</wp:posOffset>
                </wp:positionV>
                <wp:extent cx="1648863" cy="245327"/>
                <wp:effectExtent l="38100" t="57150" r="27940" b="21590"/>
                <wp:wrapNone/>
                <wp:docPr id="12" name="Straight Arrow Connector 12"/>
                <wp:cNvGraphicFramePr/>
                <a:graphic xmlns:a="http://schemas.openxmlformats.org/drawingml/2006/main">
                  <a:graphicData uri="http://schemas.microsoft.com/office/word/2010/wordprocessingShape">
                    <wps:wsp>
                      <wps:cNvCnPr/>
                      <wps:spPr>
                        <a:xfrm flipH="1" flipV="1">
                          <a:off x="0" y="0"/>
                          <a:ext cx="1648863" cy="24532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97BBF4" id="Straight Arrow Connector 12" o:spid="_x0000_s1026" type="#_x0000_t32" style="position:absolute;margin-left:262.35pt;margin-top:145.05pt;width:129.85pt;height:19.3pt;flip:x y;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" strokecolor="black [3200]" strokeweight="1pt">
                <v:stroke endarrow="block" joinstyle="miter"/>
              </v:shape>
            </w:pict>
          </mc:Fallback>
        </mc:AlternateContent>
      </w:r>
      <w:r w:rsidR="00DC3965" w:rsidRPr="00377BB3">
        <w:rPr>
          <w:i/>
          <w:iCs/>
          <w:noProof/>
          <w:u w:val="single"/>
        </w:rPr>
        <w:drawing>
          <wp:anchor distT="0" distB="0" distL="114300" distR="114300" simplePos="0" relativeHeight="251610112" behindDoc="1" locked="0" layoutInCell="1" allowOverlap="1" wp14:anchorId="40B72106" wp14:editId="6013C4A7">
            <wp:simplePos x="0" y="0"/>
            <wp:positionH relativeFrom="margin">
              <wp:align>center</wp:align>
            </wp:positionH>
            <wp:positionV relativeFrom="paragraph">
              <wp:posOffset>402125</wp:posOffset>
            </wp:positionV>
            <wp:extent cx="3875405" cy="6724015"/>
            <wp:effectExtent l="57150" t="57150" r="106045" b="95885"/>
            <wp:wrapTight wrapText="bothSides">
              <wp:wrapPolygon edited="0">
                <wp:start x="-319" y="-184"/>
                <wp:lineTo x="-319" y="21847"/>
                <wp:lineTo x="21979" y="21847"/>
                <wp:lineTo x="22085" y="918"/>
                <wp:lineTo x="21873" y="-184"/>
                <wp:lineTo x="-319" y="-184"/>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a:extLst>
                        <a:ext uri="{28A0092B-C50C-407E-A947-70E740481C1C}">
                          <a14:useLocalDpi xmlns:a14="http://schemas.microsoft.com/office/drawing/2010/main" val="0"/>
                        </a:ext>
                      </a:extLst>
                    </a:blip>
                    <a:srcRect l="5893" t="3750" r="12246" b="7852"/>
                    <a:stretch/>
                  </pic:blipFill>
                  <pic:spPr bwMode="auto">
                    <a:xfrm>
                      <a:off x="0" y="0"/>
                      <a:ext cx="3875405" cy="6724015"/>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3DDC" w:rsidRPr="00377BB3">
        <w:rPr>
          <w:i/>
          <w:iCs/>
          <w:noProof/>
          <w:u w:val="single"/>
        </w:rPr>
        <mc:AlternateContent>
          <mc:Choice Requires="wps">
            <w:drawing>
              <wp:anchor distT="45720" distB="45720" distL="114300" distR="114300" simplePos="0" relativeHeight="251624448" behindDoc="0" locked="0" layoutInCell="1" allowOverlap="1" wp14:anchorId="2559BACB" wp14:editId="4C10243D">
                <wp:simplePos x="0" y="0"/>
                <wp:positionH relativeFrom="margin">
                  <wp:posOffset>-490118</wp:posOffset>
                </wp:positionH>
                <wp:positionV relativeFrom="paragraph">
                  <wp:posOffset>3818534</wp:posOffset>
                </wp:positionV>
                <wp:extent cx="1257935" cy="380391"/>
                <wp:effectExtent l="0" t="0" r="18415" b="1968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935" cy="380391"/>
                        </a:xfrm>
                        <a:prstGeom prst="rect">
                          <a:avLst/>
                        </a:prstGeom>
                        <a:solidFill>
                          <a:srgbClr val="FFFFFF"/>
                        </a:solidFill>
                        <a:ln w="9525">
                          <a:solidFill>
                            <a:sysClr val="window" lastClr="FFFFFF"/>
                          </a:solidFill>
                          <a:miter lim="800000"/>
                          <a:headEnd/>
                          <a:tailEnd/>
                        </a:ln>
                      </wps:spPr>
                      <wps:txbx>
                        <w:txbxContent>
                          <w:p w14:paraId="6B378697" w14:textId="1303DDC4" w:rsidR="009B3DDC" w:rsidRDefault="009B3DDC" w:rsidP="009B3DDC">
                            <w:r>
                              <w:t>Water Bath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59BACB" id="_x0000_t202" coordsize="21600,21600" o:spt="202" path="m,l,21600r21600,l21600,xe">
                <v:stroke joinstyle="miter"/>
                <v:path gradientshapeok="t" o:connecttype="rect"/>
              </v:shapetype>
              <v:shape id="Text Box 2" o:spid="_x0000_s1026" type="#_x0000_t202" style="position:absolute;margin-left:-38.6pt;margin-top:300.65pt;width:99.05pt;height:29.95pt;z-index:251624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" strokecolor="window">
                <v:textbox>
                  <w:txbxContent>
                    <w:p w14:paraId="6B378697" w14:textId="1303DDC4" w:rsidR="009B3DDC" w:rsidRDefault="009B3DDC" w:rsidP="009B3DDC">
                      <w:r>
                        <w:t>Water Bath</w:t>
                      </w:r>
                    </w:p>
                  </w:txbxContent>
                </v:textbox>
                <w10:wrap anchorx="margin"/>
              </v:shape>
            </w:pict>
          </mc:Fallback>
        </mc:AlternateContent>
      </w:r>
      <w:r w:rsidR="00771F9B" w:rsidRPr="00377BB3">
        <w:rPr>
          <w:i/>
          <w:iCs/>
          <w:noProof/>
          <w:u w:val="single"/>
        </w:rPr>
        <mc:AlternateContent>
          <mc:Choice Requires="wps">
            <w:drawing>
              <wp:anchor distT="45720" distB="45720" distL="114300" distR="114300" simplePos="0" relativeHeight="251622400" behindDoc="0" locked="0" layoutInCell="1" allowOverlap="1" wp14:anchorId="0D73A92B" wp14:editId="058E4E41">
                <wp:simplePos x="0" y="0"/>
                <wp:positionH relativeFrom="margin">
                  <wp:posOffset>4879238</wp:posOffset>
                </wp:positionH>
                <wp:positionV relativeFrom="paragraph">
                  <wp:posOffset>1750162</wp:posOffset>
                </wp:positionV>
                <wp:extent cx="1257935" cy="650875"/>
                <wp:effectExtent l="0" t="0" r="18415" b="158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935" cy="650875"/>
                        </a:xfrm>
                        <a:prstGeom prst="rect">
                          <a:avLst/>
                        </a:prstGeom>
                        <a:solidFill>
                          <a:srgbClr val="FFFFFF"/>
                        </a:solidFill>
                        <a:ln w="9525">
                          <a:solidFill>
                            <a:sysClr val="window" lastClr="FFFFFF"/>
                          </a:solidFill>
                          <a:miter lim="800000"/>
                          <a:headEnd/>
                          <a:tailEnd/>
                        </a:ln>
                      </wps:spPr>
                      <wps:txbx>
                        <w:txbxContent>
                          <w:p w14:paraId="71408279" w14:textId="4FF76D75" w:rsidR="00771F9B" w:rsidRDefault="00771F9B" w:rsidP="00771F9B">
                            <w:r>
                              <w:t xml:space="preserve">SCV </w:t>
                            </w:r>
                            <w:r w:rsidR="009B3DDC">
                              <w:t>Exhaust Stack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73A92B" id="_x0000_s1027" type="#_x0000_t202" style="position:absolute;margin-left:384.2pt;margin-top:137.8pt;width:99.05pt;height:51.25pt;z-index:251622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" strokecolor="window">
                <v:textbox>
                  <w:txbxContent>
                    <w:p w14:paraId="71408279" w14:textId="4FF76D75" w:rsidR="00771F9B" w:rsidRDefault="00771F9B" w:rsidP="00771F9B">
                      <w:r>
                        <w:t xml:space="preserve">SCV </w:t>
                      </w:r>
                      <w:r w:rsidR="009B3DDC">
                        <w:t>Exhaust Stack</w:t>
                      </w:r>
                    </w:p>
                  </w:txbxContent>
                </v:textbox>
                <w10:wrap anchorx="margin"/>
              </v:shape>
            </w:pict>
          </mc:Fallback>
        </mc:AlternateContent>
      </w:r>
      <w:r w:rsidR="00377BB3" w:rsidRPr="00377BB3">
        <w:rPr>
          <w:i/>
          <w:iCs/>
          <w:noProof/>
          <w:u w:val="single"/>
        </w:rPr>
        <mc:AlternateContent>
          <mc:Choice Requires="wps">
            <w:drawing>
              <wp:anchor distT="45720" distB="45720" distL="114300" distR="114300" simplePos="0" relativeHeight="251620352" behindDoc="0" locked="0" layoutInCell="1" allowOverlap="1" wp14:anchorId="71A3E566" wp14:editId="7C85F6EA">
                <wp:simplePos x="0" y="0"/>
                <wp:positionH relativeFrom="margin">
                  <wp:posOffset>4842866</wp:posOffset>
                </wp:positionH>
                <wp:positionV relativeFrom="paragraph">
                  <wp:posOffset>4491406</wp:posOffset>
                </wp:positionV>
                <wp:extent cx="1257935" cy="650875"/>
                <wp:effectExtent l="0" t="0" r="1841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935" cy="650875"/>
                        </a:xfrm>
                        <a:prstGeom prst="rect">
                          <a:avLst/>
                        </a:prstGeom>
                        <a:solidFill>
                          <a:srgbClr val="FFFFFF"/>
                        </a:solidFill>
                        <a:ln w="9525">
                          <a:solidFill>
                            <a:schemeClr val="bg1"/>
                          </a:solidFill>
                          <a:miter lim="800000"/>
                          <a:headEnd/>
                          <a:tailEnd/>
                        </a:ln>
                      </wps:spPr>
                      <wps:txbx>
                        <w:txbxContent>
                          <w:p w14:paraId="0B4B7266" w14:textId="530025EC" w:rsidR="00377BB3" w:rsidRDefault="00377BB3">
                            <w:r>
                              <w:t>Combustion Air Blower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A3E566" id="_x0000_s1028" type="#_x0000_t202" style="position:absolute;margin-left:381.35pt;margin-top:353.65pt;width:99.05pt;height:51.25pt;z-index:251620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" strokecolor="white [3212]">
                <v:textbox>
                  <w:txbxContent>
                    <w:p w14:paraId="0B4B7266" w14:textId="530025EC" w:rsidR="00377BB3" w:rsidRDefault="00377BB3">
                      <w:r>
                        <w:t>Combustion Air Blower</w:t>
                      </w:r>
                    </w:p>
                  </w:txbxContent>
                </v:textbox>
                <w10:wrap anchorx="margin"/>
              </v:shape>
            </w:pict>
          </mc:Fallback>
        </mc:AlternateContent>
      </w:r>
      <w:r w:rsidR="009D24F1" w:rsidRPr="00377BB3">
        <w:rPr>
          <w:i/>
          <w:iCs/>
          <w:u w:val="single"/>
        </w:rPr>
        <w:t>Figure 2.2</w:t>
      </w:r>
      <w:r w:rsidR="00C04BE3">
        <w:rPr>
          <w:i/>
          <w:iCs/>
          <w:u w:val="single"/>
        </w:rPr>
        <w:t>-</w:t>
      </w:r>
      <w:r w:rsidR="009D24F1" w:rsidRPr="00377BB3">
        <w:rPr>
          <w:i/>
          <w:iCs/>
          <w:u w:val="single"/>
        </w:rPr>
        <w:t xml:space="preserve">2 </w:t>
      </w:r>
      <w:r w:rsidR="00377BB3" w:rsidRPr="00377BB3">
        <w:rPr>
          <w:i/>
          <w:iCs/>
          <w:u w:val="single"/>
        </w:rPr>
        <w:t>–</w:t>
      </w:r>
      <w:r w:rsidR="009D24F1" w:rsidRPr="00377BB3">
        <w:rPr>
          <w:i/>
          <w:iCs/>
          <w:u w:val="single"/>
        </w:rPr>
        <w:t xml:space="preserve"> </w:t>
      </w:r>
      <w:r w:rsidR="00377BB3" w:rsidRPr="00377BB3">
        <w:rPr>
          <w:i/>
          <w:iCs/>
          <w:u w:val="single"/>
        </w:rPr>
        <w:t xml:space="preserve">Aerial view of the six </w:t>
      </w:r>
      <w:r w:rsidR="004836BF">
        <w:rPr>
          <w:i/>
          <w:iCs/>
          <w:u w:val="single"/>
        </w:rPr>
        <w:t>SCVs</w:t>
      </w:r>
      <w:r w:rsidR="00377BB3" w:rsidRPr="00377BB3">
        <w:rPr>
          <w:i/>
          <w:iCs/>
          <w:u w:val="single"/>
        </w:rPr>
        <w:t xml:space="preserve"> located at DragonLNG</w:t>
      </w:r>
      <w:r w:rsidR="00D14E22" w:rsidRPr="00377BB3">
        <w:rPr>
          <w:i/>
          <w:iCs/>
          <w:u w:val="single"/>
        </w:rPr>
        <w:br w:type="page"/>
      </w:r>
    </w:p>
    <w:p w14:paraId="4E150D07" w14:textId="0504F6E9" w:rsidR="007B3AF9" w:rsidRDefault="00A44422" w:rsidP="007B3AF9">
      <w:pPr>
        <w:pStyle w:val="Heading2"/>
      </w:pPr>
      <w:bookmarkStart w:id="23" w:name="_Toc167087343"/>
      <w:r>
        <w:lastRenderedPageBreak/>
        <w:t xml:space="preserve">2.3 </w:t>
      </w:r>
      <w:r w:rsidR="004C48F2">
        <w:t>Additional</w:t>
      </w:r>
      <w:r>
        <w:t xml:space="preserve"> Examples of </w:t>
      </w:r>
      <w:r w:rsidR="00F019C4">
        <w:t>Heat Exchange</w:t>
      </w:r>
      <w:r>
        <w:t xml:space="preserve"> at DragonLNG</w:t>
      </w:r>
      <w:bookmarkEnd w:id="23"/>
    </w:p>
    <w:p w14:paraId="09679B1B" w14:textId="26EC929C" w:rsidR="007B3AF9" w:rsidRDefault="007B3AF9" w:rsidP="007B3AF9">
      <w:pPr>
        <w:pStyle w:val="Heading3"/>
      </w:pPr>
      <w:bookmarkStart w:id="24" w:name="_Toc167087344"/>
      <w:r>
        <w:t>2.3.1 Reliqu</w:t>
      </w:r>
      <w:r w:rsidR="00166FB9">
        <w:t>efac</w:t>
      </w:r>
      <w:r>
        <w:t>tion Plant (RP)</w:t>
      </w:r>
      <w:bookmarkEnd w:id="24"/>
    </w:p>
    <w:p w14:paraId="5400451E" w14:textId="1B46B3D7" w:rsidR="006352B3" w:rsidRDefault="005E651F" w:rsidP="002270F5">
      <w:r>
        <w:t xml:space="preserve">Liquified natural gas (LNG) exists </w:t>
      </w:r>
      <w:r w:rsidR="00404DE3">
        <w:t>typically at -155</w:t>
      </w:r>
      <w:r w:rsidR="00C3375D" w:rsidRPr="00386DB5">
        <w:rPr>
          <w:vertAlign w:val="superscript"/>
        </w:rPr>
        <w:t>o</w:t>
      </w:r>
      <w:r w:rsidR="00C3375D">
        <w:t>C at a</w:t>
      </w:r>
      <w:r w:rsidR="00BA34FE">
        <w:t>tmospheric pressure</w:t>
      </w:r>
      <w:r w:rsidR="006F66A5">
        <w:t>, which are the storage conditions within the DragonLNG storage tanks.</w:t>
      </w:r>
      <w:r w:rsidR="00C8515F">
        <w:t xml:space="preserve"> </w:t>
      </w:r>
      <w:r w:rsidR="00BA6797">
        <w:t xml:space="preserve">The LNG is maintained at this low temperature despite heat being absorbed from </w:t>
      </w:r>
      <w:r w:rsidR="00DC0A61">
        <w:t>its</w:t>
      </w:r>
      <w:r w:rsidR="00BA6797">
        <w:t xml:space="preserve"> surroundings through a process known as auto-refrigeration. </w:t>
      </w:r>
      <w:r w:rsidR="0052787E">
        <w:t xml:space="preserve">As heat is absorbed by the LNG, </w:t>
      </w:r>
      <w:r w:rsidR="007568CE">
        <w:t xml:space="preserve">boil off gas (BOG) is </w:t>
      </w:r>
      <w:r w:rsidR="008D7F18">
        <w:t>generated</w:t>
      </w:r>
      <w:r w:rsidR="00997F9D">
        <w:t xml:space="preserve"> and removed from the storage tank</w:t>
      </w:r>
      <w:r w:rsidR="008D7F18">
        <w:t xml:space="preserve">, with the </w:t>
      </w:r>
      <w:r w:rsidR="002113D8">
        <w:t xml:space="preserve">energy </w:t>
      </w:r>
      <w:r w:rsidR="006C7123">
        <w:t xml:space="preserve">lost through this process being sufficient to maintain the </w:t>
      </w:r>
      <w:r w:rsidR="009839AB">
        <w:t>remaining LNG as a liquid</w:t>
      </w:r>
      <w:r w:rsidR="00FD52B5">
        <w:t xml:space="preserve"> (Islam, 2023)</w:t>
      </w:r>
      <w:r w:rsidR="009839AB">
        <w:t>.</w:t>
      </w:r>
      <w:r w:rsidR="007568CE">
        <w:t xml:space="preserve"> </w:t>
      </w:r>
    </w:p>
    <w:p w14:paraId="46963875" w14:textId="6F7198EA" w:rsidR="00AE306D" w:rsidRDefault="00AE306D" w:rsidP="002270F5">
      <w:r>
        <w:t xml:space="preserve">DragonLNG </w:t>
      </w:r>
      <w:r w:rsidR="00B52964">
        <w:t xml:space="preserve">previously utilised a </w:t>
      </w:r>
      <w:r w:rsidR="004C3C78">
        <w:t xml:space="preserve">50MW </w:t>
      </w:r>
      <w:r w:rsidR="009B403A">
        <w:t xml:space="preserve">cogeneration </w:t>
      </w:r>
      <w:r w:rsidR="004B4851">
        <w:t xml:space="preserve">power station of </w:t>
      </w:r>
      <w:r w:rsidR="00E926E9">
        <w:t xml:space="preserve">combined cycle </w:t>
      </w:r>
      <w:r w:rsidR="00C1617A">
        <w:t xml:space="preserve">gas turbine </w:t>
      </w:r>
      <w:r w:rsidR="004B4851">
        <w:t xml:space="preserve">configuration to control </w:t>
      </w:r>
      <w:r w:rsidR="00CA2F35">
        <w:t xml:space="preserve">BOG </w:t>
      </w:r>
      <w:r w:rsidR="008130C4">
        <w:t xml:space="preserve">generation and maintain the storage tank pressures in the desired </w:t>
      </w:r>
      <w:r w:rsidR="006E67B5">
        <w:t>working range.</w:t>
      </w:r>
      <w:r w:rsidR="00836F4D">
        <w:t xml:space="preserve"> </w:t>
      </w:r>
      <w:r w:rsidR="00652C8B">
        <w:t xml:space="preserve">Due to rising costs associated with </w:t>
      </w:r>
      <w:r w:rsidR="00F2056E">
        <w:t xml:space="preserve">the </w:t>
      </w:r>
      <w:r w:rsidR="00652C8B">
        <w:t>maintenance of aging equipment, and increasing</w:t>
      </w:r>
      <w:r w:rsidR="00077E55">
        <w:t xml:space="preserve"> environmental</w:t>
      </w:r>
      <w:r w:rsidR="00652C8B">
        <w:t xml:space="preserve"> emissions regulation, a decision was made to decommission the </w:t>
      </w:r>
      <w:r w:rsidR="006700CA">
        <w:t>power station.</w:t>
      </w:r>
      <w:r w:rsidR="00696E5E">
        <w:t xml:space="preserve"> </w:t>
      </w:r>
      <w:r w:rsidR="00AC5DBC">
        <w:t xml:space="preserve">DragonLNG’s customers </w:t>
      </w:r>
      <w:r w:rsidR="00984624">
        <w:t xml:space="preserve">desired to maintain the current </w:t>
      </w:r>
      <w:r w:rsidR="00CD2794">
        <w:t>zero-sendout capability and so required an alternative means to manage storage tank pressures.</w:t>
      </w:r>
    </w:p>
    <w:p w14:paraId="5814F92F" w14:textId="6A460DB1" w:rsidR="004A1242" w:rsidRDefault="00CD2794" w:rsidP="004A773A">
      <w:r>
        <w:t>In 2</w:t>
      </w:r>
      <w:r w:rsidR="00207FEC">
        <w:t xml:space="preserve">015 </w:t>
      </w:r>
      <w:r w:rsidR="000D4908">
        <w:t xml:space="preserve">construction commenced on a </w:t>
      </w:r>
      <w:r w:rsidR="0016593A">
        <w:t>reliqu</w:t>
      </w:r>
      <w:r w:rsidR="005C49B5">
        <w:t>e</w:t>
      </w:r>
      <w:r w:rsidR="0016593A">
        <w:t>faction</w:t>
      </w:r>
      <w:r w:rsidR="006C05A6">
        <w:t xml:space="preserve"> plant </w:t>
      </w:r>
      <w:r w:rsidR="00A9048B">
        <w:t>(RP)</w:t>
      </w:r>
      <w:r w:rsidR="009F08BD">
        <w:t xml:space="preserve">, with the RP being </w:t>
      </w:r>
      <w:r w:rsidR="00585035">
        <w:t>commissioned in 2018</w:t>
      </w:r>
      <w:r w:rsidR="00C03037">
        <w:t xml:space="preserve"> </w:t>
      </w:r>
      <w:r w:rsidR="00F2056E">
        <w:t>before</w:t>
      </w:r>
      <w:r w:rsidR="00C03037">
        <w:t xml:space="preserve"> the decommissioning of the </w:t>
      </w:r>
      <w:r w:rsidR="00897BE2">
        <w:t>cogeneration power plant.</w:t>
      </w:r>
      <w:r w:rsidR="005C786E">
        <w:t xml:space="preserve"> </w:t>
      </w:r>
      <w:r w:rsidR="00EA3A56">
        <w:t xml:space="preserve">The objective of the </w:t>
      </w:r>
      <w:r w:rsidR="00E20DDF">
        <w:t xml:space="preserve">RP unit is </w:t>
      </w:r>
      <w:proofErr w:type="gramStart"/>
      <w:r w:rsidR="00E20DDF">
        <w:t>to</w:t>
      </w:r>
      <w:proofErr w:type="gramEnd"/>
      <w:r w:rsidR="00E20DDF">
        <w:t xml:space="preserve"> </w:t>
      </w:r>
      <w:r w:rsidR="00746C2B">
        <w:t xml:space="preserve">re-liquify </w:t>
      </w:r>
      <w:r w:rsidR="00F2056E">
        <w:t xml:space="preserve">the </w:t>
      </w:r>
      <w:r w:rsidR="00C768AE">
        <w:t>generated BOG</w:t>
      </w:r>
      <w:r w:rsidR="001F6D71">
        <w:t xml:space="preserve">, returning </w:t>
      </w:r>
      <w:r w:rsidR="0032453F">
        <w:t xml:space="preserve">it to the storage tanks as LNG and allowing the terminal to remain on “zero-sendout” mode with </w:t>
      </w:r>
      <w:r w:rsidR="004A773A">
        <w:t xml:space="preserve">storage tank pressures maintained below 250mBar. </w:t>
      </w:r>
    </w:p>
    <w:p w14:paraId="35F6D6E9" w14:textId="1133E7F7" w:rsidR="00525723" w:rsidRDefault="00282175" w:rsidP="004A773A">
      <w:r>
        <w:t xml:space="preserve">Nitrogen </w:t>
      </w:r>
      <w:r w:rsidR="004A1242">
        <w:t xml:space="preserve">is </w:t>
      </w:r>
      <w:r>
        <w:t xml:space="preserve">cooled to a temperature of </w:t>
      </w:r>
      <w:r w:rsidR="00637CD0">
        <w:t>-168</w:t>
      </w:r>
      <w:r w:rsidR="00637CD0" w:rsidRPr="005B3357">
        <w:rPr>
          <w:vertAlign w:val="superscript"/>
        </w:rPr>
        <w:t>o</w:t>
      </w:r>
      <w:r w:rsidR="00637CD0">
        <w:t xml:space="preserve">C </w:t>
      </w:r>
      <w:r w:rsidR="004A1242">
        <w:t>and</w:t>
      </w:r>
      <w:r w:rsidR="00637CD0">
        <w:t xml:space="preserve"> utilised as a refrigerant to </w:t>
      </w:r>
      <w:r w:rsidR="00291454">
        <w:t>re-liquefy BOG in a “</w:t>
      </w:r>
      <w:r w:rsidR="004A1242">
        <w:t>Cold box</w:t>
      </w:r>
      <w:r w:rsidR="00291454">
        <w:t>”. The cold box is a heavily insulated</w:t>
      </w:r>
      <w:r w:rsidR="004A1242" w:rsidRPr="004A1242">
        <w:t xml:space="preserve"> </w:t>
      </w:r>
      <w:r w:rsidR="00F2056E">
        <w:t>three-pass</w:t>
      </w:r>
      <w:r w:rsidR="00291454">
        <w:t xml:space="preserve"> </w:t>
      </w:r>
      <w:r w:rsidR="00CD76B6">
        <w:t xml:space="preserve">aluminium </w:t>
      </w:r>
      <w:r w:rsidR="00291454">
        <w:t>plat</w:t>
      </w:r>
      <w:r w:rsidR="004A1242">
        <w:t>e</w:t>
      </w:r>
      <w:r w:rsidR="00291454">
        <w:t xml:space="preserve"> and fin heat exchanger, </w:t>
      </w:r>
      <w:r w:rsidR="004E1D8E">
        <w:t xml:space="preserve">which can be seen in figure 2.3.1-1. </w:t>
      </w:r>
      <w:r w:rsidR="00BD142B">
        <w:t xml:space="preserve">Nitrogen undergoes three stages of compression with air inter-coolers between each stage, </w:t>
      </w:r>
      <w:r w:rsidR="000B648E">
        <w:t>compressing the nitrogen from a pressure of 6 bar to 40</w:t>
      </w:r>
      <w:r w:rsidR="007C4DF7">
        <w:t xml:space="preserve"> </w:t>
      </w:r>
      <w:r w:rsidR="000B648E">
        <w:t>bar. At 40</w:t>
      </w:r>
      <w:r w:rsidR="007C4DF7">
        <w:t xml:space="preserve"> </w:t>
      </w:r>
      <w:r w:rsidR="000B648E">
        <w:t xml:space="preserve">bar the nitrogen makes a first pass through the cold box </w:t>
      </w:r>
      <w:r w:rsidR="002B5014">
        <w:t>to pre-cool the nitrogen from 37</w:t>
      </w:r>
      <w:r w:rsidR="002B5014" w:rsidRPr="007C4DF7">
        <w:rPr>
          <w:vertAlign w:val="superscript"/>
        </w:rPr>
        <w:t>o</w:t>
      </w:r>
      <w:r w:rsidR="002B5014">
        <w:t>C to -112</w:t>
      </w:r>
      <w:r w:rsidR="002B5014" w:rsidRPr="007C4DF7">
        <w:rPr>
          <w:vertAlign w:val="superscript"/>
        </w:rPr>
        <w:t>o</w:t>
      </w:r>
      <w:r w:rsidR="002B5014">
        <w:t>C</w:t>
      </w:r>
      <w:r w:rsidR="007C4DF7">
        <w:t>.</w:t>
      </w:r>
      <w:r w:rsidR="0093641D">
        <w:t xml:space="preserve"> The </w:t>
      </w:r>
      <w:r w:rsidR="00525723">
        <w:t>precooled</w:t>
      </w:r>
      <w:r w:rsidR="0093641D">
        <w:t xml:space="preserve"> nitrogen then passes through an expander, dropping its pressure from 40 bar </w:t>
      </w:r>
      <w:r w:rsidR="005B3357">
        <w:t>to 8 bar, with its temperature dropping from -112</w:t>
      </w:r>
      <w:r w:rsidR="005B3357" w:rsidRPr="005B3357">
        <w:rPr>
          <w:vertAlign w:val="superscript"/>
        </w:rPr>
        <w:t>o</w:t>
      </w:r>
      <w:r w:rsidR="005B3357">
        <w:t>C to -168</w:t>
      </w:r>
      <w:r w:rsidR="005B3357" w:rsidRPr="005B3357">
        <w:rPr>
          <w:vertAlign w:val="superscript"/>
        </w:rPr>
        <w:t>o</w:t>
      </w:r>
      <w:r w:rsidR="005B3357">
        <w:t xml:space="preserve">C. The nitrogen makes its second pass through the cold box, exiting at a temperature of </w:t>
      </w:r>
      <w:r w:rsidR="006D20E6">
        <w:t>37</w:t>
      </w:r>
      <w:r w:rsidR="006D20E6" w:rsidRPr="006D20E6">
        <w:rPr>
          <w:vertAlign w:val="superscript"/>
        </w:rPr>
        <w:t>o</w:t>
      </w:r>
      <w:r w:rsidR="006D20E6">
        <w:t xml:space="preserve">C and returning to the first stage of the compression cycle. </w:t>
      </w:r>
      <w:r w:rsidR="00BF338C">
        <w:t xml:space="preserve">Boil off gas is supplied to the heat exchanger at </w:t>
      </w:r>
      <w:r w:rsidR="00525731">
        <w:t>8 bar</w:t>
      </w:r>
      <w:r w:rsidR="00BF338C">
        <w:t xml:space="preserve"> and 36</w:t>
      </w:r>
      <w:r w:rsidR="00BF338C" w:rsidRPr="00525723">
        <w:rPr>
          <w:vertAlign w:val="superscript"/>
        </w:rPr>
        <w:t>o</w:t>
      </w:r>
      <w:r w:rsidR="00BF338C">
        <w:t xml:space="preserve">C, exiting the </w:t>
      </w:r>
      <w:r w:rsidR="00525723">
        <w:t xml:space="preserve">cold box as LNG </w:t>
      </w:r>
      <w:r w:rsidR="00D71AFE">
        <w:t>at</w:t>
      </w:r>
      <w:r w:rsidR="00525723">
        <w:t xml:space="preserve"> -163</w:t>
      </w:r>
      <w:r w:rsidR="00525723" w:rsidRPr="00525723">
        <w:rPr>
          <w:vertAlign w:val="superscript"/>
        </w:rPr>
        <w:t>o</w:t>
      </w:r>
      <w:r w:rsidR="00525723">
        <w:t xml:space="preserve">C. </w:t>
      </w:r>
      <w:r w:rsidR="00C25D43">
        <w:t xml:space="preserve">LNG is then returned to the storage tanks </w:t>
      </w:r>
      <w:r w:rsidR="009B6563">
        <w:t>using</w:t>
      </w:r>
      <w:r w:rsidR="008010A8">
        <w:t xml:space="preserve"> a centrifugal pump at a pressure of </w:t>
      </w:r>
      <w:r w:rsidR="00525731">
        <w:t>15 bar</w:t>
      </w:r>
      <w:r w:rsidR="008010A8">
        <w:t>.</w:t>
      </w:r>
      <w:r w:rsidR="000B26B6">
        <w:t xml:space="preserve"> An overview of the reliquefaction plant </w:t>
      </w:r>
      <w:r w:rsidR="000E66A8">
        <w:t>can be seen in Appendix 1.</w:t>
      </w:r>
    </w:p>
    <w:p w14:paraId="0F21D400" w14:textId="153FFCF8" w:rsidR="00B80092" w:rsidRPr="00AE306D" w:rsidRDefault="00B80092" w:rsidP="004A773A">
      <w:pPr>
        <w:rPr>
          <w:rStyle w:val="Strong"/>
          <w:b w:val="0"/>
          <w:bCs w:val="0"/>
          <w:color w:val="FF0000"/>
        </w:rPr>
      </w:pPr>
    </w:p>
    <w:p w14:paraId="4746E45B" w14:textId="0D398F51" w:rsidR="00A718B1" w:rsidRPr="00A718B1" w:rsidRDefault="00A718B1" w:rsidP="00A718B1">
      <w:pPr>
        <w:rPr>
          <w:i/>
          <w:iCs/>
          <w:u w:val="single"/>
        </w:rPr>
      </w:pPr>
      <w:r w:rsidRPr="00A718B1">
        <w:rPr>
          <w:i/>
          <w:iCs/>
          <w:u w:val="single"/>
        </w:rPr>
        <w:lastRenderedPageBreak/>
        <w:t xml:space="preserve">Figure 2.3.1-1 – 3-D Model of </w:t>
      </w:r>
      <w:r w:rsidR="007972DA" w:rsidRPr="00A718B1">
        <w:rPr>
          <w:i/>
          <w:iCs/>
          <w:u w:val="single"/>
        </w:rPr>
        <w:t>Cold box</w:t>
      </w:r>
      <w:r w:rsidRPr="00A718B1">
        <w:rPr>
          <w:i/>
          <w:iCs/>
          <w:u w:val="single"/>
        </w:rPr>
        <w:t xml:space="preserve"> utilised on DragonLNG’s </w:t>
      </w:r>
      <w:r w:rsidR="00810CF6" w:rsidRPr="00A718B1">
        <w:rPr>
          <w:i/>
          <w:iCs/>
          <w:u w:val="single"/>
        </w:rPr>
        <w:t>Reliquef</w:t>
      </w:r>
      <w:r w:rsidR="00810CF6">
        <w:rPr>
          <w:i/>
          <w:iCs/>
          <w:u w:val="single"/>
        </w:rPr>
        <w:t xml:space="preserve">ication </w:t>
      </w:r>
      <w:r w:rsidRPr="00A718B1">
        <w:rPr>
          <w:i/>
          <w:iCs/>
          <w:u w:val="single"/>
        </w:rPr>
        <w:t>plant.</w:t>
      </w:r>
    </w:p>
    <w:p w14:paraId="4D07E425" w14:textId="7D9DD6C1" w:rsidR="00A718B1" w:rsidRDefault="00A718B1" w:rsidP="007B3AF9">
      <w:pPr>
        <w:rPr>
          <w:color w:val="FF0000"/>
        </w:rPr>
      </w:pPr>
      <w:r>
        <w:rPr>
          <w:noProof/>
        </w:rPr>
        <w:drawing>
          <wp:anchor distT="0" distB="0" distL="114300" distR="114300" simplePos="0" relativeHeight="251634688" behindDoc="1" locked="0" layoutInCell="1" allowOverlap="1" wp14:anchorId="073CA8D9" wp14:editId="4574F208">
            <wp:simplePos x="0" y="0"/>
            <wp:positionH relativeFrom="margin">
              <wp:posOffset>2027421</wp:posOffset>
            </wp:positionH>
            <wp:positionV relativeFrom="paragraph">
              <wp:posOffset>3175</wp:posOffset>
            </wp:positionV>
            <wp:extent cx="3322215" cy="5378824"/>
            <wp:effectExtent l="0" t="0" r="0" b="0"/>
            <wp:wrapTight wrapText="bothSides">
              <wp:wrapPolygon edited="0">
                <wp:start x="0" y="0"/>
                <wp:lineTo x="0" y="21498"/>
                <wp:lineTo x="21431" y="21498"/>
                <wp:lineTo x="2143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322215" cy="5378824"/>
                    </a:xfrm>
                    <a:prstGeom prst="rect">
                      <a:avLst/>
                    </a:prstGeom>
                  </pic:spPr>
                </pic:pic>
              </a:graphicData>
            </a:graphic>
          </wp:anchor>
        </w:drawing>
      </w:r>
    </w:p>
    <w:p w14:paraId="190A9125" w14:textId="7C51622B" w:rsidR="00A718B1" w:rsidRDefault="00C8146A" w:rsidP="007B3AF9">
      <w:pPr>
        <w:rPr>
          <w:color w:val="FF0000"/>
        </w:rPr>
      </w:pPr>
      <w:r w:rsidRPr="00A718B1">
        <w:rPr>
          <w:noProof/>
          <w:color w:val="FF0000"/>
        </w:rPr>
        <mc:AlternateContent>
          <mc:Choice Requires="wps">
            <w:drawing>
              <wp:anchor distT="45720" distB="45720" distL="114300" distR="114300" simplePos="0" relativeHeight="251636736" behindDoc="0" locked="0" layoutInCell="1" allowOverlap="1" wp14:anchorId="2107E827" wp14:editId="7F03D739">
                <wp:simplePos x="0" y="0"/>
                <wp:positionH relativeFrom="margin">
                  <wp:posOffset>222837</wp:posOffset>
                </wp:positionH>
                <wp:positionV relativeFrom="paragraph">
                  <wp:posOffset>299149</wp:posOffset>
                </wp:positionV>
                <wp:extent cx="1628775" cy="575945"/>
                <wp:effectExtent l="0" t="0" r="28575" b="1460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575945"/>
                        </a:xfrm>
                        <a:prstGeom prst="rect">
                          <a:avLst/>
                        </a:prstGeom>
                        <a:solidFill>
                          <a:srgbClr val="FFFFFF"/>
                        </a:solidFill>
                        <a:ln w="9525">
                          <a:solidFill>
                            <a:schemeClr val="bg1"/>
                          </a:solidFill>
                          <a:miter lim="800000"/>
                          <a:headEnd/>
                          <a:tailEnd/>
                        </a:ln>
                      </wps:spPr>
                      <wps:txbx>
                        <w:txbxContent>
                          <w:p w14:paraId="44FA7C17" w14:textId="75F12F81" w:rsidR="00A718B1" w:rsidRDefault="00433B7B" w:rsidP="00433B7B">
                            <w:pPr>
                              <w:spacing w:before="0" w:after="0"/>
                              <w:rPr>
                                <w:sz w:val="20"/>
                                <w:szCs w:val="20"/>
                              </w:rPr>
                            </w:pPr>
                            <w:r>
                              <w:rPr>
                                <w:sz w:val="20"/>
                                <w:szCs w:val="20"/>
                              </w:rPr>
                              <w:t>N2 supply from 3</w:t>
                            </w:r>
                            <w:r w:rsidRPr="00433B7B">
                              <w:rPr>
                                <w:sz w:val="20"/>
                                <w:szCs w:val="20"/>
                                <w:vertAlign w:val="superscript"/>
                              </w:rPr>
                              <w:t>rd</w:t>
                            </w:r>
                            <w:r>
                              <w:rPr>
                                <w:sz w:val="20"/>
                                <w:szCs w:val="20"/>
                              </w:rPr>
                              <w:t xml:space="preserve"> Stage</w:t>
                            </w:r>
                          </w:p>
                          <w:p w14:paraId="7F68B10C" w14:textId="46880634" w:rsidR="00433B7B" w:rsidRPr="00A718B1" w:rsidRDefault="00433B7B" w:rsidP="00433B7B">
                            <w:pPr>
                              <w:spacing w:before="0" w:after="0"/>
                              <w:rPr>
                                <w:sz w:val="20"/>
                                <w:szCs w:val="20"/>
                              </w:rPr>
                            </w:pPr>
                            <w:r>
                              <w:rPr>
                                <w:sz w:val="20"/>
                                <w:szCs w:val="20"/>
                              </w:rPr>
                              <w:t>40bar, 37oC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07E827" id="_x0000_s1029" type="#_x0000_t202" style="position:absolute;margin-left:17.55pt;margin-top:23.55pt;width:128.25pt;height:45.35pt;z-index:251636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" strokecolor="white [3212]">
                <v:textbox>
                  <w:txbxContent>
                    <w:p w14:paraId="44FA7C17" w14:textId="75F12F81" w:rsidR="00A718B1" w:rsidRDefault="00433B7B" w:rsidP="00433B7B">
                      <w:pPr>
                        <w:spacing w:before="0" w:after="0"/>
                        <w:rPr>
                          <w:sz w:val="20"/>
                          <w:szCs w:val="20"/>
                        </w:rPr>
                      </w:pPr>
                      <w:r>
                        <w:rPr>
                          <w:sz w:val="20"/>
                          <w:szCs w:val="20"/>
                        </w:rPr>
                        <w:t>N2 supply from 3</w:t>
                      </w:r>
                      <w:r w:rsidRPr="00433B7B">
                        <w:rPr>
                          <w:sz w:val="20"/>
                          <w:szCs w:val="20"/>
                          <w:vertAlign w:val="superscript"/>
                        </w:rPr>
                        <w:t>rd</w:t>
                      </w:r>
                      <w:r>
                        <w:rPr>
                          <w:sz w:val="20"/>
                          <w:szCs w:val="20"/>
                        </w:rPr>
                        <w:t xml:space="preserve"> Stage</w:t>
                      </w:r>
                    </w:p>
                    <w:p w14:paraId="7F68B10C" w14:textId="46880634" w:rsidR="00433B7B" w:rsidRPr="00A718B1" w:rsidRDefault="00433B7B" w:rsidP="00433B7B">
                      <w:pPr>
                        <w:spacing w:before="0" w:after="0"/>
                        <w:rPr>
                          <w:sz w:val="20"/>
                          <w:szCs w:val="20"/>
                        </w:rPr>
                      </w:pPr>
                      <w:r>
                        <w:rPr>
                          <w:sz w:val="20"/>
                          <w:szCs w:val="20"/>
                        </w:rPr>
                        <w:t>40bar, 37oC</w:t>
                      </w:r>
                    </w:p>
                  </w:txbxContent>
                </v:textbox>
                <w10:wrap type="square" anchorx="margin"/>
              </v:shape>
            </w:pict>
          </mc:Fallback>
        </mc:AlternateContent>
      </w:r>
    </w:p>
    <w:p w14:paraId="4F375BAF" w14:textId="50844F80" w:rsidR="00A718B1" w:rsidRDefault="00863FC3" w:rsidP="007B3AF9">
      <w:pPr>
        <w:rPr>
          <w:color w:val="FF0000"/>
        </w:rPr>
      </w:pPr>
      <w:r>
        <w:rPr>
          <w:noProof/>
          <w:color w:val="FF0000"/>
        </w:rPr>
        <mc:AlternateContent>
          <mc:Choice Requires="wps">
            <w:drawing>
              <wp:anchor distT="0" distB="0" distL="114300" distR="114300" simplePos="0" relativeHeight="251649024" behindDoc="0" locked="0" layoutInCell="1" allowOverlap="1" wp14:anchorId="58E6D144" wp14:editId="0C55DEF9">
                <wp:simplePos x="0" y="0"/>
                <wp:positionH relativeFrom="column">
                  <wp:posOffset>1352390</wp:posOffset>
                </wp:positionH>
                <wp:positionV relativeFrom="paragraph">
                  <wp:posOffset>188568</wp:posOffset>
                </wp:positionV>
                <wp:extent cx="776087" cy="399570"/>
                <wp:effectExtent l="0" t="0" r="81280" b="57785"/>
                <wp:wrapNone/>
                <wp:docPr id="34" name="Straight Arrow Connector 34"/>
                <wp:cNvGraphicFramePr/>
                <a:graphic xmlns:a="http://schemas.openxmlformats.org/drawingml/2006/main">
                  <a:graphicData uri="http://schemas.microsoft.com/office/word/2010/wordprocessingShape">
                    <wps:wsp>
                      <wps:cNvCnPr/>
                      <wps:spPr>
                        <a:xfrm>
                          <a:off x="0" y="0"/>
                          <a:ext cx="776087" cy="3995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7B3312" id="Straight Arrow Connector 34" o:spid="_x0000_s1026" type="#_x0000_t32" style="position:absolute;margin-left:106.5pt;margin-top:14.85pt;width:61.1pt;height:31.45pt;z-index:251649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" strokecolor="black [3200]" strokeweight=".5pt">
                <v:stroke endarrow="block" joinstyle="miter"/>
              </v:shape>
            </w:pict>
          </mc:Fallback>
        </mc:AlternateContent>
      </w:r>
    </w:p>
    <w:p w14:paraId="3B97E4BD" w14:textId="1BBB0240" w:rsidR="00A718B1" w:rsidRDefault="00066787" w:rsidP="007B3AF9">
      <w:pPr>
        <w:rPr>
          <w:color w:val="FF0000"/>
        </w:rPr>
      </w:pPr>
      <w:r>
        <w:rPr>
          <w:noProof/>
          <w:color w:val="FF0000"/>
        </w:rPr>
        <mc:AlternateContent>
          <mc:Choice Requires="wps">
            <w:drawing>
              <wp:anchor distT="0" distB="0" distL="114300" distR="114300" simplePos="0" relativeHeight="251651072" behindDoc="0" locked="0" layoutInCell="1" allowOverlap="1" wp14:anchorId="5E32D022" wp14:editId="205071A6">
                <wp:simplePos x="0" y="0"/>
                <wp:positionH relativeFrom="column">
                  <wp:posOffset>1129553</wp:posOffset>
                </wp:positionH>
                <wp:positionV relativeFrom="paragraph">
                  <wp:posOffset>307351</wp:posOffset>
                </wp:positionV>
                <wp:extent cx="1429230" cy="222837"/>
                <wp:effectExtent l="0" t="57150" r="19050" b="25400"/>
                <wp:wrapNone/>
                <wp:docPr id="35" name="Straight Arrow Connector 35"/>
                <wp:cNvGraphicFramePr/>
                <a:graphic xmlns:a="http://schemas.openxmlformats.org/drawingml/2006/main">
                  <a:graphicData uri="http://schemas.microsoft.com/office/word/2010/wordprocessingShape">
                    <wps:wsp>
                      <wps:cNvCnPr/>
                      <wps:spPr>
                        <a:xfrm flipV="1">
                          <a:off x="0" y="0"/>
                          <a:ext cx="1429230" cy="2228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2F07E8D" id="Straight Arrow Connector 35" o:spid="_x0000_s1026" type="#_x0000_t32" style="position:absolute;margin-left:88.95pt;margin-top:24.2pt;width:112.55pt;height:17.55pt;flip:y;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" strokecolor="black [3200]" strokeweight=".5pt">
                <v:stroke endarrow="block" joinstyle="miter"/>
              </v:shape>
            </w:pict>
          </mc:Fallback>
        </mc:AlternateContent>
      </w:r>
      <w:r w:rsidR="00EF6808" w:rsidRPr="00A718B1">
        <w:rPr>
          <w:noProof/>
          <w:color w:val="FF0000"/>
        </w:rPr>
        <mc:AlternateContent>
          <mc:Choice Requires="wps">
            <w:drawing>
              <wp:anchor distT="45720" distB="45720" distL="114300" distR="114300" simplePos="0" relativeHeight="251644928" behindDoc="0" locked="0" layoutInCell="1" allowOverlap="1" wp14:anchorId="3178E6A2" wp14:editId="54F60C5E">
                <wp:simplePos x="0" y="0"/>
                <wp:positionH relativeFrom="margin">
                  <wp:posOffset>236220</wp:posOffset>
                </wp:positionH>
                <wp:positionV relativeFrom="paragraph">
                  <wp:posOffset>174796</wp:posOffset>
                </wp:positionV>
                <wp:extent cx="1628775" cy="575945"/>
                <wp:effectExtent l="0" t="0" r="28575" b="1460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575945"/>
                        </a:xfrm>
                        <a:prstGeom prst="rect">
                          <a:avLst/>
                        </a:prstGeom>
                        <a:solidFill>
                          <a:srgbClr val="FFFFFF"/>
                        </a:solidFill>
                        <a:ln w="9525">
                          <a:solidFill>
                            <a:schemeClr val="bg1"/>
                          </a:solidFill>
                          <a:miter lim="800000"/>
                          <a:headEnd/>
                          <a:tailEnd/>
                        </a:ln>
                      </wps:spPr>
                      <wps:txbx>
                        <w:txbxContent>
                          <w:p w14:paraId="38F6438A" w14:textId="1D30B889" w:rsidR="00C8146A" w:rsidRDefault="00C8146A" w:rsidP="00C8146A">
                            <w:pPr>
                              <w:spacing w:before="0" w:after="0"/>
                              <w:rPr>
                                <w:sz w:val="20"/>
                                <w:szCs w:val="20"/>
                              </w:rPr>
                            </w:pPr>
                            <w:r>
                              <w:rPr>
                                <w:sz w:val="20"/>
                                <w:szCs w:val="20"/>
                              </w:rPr>
                              <w:t xml:space="preserve">N2 </w:t>
                            </w:r>
                            <w:r w:rsidR="00EF6808">
                              <w:rPr>
                                <w:sz w:val="20"/>
                                <w:szCs w:val="20"/>
                              </w:rPr>
                              <w:t>Outlet</w:t>
                            </w:r>
                            <w:r>
                              <w:rPr>
                                <w:sz w:val="20"/>
                                <w:szCs w:val="20"/>
                              </w:rPr>
                              <w:t xml:space="preserve"> from </w:t>
                            </w:r>
                            <w:r w:rsidR="00EF6808">
                              <w:rPr>
                                <w:sz w:val="20"/>
                                <w:szCs w:val="20"/>
                              </w:rPr>
                              <w:t>Expander</w:t>
                            </w:r>
                          </w:p>
                          <w:p w14:paraId="5A89C45F" w14:textId="5BC9B360" w:rsidR="00C8146A" w:rsidRPr="00A718B1" w:rsidRDefault="00EF6808" w:rsidP="00C8146A">
                            <w:pPr>
                              <w:spacing w:before="0" w:after="0"/>
                              <w:rPr>
                                <w:sz w:val="20"/>
                                <w:szCs w:val="20"/>
                              </w:rPr>
                            </w:pPr>
                            <w:r>
                              <w:rPr>
                                <w:sz w:val="20"/>
                                <w:szCs w:val="20"/>
                              </w:rPr>
                              <w:t>8</w:t>
                            </w:r>
                            <w:r w:rsidR="00C8146A">
                              <w:rPr>
                                <w:sz w:val="20"/>
                                <w:szCs w:val="20"/>
                              </w:rPr>
                              <w:t>bar, 37oC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8E6A2" id="_x0000_s1030" type="#_x0000_t202" style="position:absolute;margin-left:18.6pt;margin-top:13.75pt;width:128.25pt;height:45.35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" strokecolor="white [3212]">
                <v:textbox>
                  <w:txbxContent>
                    <w:p w14:paraId="38F6438A" w14:textId="1D30B889" w:rsidR="00C8146A" w:rsidRDefault="00C8146A" w:rsidP="00C8146A">
                      <w:pPr>
                        <w:spacing w:before="0" w:after="0"/>
                        <w:rPr>
                          <w:sz w:val="20"/>
                          <w:szCs w:val="20"/>
                        </w:rPr>
                      </w:pPr>
                      <w:r>
                        <w:rPr>
                          <w:sz w:val="20"/>
                          <w:szCs w:val="20"/>
                        </w:rPr>
                        <w:t xml:space="preserve">N2 </w:t>
                      </w:r>
                      <w:r w:rsidR="00EF6808">
                        <w:rPr>
                          <w:sz w:val="20"/>
                          <w:szCs w:val="20"/>
                        </w:rPr>
                        <w:t>Outlet</w:t>
                      </w:r>
                      <w:r>
                        <w:rPr>
                          <w:sz w:val="20"/>
                          <w:szCs w:val="20"/>
                        </w:rPr>
                        <w:t xml:space="preserve"> from </w:t>
                      </w:r>
                      <w:r w:rsidR="00EF6808">
                        <w:rPr>
                          <w:sz w:val="20"/>
                          <w:szCs w:val="20"/>
                        </w:rPr>
                        <w:t>Expander</w:t>
                      </w:r>
                    </w:p>
                    <w:p w14:paraId="5A89C45F" w14:textId="5BC9B360" w:rsidR="00C8146A" w:rsidRPr="00A718B1" w:rsidRDefault="00EF6808" w:rsidP="00C8146A">
                      <w:pPr>
                        <w:spacing w:before="0" w:after="0"/>
                        <w:rPr>
                          <w:sz w:val="20"/>
                          <w:szCs w:val="20"/>
                        </w:rPr>
                      </w:pPr>
                      <w:r>
                        <w:rPr>
                          <w:sz w:val="20"/>
                          <w:szCs w:val="20"/>
                        </w:rPr>
                        <w:t>8</w:t>
                      </w:r>
                      <w:r w:rsidR="00C8146A">
                        <w:rPr>
                          <w:sz w:val="20"/>
                          <w:szCs w:val="20"/>
                        </w:rPr>
                        <w:t>bar, 37oC</w:t>
                      </w:r>
                    </w:p>
                  </w:txbxContent>
                </v:textbox>
                <w10:wrap type="square" anchorx="margin"/>
              </v:shape>
            </w:pict>
          </mc:Fallback>
        </mc:AlternateContent>
      </w:r>
    </w:p>
    <w:p w14:paraId="789813ED" w14:textId="70520420" w:rsidR="00A718B1" w:rsidRDefault="00066787" w:rsidP="007B3AF9">
      <w:pPr>
        <w:rPr>
          <w:color w:val="FF0000"/>
        </w:rPr>
      </w:pPr>
      <w:r w:rsidRPr="00A718B1">
        <w:rPr>
          <w:noProof/>
          <w:color w:val="FF0000"/>
        </w:rPr>
        <mc:AlternateContent>
          <mc:Choice Requires="wps">
            <w:drawing>
              <wp:anchor distT="45720" distB="45720" distL="114300" distR="114300" simplePos="0" relativeHeight="251661312" behindDoc="1" locked="0" layoutInCell="1" allowOverlap="1" wp14:anchorId="7802B5FF" wp14:editId="28EA4BEA">
                <wp:simplePos x="0" y="0"/>
                <wp:positionH relativeFrom="margin">
                  <wp:posOffset>5347970</wp:posOffset>
                </wp:positionH>
                <wp:positionV relativeFrom="paragraph">
                  <wp:posOffset>503555</wp:posOffset>
                </wp:positionV>
                <wp:extent cx="890905" cy="775970"/>
                <wp:effectExtent l="0" t="0" r="23495" b="2413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905" cy="775970"/>
                        </a:xfrm>
                        <a:prstGeom prst="rect">
                          <a:avLst/>
                        </a:prstGeom>
                        <a:solidFill>
                          <a:srgbClr val="FFFFFF"/>
                        </a:solidFill>
                        <a:ln w="9525">
                          <a:solidFill>
                            <a:schemeClr val="bg1"/>
                          </a:solidFill>
                          <a:miter lim="800000"/>
                          <a:headEnd/>
                          <a:tailEnd/>
                        </a:ln>
                      </wps:spPr>
                      <wps:txbx>
                        <w:txbxContent>
                          <w:p w14:paraId="19EC1CE2" w14:textId="2DF2F0DD" w:rsidR="00066787" w:rsidRDefault="00066787" w:rsidP="00066787">
                            <w:pPr>
                              <w:spacing w:before="0" w:after="0"/>
                              <w:rPr>
                                <w:sz w:val="20"/>
                                <w:szCs w:val="20"/>
                              </w:rPr>
                            </w:pPr>
                            <w:r>
                              <w:rPr>
                                <w:sz w:val="20"/>
                                <w:szCs w:val="20"/>
                              </w:rPr>
                              <w:t>Plate &amp; Fin</w:t>
                            </w:r>
                          </w:p>
                          <w:p w14:paraId="4BA2EF62" w14:textId="5A229D24" w:rsidR="00066787" w:rsidRPr="00A718B1" w:rsidRDefault="00066787" w:rsidP="00066787">
                            <w:pPr>
                              <w:spacing w:before="0" w:after="0"/>
                              <w:rPr>
                                <w:sz w:val="20"/>
                                <w:szCs w:val="20"/>
                              </w:rPr>
                            </w:pPr>
                            <w:r>
                              <w:rPr>
                                <w:sz w:val="20"/>
                                <w:szCs w:val="20"/>
                              </w:rPr>
                              <w:t>Heat Exchanger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02B5FF" id="_x0000_s1031" type="#_x0000_t202" style="position:absolute;margin-left:421.1pt;margin-top:39.65pt;width:70.15pt;height:61.1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" strokecolor="white [3212]">
                <v:textbox>
                  <w:txbxContent>
                    <w:p w14:paraId="19EC1CE2" w14:textId="2DF2F0DD" w:rsidR="00066787" w:rsidRDefault="00066787" w:rsidP="00066787">
                      <w:pPr>
                        <w:spacing w:before="0" w:after="0"/>
                        <w:rPr>
                          <w:sz w:val="20"/>
                          <w:szCs w:val="20"/>
                        </w:rPr>
                      </w:pPr>
                      <w:r>
                        <w:rPr>
                          <w:sz w:val="20"/>
                          <w:szCs w:val="20"/>
                        </w:rPr>
                        <w:t>Plate &amp; Fin</w:t>
                      </w:r>
                    </w:p>
                    <w:p w14:paraId="4BA2EF62" w14:textId="5A229D24" w:rsidR="00066787" w:rsidRPr="00A718B1" w:rsidRDefault="00066787" w:rsidP="00066787">
                      <w:pPr>
                        <w:spacing w:before="0" w:after="0"/>
                        <w:rPr>
                          <w:sz w:val="20"/>
                          <w:szCs w:val="20"/>
                        </w:rPr>
                      </w:pPr>
                      <w:r>
                        <w:rPr>
                          <w:sz w:val="20"/>
                          <w:szCs w:val="20"/>
                        </w:rPr>
                        <w:t>Heat Exchanger</w:t>
                      </w:r>
                    </w:p>
                  </w:txbxContent>
                </v:textbox>
                <w10:wrap anchorx="margin"/>
              </v:shape>
            </w:pict>
          </mc:Fallback>
        </mc:AlternateContent>
      </w:r>
    </w:p>
    <w:p w14:paraId="500F0E1E" w14:textId="2388FF54" w:rsidR="00A718B1" w:rsidRDefault="00066787" w:rsidP="007B3AF9">
      <w:pPr>
        <w:rPr>
          <w:color w:val="FF0000"/>
        </w:rPr>
      </w:pPr>
      <w:r>
        <w:rPr>
          <w:noProof/>
          <w:color w:val="FF0000"/>
        </w:rPr>
        <mc:AlternateContent>
          <mc:Choice Requires="wps">
            <w:drawing>
              <wp:anchor distT="0" distB="0" distL="114300" distR="114300" simplePos="0" relativeHeight="251663360" behindDoc="0" locked="0" layoutInCell="1" allowOverlap="1" wp14:anchorId="59B8098A" wp14:editId="51855774">
                <wp:simplePos x="0" y="0"/>
                <wp:positionH relativeFrom="column">
                  <wp:posOffset>4041802</wp:posOffset>
                </wp:positionH>
                <wp:positionV relativeFrom="paragraph">
                  <wp:posOffset>353450</wp:posOffset>
                </wp:positionV>
                <wp:extent cx="1398494" cy="407253"/>
                <wp:effectExtent l="38100" t="0" r="30480" b="69215"/>
                <wp:wrapNone/>
                <wp:docPr id="41" name="Straight Arrow Connector 41"/>
                <wp:cNvGraphicFramePr/>
                <a:graphic xmlns:a="http://schemas.openxmlformats.org/drawingml/2006/main">
                  <a:graphicData uri="http://schemas.microsoft.com/office/word/2010/wordprocessingShape">
                    <wps:wsp>
                      <wps:cNvCnPr/>
                      <wps:spPr>
                        <a:xfrm flipH="1">
                          <a:off x="0" y="0"/>
                          <a:ext cx="1398494" cy="40725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C18E8F" id="Straight Arrow Connector 41" o:spid="_x0000_s1026" type="#_x0000_t32" style="position:absolute;margin-left:318.25pt;margin-top:27.85pt;width:110.1pt;height:32.0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" strokecolor="black [3200]" strokeweight=".5pt">
                <v:stroke endarrow="block" joinstyle="miter"/>
              </v:shape>
            </w:pict>
          </mc:Fallback>
        </mc:AlternateContent>
      </w:r>
      <w:r>
        <w:rPr>
          <w:noProof/>
          <w:color w:val="FF0000"/>
        </w:rPr>
        <mc:AlternateContent>
          <mc:Choice Requires="wps">
            <w:drawing>
              <wp:anchor distT="0" distB="0" distL="114300" distR="114300" simplePos="0" relativeHeight="251653120" behindDoc="0" locked="0" layoutInCell="1" allowOverlap="1" wp14:anchorId="06C58D83" wp14:editId="60576263">
                <wp:simplePos x="0" y="0"/>
                <wp:positionH relativeFrom="column">
                  <wp:posOffset>983556</wp:posOffset>
                </wp:positionH>
                <wp:positionV relativeFrom="paragraph">
                  <wp:posOffset>161349</wp:posOffset>
                </wp:positionV>
                <wp:extent cx="1851852" cy="69156"/>
                <wp:effectExtent l="0" t="76200" r="72390" b="26670"/>
                <wp:wrapNone/>
                <wp:docPr id="36" name="Straight Arrow Connector 36"/>
                <wp:cNvGraphicFramePr/>
                <a:graphic xmlns:a="http://schemas.openxmlformats.org/drawingml/2006/main">
                  <a:graphicData uri="http://schemas.microsoft.com/office/word/2010/wordprocessingShape">
                    <wps:wsp>
                      <wps:cNvCnPr/>
                      <wps:spPr>
                        <a:xfrm flipV="1">
                          <a:off x="0" y="0"/>
                          <a:ext cx="1851852" cy="6915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ED4D714" id="Straight Arrow Connector 36" o:spid="_x0000_s1026" type="#_x0000_t32" style="position:absolute;margin-left:77.45pt;margin-top:12.7pt;width:145.8pt;height:5.45pt;flip:y;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" strokecolor="black [3200]" strokeweight=".5pt">
                <v:stroke endarrow="block" joinstyle="miter"/>
              </v:shape>
            </w:pict>
          </mc:Fallback>
        </mc:AlternateContent>
      </w:r>
      <w:r w:rsidR="008B45FF" w:rsidRPr="00A718B1">
        <w:rPr>
          <w:noProof/>
          <w:color w:val="FF0000"/>
        </w:rPr>
        <mc:AlternateContent>
          <mc:Choice Requires="wps">
            <w:drawing>
              <wp:anchor distT="45720" distB="45720" distL="114300" distR="114300" simplePos="0" relativeHeight="251646976" behindDoc="0" locked="0" layoutInCell="1" allowOverlap="1" wp14:anchorId="4C445497" wp14:editId="6D7CD856">
                <wp:simplePos x="0" y="0"/>
                <wp:positionH relativeFrom="column">
                  <wp:posOffset>236844</wp:posOffset>
                </wp:positionH>
                <wp:positionV relativeFrom="paragraph">
                  <wp:posOffset>6105</wp:posOffset>
                </wp:positionV>
                <wp:extent cx="1644015" cy="575945"/>
                <wp:effectExtent l="0" t="0" r="13335" b="1460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015" cy="575945"/>
                        </a:xfrm>
                        <a:prstGeom prst="rect">
                          <a:avLst/>
                        </a:prstGeom>
                        <a:solidFill>
                          <a:srgbClr val="FFFFFF"/>
                        </a:solidFill>
                        <a:ln w="9525">
                          <a:solidFill>
                            <a:schemeClr val="bg1"/>
                          </a:solidFill>
                          <a:miter lim="800000"/>
                          <a:headEnd/>
                          <a:tailEnd/>
                        </a:ln>
                      </wps:spPr>
                      <wps:txbx>
                        <w:txbxContent>
                          <w:p w14:paraId="6EA2F7B6" w14:textId="0C9351AC" w:rsidR="008B45FF" w:rsidRDefault="008B45FF" w:rsidP="008B45FF">
                            <w:pPr>
                              <w:spacing w:before="0" w:after="0"/>
                              <w:rPr>
                                <w:sz w:val="20"/>
                                <w:szCs w:val="20"/>
                              </w:rPr>
                            </w:pPr>
                            <w:r>
                              <w:rPr>
                                <w:sz w:val="20"/>
                                <w:szCs w:val="20"/>
                              </w:rPr>
                              <w:t>BOG Inlet</w:t>
                            </w:r>
                          </w:p>
                          <w:p w14:paraId="7D05E6F1" w14:textId="776818E2" w:rsidR="008B45FF" w:rsidRPr="00A718B1" w:rsidRDefault="008B45FF" w:rsidP="008B45FF">
                            <w:pPr>
                              <w:spacing w:before="0" w:after="0"/>
                              <w:rPr>
                                <w:sz w:val="20"/>
                                <w:szCs w:val="20"/>
                              </w:rPr>
                            </w:pPr>
                            <w:r>
                              <w:rPr>
                                <w:sz w:val="20"/>
                                <w:szCs w:val="20"/>
                              </w:rPr>
                              <w:t xml:space="preserve">8bar, </w:t>
                            </w:r>
                            <w:r w:rsidR="00863FC3">
                              <w:rPr>
                                <w:sz w:val="20"/>
                                <w:szCs w:val="20"/>
                              </w:rPr>
                              <w:t>36</w:t>
                            </w:r>
                            <w:r w:rsidRPr="004A0CE3">
                              <w:rPr>
                                <w:sz w:val="20"/>
                                <w:szCs w:val="20"/>
                                <w:vertAlign w:val="superscript"/>
                              </w:rPr>
                              <w:t>o</w:t>
                            </w:r>
                            <w:r>
                              <w:rPr>
                                <w:sz w:val="20"/>
                                <w:szCs w:val="20"/>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445497" id="_x0000_s1032" type="#_x0000_t202" style="position:absolute;margin-left:18.65pt;margin-top:.5pt;width:129.45pt;height:45.3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" strokecolor="white [3212]">
                <v:textbox>
                  <w:txbxContent>
                    <w:p w14:paraId="6EA2F7B6" w14:textId="0C9351AC" w:rsidR="008B45FF" w:rsidRDefault="008B45FF" w:rsidP="008B45FF">
                      <w:pPr>
                        <w:spacing w:before="0" w:after="0"/>
                        <w:rPr>
                          <w:sz w:val="20"/>
                          <w:szCs w:val="20"/>
                        </w:rPr>
                      </w:pPr>
                      <w:r>
                        <w:rPr>
                          <w:sz w:val="20"/>
                          <w:szCs w:val="20"/>
                        </w:rPr>
                        <w:t>BOG Inlet</w:t>
                      </w:r>
                    </w:p>
                    <w:p w14:paraId="7D05E6F1" w14:textId="776818E2" w:rsidR="008B45FF" w:rsidRPr="00A718B1" w:rsidRDefault="008B45FF" w:rsidP="008B45FF">
                      <w:pPr>
                        <w:spacing w:before="0" w:after="0"/>
                        <w:rPr>
                          <w:sz w:val="20"/>
                          <w:szCs w:val="20"/>
                        </w:rPr>
                      </w:pPr>
                      <w:r>
                        <w:rPr>
                          <w:sz w:val="20"/>
                          <w:szCs w:val="20"/>
                        </w:rPr>
                        <w:t xml:space="preserve">8bar, </w:t>
                      </w:r>
                      <w:r w:rsidR="00863FC3">
                        <w:rPr>
                          <w:sz w:val="20"/>
                          <w:szCs w:val="20"/>
                        </w:rPr>
                        <w:t>36</w:t>
                      </w:r>
                      <w:r w:rsidRPr="004A0CE3">
                        <w:rPr>
                          <w:sz w:val="20"/>
                          <w:szCs w:val="20"/>
                          <w:vertAlign w:val="superscript"/>
                        </w:rPr>
                        <w:t>o</w:t>
                      </w:r>
                      <w:r>
                        <w:rPr>
                          <w:sz w:val="20"/>
                          <w:szCs w:val="20"/>
                        </w:rPr>
                        <w:t>C</w:t>
                      </w:r>
                    </w:p>
                  </w:txbxContent>
                </v:textbox>
                <w10:wrap type="square"/>
              </v:shape>
            </w:pict>
          </mc:Fallback>
        </mc:AlternateContent>
      </w:r>
    </w:p>
    <w:p w14:paraId="7051C773" w14:textId="0389F7E5" w:rsidR="00A718B1" w:rsidRDefault="00A718B1" w:rsidP="007B3AF9">
      <w:pPr>
        <w:rPr>
          <w:color w:val="FF0000"/>
        </w:rPr>
      </w:pPr>
    </w:p>
    <w:p w14:paraId="7710CAF8" w14:textId="28D2CB91" w:rsidR="00A718B1" w:rsidRDefault="00066787" w:rsidP="007B3AF9">
      <w:pPr>
        <w:rPr>
          <w:color w:val="FF0000"/>
        </w:rPr>
      </w:pPr>
      <w:r w:rsidRPr="00A718B1">
        <w:rPr>
          <w:noProof/>
          <w:color w:val="FF0000"/>
        </w:rPr>
        <mc:AlternateContent>
          <mc:Choice Requires="wps">
            <w:drawing>
              <wp:anchor distT="45720" distB="45720" distL="114300" distR="114300" simplePos="0" relativeHeight="251642880" behindDoc="0" locked="0" layoutInCell="1" allowOverlap="1" wp14:anchorId="242F6081" wp14:editId="149522E0">
                <wp:simplePos x="0" y="0"/>
                <wp:positionH relativeFrom="column">
                  <wp:posOffset>375168</wp:posOffset>
                </wp:positionH>
                <wp:positionV relativeFrom="paragraph">
                  <wp:posOffset>120341</wp:posOffset>
                </wp:positionV>
                <wp:extent cx="1644015" cy="575945"/>
                <wp:effectExtent l="0" t="0" r="13335" b="1460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015" cy="575945"/>
                        </a:xfrm>
                        <a:prstGeom prst="rect">
                          <a:avLst/>
                        </a:prstGeom>
                        <a:solidFill>
                          <a:srgbClr val="FFFFFF"/>
                        </a:solidFill>
                        <a:ln w="9525">
                          <a:solidFill>
                            <a:schemeClr val="bg1"/>
                          </a:solidFill>
                          <a:miter lim="800000"/>
                          <a:headEnd/>
                          <a:tailEnd/>
                        </a:ln>
                      </wps:spPr>
                      <wps:txbx>
                        <w:txbxContent>
                          <w:p w14:paraId="78838A97" w14:textId="77777777" w:rsidR="00C8146A" w:rsidRDefault="00C8146A" w:rsidP="00C8146A">
                            <w:pPr>
                              <w:spacing w:before="0" w:after="0"/>
                              <w:rPr>
                                <w:sz w:val="20"/>
                                <w:szCs w:val="20"/>
                              </w:rPr>
                            </w:pPr>
                            <w:r>
                              <w:rPr>
                                <w:sz w:val="20"/>
                                <w:szCs w:val="20"/>
                              </w:rPr>
                              <w:t>N2 Outlet from 3</w:t>
                            </w:r>
                            <w:r w:rsidRPr="00DD2653">
                              <w:rPr>
                                <w:sz w:val="20"/>
                                <w:szCs w:val="20"/>
                                <w:vertAlign w:val="superscript"/>
                              </w:rPr>
                              <w:t>rd</w:t>
                            </w:r>
                            <w:r>
                              <w:rPr>
                                <w:sz w:val="20"/>
                                <w:szCs w:val="20"/>
                              </w:rPr>
                              <w:t xml:space="preserve"> Stage</w:t>
                            </w:r>
                          </w:p>
                          <w:p w14:paraId="6968B4E5" w14:textId="77777777" w:rsidR="00C8146A" w:rsidRPr="00A718B1" w:rsidRDefault="00C8146A" w:rsidP="00C8146A">
                            <w:pPr>
                              <w:spacing w:before="0" w:after="0"/>
                              <w:rPr>
                                <w:sz w:val="20"/>
                                <w:szCs w:val="20"/>
                              </w:rPr>
                            </w:pPr>
                            <w:r>
                              <w:rPr>
                                <w:sz w:val="20"/>
                                <w:szCs w:val="20"/>
                              </w:rPr>
                              <w:t>40bar, -112</w:t>
                            </w:r>
                            <w:r w:rsidRPr="004A0CE3">
                              <w:rPr>
                                <w:sz w:val="20"/>
                                <w:szCs w:val="20"/>
                                <w:vertAlign w:val="superscript"/>
                              </w:rPr>
                              <w:t>o</w:t>
                            </w:r>
                            <w:r>
                              <w:rPr>
                                <w:sz w:val="20"/>
                                <w:szCs w:val="20"/>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F6081" id="_x0000_s1033" type="#_x0000_t202" style="position:absolute;margin-left:29.55pt;margin-top:9.5pt;width:129.45pt;height:45.35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" strokecolor="white [3212]">
                <v:textbox>
                  <w:txbxContent>
                    <w:p w14:paraId="78838A97" w14:textId="77777777" w:rsidR="00C8146A" w:rsidRDefault="00C8146A" w:rsidP="00C8146A">
                      <w:pPr>
                        <w:spacing w:before="0" w:after="0"/>
                        <w:rPr>
                          <w:sz w:val="20"/>
                          <w:szCs w:val="20"/>
                        </w:rPr>
                      </w:pPr>
                      <w:r>
                        <w:rPr>
                          <w:sz w:val="20"/>
                          <w:szCs w:val="20"/>
                        </w:rPr>
                        <w:t>N2 Outlet from 3</w:t>
                      </w:r>
                      <w:r w:rsidRPr="00DD2653">
                        <w:rPr>
                          <w:sz w:val="20"/>
                          <w:szCs w:val="20"/>
                          <w:vertAlign w:val="superscript"/>
                        </w:rPr>
                        <w:t>rd</w:t>
                      </w:r>
                      <w:r>
                        <w:rPr>
                          <w:sz w:val="20"/>
                          <w:szCs w:val="20"/>
                        </w:rPr>
                        <w:t xml:space="preserve"> Stage</w:t>
                      </w:r>
                    </w:p>
                    <w:p w14:paraId="6968B4E5" w14:textId="77777777" w:rsidR="00C8146A" w:rsidRPr="00A718B1" w:rsidRDefault="00C8146A" w:rsidP="00C8146A">
                      <w:pPr>
                        <w:spacing w:before="0" w:after="0"/>
                        <w:rPr>
                          <w:sz w:val="20"/>
                          <w:szCs w:val="20"/>
                        </w:rPr>
                      </w:pPr>
                      <w:r>
                        <w:rPr>
                          <w:sz w:val="20"/>
                          <w:szCs w:val="20"/>
                        </w:rPr>
                        <w:t>40bar, -112</w:t>
                      </w:r>
                      <w:r w:rsidRPr="004A0CE3">
                        <w:rPr>
                          <w:sz w:val="20"/>
                          <w:szCs w:val="20"/>
                          <w:vertAlign w:val="superscript"/>
                        </w:rPr>
                        <w:t>o</w:t>
                      </w:r>
                      <w:r>
                        <w:rPr>
                          <w:sz w:val="20"/>
                          <w:szCs w:val="20"/>
                        </w:rPr>
                        <w:t>C</w:t>
                      </w:r>
                    </w:p>
                  </w:txbxContent>
                </v:textbox>
                <w10:wrap type="square"/>
              </v:shape>
            </w:pict>
          </mc:Fallback>
        </mc:AlternateContent>
      </w:r>
    </w:p>
    <w:p w14:paraId="027CD85D" w14:textId="39D84B33" w:rsidR="00A718B1" w:rsidRDefault="00066787" w:rsidP="007B3AF9">
      <w:pPr>
        <w:rPr>
          <w:color w:val="FF0000"/>
        </w:rPr>
      </w:pPr>
      <w:r>
        <w:rPr>
          <w:noProof/>
          <w:color w:val="FF0000"/>
        </w:rPr>
        <mc:AlternateContent>
          <mc:Choice Requires="wps">
            <w:drawing>
              <wp:anchor distT="0" distB="0" distL="114300" distR="114300" simplePos="0" relativeHeight="251655168" behindDoc="0" locked="0" layoutInCell="1" allowOverlap="1" wp14:anchorId="0815C004" wp14:editId="0080E39F">
                <wp:simplePos x="0" y="0"/>
                <wp:positionH relativeFrom="column">
                  <wp:posOffset>1406177</wp:posOffset>
                </wp:positionH>
                <wp:positionV relativeFrom="paragraph">
                  <wp:posOffset>4136</wp:posOffset>
                </wp:positionV>
                <wp:extent cx="1428985" cy="460481"/>
                <wp:effectExtent l="0" t="0" r="76200" b="73025"/>
                <wp:wrapNone/>
                <wp:docPr id="37" name="Straight Arrow Connector 37"/>
                <wp:cNvGraphicFramePr/>
                <a:graphic xmlns:a="http://schemas.openxmlformats.org/drawingml/2006/main">
                  <a:graphicData uri="http://schemas.microsoft.com/office/word/2010/wordprocessingShape">
                    <wps:wsp>
                      <wps:cNvCnPr/>
                      <wps:spPr>
                        <a:xfrm>
                          <a:off x="0" y="0"/>
                          <a:ext cx="1428985" cy="46048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99E0F1" id="Straight Arrow Connector 37" o:spid="_x0000_s1026" type="#_x0000_t32" style="position:absolute;margin-left:110.7pt;margin-top:.35pt;width:112.5pt;height:36.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" strokecolor="black [3200]" strokeweight=".5pt">
                <v:stroke endarrow="block" joinstyle="miter"/>
              </v:shape>
            </w:pict>
          </mc:Fallback>
        </mc:AlternateContent>
      </w:r>
    </w:p>
    <w:p w14:paraId="2DA4DFD6" w14:textId="130FF3B9" w:rsidR="00A718B1" w:rsidRDefault="00433B7B" w:rsidP="007B3AF9">
      <w:pPr>
        <w:rPr>
          <w:color w:val="FF0000"/>
        </w:rPr>
      </w:pPr>
      <w:r w:rsidRPr="00A718B1">
        <w:rPr>
          <w:noProof/>
          <w:color w:val="FF0000"/>
        </w:rPr>
        <mc:AlternateContent>
          <mc:Choice Requires="wps">
            <w:drawing>
              <wp:anchor distT="45720" distB="45720" distL="114300" distR="114300" simplePos="0" relativeHeight="251638784" behindDoc="0" locked="0" layoutInCell="1" allowOverlap="1" wp14:anchorId="538B1298" wp14:editId="7C40E298">
                <wp:simplePos x="0" y="0"/>
                <wp:positionH relativeFrom="column">
                  <wp:posOffset>253546</wp:posOffset>
                </wp:positionH>
                <wp:positionV relativeFrom="paragraph">
                  <wp:posOffset>345055</wp:posOffset>
                </wp:positionV>
                <wp:extent cx="1644015" cy="575945"/>
                <wp:effectExtent l="0" t="0" r="13335" b="1460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015" cy="575945"/>
                        </a:xfrm>
                        <a:prstGeom prst="rect">
                          <a:avLst/>
                        </a:prstGeom>
                        <a:solidFill>
                          <a:srgbClr val="FFFFFF"/>
                        </a:solidFill>
                        <a:ln w="9525">
                          <a:solidFill>
                            <a:schemeClr val="bg1"/>
                          </a:solidFill>
                          <a:miter lim="800000"/>
                          <a:headEnd/>
                          <a:tailEnd/>
                        </a:ln>
                      </wps:spPr>
                      <wps:txbx>
                        <w:txbxContent>
                          <w:p w14:paraId="0D261774" w14:textId="48465355" w:rsidR="00433B7B" w:rsidRDefault="00433B7B" w:rsidP="00433B7B">
                            <w:pPr>
                              <w:spacing w:before="0" w:after="0"/>
                              <w:rPr>
                                <w:sz w:val="20"/>
                                <w:szCs w:val="20"/>
                              </w:rPr>
                            </w:pPr>
                            <w:r>
                              <w:rPr>
                                <w:sz w:val="20"/>
                                <w:szCs w:val="20"/>
                              </w:rPr>
                              <w:t xml:space="preserve">N2 supply from </w:t>
                            </w:r>
                            <w:r w:rsidR="004A0CE3">
                              <w:rPr>
                                <w:sz w:val="20"/>
                                <w:szCs w:val="20"/>
                              </w:rPr>
                              <w:t>Expander</w:t>
                            </w:r>
                          </w:p>
                          <w:p w14:paraId="095E83CD" w14:textId="59C3840B" w:rsidR="00433B7B" w:rsidRPr="00A718B1" w:rsidRDefault="004A0CE3" w:rsidP="00433B7B">
                            <w:pPr>
                              <w:spacing w:before="0" w:after="0"/>
                              <w:rPr>
                                <w:sz w:val="20"/>
                                <w:szCs w:val="20"/>
                              </w:rPr>
                            </w:pPr>
                            <w:r>
                              <w:rPr>
                                <w:sz w:val="20"/>
                                <w:szCs w:val="20"/>
                              </w:rPr>
                              <w:t>8bar, -166</w:t>
                            </w:r>
                            <w:r w:rsidRPr="004A0CE3">
                              <w:rPr>
                                <w:sz w:val="20"/>
                                <w:szCs w:val="20"/>
                                <w:vertAlign w:val="superscript"/>
                              </w:rPr>
                              <w:t>o</w:t>
                            </w:r>
                            <w:r>
                              <w:rPr>
                                <w:sz w:val="20"/>
                                <w:szCs w:val="20"/>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B1298" id="_x0000_s1034" type="#_x0000_t202" style="position:absolute;margin-left:19.95pt;margin-top:27.15pt;width:129.45pt;height:45.3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" strokecolor="white [3212]">
                <v:textbox>
                  <w:txbxContent>
                    <w:p w14:paraId="0D261774" w14:textId="48465355" w:rsidR="00433B7B" w:rsidRDefault="00433B7B" w:rsidP="00433B7B">
                      <w:pPr>
                        <w:spacing w:before="0" w:after="0"/>
                        <w:rPr>
                          <w:sz w:val="20"/>
                          <w:szCs w:val="20"/>
                        </w:rPr>
                      </w:pPr>
                      <w:r>
                        <w:rPr>
                          <w:sz w:val="20"/>
                          <w:szCs w:val="20"/>
                        </w:rPr>
                        <w:t xml:space="preserve">N2 supply from </w:t>
                      </w:r>
                      <w:r w:rsidR="004A0CE3">
                        <w:rPr>
                          <w:sz w:val="20"/>
                          <w:szCs w:val="20"/>
                        </w:rPr>
                        <w:t>Expander</w:t>
                      </w:r>
                    </w:p>
                    <w:p w14:paraId="095E83CD" w14:textId="59C3840B" w:rsidR="00433B7B" w:rsidRPr="00A718B1" w:rsidRDefault="004A0CE3" w:rsidP="00433B7B">
                      <w:pPr>
                        <w:spacing w:before="0" w:after="0"/>
                        <w:rPr>
                          <w:sz w:val="20"/>
                          <w:szCs w:val="20"/>
                        </w:rPr>
                      </w:pPr>
                      <w:r>
                        <w:rPr>
                          <w:sz w:val="20"/>
                          <w:szCs w:val="20"/>
                        </w:rPr>
                        <w:t>8bar, -166</w:t>
                      </w:r>
                      <w:r w:rsidRPr="004A0CE3">
                        <w:rPr>
                          <w:sz w:val="20"/>
                          <w:szCs w:val="20"/>
                          <w:vertAlign w:val="superscript"/>
                        </w:rPr>
                        <w:t>o</w:t>
                      </w:r>
                      <w:r>
                        <w:rPr>
                          <w:sz w:val="20"/>
                          <w:szCs w:val="20"/>
                        </w:rPr>
                        <w:t>C</w:t>
                      </w:r>
                    </w:p>
                  </w:txbxContent>
                </v:textbox>
                <w10:wrap type="square"/>
              </v:shape>
            </w:pict>
          </mc:Fallback>
        </mc:AlternateContent>
      </w:r>
    </w:p>
    <w:p w14:paraId="14BFC797" w14:textId="7A264449" w:rsidR="00A718B1" w:rsidRDefault="00066787" w:rsidP="007B3AF9">
      <w:pPr>
        <w:rPr>
          <w:color w:val="FF0000"/>
        </w:rPr>
      </w:pPr>
      <w:r>
        <w:rPr>
          <w:noProof/>
          <w:color w:val="FF0000"/>
        </w:rPr>
        <mc:AlternateContent>
          <mc:Choice Requires="wps">
            <w:drawing>
              <wp:anchor distT="0" distB="0" distL="114300" distR="114300" simplePos="0" relativeHeight="251657216" behindDoc="0" locked="0" layoutInCell="1" allowOverlap="1" wp14:anchorId="2916AB3E" wp14:editId="4A91B817">
                <wp:simplePos x="0" y="0"/>
                <wp:positionH relativeFrom="column">
                  <wp:posOffset>1198709</wp:posOffset>
                </wp:positionH>
                <wp:positionV relativeFrom="paragraph">
                  <wp:posOffset>242335</wp:posOffset>
                </wp:positionV>
                <wp:extent cx="1260182" cy="7684"/>
                <wp:effectExtent l="0" t="76200" r="16510" b="87630"/>
                <wp:wrapNone/>
                <wp:docPr id="38" name="Straight Arrow Connector 38"/>
                <wp:cNvGraphicFramePr/>
                <a:graphic xmlns:a="http://schemas.openxmlformats.org/drawingml/2006/main">
                  <a:graphicData uri="http://schemas.microsoft.com/office/word/2010/wordprocessingShape">
                    <wps:wsp>
                      <wps:cNvCnPr/>
                      <wps:spPr>
                        <a:xfrm flipV="1">
                          <a:off x="0" y="0"/>
                          <a:ext cx="1260182" cy="768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A9E1CD" id="Straight Arrow Connector 38" o:spid="_x0000_s1026" type="#_x0000_t32" style="position:absolute;margin-left:94.4pt;margin-top:19.1pt;width:99.25pt;height:.6pt;flip:y;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" strokecolor="black [3200]" strokeweight=".5pt">
                <v:stroke endarrow="block" joinstyle="miter"/>
              </v:shape>
            </w:pict>
          </mc:Fallback>
        </mc:AlternateContent>
      </w:r>
    </w:p>
    <w:p w14:paraId="0EB8C38F" w14:textId="2B9E0C34" w:rsidR="00A718B1" w:rsidRDefault="00066787" w:rsidP="007B3AF9">
      <w:pPr>
        <w:rPr>
          <w:color w:val="FF0000"/>
        </w:rPr>
      </w:pPr>
      <w:r>
        <w:rPr>
          <w:noProof/>
          <w:color w:val="FF0000"/>
        </w:rPr>
        <mc:AlternateContent>
          <mc:Choice Requires="wps">
            <w:drawing>
              <wp:anchor distT="0" distB="0" distL="114300" distR="114300" simplePos="0" relativeHeight="251659264" behindDoc="0" locked="0" layoutInCell="1" allowOverlap="1" wp14:anchorId="6946E71A" wp14:editId="1BC855AF">
                <wp:simplePos x="0" y="0"/>
                <wp:positionH relativeFrom="column">
                  <wp:posOffset>1682803</wp:posOffset>
                </wp:positionH>
                <wp:positionV relativeFrom="paragraph">
                  <wp:posOffset>69124</wp:posOffset>
                </wp:positionV>
                <wp:extent cx="1191026" cy="414938"/>
                <wp:effectExtent l="0" t="38100" r="47625" b="23495"/>
                <wp:wrapNone/>
                <wp:docPr id="39" name="Straight Arrow Connector 39"/>
                <wp:cNvGraphicFramePr/>
                <a:graphic xmlns:a="http://schemas.openxmlformats.org/drawingml/2006/main">
                  <a:graphicData uri="http://schemas.microsoft.com/office/word/2010/wordprocessingShape">
                    <wps:wsp>
                      <wps:cNvCnPr/>
                      <wps:spPr>
                        <a:xfrm flipV="1">
                          <a:off x="0" y="0"/>
                          <a:ext cx="1191026" cy="41493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151D409" id="Straight Arrow Connector 39" o:spid="_x0000_s1026" type="#_x0000_t32" style="position:absolute;margin-left:132.5pt;margin-top:5.45pt;width:93.8pt;height:32.6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" strokecolor="black [3200]" strokeweight=".5pt">
                <v:stroke endarrow="block" joinstyle="miter"/>
              </v:shape>
            </w:pict>
          </mc:Fallback>
        </mc:AlternateContent>
      </w:r>
      <w:r w:rsidR="004A0CE3" w:rsidRPr="00A718B1">
        <w:rPr>
          <w:noProof/>
          <w:color w:val="FF0000"/>
        </w:rPr>
        <mc:AlternateContent>
          <mc:Choice Requires="wps">
            <w:drawing>
              <wp:anchor distT="45720" distB="45720" distL="114300" distR="114300" simplePos="0" relativeHeight="251640832" behindDoc="0" locked="0" layoutInCell="1" allowOverlap="1" wp14:anchorId="0239D335" wp14:editId="6041E95D">
                <wp:simplePos x="0" y="0"/>
                <wp:positionH relativeFrom="column">
                  <wp:posOffset>1051298</wp:posOffset>
                </wp:positionH>
                <wp:positionV relativeFrom="paragraph">
                  <wp:posOffset>214758</wp:posOffset>
                </wp:positionV>
                <wp:extent cx="860425" cy="575945"/>
                <wp:effectExtent l="0" t="0" r="15875" b="1460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0425" cy="575945"/>
                        </a:xfrm>
                        <a:prstGeom prst="rect">
                          <a:avLst/>
                        </a:prstGeom>
                        <a:solidFill>
                          <a:srgbClr val="FFFFFF"/>
                        </a:solidFill>
                        <a:ln w="9525">
                          <a:solidFill>
                            <a:schemeClr val="bg1"/>
                          </a:solidFill>
                          <a:miter lim="800000"/>
                          <a:headEnd/>
                          <a:tailEnd/>
                        </a:ln>
                      </wps:spPr>
                      <wps:txbx>
                        <w:txbxContent>
                          <w:p w14:paraId="12D1C9E2" w14:textId="0463290C" w:rsidR="004A0CE3" w:rsidRDefault="004A0CE3" w:rsidP="004A0CE3">
                            <w:pPr>
                              <w:spacing w:before="0" w:after="0"/>
                              <w:rPr>
                                <w:sz w:val="20"/>
                                <w:szCs w:val="20"/>
                              </w:rPr>
                            </w:pPr>
                            <w:r>
                              <w:rPr>
                                <w:sz w:val="20"/>
                                <w:szCs w:val="20"/>
                              </w:rPr>
                              <w:t xml:space="preserve">LNG </w:t>
                            </w:r>
                            <w:r w:rsidR="00A542AA">
                              <w:rPr>
                                <w:sz w:val="20"/>
                                <w:szCs w:val="20"/>
                              </w:rPr>
                              <w:t>Outlet</w:t>
                            </w:r>
                          </w:p>
                          <w:p w14:paraId="55C427E5" w14:textId="2E89D411" w:rsidR="00A542AA" w:rsidRPr="00A718B1" w:rsidRDefault="00A542AA" w:rsidP="004A0CE3">
                            <w:pPr>
                              <w:spacing w:before="0" w:after="0"/>
                              <w:rPr>
                                <w:sz w:val="20"/>
                                <w:szCs w:val="20"/>
                              </w:rPr>
                            </w:pPr>
                            <w:r>
                              <w:rPr>
                                <w:sz w:val="20"/>
                                <w:szCs w:val="20"/>
                              </w:rPr>
                              <w:t>-163</w:t>
                            </w:r>
                            <w:r w:rsidRPr="00A542AA">
                              <w:rPr>
                                <w:sz w:val="20"/>
                                <w:szCs w:val="20"/>
                                <w:vertAlign w:val="superscript"/>
                              </w:rPr>
                              <w:t>o</w:t>
                            </w:r>
                            <w:r>
                              <w:rPr>
                                <w:sz w:val="20"/>
                                <w:szCs w:val="20"/>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39D335" id="_x0000_s1035" type="#_x0000_t202" style="position:absolute;margin-left:82.8pt;margin-top:16.9pt;width:67.75pt;height:45.35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" strokecolor="white [3212]">
                <v:textbox>
                  <w:txbxContent>
                    <w:p w14:paraId="12D1C9E2" w14:textId="0463290C" w:rsidR="004A0CE3" w:rsidRDefault="004A0CE3" w:rsidP="004A0CE3">
                      <w:pPr>
                        <w:spacing w:before="0" w:after="0"/>
                        <w:rPr>
                          <w:sz w:val="20"/>
                          <w:szCs w:val="20"/>
                        </w:rPr>
                      </w:pPr>
                      <w:r>
                        <w:rPr>
                          <w:sz w:val="20"/>
                          <w:szCs w:val="20"/>
                        </w:rPr>
                        <w:t xml:space="preserve">LNG </w:t>
                      </w:r>
                      <w:r w:rsidR="00A542AA">
                        <w:rPr>
                          <w:sz w:val="20"/>
                          <w:szCs w:val="20"/>
                        </w:rPr>
                        <w:t>Outlet</w:t>
                      </w:r>
                    </w:p>
                    <w:p w14:paraId="55C427E5" w14:textId="2E89D411" w:rsidR="00A542AA" w:rsidRPr="00A718B1" w:rsidRDefault="00A542AA" w:rsidP="004A0CE3">
                      <w:pPr>
                        <w:spacing w:before="0" w:after="0"/>
                        <w:rPr>
                          <w:sz w:val="20"/>
                          <w:szCs w:val="20"/>
                        </w:rPr>
                      </w:pPr>
                      <w:r>
                        <w:rPr>
                          <w:sz w:val="20"/>
                          <w:szCs w:val="20"/>
                        </w:rPr>
                        <w:t>-163</w:t>
                      </w:r>
                      <w:r w:rsidRPr="00A542AA">
                        <w:rPr>
                          <w:sz w:val="20"/>
                          <w:szCs w:val="20"/>
                          <w:vertAlign w:val="superscript"/>
                        </w:rPr>
                        <w:t>o</w:t>
                      </w:r>
                      <w:r>
                        <w:rPr>
                          <w:sz w:val="20"/>
                          <w:szCs w:val="20"/>
                        </w:rPr>
                        <w:t>C</w:t>
                      </w:r>
                    </w:p>
                  </w:txbxContent>
                </v:textbox>
                <w10:wrap type="square"/>
              </v:shape>
            </w:pict>
          </mc:Fallback>
        </mc:AlternateContent>
      </w:r>
    </w:p>
    <w:p w14:paraId="7C52E51D" w14:textId="77777777" w:rsidR="00A718B1" w:rsidRDefault="00A718B1" w:rsidP="007B3AF9">
      <w:pPr>
        <w:rPr>
          <w:color w:val="FF0000"/>
        </w:rPr>
      </w:pPr>
    </w:p>
    <w:p w14:paraId="2F004595" w14:textId="77777777" w:rsidR="00A718B1" w:rsidRDefault="00A718B1" w:rsidP="007B3AF9">
      <w:pPr>
        <w:rPr>
          <w:color w:val="FF0000"/>
        </w:rPr>
      </w:pPr>
    </w:p>
    <w:p w14:paraId="70C24677" w14:textId="7C527541" w:rsidR="00D47704" w:rsidRDefault="00C34AB6" w:rsidP="005C49B5">
      <w:r>
        <w:t>Figure 2.3.1-1 above shows a cutaway 3D model</w:t>
      </w:r>
      <w:r w:rsidR="00A77E4B">
        <w:t xml:space="preserve"> to display the piping configuration</w:t>
      </w:r>
      <w:r w:rsidR="00AB4B79">
        <w:t xml:space="preserve"> within the </w:t>
      </w:r>
      <w:r w:rsidR="001060D4">
        <w:t>cold box</w:t>
      </w:r>
      <w:r w:rsidR="00AB4B79">
        <w:t xml:space="preserve">. This piping is surrounded by insulation known as </w:t>
      </w:r>
      <w:r w:rsidR="00316810">
        <w:t xml:space="preserve">perlite, as </w:t>
      </w:r>
      <w:r w:rsidR="00A471EE">
        <w:t>it is vital to maintain the correct temperature profile of the heat exchanger</w:t>
      </w:r>
      <w:r w:rsidR="00572D2F">
        <w:t>.</w:t>
      </w:r>
      <w:r w:rsidR="009C0D3C">
        <w:t xml:space="preserve"> Whilst having </w:t>
      </w:r>
      <w:r w:rsidR="00727F86">
        <w:t xml:space="preserve">a high thermal efficiency when compared to other heat exchangers, </w:t>
      </w:r>
      <w:r w:rsidR="00082A42">
        <w:t>plate and fin heat exchangers ar</w:t>
      </w:r>
      <w:r w:rsidR="006A4AB2">
        <w:t xml:space="preserve">e susceptible to leakages from </w:t>
      </w:r>
      <w:r w:rsidR="00E47ABC">
        <w:t>high heat transients (Heat Exchangers, 2023)</w:t>
      </w:r>
      <w:r w:rsidR="00EA30E3">
        <w:t xml:space="preserve">. </w:t>
      </w:r>
      <w:r w:rsidR="001130DB">
        <w:t>In addition</w:t>
      </w:r>
      <w:r w:rsidR="00A765F0">
        <w:t xml:space="preserve"> to the perlite insulation, the control system for cooling and warming the cold box is very </w:t>
      </w:r>
      <w:r w:rsidR="00C32F85">
        <w:t>precise to prevent additional stresse</w:t>
      </w:r>
      <w:r w:rsidR="005C49B5">
        <w:t>s on the exchanger.</w:t>
      </w:r>
    </w:p>
    <w:p w14:paraId="100022A1" w14:textId="3EBEBD50" w:rsidR="00EF0FFB" w:rsidRDefault="00EF0FFB">
      <w:pPr>
        <w:spacing w:before="0" w:after="160" w:line="259" w:lineRule="auto"/>
        <w:rPr>
          <w:rFonts w:eastAsiaTheme="majorEastAsia" w:cstheme="majorBidi"/>
          <w:color w:val="000000" w:themeColor="text1"/>
          <w:sz w:val="24"/>
          <w:szCs w:val="24"/>
        </w:rPr>
      </w:pPr>
    </w:p>
    <w:p w14:paraId="2C3027F6" w14:textId="77777777" w:rsidR="004A77B2" w:rsidRDefault="004A77B2">
      <w:pPr>
        <w:spacing w:before="0" w:after="160" w:line="259" w:lineRule="auto"/>
        <w:rPr>
          <w:rFonts w:eastAsiaTheme="majorEastAsia" w:cstheme="majorBidi"/>
          <w:color w:val="000000" w:themeColor="text1"/>
          <w:sz w:val="24"/>
          <w:szCs w:val="24"/>
        </w:rPr>
      </w:pPr>
      <w:r>
        <w:br w:type="page"/>
      </w:r>
    </w:p>
    <w:p w14:paraId="11F43A78" w14:textId="1A2F85E3" w:rsidR="00D47704" w:rsidRDefault="00D47704" w:rsidP="00D47704">
      <w:pPr>
        <w:pStyle w:val="Heading3"/>
      </w:pPr>
      <w:bookmarkStart w:id="25" w:name="_Toc167087345"/>
      <w:r>
        <w:lastRenderedPageBreak/>
        <w:t>2.3.2 Boil Off Gas (BOG) Cooler</w:t>
      </w:r>
      <w:bookmarkEnd w:id="25"/>
    </w:p>
    <w:p w14:paraId="415B58D5" w14:textId="699E836F" w:rsidR="00AF19E1" w:rsidRDefault="004E20E8" w:rsidP="00D47704">
      <w:r>
        <w:rPr>
          <w:noProof/>
        </w:rPr>
        <mc:AlternateContent>
          <mc:Choice Requires="wps">
            <w:drawing>
              <wp:anchor distT="45720" distB="45720" distL="114300" distR="114300" simplePos="0" relativeHeight="251671552" behindDoc="0" locked="0" layoutInCell="1" allowOverlap="1" wp14:anchorId="00B28FDD" wp14:editId="689A64B1">
                <wp:simplePos x="0" y="0"/>
                <wp:positionH relativeFrom="margin">
                  <wp:posOffset>2047466</wp:posOffset>
                </wp:positionH>
                <wp:positionV relativeFrom="paragraph">
                  <wp:posOffset>2370908</wp:posOffset>
                </wp:positionV>
                <wp:extent cx="3362960" cy="393700"/>
                <wp:effectExtent l="0" t="0" r="27940" b="2540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960" cy="393700"/>
                        </a:xfrm>
                        <a:prstGeom prst="rect">
                          <a:avLst/>
                        </a:prstGeom>
                        <a:solidFill>
                          <a:srgbClr val="FFFFFF"/>
                        </a:solidFill>
                        <a:ln w="9525">
                          <a:solidFill>
                            <a:schemeClr val="bg1"/>
                          </a:solidFill>
                          <a:miter lim="800000"/>
                          <a:headEnd/>
                          <a:tailEnd/>
                        </a:ln>
                      </wps:spPr>
                      <wps:txbx>
                        <w:txbxContent>
                          <w:p w14:paraId="72413C13" w14:textId="443A21B3" w:rsidR="009F6844" w:rsidRPr="009F6844" w:rsidRDefault="009F6844" w:rsidP="009F6844">
                            <w:pPr>
                              <w:rPr>
                                <w:i/>
                                <w:iCs/>
                                <w:u w:val="single"/>
                              </w:rPr>
                            </w:pPr>
                            <w:r>
                              <w:rPr>
                                <w:i/>
                                <w:iCs/>
                                <w:u w:val="single"/>
                              </w:rPr>
                              <w:t>Figure 2.3.2-1 BOG Cooler located a</w:t>
                            </w:r>
                            <w:r w:rsidR="00F1478D">
                              <w:rPr>
                                <w:i/>
                                <w:iCs/>
                                <w:u w:val="single"/>
                              </w:rPr>
                              <w:t xml:space="preserve">t </w:t>
                            </w:r>
                            <w:r w:rsidR="00C835DA">
                              <w:rPr>
                                <w:i/>
                                <w:iCs/>
                                <w:u w:val="single"/>
                              </w:rPr>
                              <w:t>DragonLNG.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28FDD" id="_x0000_s1036" type="#_x0000_t202" style="position:absolute;margin-left:161.2pt;margin-top:186.7pt;width:264.8pt;height:31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" strokecolor="white [3212]">
                <v:textbox>
                  <w:txbxContent>
                    <w:p w14:paraId="72413C13" w14:textId="443A21B3" w:rsidR="009F6844" w:rsidRPr="009F6844" w:rsidRDefault="009F6844" w:rsidP="009F6844">
                      <w:pPr>
                        <w:rPr>
                          <w:i/>
                          <w:iCs/>
                          <w:u w:val="single"/>
                        </w:rPr>
                      </w:pPr>
                      <w:r>
                        <w:rPr>
                          <w:i/>
                          <w:iCs/>
                          <w:u w:val="single"/>
                        </w:rPr>
                        <w:t>Figure 2.3.2-1 BOG Cooler located a</w:t>
                      </w:r>
                      <w:r w:rsidR="00F1478D">
                        <w:rPr>
                          <w:i/>
                          <w:iCs/>
                          <w:u w:val="single"/>
                        </w:rPr>
                        <w:t xml:space="preserve">t </w:t>
                      </w:r>
                      <w:r w:rsidR="00C835DA">
                        <w:rPr>
                          <w:i/>
                          <w:iCs/>
                          <w:u w:val="single"/>
                        </w:rPr>
                        <w:t>DragonLNG.</w:t>
                      </w:r>
                    </w:p>
                  </w:txbxContent>
                </v:textbox>
                <w10:wrap type="square" anchorx="margin"/>
              </v:shape>
            </w:pict>
          </mc:Fallback>
        </mc:AlternateContent>
      </w:r>
      <w:r w:rsidR="00C25877">
        <w:t xml:space="preserve">The boil off gas (BOG) cooler is a </w:t>
      </w:r>
      <w:r w:rsidR="00440A07">
        <w:t xml:space="preserve">304L stainless steel </w:t>
      </w:r>
      <w:r w:rsidR="00C25877">
        <w:t xml:space="preserve">shell and tube heat exchanger </w:t>
      </w:r>
      <w:r w:rsidR="007A3A8A">
        <w:t xml:space="preserve">used as part of DragonLNG’s regasification process. </w:t>
      </w:r>
      <w:r w:rsidR="00EC1D3A">
        <w:t xml:space="preserve">The </w:t>
      </w:r>
      <w:r w:rsidR="008D0BA7">
        <w:t>principal</w:t>
      </w:r>
      <w:r w:rsidR="00EC1D3A">
        <w:t xml:space="preserve"> purpose of the BOG cooler is to </w:t>
      </w:r>
      <w:r w:rsidR="00C35012">
        <w:t xml:space="preserve">introduce heat to the flow of liquified natural gas (LNG) </w:t>
      </w:r>
      <w:r w:rsidR="00AB66EF">
        <w:t>before</w:t>
      </w:r>
      <w:r w:rsidR="00C35012">
        <w:t xml:space="preserve"> it </w:t>
      </w:r>
      <w:proofErr w:type="gramStart"/>
      <w:r w:rsidR="00C35012">
        <w:t>entering</w:t>
      </w:r>
      <w:proofErr w:type="gramEnd"/>
      <w:r w:rsidR="00C35012">
        <w:t xml:space="preserve"> the submerged combustion vapourisers </w:t>
      </w:r>
      <w:r w:rsidR="009C4047">
        <w:t xml:space="preserve">(SCV) </w:t>
      </w:r>
      <w:r w:rsidR="00C35012">
        <w:t>to be</w:t>
      </w:r>
      <w:r w:rsidR="00C37E88">
        <w:t xml:space="preserve"> vapourised. </w:t>
      </w:r>
      <w:r w:rsidR="003372F9">
        <w:t xml:space="preserve">By introducing heat at this </w:t>
      </w:r>
      <w:r w:rsidR="009C4047">
        <w:t>point,</w:t>
      </w:r>
      <w:r w:rsidR="003372F9">
        <w:t xml:space="preserve"> the </w:t>
      </w:r>
      <w:r w:rsidR="001C3BD5">
        <w:t xml:space="preserve">LNG </w:t>
      </w:r>
      <w:r w:rsidR="002B2833">
        <w:t xml:space="preserve">requires less energy input </w:t>
      </w:r>
      <w:r w:rsidR="000A2968">
        <w:t>with</w:t>
      </w:r>
      <w:r w:rsidR="00AA4606">
        <w:t xml:space="preserve">in the </w:t>
      </w:r>
      <w:r w:rsidR="000E1D1F">
        <w:t>SCV</w:t>
      </w:r>
      <w:r w:rsidR="00F1340A">
        <w:t xml:space="preserve"> to vapouri</w:t>
      </w:r>
      <w:r w:rsidR="00A1396B">
        <w:t>se</w:t>
      </w:r>
      <w:r w:rsidR="000E1D1F">
        <w:t>,</w:t>
      </w:r>
      <w:r w:rsidR="00C35012">
        <w:t xml:space="preserve"> </w:t>
      </w:r>
      <w:r w:rsidR="00977D77">
        <w:t>and so fuel gas demand and associated costs are reduced.</w:t>
      </w:r>
      <w:r w:rsidR="00466B19">
        <w:t xml:space="preserve"> LNG flows through the tube </w:t>
      </w:r>
      <w:r w:rsidR="00C463A1">
        <w:t>side of the heat exchanger while the BOG gas passes through the shell side.</w:t>
      </w:r>
      <w:r w:rsidR="0013419F">
        <w:t xml:space="preserve"> </w:t>
      </w:r>
      <w:r w:rsidR="00977D77">
        <w:t xml:space="preserve">The BOG </w:t>
      </w:r>
      <w:r w:rsidR="004756F6">
        <w:t xml:space="preserve">flow </w:t>
      </w:r>
      <w:r w:rsidR="00137F37">
        <w:t>exits the BOG cooler and enters the recondense</w:t>
      </w:r>
      <w:r w:rsidR="00AA035E">
        <w:t xml:space="preserve">r where it returns to a liquid state. </w:t>
      </w:r>
      <w:r w:rsidR="001730DB">
        <w:t xml:space="preserve">The insulated bog cooler </w:t>
      </w:r>
      <w:r w:rsidR="009447E4">
        <w:t xml:space="preserve">located at DragonLNG can be seen in figure </w:t>
      </w:r>
      <w:r>
        <w:t>2.3.2-1.</w:t>
      </w:r>
    </w:p>
    <w:p w14:paraId="2B99E3BD" w14:textId="554D528F" w:rsidR="007A1B59" w:rsidRDefault="009164F5" w:rsidP="00D47704">
      <w:r>
        <w:rPr>
          <w:noProof/>
        </w:rPr>
        <mc:AlternateContent>
          <mc:Choice Requires="wps">
            <w:drawing>
              <wp:anchor distT="0" distB="0" distL="114300" distR="114300" simplePos="0" relativeHeight="251692032" behindDoc="0" locked="0" layoutInCell="1" allowOverlap="1" wp14:anchorId="511175A3" wp14:editId="576AE3DD">
                <wp:simplePos x="0" y="0"/>
                <wp:positionH relativeFrom="column">
                  <wp:posOffset>3840480</wp:posOffset>
                </wp:positionH>
                <wp:positionV relativeFrom="paragraph">
                  <wp:posOffset>506672</wp:posOffset>
                </wp:positionV>
                <wp:extent cx="486410" cy="1152525"/>
                <wp:effectExtent l="38100" t="0" r="27940" b="47625"/>
                <wp:wrapNone/>
                <wp:docPr id="991445206" name="Straight Arrow Connector 5"/>
                <wp:cNvGraphicFramePr/>
                <a:graphic xmlns:a="http://schemas.openxmlformats.org/drawingml/2006/main">
                  <a:graphicData uri="http://schemas.microsoft.com/office/word/2010/wordprocessingShape">
                    <wps:wsp>
                      <wps:cNvCnPr/>
                      <wps:spPr>
                        <a:xfrm flipH="1">
                          <a:off x="0" y="0"/>
                          <a:ext cx="486410" cy="1152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C5FD82" id="Straight Arrow Connector 5" o:spid="_x0000_s1026" type="#_x0000_t32" style="position:absolute;margin-left:302.4pt;margin-top:39.9pt;width:38.3pt;height:90.75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" strokecolor="black [3200]" strokeweight="1pt">
                <v:stroke endarrow="block" joinstyle="miter"/>
              </v:shape>
            </w:pict>
          </mc:Fallback>
        </mc:AlternateContent>
      </w:r>
      <w:r>
        <w:rPr>
          <w:noProof/>
        </w:rPr>
        <mc:AlternateContent>
          <mc:Choice Requires="wps">
            <w:drawing>
              <wp:anchor distT="0" distB="0" distL="114300" distR="114300" simplePos="0" relativeHeight="251694080" behindDoc="0" locked="0" layoutInCell="1" allowOverlap="1" wp14:anchorId="3EFA0C83" wp14:editId="01A1BE09">
                <wp:simplePos x="0" y="0"/>
                <wp:positionH relativeFrom="column">
                  <wp:posOffset>2804159</wp:posOffset>
                </wp:positionH>
                <wp:positionV relativeFrom="paragraph">
                  <wp:posOffset>506672</wp:posOffset>
                </wp:positionV>
                <wp:extent cx="1529195" cy="1152698"/>
                <wp:effectExtent l="38100" t="0" r="33020" b="47625"/>
                <wp:wrapNone/>
                <wp:docPr id="526299443" name="Straight Arrow Connector 6"/>
                <wp:cNvGraphicFramePr/>
                <a:graphic xmlns:a="http://schemas.openxmlformats.org/drawingml/2006/main">
                  <a:graphicData uri="http://schemas.microsoft.com/office/word/2010/wordprocessingShape">
                    <wps:wsp>
                      <wps:cNvCnPr/>
                      <wps:spPr>
                        <a:xfrm flipH="1">
                          <a:off x="0" y="0"/>
                          <a:ext cx="1529195" cy="115269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8BC60B" id="Straight Arrow Connector 6" o:spid="_x0000_s1026" type="#_x0000_t32" style="position:absolute;margin-left:220.8pt;margin-top:39.9pt;width:120.4pt;height:90.75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" strokecolor="black [3200]" strokeweight="1pt">
                <v:stroke endarrow="block" joinstyle="miter"/>
              </v:shape>
            </w:pict>
          </mc:Fallback>
        </mc:AlternateContent>
      </w:r>
      <w:r w:rsidR="008C3188">
        <w:rPr>
          <w:noProof/>
        </w:rPr>
        <mc:AlternateContent>
          <mc:Choice Requires="wps">
            <w:drawing>
              <wp:anchor distT="45720" distB="45720" distL="114300" distR="114300" simplePos="0" relativeHeight="251677696" behindDoc="1" locked="0" layoutInCell="1" allowOverlap="1" wp14:anchorId="205F987E" wp14:editId="70AC0FFB">
                <wp:simplePos x="0" y="0"/>
                <wp:positionH relativeFrom="margin">
                  <wp:align>right</wp:align>
                </wp:positionH>
                <wp:positionV relativeFrom="paragraph">
                  <wp:posOffset>295962</wp:posOffset>
                </wp:positionV>
                <wp:extent cx="1459230" cy="360680"/>
                <wp:effectExtent l="0" t="0" r="26670" b="20320"/>
                <wp:wrapTight wrapText="bothSides">
                  <wp:wrapPolygon edited="0">
                    <wp:start x="0" y="0"/>
                    <wp:lineTo x="0" y="21676"/>
                    <wp:lineTo x="21713" y="21676"/>
                    <wp:lineTo x="21713" y="0"/>
                    <wp:lineTo x="0" y="0"/>
                  </wp:wrapPolygon>
                </wp:wrapTight>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230" cy="360680"/>
                        </a:xfrm>
                        <a:prstGeom prst="rect">
                          <a:avLst/>
                        </a:prstGeom>
                        <a:solidFill>
                          <a:srgbClr val="FFFFFF"/>
                        </a:solidFill>
                        <a:ln w="9525">
                          <a:solidFill>
                            <a:schemeClr val="bg1"/>
                          </a:solidFill>
                          <a:miter lim="800000"/>
                          <a:headEnd/>
                          <a:tailEnd/>
                        </a:ln>
                      </wps:spPr>
                      <wps:txbx>
                        <w:txbxContent>
                          <w:p w14:paraId="5DCB4F74" w14:textId="3940BCA7" w:rsidR="00044FA7" w:rsidRDefault="009A6647" w:rsidP="00044FA7">
                            <w:r>
                              <w:t>Shell Side In - BOG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F987E" id="_x0000_s1037" type="#_x0000_t202" style="position:absolute;margin-left:63.7pt;margin-top:23.3pt;width:114.9pt;height:28.4pt;z-index:-2516387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" strokecolor="white [3212]">
                <v:textbox>
                  <w:txbxContent>
                    <w:p w14:paraId="5DCB4F74" w14:textId="3940BCA7" w:rsidR="00044FA7" w:rsidRDefault="009A6647" w:rsidP="00044FA7">
                      <w:r>
                        <w:t>Shell Side In - BOG</w:t>
                      </w:r>
                    </w:p>
                  </w:txbxContent>
                </v:textbox>
                <w10:wrap type="tight" anchorx="margin"/>
              </v:shape>
            </w:pict>
          </mc:Fallback>
        </mc:AlternateContent>
      </w:r>
      <w:r w:rsidR="008C3188">
        <w:rPr>
          <w:noProof/>
        </w:rPr>
        <w:drawing>
          <wp:anchor distT="0" distB="0" distL="114300" distR="114300" simplePos="0" relativeHeight="251667456" behindDoc="1" locked="0" layoutInCell="1" allowOverlap="1" wp14:anchorId="65EE5154" wp14:editId="269E6137">
            <wp:simplePos x="0" y="0"/>
            <wp:positionH relativeFrom="margin">
              <wp:align>center</wp:align>
            </wp:positionH>
            <wp:positionV relativeFrom="paragraph">
              <wp:posOffset>548649</wp:posOffset>
            </wp:positionV>
            <wp:extent cx="4839970" cy="3629025"/>
            <wp:effectExtent l="0" t="0" r="0" b="9525"/>
            <wp:wrapTight wrapText="bothSides">
              <wp:wrapPolygon edited="0">
                <wp:start x="0" y="0"/>
                <wp:lineTo x="0" y="21543"/>
                <wp:lineTo x="21509" y="21543"/>
                <wp:lineTo x="21509"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4839970" cy="3629025"/>
                    </a:xfrm>
                    <a:prstGeom prst="rect">
                      <a:avLst/>
                    </a:prstGeom>
                    <a:noFill/>
                    <a:ln>
                      <a:noFill/>
                    </a:ln>
                  </pic:spPr>
                </pic:pic>
              </a:graphicData>
            </a:graphic>
          </wp:anchor>
        </w:drawing>
      </w:r>
      <w:r w:rsidR="008C0EE2">
        <w:rPr>
          <w:noProof/>
        </w:rPr>
        <mc:AlternateContent>
          <mc:Choice Requires="wps">
            <w:drawing>
              <wp:anchor distT="0" distB="0" distL="114300" distR="114300" simplePos="0" relativeHeight="251685888" behindDoc="0" locked="0" layoutInCell="1" allowOverlap="1" wp14:anchorId="6B607F6F" wp14:editId="46D78592">
                <wp:simplePos x="0" y="0"/>
                <wp:positionH relativeFrom="column">
                  <wp:posOffset>914400</wp:posOffset>
                </wp:positionH>
                <wp:positionV relativeFrom="paragraph">
                  <wp:posOffset>271476</wp:posOffset>
                </wp:positionV>
                <wp:extent cx="203752" cy="829918"/>
                <wp:effectExtent l="0" t="0" r="82550" b="46990"/>
                <wp:wrapNone/>
                <wp:docPr id="736578159" name="Straight Arrow Connector 2"/>
                <wp:cNvGraphicFramePr/>
                <a:graphic xmlns:a="http://schemas.openxmlformats.org/drawingml/2006/main">
                  <a:graphicData uri="http://schemas.microsoft.com/office/word/2010/wordprocessingShape">
                    <wps:wsp>
                      <wps:cNvCnPr/>
                      <wps:spPr>
                        <a:xfrm>
                          <a:off x="0" y="0"/>
                          <a:ext cx="203752" cy="82991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A64DD71" id="Straight Arrow Connector 2" o:spid="_x0000_s1026" type="#_x0000_t32" style="position:absolute;margin-left:1in;margin-top:21.4pt;width:16.05pt;height:65.3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" strokecolor="black [3200]" strokeweight="1pt">
                <v:stroke endarrow="block" joinstyle="miter"/>
              </v:shape>
            </w:pict>
          </mc:Fallback>
        </mc:AlternateContent>
      </w:r>
      <w:r w:rsidR="004E20E8">
        <w:rPr>
          <w:noProof/>
        </w:rPr>
        <mc:AlternateContent>
          <mc:Choice Requires="wps">
            <w:drawing>
              <wp:anchor distT="45720" distB="45720" distL="114300" distR="114300" simplePos="0" relativeHeight="251675648" behindDoc="0" locked="0" layoutInCell="1" allowOverlap="1" wp14:anchorId="1E60C745" wp14:editId="70C26254">
                <wp:simplePos x="0" y="0"/>
                <wp:positionH relativeFrom="margin">
                  <wp:align>left</wp:align>
                </wp:positionH>
                <wp:positionV relativeFrom="paragraph">
                  <wp:posOffset>2209</wp:posOffset>
                </wp:positionV>
                <wp:extent cx="1534795" cy="360680"/>
                <wp:effectExtent l="0" t="0" r="27305" b="2032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4795" cy="360680"/>
                        </a:xfrm>
                        <a:prstGeom prst="rect">
                          <a:avLst/>
                        </a:prstGeom>
                        <a:solidFill>
                          <a:srgbClr val="FFFFFF"/>
                        </a:solidFill>
                        <a:ln w="9525">
                          <a:solidFill>
                            <a:schemeClr val="bg1"/>
                          </a:solidFill>
                          <a:miter lim="800000"/>
                          <a:headEnd/>
                          <a:tailEnd/>
                        </a:ln>
                      </wps:spPr>
                      <wps:txbx>
                        <w:txbxContent>
                          <w:p w14:paraId="04A9E61F" w14:textId="1E10539B" w:rsidR="00044FA7" w:rsidRDefault="00044FA7" w:rsidP="00044FA7">
                            <w:r>
                              <w:t>Tube Side Out - LNG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60C745" id="_x0000_s1038" type="#_x0000_t202" style="position:absolute;margin-left:0;margin-top:.15pt;width:120.85pt;height:28.4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" strokecolor="white [3212]">
                <v:textbox>
                  <w:txbxContent>
                    <w:p w14:paraId="04A9E61F" w14:textId="1E10539B" w:rsidR="00044FA7" w:rsidRDefault="00044FA7" w:rsidP="00044FA7">
                      <w:r>
                        <w:t>Tube Side Out - LNG</w:t>
                      </w:r>
                    </w:p>
                  </w:txbxContent>
                </v:textbox>
                <w10:wrap type="square" anchorx="margin"/>
              </v:shape>
            </w:pict>
          </mc:Fallback>
        </mc:AlternateContent>
      </w:r>
    </w:p>
    <w:p w14:paraId="38947E3E" w14:textId="788E7B9E" w:rsidR="004711FC" w:rsidRDefault="004711FC" w:rsidP="00D47704"/>
    <w:p w14:paraId="216740B3" w14:textId="6D8CBB48" w:rsidR="00B7454F" w:rsidRDefault="008C0EE2" w:rsidP="009D5875">
      <w:pPr>
        <w:pStyle w:val="NormalWeb"/>
        <w:ind w:left="567" w:hanging="567"/>
      </w:pPr>
      <w:r>
        <w:rPr>
          <w:noProof/>
          <w14:ligatures w14:val="standardContextual"/>
        </w:rPr>
        <mc:AlternateContent>
          <mc:Choice Requires="wps">
            <w:drawing>
              <wp:anchor distT="0" distB="0" distL="114300" distR="114300" simplePos="0" relativeHeight="251687936" behindDoc="0" locked="0" layoutInCell="1" allowOverlap="1" wp14:anchorId="1EE52223" wp14:editId="5B5F8D88">
                <wp:simplePos x="0" y="0"/>
                <wp:positionH relativeFrom="column">
                  <wp:posOffset>203752</wp:posOffset>
                </wp:positionH>
                <wp:positionV relativeFrom="paragraph">
                  <wp:posOffset>2508443</wp:posOffset>
                </wp:positionV>
                <wp:extent cx="839857" cy="382657"/>
                <wp:effectExtent l="0" t="38100" r="55880" b="36830"/>
                <wp:wrapNone/>
                <wp:docPr id="1431960556" name="Straight Arrow Connector 3"/>
                <wp:cNvGraphicFramePr/>
                <a:graphic xmlns:a="http://schemas.openxmlformats.org/drawingml/2006/main">
                  <a:graphicData uri="http://schemas.microsoft.com/office/word/2010/wordprocessingShape">
                    <wps:wsp>
                      <wps:cNvCnPr/>
                      <wps:spPr>
                        <a:xfrm flipV="1">
                          <a:off x="0" y="0"/>
                          <a:ext cx="839857" cy="38265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BC51D14" id="Straight Arrow Connector 3" o:spid="_x0000_s1026" type="#_x0000_t32" style="position:absolute;margin-left:16.05pt;margin-top:197.5pt;width:66.15pt;height:30.15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" strokecolor="black [3200]" strokeweight="1pt">
                <v:stroke endarrow="block" joinstyle="miter"/>
              </v:shape>
            </w:pict>
          </mc:Fallback>
        </mc:AlternateContent>
      </w:r>
      <w:r w:rsidR="004E20E8">
        <w:rPr>
          <w:noProof/>
        </w:rPr>
        <mc:AlternateContent>
          <mc:Choice Requires="wps">
            <w:drawing>
              <wp:anchor distT="45720" distB="45720" distL="114300" distR="114300" simplePos="0" relativeHeight="251673600" behindDoc="0" locked="0" layoutInCell="1" allowOverlap="1" wp14:anchorId="56423B34" wp14:editId="525520AA">
                <wp:simplePos x="0" y="0"/>
                <wp:positionH relativeFrom="column">
                  <wp:posOffset>-290223</wp:posOffset>
                </wp:positionH>
                <wp:positionV relativeFrom="paragraph">
                  <wp:posOffset>2834916</wp:posOffset>
                </wp:positionV>
                <wp:extent cx="1392555" cy="360680"/>
                <wp:effectExtent l="0" t="0" r="17145" b="2032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360680"/>
                        </a:xfrm>
                        <a:prstGeom prst="rect">
                          <a:avLst/>
                        </a:prstGeom>
                        <a:solidFill>
                          <a:srgbClr val="FFFFFF"/>
                        </a:solidFill>
                        <a:ln w="9525">
                          <a:solidFill>
                            <a:schemeClr val="bg1"/>
                          </a:solidFill>
                          <a:miter lim="800000"/>
                          <a:headEnd/>
                          <a:tailEnd/>
                        </a:ln>
                      </wps:spPr>
                      <wps:txbx>
                        <w:txbxContent>
                          <w:p w14:paraId="6FDBD540" w14:textId="5F29048F" w:rsidR="00044FA7" w:rsidRDefault="00044FA7">
                            <w:r>
                              <w:t>Tube Side In - LNG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423B34" id="_x0000_s1039" type="#_x0000_t202" style="position:absolute;left:0;text-align:left;margin-left:-22.85pt;margin-top:223.2pt;width:109.65pt;height:28.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" strokecolor="white [3212]">
                <v:textbox>
                  <w:txbxContent>
                    <w:p w14:paraId="6FDBD540" w14:textId="5F29048F" w:rsidR="00044FA7" w:rsidRDefault="00044FA7">
                      <w:r>
                        <w:t>Tube Side In - LNG</w:t>
                      </w:r>
                    </w:p>
                  </w:txbxContent>
                </v:textbox>
                <w10:wrap type="square"/>
              </v:shape>
            </w:pict>
          </mc:Fallback>
        </mc:AlternateContent>
      </w:r>
      <w:r w:rsidR="004E20E8">
        <w:rPr>
          <w:noProof/>
        </w:rPr>
        <mc:AlternateContent>
          <mc:Choice Requires="wps">
            <w:drawing>
              <wp:anchor distT="45720" distB="45720" distL="114300" distR="114300" simplePos="0" relativeHeight="251679744" behindDoc="0" locked="0" layoutInCell="1" allowOverlap="1" wp14:anchorId="1260C1B3" wp14:editId="5F392608">
                <wp:simplePos x="0" y="0"/>
                <wp:positionH relativeFrom="margin">
                  <wp:align>right</wp:align>
                </wp:positionH>
                <wp:positionV relativeFrom="paragraph">
                  <wp:posOffset>2678816</wp:posOffset>
                </wp:positionV>
                <wp:extent cx="1568450" cy="360680"/>
                <wp:effectExtent l="0" t="0" r="12700" b="2032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360680"/>
                        </a:xfrm>
                        <a:prstGeom prst="rect">
                          <a:avLst/>
                        </a:prstGeom>
                        <a:solidFill>
                          <a:srgbClr val="FFFFFF"/>
                        </a:solidFill>
                        <a:ln w="9525">
                          <a:solidFill>
                            <a:schemeClr val="bg1"/>
                          </a:solidFill>
                          <a:miter lim="800000"/>
                          <a:headEnd/>
                          <a:tailEnd/>
                        </a:ln>
                      </wps:spPr>
                      <wps:txbx>
                        <w:txbxContent>
                          <w:p w14:paraId="17AA71B3" w14:textId="0C58866A" w:rsidR="009A6647" w:rsidRDefault="009A6647" w:rsidP="009A6647">
                            <w:r>
                              <w:t>Shell Side Out - BOG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0C1B3" id="_x0000_s1040" type="#_x0000_t202" style="position:absolute;left:0;text-align:left;margin-left:72.3pt;margin-top:210.95pt;width:123.5pt;height:28.4pt;z-index:251679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" strokecolor="white [3212]">
                <v:textbox>
                  <w:txbxContent>
                    <w:p w14:paraId="17AA71B3" w14:textId="0C58866A" w:rsidR="009A6647" w:rsidRDefault="009A6647" w:rsidP="009A6647">
                      <w:r>
                        <w:t>Shell Side Out - BOG</w:t>
                      </w:r>
                    </w:p>
                  </w:txbxContent>
                </v:textbox>
                <w10:wrap type="square" anchorx="margin"/>
              </v:shape>
            </w:pict>
          </mc:Fallback>
        </mc:AlternateContent>
      </w:r>
    </w:p>
    <w:p w14:paraId="0BD0879B" w14:textId="77777777" w:rsidR="00B7454F" w:rsidRPr="00B7454F" w:rsidRDefault="00B7454F" w:rsidP="00B7454F">
      <w:pPr>
        <w:rPr>
          <w:lang w:eastAsia="en-GB"/>
        </w:rPr>
      </w:pPr>
    </w:p>
    <w:p w14:paraId="41353866" w14:textId="77777777" w:rsidR="00B7454F" w:rsidRPr="00B7454F" w:rsidRDefault="00B7454F" w:rsidP="00B7454F">
      <w:pPr>
        <w:rPr>
          <w:lang w:eastAsia="en-GB"/>
        </w:rPr>
      </w:pPr>
    </w:p>
    <w:p w14:paraId="636F9913" w14:textId="77777777" w:rsidR="00B7454F" w:rsidRPr="00B7454F" w:rsidRDefault="00B7454F" w:rsidP="00B7454F">
      <w:pPr>
        <w:rPr>
          <w:lang w:eastAsia="en-GB"/>
        </w:rPr>
      </w:pPr>
    </w:p>
    <w:p w14:paraId="623ED14C" w14:textId="77777777" w:rsidR="00B7454F" w:rsidRPr="00B7454F" w:rsidRDefault="00B7454F" w:rsidP="00B7454F">
      <w:pPr>
        <w:rPr>
          <w:lang w:eastAsia="en-GB"/>
        </w:rPr>
      </w:pPr>
    </w:p>
    <w:p w14:paraId="0087B936" w14:textId="4AF99B2A" w:rsidR="00B7454F" w:rsidRPr="00B7454F" w:rsidRDefault="009A3504" w:rsidP="00B7454F">
      <w:pPr>
        <w:rPr>
          <w:lang w:eastAsia="en-GB"/>
        </w:rPr>
      </w:pPr>
      <w:r>
        <w:rPr>
          <w:noProof/>
        </w:rPr>
        <mc:AlternateContent>
          <mc:Choice Requires="wps">
            <w:drawing>
              <wp:anchor distT="0" distB="0" distL="114300" distR="114300" simplePos="0" relativeHeight="251696128" behindDoc="0" locked="0" layoutInCell="1" allowOverlap="1" wp14:anchorId="594FFDA7" wp14:editId="482582C3">
                <wp:simplePos x="0" y="0"/>
                <wp:positionH relativeFrom="column">
                  <wp:posOffset>2875511</wp:posOffset>
                </wp:positionH>
                <wp:positionV relativeFrom="paragraph">
                  <wp:posOffset>162501</wp:posOffset>
                </wp:positionV>
                <wp:extent cx="1851891" cy="548121"/>
                <wp:effectExtent l="38100" t="38100" r="15240" b="23495"/>
                <wp:wrapNone/>
                <wp:docPr id="502483517" name="Straight Arrow Connector 8"/>
                <wp:cNvGraphicFramePr/>
                <a:graphic xmlns:a="http://schemas.openxmlformats.org/drawingml/2006/main">
                  <a:graphicData uri="http://schemas.microsoft.com/office/word/2010/wordprocessingShape">
                    <wps:wsp>
                      <wps:cNvCnPr/>
                      <wps:spPr>
                        <a:xfrm flipH="1" flipV="1">
                          <a:off x="0" y="0"/>
                          <a:ext cx="1851891" cy="54812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1E4471" id="Straight Arrow Connector 8" o:spid="_x0000_s1026" type="#_x0000_t32" style="position:absolute;margin-left:226.4pt;margin-top:12.8pt;width:145.8pt;height:43.15pt;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" strokecolor="black [3200]" strokeweight="1pt">
                <v:stroke endarrow="block" joinstyle="miter"/>
              </v:shape>
            </w:pict>
          </mc:Fallback>
        </mc:AlternateContent>
      </w:r>
      <w:r>
        <w:rPr>
          <w:noProof/>
        </w:rPr>
        <mc:AlternateContent>
          <mc:Choice Requires="wps">
            <w:drawing>
              <wp:anchor distT="0" distB="0" distL="114300" distR="114300" simplePos="0" relativeHeight="251689984" behindDoc="0" locked="0" layoutInCell="1" allowOverlap="1" wp14:anchorId="75B9ED6B" wp14:editId="49BA6666">
                <wp:simplePos x="0" y="0"/>
                <wp:positionH relativeFrom="column">
                  <wp:posOffset>4017817</wp:posOffset>
                </wp:positionH>
                <wp:positionV relativeFrom="paragraph">
                  <wp:posOffset>101542</wp:posOffset>
                </wp:positionV>
                <wp:extent cx="704331" cy="613179"/>
                <wp:effectExtent l="38100" t="38100" r="19685" b="34925"/>
                <wp:wrapNone/>
                <wp:docPr id="1171746671" name="Straight Arrow Connector 4"/>
                <wp:cNvGraphicFramePr/>
                <a:graphic xmlns:a="http://schemas.openxmlformats.org/drawingml/2006/main">
                  <a:graphicData uri="http://schemas.microsoft.com/office/word/2010/wordprocessingShape">
                    <wps:wsp>
                      <wps:cNvCnPr/>
                      <wps:spPr>
                        <a:xfrm flipH="1" flipV="1">
                          <a:off x="0" y="0"/>
                          <a:ext cx="704331" cy="61317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1C6F6C" id="Straight Arrow Connector 4" o:spid="_x0000_s1026" type="#_x0000_t32" style="position:absolute;margin-left:316.35pt;margin-top:8pt;width:55.45pt;height:48.3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" strokecolor="black [3200]" strokeweight="1pt">
                <v:stroke endarrow="block" joinstyle="miter"/>
              </v:shape>
            </w:pict>
          </mc:Fallback>
        </mc:AlternateContent>
      </w:r>
    </w:p>
    <w:p w14:paraId="2A16CABA" w14:textId="77777777" w:rsidR="00B7454F" w:rsidRPr="00B7454F" w:rsidRDefault="00B7454F" w:rsidP="00B7454F">
      <w:pPr>
        <w:rPr>
          <w:lang w:eastAsia="en-GB"/>
        </w:rPr>
      </w:pPr>
    </w:p>
    <w:p w14:paraId="110D72CE" w14:textId="77777777" w:rsidR="00B7454F" w:rsidRDefault="00B7454F" w:rsidP="009D5875">
      <w:pPr>
        <w:pStyle w:val="NormalWeb"/>
        <w:ind w:left="567" w:hanging="567"/>
      </w:pPr>
    </w:p>
    <w:p w14:paraId="329D4A0C" w14:textId="6342203A" w:rsidR="004E3ECA" w:rsidRPr="0046778C" w:rsidRDefault="004E3ECA" w:rsidP="0046778C">
      <w:r>
        <w:t xml:space="preserve">McGeorge (2012) </w:t>
      </w:r>
      <w:r w:rsidR="00DF1FD2">
        <w:t xml:space="preserve">makes a comparison of </w:t>
      </w:r>
      <w:r w:rsidR="00D54CF9">
        <w:t xml:space="preserve">the </w:t>
      </w:r>
      <w:r w:rsidR="00DF1FD2">
        <w:t xml:space="preserve">advantages and disadvantages of both plate and fin </w:t>
      </w:r>
      <w:r w:rsidR="00CE337A">
        <w:t xml:space="preserve">heat exchangers, and shell and tube exchangers. </w:t>
      </w:r>
      <w:r w:rsidR="00040FED">
        <w:t xml:space="preserve">It is suggested that shell and tube exchangers </w:t>
      </w:r>
      <w:r w:rsidR="00BD1189">
        <w:t xml:space="preserve">remain highly efficient </w:t>
      </w:r>
      <w:r w:rsidR="00D52534">
        <w:t xml:space="preserve">at thermal transfer, although </w:t>
      </w:r>
      <w:r w:rsidR="006205EC">
        <w:t>less so than plate and fin exchangers</w:t>
      </w:r>
      <w:r w:rsidR="00FB2420">
        <w:t xml:space="preserve"> (Heat exchangers, 202</w:t>
      </w:r>
      <w:r w:rsidR="00110903">
        <w:t>3)</w:t>
      </w:r>
      <w:r w:rsidR="006205EC">
        <w:t xml:space="preserve">. </w:t>
      </w:r>
      <w:r w:rsidR="009557BA">
        <w:t>One limitation noted is t</w:t>
      </w:r>
      <w:r w:rsidR="00B0422D">
        <w:t xml:space="preserve">he need for a larger exchanger when using a shell and tube heat exchanger versus a plate and fin type exchanger, although this </w:t>
      </w:r>
      <w:r w:rsidR="007B1C0C">
        <w:t xml:space="preserve">was </w:t>
      </w:r>
      <w:r w:rsidR="0017241C">
        <w:t>suitable for DragonLNG</w:t>
      </w:r>
      <w:r w:rsidR="00A0397F">
        <w:t>’s regasification process</w:t>
      </w:r>
      <w:r w:rsidR="0017241C">
        <w:t xml:space="preserve"> on construction due to the lower cost</w:t>
      </w:r>
      <w:r w:rsidR="003A125E">
        <w:t xml:space="preserve"> </w:t>
      </w:r>
      <w:r w:rsidR="00010E8F">
        <w:t xml:space="preserve">of </w:t>
      </w:r>
      <w:r w:rsidR="00A0397F">
        <w:t xml:space="preserve">constructing </w:t>
      </w:r>
      <w:r w:rsidR="00F244E5">
        <w:t>shell and tube exchangers.</w:t>
      </w:r>
    </w:p>
    <w:p w14:paraId="1FB86E03" w14:textId="7CA63EEC" w:rsidR="00B7454F" w:rsidRDefault="00D0263A" w:rsidP="00B7454F">
      <w:pPr>
        <w:pStyle w:val="NormalWeb"/>
        <w:tabs>
          <w:tab w:val="left" w:pos="1103"/>
        </w:tabs>
        <w:ind w:left="567" w:hanging="567"/>
      </w:pPr>
      <w:r>
        <w:rPr>
          <w:noProof/>
        </w:rPr>
        <w:lastRenderedPageBreak/>
        <w:drawing>
          <wp:anchor distT="0" distB="0" distL="114300" distR="114300" simplePos="0" relativeHeight="251632640" behindDoc="1" locked="0" layoutInCell="1" allowOverlap="1" wp14:anchorId="6242F42B" wp14:editId="19626597">
            <wp:simplePos x="0" y="0"/>
            <wp:positionH relativeFrom="margin">
              <wp:align>left</wp:align>
            </wp:positionH>
            <wp:positionV relativeFrom="paragraph">
              <wp:posOffset>5080</wp:posOffset>
            </wp:positionV>
            <wp:extent cx="3995420" cy="3318510"/>
            <wp:effectExtent l="0" t="0" r="5080" b="0"/>
            <wp:wrapTight wrapText="bothSides">
              <wp:wrapPolygon edited="0">
                <wp:start x="0" y="0"/>
                <wp:lineTo x="0" y="21451"/>
                <wp:lineTo x="21524" y="21451"/>
                <wp:lineTo x="2152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995420" cy="3318510"/>
                    </a:xfrm>
                    <a:prstGeom prst="rect">
                      <a:avLst/>
                    </a:prstGeom>
                  </pic:spPr>
                </pic:pic>
              </a:graphicData>
            </a:graphic>
            <wp14:sizeRelH relativeFrom="margin">
              <wp14:pctWidth>0</wp14:pctWidth>
            </wp14:sizeRelH>
            <wp14:sizeRelV relativeFrom="margin">
              <wp14:pctHeight>0</wp14:pctHeight>
            </wp14:sizeRelV>
          </wp:anchor>
        </w:drawing>
      </w:r>
      <w:r w:rsidR="00B7454F">
        <w:tab/>
      </w:r>
    </w:p>
    <w:p w14:paraId="791C8AF3" w14:textId="77777777" w:rsidR="00411DCD" w:rsidRDefault="00411DCD" w:rsidP="00227636">
      <w:pPr>
        <w:pStyle w:val="NormalWeb"/>
        <w:ind w:left="567" w:hanging="567"/>
      </w:pPr>
    </w:p>
    <w:p w14:paraId="6D8145D0" w14:textId="77777777" w:rsidR="00411DCD" w:rsidRDefault="00411DCD" w:rsidP="00227636">
      <w:pPr>
        <w:pStyle w:val="NormalWeb"/>
        <w:ind w:left="567" w:hanging="567"/>
      </w:pPr>
    </w:p>
    <w:p w14:paraId="6B6A3B28" w14:textId="77777777" w:rsidR="00411DCD" w:rsidRDefault="00411DCD" w:rsidP="00227636">
      <w:pPr>
        <w:pStyle w:val="NormalWeb"/>
        <w:ind w:left="567" w:hanging="567"/>
      </w:pPr>
    </w:p>
    <w:p w14:paraId="082B601E" w14:textId="596DC44A" w:rsidR="00411DCD" w:rsidRDefault="00411DCD" w:rsidP="00227636">
      <w:pPr>
        <w:pStyle w:val="NormalWeb"/>
        <w:ind w:left="567" w:hanging="567"/>
      </w:pPr>
      <w:r>
        <w:rPr>
          <w:noProof/>
        </w:rPr>
        <mc:AlternateContent>
          <mc:Choice Requires="wps">
            <w:drawing>
              <wp:anchor distT="45720" distB="45720" distL="114300" distR="114300" simplePos="0" relativeHeight="251669504" behindDoc="0" locked="0" layoutInCell="1" allowOverlap="1" wp14:anchorId="3BDB2127" wp14:editId="535E4530">
                <wp:simplePos x="0" y="0"/>
                <wp:positionH relativeFrom="margin">
                  <wp:posOffset>2800119</wp:posOffset>
                </wp:positionH>
                <wp:positionV relativeFrom="paragraph">
                  <wp:posOffset>515909</wp:posOffset>
                </wp:positionV>
                <wp:extent cx="2950210" cy="637540"/>
                <wp:effectExtent l="0" t="0" r="21590" b="1016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210" cy="637540"/>
                        </a:xfrm>
                        <a:prstGeom prst="rect">
                          <a:avLst/>
                        </a:prstGeom>
                        <a:solidFill>
                          <a:srgbClr val="FFFFFF"/>
                        </a:solidFill>
                        <a:ln w="9525">
                          <a:solidFill>
                            <a:schemeClr val="bg1"/>
                          </a:solidFill>
                          <a:miter lim="800000"/>
                          <a:headEnd/>
                          <a:tailEnd/>
                        </a:ln>
                      </wps:spPr>
                      <wps:txbx>
                        <w:txbxContent>
                          <w:p w14:paraId="4C97349E" w14:textId="347EF93F" w:rsidR="00597A85" w:rsidRPr="009F6844" w:rsidRDefault="009F6844">
                            <w:pPr>
                              <w:rPr>
                                <w:i/>
                                <w:iCs/>
                                <w:u w:val="single"/>
                              </w:rPr>
                            </w:pPr>
                            <w:r>
                              <w:rPr>
                                <w:i/>
                                <w:iCs/>
                                <w:u w:val="single"/>
                              </w:rPr>
                              <w:t xml:space="preserve">Figure 2.3.2-2 </w:t>
                            </w:r>
                            <w:r w:rsidR="001E1960" w:rsidRPr="009F6844">
                              <w:rPr>
                                <w:i/>
                                <w:iCs/>
                                <w:u w:val="single"/>
                              </w:rPr>
                              <w:t xml:space="preserve">Shell </w:t>
                            </w:r>
                            <w:r w:rsidRPr="009F6844">
                              <w:rPr>
                                <w:i/>
                                <w:iCs/>
                                <w:u w:val="single"/>
                              </w:rPr>
                              <w:t xml:space="preserve">&amp; tube heat exchanger, </w:t>
                            </w:r>
                            <w:proofErr w:type="gramStart"/>
                            <w:r w:rsidR="00597A85" w:rsidRPr="009F6844">
                              <w:rPr>
                                <w:i/>
                                <w:iCs/>
                                <w:u w:val="single"/>
                              </w:rPr>
                              <w:t>Parisher</w:t>
                            </w:r>
                            <w:proofErr w:type="gramEnd"/>
                            <w:r w:rsidR="00597A85" w:rsidRPr="009F6844">
                              <w:rPr>
                                <w:i/>
                                <w:iCs/>
                                <w:u w:val="single"/>
                              </w:rPr>
                              <w:t xml:space="preserve"> and Rhea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DB2127" id="_x0000_s1041" type="#_x0000_t202" style="position:absolute;left:0;text-align:left;margin-left:220.5pt;margin-top:40.6pt;width:232.3pt;height:50.2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" strokecolor="white [3212]">
                <v:textbox>
                  <w:txbxContent>
                    <w:p w14:paraId="4C97349E" w14:textId="347EF93F" w:rsidR="00597A85" w:rsidRPr="009F6844" w:rsidRDefault="009F6844">
                      <w:pPr>
                        <w:rPr>
                          <w:i/>
                          <w:iCs/>
                          <w:u w:val="single"/>
                        </w:rPr>
                      </w:pPr>
                      <w:r>
                        <w:rPr>
                          <w:i/>
                          <w:iCs/>
                          <w:u w:val="single"/>
                        </w:rPr>
                        <w:t xml:space="preserve">Figure 2.3.2-2 </w:t>
                      </w:r>
                      <w:r w:rsidR="001E1960" w:rsidRPr="009F6844">
                        <w:rPr>
                          <w:i/>
                          <w:iCs/>
                          <w:u w:val="single"/>
                        </w:rPr>
                        <w:t xml:space="preserve">Shell </w:t>
                      </w:r>
                      <w:r w:rsidRPr="009F6844">
                        <w:rPr>
                          <w:i/>
                          <w:iCs/>
                          <w:u w:val="single"/>
                        </w:rPr>
                        <w:t xml:space="preserve">&amp; tube heat exchanger, </w:t>
                      </w:r>
                      <w:proofErr w:type="gramStart"/>
                      <w:r w:rsidR="00597A85" w:rsidRPr="009F6844">
                        <w:rPr>
                          <w:i/>
                          <w:iCs/>
                          <w:u w:val="single"/>
                        </w:rPr>
                        <w:t>Parisher</w:t>
                      </w:r>
                      <w:proofErr w:type="gramEnd"/>
                      <w:r w:rsidR="00597A85" w:rsidRPr="009F6844">
                        <w:rPr>
                          <w:i/>
                          <w:iCs/>
                          <w:u w:val="single"/>
                        </w:rPr>
                        <w:t xml:space="preserve"> and Rhea (2012)</w:t>
                      </w:r>
                    </w:p>
                  </w:txbxContent>
                </v:textbox>
                <w10:wrap type="square" anchorx="margin"/>
              </v:shape>
            </w:pict>
          </mc:Fallback>
        </mc:AlternateContent>
      </w:r>
    </w:p>
    <w:p w14:paraId="1007C3C8" w14:textId="2CB08CF5" w:rsidR="00411DCD" w:rsidRDefault="00411DCD" w:rsidP="00227636">
      <w:pPr>
        <w:pStyle w:val="NormalWeb"/>
        <w:ind w:left="567" w:hanging="567"/>
      </w:pPr>
    </w:p>
    <w:p w14:paraId="1BBC8874" w14:textId="426B86B2" w:rsidR="00411DCD" w:rsidRDefault="00411DCD" w:rsidP="00227636">
      <w:pPr>
        <w:pStyle w:val="NormalWeb"/>
        <w:ind w:left="567" w:hanging="567"/>
      </w:pPr>
    </w:p>
    <w:p w14:paraId="5DE38DF2" w14:textId="77777777" w:rsidR="00411DCD" w:rsidRDefault="00411DCD" w:rsidP="00227636">
      <w:pPr>
        <w:pStyle w:val="NormalWeb"/>
        <w:ind w:left="567" w:hanging="567"/>
      </w:pPr>
    </w:p>
    <w:p w14:paraId="31BB68A5" w14:textId="2F95B3A7" w:rsidR="00411DCD" w:rsidRDefault="00411DCD" w:rsidP="00227636">
      <w:pPr>
        <w:pStyle w:val="NormalWeb"/>
        <w:ind w:left="567" w:hanging="567"/>
      </w:pPr>
    </w:p>
    <w:p w14:paraId="0C19D320" w14:textId="3A261D63" w:rsidR="00411DCD" w:rsidRDefault="00293901" w:rsidP="000733E8">
      <w:r>
        <w:t>Another dis</w:t>
      </w:r>
      <w:r w:rsidR="00E76115">
        <w:t xml:space="preserve">advantage of shell and tube heat exchangers that McGeorge (2012) discusses is the </w:t>
      </w:r>
      <w:r w:rsidR="000733E8">
        <w:t>common fouling o</w:t>
      </w:r>
      <w:r w:rsidR="00CF1F07">
        <w:t>f the tube bundle</w:t>
      </w:r>
      <w:r w:rsidR="000E6434">
        <w:t xml:space="preserve"> from the shell side fluid</w:t>
      </w:r>
      <w:r w:rsidR="00CF1F07">
        <w:t xml:space="preserve">, and the requirement to </w:t>
      </w:r>
      <w:r w:rsidR="00276DEF">
        <w:t>remove the bundle for regul</w:t>
      </w:r>
      <w:r w:rsidR="006F4809">
        <w:t xml:space="preserve">ar cleaning. </w:t>
      </w:r>
      <w:r w:rsidR="001D2DAA">
        <w:t xml:space="preserve">Again, this issue does not occur regularly at DragonLNG due to the </w:t>
      </w:r>
      <w:r w:rsidR="008F3818">
        <w:t>strict specification of the LNG</w:t>
      </w:r>
      <w:r w:rsidR="00642DBF">
        <w:t xml:space="preserve"> and BOG </w:t>
      </w:r>
      <w:r w:rsidR="00087802">
        <w:t xml:space="preserve">that flow through the heat exchanger, with very little potential for </w:t>
      </w:r>
      <w:r w:rsidR="0017791E">
        <w:t xml:space="preserve">trace elements to cause fouling. </w:t>
      </w:r>
      <w:r w:rsidR="000B5877">
        <w:t xml:space="preserve">There are many </w:t>
      </w:r>
      <w:r w:rsidR="000D72A1">
        <w:t xml:space="preserve">designs of shell and tube heat </w:t>
      </w:r>
      <w:r w:rsidR="00D54CF9">
        <w:t>exchangers</w:t>
      </w:r>
      <w:r w:rsidR="000D72A1">
        <w:t xml:space="preserve"> with </w:t>
      </w:r>
      <w:r w:rsidR="00D54CF9">
        <w:t xml:space="preserve">the </w:t>
      </w:r>
      <w:r w:rsidR="00B0085A">
        <w:t xml:space="preserve">number of passes and layout of baffles just two </w:t>
      </w:r>
      <w:r w:rsidR="00533797">
        <w:t>aspects that vary. A basic shell and tube heat exchanger can be seen above in figure 2.3.2-2.</w:t>
      </w:r>
    </w:p>
    <w:p w14:paraId="06620FFC" w14:textId="77777777" w:rsidR="00411DCD" w:rsidRDefault="00411DCD" w:rsidP="00227636">
      <w:pPr>
        <w:pStyle w:val="NormalWeb"/>
        <w:ind w:left="567" w:hanging="567"/>
      </w:pPr>
    </w:p>
    <w:p w14:paraId="510155AD" w14:textId="4056B515" w:rsidR="005701FE" w:rsidRPr="00227636" w:rsidRDefault="00A44422" w:rsidP="00227636">
      <w:pPr>
        <w:pStyle w:val="NormalWeb"/>
        <w:ind w:left="567" w:hanging="567"/>
      </w:pPr>
      <w:r w:rsidRPr="00B7454F">
        <w:br w:type="page"/>
      </w:r>
    </w:p>
    <w:p w14:paraId="1A758C9C" w14:textId="17E54128" w:rsidR="00983A04" w:rsidRDefault="001C5A19" w:rsidP="001C5A19">
      <w:pPr>
        <w:pStyle w:val="Heading2"/>
      </w:pPr>
      <w:bookmarkStart w:id="26" w:name="_Toc167087346"/>
      <w:r>
        <w:lastRenderedPageBreak/>
        <w:t>2.</w:t>
      </w:r>
      <w:r w:rsidR="00A44422">
        <w:t>4</w:t>
      </w:r>
      <w:r>
        <w:t xml:space="preserve"> </w:t>
      </w:r>
      <w:r w:rsidR="005A332F">
        <w:t>CO2 Liquification Opportunity</w:t>
      </w:r>
      <w:bookmarkEnd w:id="26"/>
    </w:p>
    <w:p w14:paraId="6E5C29C5" w14:textId="38E1DD6E" w:rsidR="00B34A7B" w:rsidRDefault="00D00307" w:rsidP="00CD1286">
      <w:r>
        <w:t xml:space="preserve">The opportunity to </w:t>
      </w:r>
      <w:r w:rsidR="00934704">
        <w:t xml:space="preserve">liquefy carbon dioxide using a heat exchanger with </w:t>
      </w:r>
      <w:r w:rsidR="005B344C">
        <w:t>liquified natural gas (</w:t>
      </w:r>
      <w:r w:rsidR="00934704">
        <w:t>LNG</w:t>
      </w:r>
      <w:r w:rsidR="005B344C">
        <w:t>)</w:t>
      </w:r>
      <w:r w:rsidR="00934704">
        <w:t xml:space="preserve"> exists downstream of the </w:t>
      </w:r>
      <w:r w:rsidR="000F5FE2">
        <w:t>high-pressure</w:t>
      </w:r>
      <w:r w:rsidR="005B344C">
        <w:t xml:space="preserve"> (HP)</w:t>
      </w:r>
      <w:r w:rsidR="00934704">
        <w:t xml:space="preserve"> pumps. </w:t>
      </w:r>
      <w:r w:rsidR="00763CF0">
        <w:t xml:space="preserve">This is due to the </w:t>
      </w:r>
      <w:r w:rsidR="008E27C3">
        <w:t xml:space="preserve">typical </w:t>
      </w:r>
      <w:r w:rsidR="00763CF0">
        <w:t xml:space="preserve">conditions of the LNG seen </w:t>
      </w:r>
      <w:r w:rsidR="006E19B3">
        <w:t>between</w:t>
      </w:r>
      <w:r w:rsidR="00763CF0">
        <w:t xml:space="preserve"> the dischar</w:t>
      </w:r>
      <w:r w:rsidR="005E220D">
        <w:t xml:space="preserve">ge of the </w:t>
      </w:r>
      <w:r w:rsidR="005B344C">
        <w:t>H</w:t>
      </w:r>
      <w:r w:rsidR="006E19B3">
        <w:t>P</w:t>
      </w:r>
      <w:r w:rsidR="005E220D">
        <w:t xml:space="preserve"> pumps</w:t>
      </w:r>
      <w:r w:rsidR="006E19B3">
        <w:t xml:space="preserve"> </w:t>
      </w:r>
      <w:r w:rsidR="005E220D">
        <w:t xml:space="preserve">and the inlet </w:t>
      </w:r>
      <w:r w:rsidR="006E19B3">
        <w:t>of</w:t>
      </w:r>
      <w:r w:rsidR="005E220D">
        <w:t xml:space="preserve"> the </w:t>
      </w:r>
      <w:r w:rsidR="00805F92">
        <w:t>submerged combustion vapourisers (</w:t>
      </w:r>
      <w:r w:rsidR="000F5FE2">
        <w:t>SCVs</w:t>
      </w:r>
      <w:r w:rsidR="00805F92">
        <w:t>)</w:t>
      </w:r>
      <w:r w:rsidR="005E220D">
        <w:t xml:space="preserve">. The pressure </w:t>
      </w:r>
      <w:r w:rsidR="00A36CC4">
        <w:t xml:space="preserve">discharge of the pumps exists in a range of </w:t>
      </w:r>
      <w:r w:rsidR="000F5FE2">
        <w:t>100 bar</w:t>
      </w:r>
      <w:r w:rsidR="002E586B">
        <w:t xml:space="preserve"> to </w:t>
      </w:r>
      <w:r w:rsidR="000F5FE2">
        <w:t>120 bar</w:t>
      </w:r>
      <w:r w:rsidR="003D5C7A">
        <w:t>, with a</w:t>
      </w:r>
      <w:r w:rsidR="007F68AC">
        <w:t>n</w:t>
      </w:r>
      <w:r w:rsidR="003D5C7A">
        <w:t xml:space="preserve"> LNG temperature existing in a range of </w:t>
      </w:r>
      <w:r w:rsidR="008F4697">
        <w:t>-137</w:t>
      </w:r>
      <w:r w:rsidR="002E586B" w:rsidRPr="002E586B">
        <w:rPr>
          <w:vertAlign w:val="superscript"/>
        </w:rPr>
        <w:t>o</w:t>
      </w:r>
      <w:r w:rsidR="002E586B">
        <w:t>C</w:t>
      </w:r>
      <w:r w:rsidR="008F4697">
        <w:t xml:space="preserve"> to -150</w:t>
      </w:r>
      <w:r w:rsidR="002E586B" w:rsidRPr="002E586B">
        <w:rPr>
          <w:vertAlign w:val="superscript"/>
        </w:rPr>
        <w:t>o</w:t>
      </w:r>
      <w:r w:rsidR="002E586B">
        <w:t xml:space="preserve">C </w:t>
      </w:r>
      <w:r w:rsidR="008F4697">
        <w:t xml:space="preserve">dependent on </w:t>
      </w:r>
      <w:r w:rsidR="005D7473">
        <w:t xml:space="preserve">the </w:t>
      </w:r>
      <w:r w:rsidR="008F4697">
        <w:t xml:space="preserve">mass flow rate. </w:t>
      </w:r>
      <w:r w:rsidR="00147C82">
        <w:t xml:space="preserve">The temperature and pressures quoted have been found from </w:t>
      </w:r>
      <w:r w:rsidR="00134477">
        <w:t xml:space="preserve">current plant data held on the DragonLNG distributed control system. There is evidence </w:t>
      </w:r>
      <w:r w:rsidR="00794EF6">
        <w:t xml:space="preserve">that due to the </w:t>
      </w:r>
      <w:r w:rsidR="00F47590">
        <w:t xml:space="preserve">fixed output of the </w:t>
      </w:r>
      <w:r w:rsidR="00805F92">
        <w:t>HP pumps</w:t>
      </w:r>
      <w:r w:rsidR="00CB1918">
        <w:t xml:space="preserve">, increasing flow rates have an associated drop in pressure </w:t>
      </w:r>
      <w:r w:rsidR="0008552C">
        <w:t>at the SCV inlet.</w:t>
      </w:r>
    </w:p>
    <w:p w14:paraId="60D31B3C" w14:textId="2A3E777B" w:rsidR="00CD1286" w:rsidRDefault="00E06A25" w:rsidP="00CD1286">
      <w:r>
        <w:t xml:space="preserve">Nerheim et al (2021) explore the phase diagram of </w:t>
      </w:r>
      <w:r w:rsidR="00767101">
        <w:t xml:space="preserve">LNG which exhibits a liquid and gas phase, including an area where both liquid and gas exist at the same time, this can be seen in figure </w:t>
      </w:r>
      <w:r w:rsidR="00E72889">
        <w:t>2.</w:t>
      </w:r>
      <w:r w:rsidR="003E4CF5">
        <w:t>4</w:t>
      </w:r>
      <w:r w:rsidR="00E72889">
        <w:t>-1</w:t>
      </w:r>
      <w:r w:rsidR="00767101">
        <w:t>.</w:t>
      </w:r>
      <w:r w:rsidR="00CA408C">
        <w:t xml:space="preserve"> </w:t>
      </w:r>
      <w:r w:rsidR="007A51F3">
        <w:t xml:space="preserve">It is proposed that </w:t>
      </w:r>
      <w:r w:rsidR="00FD3379">
        <w:t>this stored cold is sufficient to successfully liquefy the carbon dioxide captured by CCS.</w:t>
      </w:r>
      <w:r w:rsidR="00CD1286">
        <w:tab/>
      </w:r>
      <w:r w:rsidR="00CD1286">
        <w:tab/>
      </w:r>
      <w:r w:rsidR="00CD1286">
        <w:tab/>
      </w:r>
      <w:r w:rsidR="00CD1286">
        <w:tab/>
      </w:r>
    </w:p>
    <w:p w14:paraId="018F8A72" w14:textId="4B73935E" w:rsidR="00767101" w:rsidRPr="00CD1286" w:rsidRDefault="00CD1286" w:rsidP="00ED150A">
      <w:pPr>
        <w:ind w:left="2880"/>
      </w:pPr>
      <w:r>
        <w:rPr>
          <w:noProof/>
        </w:rPr>
        <w:drawing>
          <wp:anchor distT="0" distB="0" distL="114300" distR="114300" simplePos="0" relativeHeight="251596800" behindDoc="1" locked="0" layoutInCell="1" allowOverlap="1" wp14:anchorId="570EBB3B" wp14:editId="343BCDC1">
            <wp:simplePos x="0" y="0"/>
            <wp:positionH relativeFrom="margin">
              <wp:align>center</wp:align>
            </wp:positionH>
            <wp:positionV relativeFrom="paragraph">
              <wp:posOffset>263451</wp:posOffset>
            </wp:positionV>
            <wp:extent cx="5033010" cy="2328545"/>
            <wp:effectExtent l="0" t="0" r="0" b="0"/>
            <wp:wrapTight wrapText="bothSides">
              <wp:wrapPolygon edited="0">
                <wp:start x="0" y="0"/>
                <wp:lineTo x="0" y="21382"/>
                <wp:lineTo x="21502" y="21382"/>
                <wp:lineTo x="215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033010" cy="2328545"/>
                    </a:xfrm>
                    <a:prstGeom prst="rect">
                      <a:avLst/>
                    </a:prstGeom>
                  </pic:spPr>
                </pic:pic>
              </a:graphicData>
            </a:graphic>
            <wp14:sizeRelH relativeFrom="margin">
              <wp14:pctWidth>0</wp14:pctWidth>
            </wp14:sizeRelH>
            <wp14:sizeRelV relativeFrom="margin">
              <wp14:pctHeight>0</wp14:pctHeight>
            </wp14:sizeRelV>
          </wp:anchor>
        </w:drawing>
      </w:r>
      <w:r w:rsidR="00767101" w:rsidRPr="009F6861">
        <w:rPr>
          <w:i/>
          <w:iCs/>
          <w:u w:val="single"/>
        </w:rPr>
        <w:t xml:space="preserve">Figure </w:t>
      </w:r>
      <w:r w:rsidR="00FF2183">
        <w:rPr>
          <w:i/>
          <w:iCs/>
          <w:u w:val="single"/>
        </w:rPr>
        <w:t>2.</w:t>
      </w:r>
      <w:r w:rsidR="00AF19E1">
        <w:rPr>
          <w:i/>
          <w:iCs/>
          <w:u w:val="single"/>
        </w:rPr>
        <w:t>4</w:t>
      </w:r>
      <w:r w:rsidR="004202BF">
        <w:rPr>
          <w:i/>
          <w:iCs/>
          <w:u w:val="single"/>
        </w:rPr>
        <w:t>-</w:t>
      </w:r>
      <w:r w:rsidR="00FF2183">
        <w:rPr>
          <w:i/>
          <w:iCs/>
          <w:u w:val="single"/>
        </w:rPr>
        <w:t>1</w:t>
      </w:r>
      <w:r w:rsidR="00767101" w:rsidRPr="009F6861">
        <w:rPr>
          <w:i/>
          <w:iCs/>
          <w:u w:val="single"/>
        </w:rPr>
        <w:t xml:space="preserve"> – Phase diagram of LNG</w:t>
      </w:r>
      <w:r w:rsidR="009F6861" w:rsidRPr="009F6861">
        <w:rPr>
          <w:i/>
          <w:iCs/>
          <w:u w:val="single"/>
        </w:rPr>
        <w:t xml:space="preserve"> (Narheim et al, 2021)</w:t>
      </w:r>
    </w:p>
    <w:p w14:paraId="6B993A5B" w14:textId="1B39047B" w:rsidR="006563D1" w:rsidRDefault="006563D1" w:rsidP="00FD3379"/>
    <w:p w14:paraId="44C9AE8B" w14:textId="28780FC8" w:rsidR="006563D1" w:rsidRDefault="006563D1" w:rsidP="00FD3379"/>
    <w:p w14:paraId="30BD001F" w14:textId="50C48F3A" w:rsidR="006563D1" w:rsidRDefault="006563D1" w:rsidP="00FD3379"/>
    <w:p w14:paraId="70A4FEDF" w14:textId="461A91C5" w:rsidR="006563D1" w:rsidRDefault="006563D1" w:rsidP="00FD3379"/>
    <w:p w14:paraId="225577C3" w14:textId="107A0DE9" w:rsidR="006563D1" w:rsidRDefault="006563D1" w:rsidP="00FD3379"/>
    <w:p w14:paraId="0A3FB55E" w14:textId="766DC417" w:rsidR="006563D1" w:rsidRDefault="006563D1" w:rsidP="00FD3379"/>
    <w:p w14:paraId="4C91AB20" w14:textId="43A3724F" w:rsidR="008E6BE0" w:rsidRDefault="00EA4032" w:rsidP="00FD3379">
      <w:r>
        <w:t>At present</w:t>
      </w:r>
      <w:r w:rsidR="00DF6729">
        <w:t>,</w:t>
      </w:r>
      <w:r>
        <w:t xml:space="preserve"> </w:t>
      </w:r>
      <w:r w:rsidR="00F849F3">
        <w:t xml:space="preserve">the LNG is regasified at pressures of between </w:t>
      </w:r>
      <w:r w:rsidR="004D5628">
        <w:t>100 bar and 120 bar</w:t>
      </w:r>
      <w:r w:rsidR="001B6BDD">
        <w:t xml:space="preserve"> </w:t>
      </w:r>
      <w:r w:rsidR="00DC5E1A">
        <w:t>which leaves no potential for the</w:t>
      </w:r>
      <w:r w:rsidR="007B45A2">
        <w:t xml:space="preserve"> two-phase area seen in figure </w:t>
      </w:r>
      <w:r w:rsidR="009D4678">
        <w:t>2.</w:t>
      </w:r>
      <w:r w:rsidR="003E4CF5">
        <w:t>4</w:t>
      </w:r>
      <w:r w:rsidR="009D4678">
        <w:t>-1</w:t>
      </w:r>
      <w:r w:rsidR="00DC5E1A">
        <w:t xml:space="preserve"> to exist within the SCV</w:t>
      </w:r>
      <w:r w:rsidR="007B45A2">
        <w:t xml:space="preserve">. </w:t>
      </w:r>
      <w:r w:rsidR="00267678">
        <w:t>Park et al (2019) describe this approach to LNG regasification as “cold-energy waste”</w:t>
      </w:r>
      <w:r w:rsidR="00BC5016">
        <w:t xml:space="preserve">, </w:t>
      </w:r>
      <w:r w:rsidR="00540BE8">
        <w:t xml:space="preserve">suggesting </w:t>
      </w:r>
      <w:r w:rsidR="005D7473">
        <w:t>that</w:t>
      </w:r>
      <w:r w:rsidR="00540BE8">
        <w:t xml:space="preserve"> </w:t>
      </w:r>
      <w:r w:rsidR="005D7473">
        <w:t>cold energy</w:t>
      </w:r>
      <w:r w:rsidR="00540BE8">
        <w:t xml:space="preserve"> could be </w:t>
      </w:r>
      <w:r w:rsidR="00C82ACD">
        <w:t xml:space="preserve">better utilised. Examples include the provision of cooling for data centres, </w:t>
      </w:r>
      <w:r w:rsidR="00575F59">
        <w:t>air separation</w:t>
      </w:r>
      <w:r w:rsidR="005D7473">
        <w:t>,</w:t>
      </w:r>
      <w:r w:rsidR="00575F59">
        <w:t xml:space="preserve"> and </w:t>
      </w:r>
      <w:r w:rsidR="000D2297">
        <w:t>carbon capture liquefication. These are all uses that Noor Akashah et al (2023) also explore</w:t>
      </w:r>
      <w:r w:rsidR="00622442">
        <w:t xml:space="preserve"> and will be explored further in this report.</w:t>
      </w:r>
    </w:p>
    <w:p w14:paraId="510AD3B7" w14:textId="66C33A03" w:rsidR="00404410" w:rsidRDefault="00404410">
      <w:pPr>
        <w:spacing w:before="0" w:after="160" w:line="259" w:lineRule="auto"/>
      </w:pPr>
      <w:r>
        <w:br w:type="page"/>
      </w:r>
    </w:p>
    <w:p w14:paraId="6B8B1E18" w14:textId="3C7B0832" w:rsidR="00C70BCB" w:rsidRDefault="00C15523" w:rsidP="00E53B59">
      <w:pPr>
        <w:pStyle w:val="Heading1"/>
      </w:pPr>
      <w:bookmarkStart w:id="27" w:name="_Toc167087347"/>
      <w:r>
        <w:lastRenderedPageBreak/>
        <w:t>3. Review of Literature</w:t>
      </w:r>
      <w:bookmarkEnd w:id="27"/>
    </w:p>
    <w:p w14:paraId="7228D598" w14:textId="0C25AC61" w:rsidR="00D22FF1" w:rsidRDefault="002E050F" w:rsidP="009F0E16">
      <w:pPr>
        <w:pStyle w:val="Heading2"/>
      </w:pPr>
      <w:bookmarkStart w:id="28" w:name="_Toc167087348"/>
      <w:r>
        <w:t xml:space="preserve">3.1 </w:t>
      </w:r>
      <w:bookmarkEnd w:id="28"/>
      <w:r w:rsidR="007D3E49">
        <w:t>Thermodynamics of Currently Observed Heat Exchange</w:t>
      </w:r>
    </w:p>
    <w:p w14:paraId="67831552" w14:textId="48DE356E" w:rsidR="001D64D6" w:rsidRDefault="00681982" w:rsidP="00F80B5E">
      <w:r>
        <w:t>Examples of</w:t>
      </w:r>
      <w:r w:rsidR="00A8309F">
        <w:t xml:space="preserve"> heat exchange</w:t>
      </w:r>
      <w:r>
        <w:t>r have previously been discussed with regards to submerged combustion vapourisers</w:t>
      </w:r>
      <w:r w:rsidR="006B0867">
        <w:t xml:space="preserve"> (SCVs)</w:t>
      </w:r>
      <w:r>
        <w:t xml:space="preserve"> in </w:t>
      </w:r>
      <w:r w:rsidR="00F80B5E">
        <w:t xml:space="preserve">sections </w:t>
      </w:r>
      <w:r w:rsidR="00630552">
        <w:t>2.2 and</w:t>
      </w:r>
      <w:r w:rsidR="00172F05">
        <w:t xml:space="preserve"> with respect to boil off gas liquefaction </w:t>
      </w:r>
      <w:r w:rsidR="001D64D6">
        <w:t>in section</w:t>
      </w:r>
      <w:r w:rsidR="00630552">
        <w:t xml:space="preserve"> 2.3</w:t>
      </w:r>
      <w:r w:rsidR="006109B0">
        <w:t>.</w:t>
      </w:r>
      <w:r w:rsidR="00A8309F">
        <w:t xml:space="preserve"> </w:t>
      </w:r>
      <w:r w:rsidR="00A0765D">
        <w:t>The heat exchange within</w:t>
      </w:r>
      <w:r w:rsidR="00250750">
        <w:t xml:space="preserve"> the SCVs </w:t>
      </w:r>
      <w:r w:rsidR="00F4419D">
        <w:t xml:space="preserve">occurs between the liquefied natural gas (LNG) flowing through the tube bundle, and the water situated in the water bath. Heat input is provided to the water bath through the combustion of methane </w:t>
      </w:r>
      <w:r w:rsidR="001230A5">
        <w:t xml:space="preserve">fuel gas </w:t>
      </w:r>
      <w:r w:rsidR="009F5ADB">
        <w:t>with</w:t>
      </w:r>
      <w:r w:rsidR="00BA2D42">
        <w:t xml:space="preserve"> flue gases sparged throughout the bath to disperse heat evenly.</w:t>
      </w:r>
      <w:r w:rsidR="00503711">
        <w:t xml:space="preserve"> </w:t>
      </w:r>
    </w:p>
    <w:p w14:paraId="24ECAC50" w14:textId="1A8F4C48" w:rsidR="006F401E" w:rsidRDefault="00F93AF6" w:rsidP="00DD1FC2">
      <w:r>
        <w:t xml:space="preserve">Section </w:t>
      </w:r>
      <w:r w:rsidR="002950AF">
        <w:t xml:space="preserve">2.4 described the current regasification of LNG and </w:t>
      </w:r>
      <w:r w:rsidR="00C4696F">
        <w:t xml:space="preserve">the pressure conditions that prevent </w:t>
      </w:r>
      <w:r w:rsidR="00574F5A">
        <w:t xml:space="preserve">a two phase fluid of gas and liquid forming. This is further evidenced in the </w:t>
      </w:r>
      <w:r w:rsidR="00033A1A">
        <w:t xml:space="preserve">phase diagram of methane shown in </w:t>
      </w:r>
      <w:r w:rsidR="00EC5504">
        <w:t>figure 3.1.1-1 below.</w:t>
      </w:r>
    </w:p>
    <w:p w14:paraId="77E6F2F3" w14:textId="77777777" w:rsidR="00DF071B" w:rsidRDefault="006F401E" w:rsidP="00033A1A">
      <w:pPr>
        <w:spacing w:before="0" w:after="160" w:line="259" w:lineRule="auto"/>
        <w:jc w:val="right"/>
        <w:rPr>
          <w:i/>
          <w:iCs/>
          <w:u w:val="single"/>
        </w:rPr>
      </w:pPr>
      <w:r w:rsidRPr="00033A1A">
        <w:rPr>
          <w:i/>
          <w:iCs/>
          <w:noProof/>
          <w:u w:val="single"/>
        </w:rPr>
        <w:drawing>
          <wp:anchor distT="0" distB="0" distL="114300" distR="114300" simplePos="0" relativeHeight="251618304" behindDoc="1" locked="0" layoutInCell="1" allowOverlap="1" wp14:anchorId="580E1F9F" wp14:editId="6C0AD023">
            <wp:simplePos x="0" y="0"/>
            <wp:positionH relativeFrom="margin">
              <wp:align>center</wp:align>
            </wp:positionH>
            <wp:positionV relativeFrom="paragraph">
              <wp:posOffset>457200</wp:posOffset>
            </wp:positionV>
            <wp:extent cx="5233035" cy="3140075"/>
            <wp:effectExtent l="0" t="0" r="5715" b="3175"/>
            <wp:wrapTight wrapText="bothSides">
              <wp:wrapPolygon edited="0">
                <wp:start x="0" y="0"/>
                <wp:lineTo x="0" y="21491"/>
                <wp:lineTo x="21545" y="21491"/>
                <wp:lineTo x="21545" y="0"/>
                <wp:lineTo x="0" y="0"/>
              </wp:wrapPolygon>
            </wp:wrapTight>
            <wp:docPr id="14" name="Picture 14" descr="A diagram with a line and a 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diagram with a line and a poin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233035" cy="3140075"/>
                    </a:xfrm>
                    <a:prstGeom prst="rect">
                      <a:avLst/>
                    </a:prstGeom>
                    <a:noFill/>
                  </pic:spPr>
                </pic:pic>
              </a:graphicData>
            </a:graphic>
            <wp14:sizeRelH relativeFrom="margin">
              <wp14:pctWidth>0</wp14:pctWidth>
            </wp14:sizeRelH>
            <wp14:sizeRelV relativeFrom="margin">
              <wp14:pctHeight>0</wp14:pctHeight>
            </wp14:sizeRelV>
          </wp:anchor>
        </w:drawing>
      </w:r>
      <w:r w:rsidRPr="00033A1A">
        <w:rPr>
          <w:i/>
          <w:iCs/>
          <w:u w:val="single"/>
        </w:rPr>
        <w:t xml:space="preserve">Figure </w:t>
      </w:r>
      <w:r w:rsidR="00033A1A" w:rsidRPr="00033A1A">
        <w:rPr>
          <w:i/>
          <w:iCs/>
          <w:u w:val="single"/>
        </w:rPr>
        <w:t>3.1.1-1 – Methane Phase Diagram (Engineers Toolbox, 2024)</w:t>
      </w:r>
    </w:p>
    <w:p w14:paraId="032ED70F" w14:textId="77777777" w:rsidR="00DF071B" w:rsidRDefault="00DF071B" w:rsidP="00033A1A">
      <w:pPr>
        <w:spacing w:before="0" w:after="160" w:line="259" w:lineRule="auto"/>
        <w:jc w:val="right"/>
        <w:rPr>
          <w:i/>
          <w:iCs/>
          <w:u w:val="single"/>
        </w:rPr>
      </w:pPr>
    </w:p>
    <w:p w14:paraId="698E6E6E" w14:textId="2DCE3E6D" w:rsidR="00C4696F" w:rsidRPr="00033A1A" w:rsidRDefault="006B6644" w:rsidP="006D0994">
      <w:r>
        <w:t>Subcritical fluids</w:t>
      </w:r>
      <w:r w:rsidR="00DF0C99">
        <w:t xml:space="preserve"> require specific heat</w:t>
      </w:r>
      <w:r w:rsidR="0026344F">
        <w:t xml:space="preserve"> input</w:t>
      </w:r>
      <w:r w:rsidR="00401308">
        <w:t xml:space="preserve"> or </w:t>
      </w:r>
      <w:r w:rsidR="0026344F">
        <w:t>output</w:t>
      </w:r>
      <w:r w:rsidR="00401308">
        <w:t xml:space="preserve"> </w:t>
      </w:r>
      <w:r w:rsidR="00292CB3">
        <w:t>to observe an increase or decrease in temperature</w:t>
      </w:r>
      <w:r w:rsidR="00F472AE">
        <w:t xml:space="preserve">, whilst also requiring a </w:t>
      </w:r>
      <w:r w:rsidR="001A1E95">
        <w:t xml:space="preserve">latent heat to undertake phase change at the phase boundary. </w:t>
      </w:r>
      <w:r w:rsidR="00432814">
        <w:t xml:space="preserve">For methane shown in </w:t>
      </w:r>
      <w:r w:rsidR="00BA3255">
        <w:t xml:space="preserve">figure 3.1.1-1 above, this is true </w:t>
      </w:r>
      <w:r w:rsidR="006947A1">
        <w:t xml:space="preserve">at a pressure below </w:t>
      </w:r>
      <w:r w:rsidR="00E30E25">
        <w:t xml:space="preserve">45.992 bar. </w:t>
      </w:r>
      <w:r w:rsidR="00207A00">
        <w:t xml:space="preserve">As LNG is regasified at </w:t>
      </w:r>
      <w:r w:rsidR="000D32B2">
        <w:t xml:space="preserve">a pressure of between 100 bar and 120 bar, </w:t>
      </w:r>
      <w:r w:rsidR="00E77548">
        <w:t xml:space="preserve">LNG </w:t>
      </w:r>
      <w:proofErr w:type="spellStart"/>
      <w:r w:rsidR="00E77548">
        <w:t>enteres</w:t>
      </w:r>
      <w:proofErr w:type="spellEnd"/>
      <w:r w:rsidR="00E77548">
        <w:t xml:space="preserve"> the SCV as a compressible liquid, </w:t>
      </w:r>
      <w:r w:rsidR="00362D8E">
        <w:t>transition</w:t>
      </w:r>
      <w:r w:rsidR="009A0EA6">
        <w:t xml:space="preserve">ing to a supercritical fluid at </w:t>
      </w:r>
      <w:r w:rsidR="00624C2B">
        <w:t xml:space="preserve">temperature of </w:t>
      </w:r>
      <w:r w:rsidR="008F09C3">
        <w:t>82.</w:t>
      </w:r>
      <w:r w:rsidR="00DB2D9B">
        <w:t>59</w:t>
      </w:r>
      <w:r w:rsidR="00DB2D9B" w:rsidRPr="00DB2D9B">
        <w:rPr>
          <w:vertAlign w:val="superscript"/>
        </w:rPr>
        <w:t>o</w:t>
      </w:r>
      <w:r w:rsidR="00DB2D9B">
        <w:t xml:space="preserve">C. </w:t>
      </w:r>
      <w:r w:rsidR="00C4696F" w:rsidRPr="00033A1A">
        <w:br w:type="page"/>
      </w:r>
    </w:p>
    <w:p w14:paraId="6949F974" w14:textId="714ADC61" w:rsidR="00A8309F" w:rsidRDefault="006D09B5" w:rsidP="00F80B5E">
      <w:r>
        <w:lastRenderedPageBreak/>
        <w:t xml:space="preserve">The transition </w:t>
      </w:r>
      <w:r w:rsidR="00156B2E">
        <w:t>of compressible liquid to supercritical fluid has no latent heat associated with phase transition, and so only specific heat needs to be considered</w:t>
      </w:r>
      <w:r w:rsidR="004F6FFF">
        <w:t xml:space="preserve"> (Hitchen and Dean 1993)</w:t>
      </w:r>
      <w:r w:rsidR="00156B2E">
        <w:t xml:space="preserve">. This theory is challenged somewhat in description by </w:t>
      </w:r>
      <w:proofErr w:type="spellStart"/>
      <w:r w:rsidR="00E23E9A">
        <w:t>Banuti</w:t>
      </w:r>
      <w:proofErr w:type="spellEnd"/>
      <w:r w:rsidR="00E23E9A">
        <w:t xml:space="preserve"> et al (2019) who suggest a mechanism termed “pseudo-boiling” is observed across a finite range of the </w:t>
      </w:r>
      <w:r w:rsidR="008D08E8">
        <w:t>temperature change.</w:t>
      </w:r>
    </w:p>
    <w:p w14:paraId="2978F552" w14:textId="282D274C" w:rsidR="00BC32CF" w:rsidRDefault="00DB4F63" w:rsidP="00BC32CF">
      <w:r>
        <w:t>Turning to carbon dioxide a</w:t>
      </w:r>
      <w:r w:rsidR="00BC32CF">
        <w:t xml:space="preserve">t atmospheric pressure, carbon dioxide exists either in the solid or gaseous phase, subliming between the two during phase transition. When placed under pressure of 5.18 bar or more it becomes possible for carbon dioxide to be liquefied. The temperature and pressure parameters required to liquefy carbon dioxide are visually represented in figure </w:t>
      </w:r>
      <w:r w:rsidR="00005FD3">
        <w:t>3.1.1-2</w:t>
      </w:r>
      <w:r w:rsidR="00BC32CF">
        <w:t>.</w:t>
      </w:r>
    </w:p>
    <w:p w14:paraId="20681113" w14:textId="77777777" w:rsidR="00BC32CF" w:rsidRDefault="00BC32CF" w:rsidP="00BC32CF">
      <w:r>
        <w:rPr>
          <w:noProof/>
        </w:rPr>
        <w:drawing>
          <wp:anchor distT="0" distB="0" distL="114300" distR="114300" simplePos="0" relativeHeight="251723776" behindDoc="1" locked="0" layoutInCell="1" allowOverlap="1" wp14:anchorId="34B8F5D3" wp14:editId="36BB69D5">
            <wp:simplePos x="0" y="0"/>
            <wp:positionH relativeFrom="margin">
              <wp:align>center</wp:align>
            </wp:positionH>
            <wp:positionV relativeFrom="paragraph">
              <wp:posOffset>193906</wp:posOffset>
            </wp:positionV>
            <wp:extent cx="5283835" cy="3942715"/>
            <wp:effectExtent l="0" t="0" r="0" b="635"/>
            <wp:wrapTight wrapText="bothSides">
              <wp:wrapPolygon edited="0">
                <wp:start x="0" y="0"/>
                <wp:lineTo x="0" y="21499"/>
                <wp:lineTo x="21494" y="21499"/>
                <wp:lineTo x="21494" y="0"/>
                <wp:lineTo x="0" y="0"/>
              </wp:wrapPolygon>
            </wp:wrapTight>
            <wp:docPr id="534445449" name="Picture 534445449" descr="A diagram of a temper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445449" name="Picture 534445449" descr="A diagram of a temperatur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83835" cy="3942715"/>
                    </a:xfrm>
                    <a:prstGeom prst="rect">
                      <a:avLst/>
                    </a:prstGeom>
                  </pic:spPr>
                </pic:pic>
              </a:graphicData>
            </a:graphic>
            <wp14:sizeRelH relativeFrom="margin">
              <wp14:pctWidth>0</wp14:pctWidth>
            </wp14:sizeRelH>
            <wp14:sizeRelV relativeFrom="margin">
              <wp14:pctHeight>0</wp14:pctHeight>
            </wp14:sizeRelV>
          </wp:anchor>
        </w:drawing>
      </w:r>
    </w:p>
    <w:p w14:paraId="5363C7EA" w14:textId="0F099841" w:rsidR="00BC32CF" w:rsidRPr="007211F7" w:rsidRDefault="00BC32CF" w:rsidP="009623B3">
      <w:pPr>
        <w:jc w:val="right"/>
        <w:rPr>
          <w:sz w:val="20"/>
          <w:szCs w:val="20"/>
          <w:u w:val="single"/>
        </w:rPr>
      </w:pPr>
      <w:r w:rsidRPr="00AB61B9">
        <w:rPr>
          <w:u w:val="single"/>
        </w:rPr>
        <w:t xml:space="preserve">Figure </w:t>
      </w:r>
      <w:r w:rsidR="00005FD3">
        <w:rPr>
          <w:u w:val="single"/>
        </w:rPr>
        <w:t>3.1.1-2</w:t>
      </w:r>
      <w:r w:rsidRPr="00AB61B9">
        <w:rPr>
          <w:u w:val="single"/>
        </w:rPr>
        <w:t xml:space="preserve"> – Carbon Dioxide phase diagram, </w:t>
      </w:r>
      <w:r>
        <w:rPr>
          <w:i/>
          <w:iCs/>
          <w:u w:val="single"/>
        </w:rPr>
        <w:t>Xin et al (2021</w:t>
      </w:r>
      <w:r w:rsidRPr="00AB61B9">
        <w:rPr>
          <w:i/>
          <w:iCs/>
          <w:u w:val="single"/>
        </w:rPr>
        <w:t>)</w:t>
      </w:r>
    </w:p>
    <w:p w14:paraId="6376E686" w14:textId="1E0707BE" w:rsidR="008D08E8" w:rsidRDefault="00BC32CF" w:rsidP="00F80B5E">
      <w:r>
        <w:t>The importance of maintaining the liquefied carbon dioxide in the “dense phase fluid” stage is emphasised by Xin et al (2021) to prevent a solid product from forming which can cause equipment damage. Maintaining the liquified carbon dioxide in the dense phase fluid also reduces compression costs versus carbon dioxide in vapour form.</w:t>
      </w:r>
    </w:p>
    <w:p w14:paraId="57793F1C" w14:textId="77777777" w:rsidR="008D08E8" w:rsidRDefault="008D08E8" w:rsidP="00F80B5E"/>
    <w:p w14:paraId="743313C7" w14:textId="77777777" w:rsidR="00855FB7" w:rsidRDefault="003E2344" w:rsidP="00F80B5E">
      <w:r w:rsidRPr="00D13BD9">
        <w:lastRenderedPageBreak/>
        <w:t xml:space="preserve">To calculate the heat transfer required to cause phase change, the latent </w:t>
      </w:r>
      <w:r>
        <w:t xml:space="preserve">and specific </w:t>
      </w:r>
      <w:r w:rsidRPr="00D13BD9">
        <w:t xml:space="preserve">heat of vaporisation must be known. These are in handbooks such as that of Green, </w:t>
      </w:r>
      <w:proofErr w:type="gramStart"/>
      <w:r w:rsidRPr="00D13BD9">
        <w:t>Southard</w:t>
      </w:r>
      <w:proofErr w:type="gramEnd"/>
      <w:r w:rsidRPr="00D13BD9">
        <w:t xml:space="preserve"> and Perry (2019)</w:t>
      </w:r>
      <w:r>
        <w:t xml:space="preserve"> but can also be found on the National Institute of Standards and Technology (NIST) website</w:t>
      </w:r>
      <w:r w:rsidRPr="00D13BD9">
        <w:t xml:space="preserve">. Pauken (2011) explains that the latent heat of vaporisation and the latent heat of condensation are equal and </w:t>
      </w:r>
      <w:r w:rsidR="005D7473">
        <w:t>change</w:t>
      </w:r>
      <w:r w:rsidRPr="00D13BD9">
        <w:t xml:space="preserve"> </w:t>
      </w:r>
      <w:r w:rsidR="007D2F74">
        <w:t>in</w:t>
      </w:r>
      <w:r w:rsidRPr="00D13BD9">
        <w:t xml:space="preserve"> relation to the pressure</w:t>
      </w:r>
      <w:r w:rsidR="000B2004">
        <w:t xml:space="preserve"> placed upon a fluid</w:t>
      </w:r>
      <w:r w:rsidRPr="00D13BD9">
        <w:t>.</w:t>
      </w:r>
    </w:p>
    <w:p w14:paraId="4610034F" w14:textId="77777777" w:rsidR="003E2344" w:rsidRDefault="003E2344" w:rsidP="00F80B5E"/>
    <w:p w14:paraId="3B807D55" w14:textId="77777777" w:rsidR="006109B0" w:rsidRDefault="006109B0" w:rsidP="00F80B5E"/>
    <w:p w14:paraId="1664443A" w14:textId="77777777" w:rsidR="006109B0" w:rsidRPr="00D13BD9" w:rsidRDefault="006109B0" w:rsidP="00F80B5E"/>
    <w:p w14:paraId="7B3696FD" w14:textId="082C6F0D" w:rsidR="003E2344" w:rsidRDefault="003E2344">
      <w:pPr>
        <w:spacing w:before="0" w:after="160" w:line="259" w:lineRule="auto"/>
      </w:pPr>
    </w:p>
    <w:p w14:paraId="0537381B" w14:textId="1563CB09" w:rsidR="006C07FB" w:rsidRPr="006C07FB" w:rsidRDefault="002E050F">
      <w:pPr>
        <w:spacing w:before="0" w:after="160" w:line="259" w:lineRule="auto"/>
      </w:pPr>
      <w:r>
        <w:br w:type="page"/>
      </w:r>
    </w:p>
    <w:p w14:paraId="3EFC1970" w14:textId="726083A5" w:rsidR="001A50DE" w:rsidRPr="001A50DE" w:rsidRDefault="001B28B2" w:rsidP="001B28B2">
      <w:pPr>
        <w:pStyle w:val="Heading2"/>
      </w:pPr>
      <w:bookmarkStart w:id="29" w:name="_Toc167087350"/>
      <w:r>
        <w:lastRenderedPageBreak/>
        <w:t>3.</w:t>
      </w:r>
      <w:r w:rsidR="002E050F">
        <w:t>2</w:t>
      </w:r>
      <w:r>
        <w:t xml:space="preserve"> </w:t>
      </w:r>
      <w:r w:rsidR="001A50DE" w:rsidRPr="001A50DE">
        <w:t xml:space="preserve">CO2 </w:t>
      </w:r>
      <w:r>
        <w:t>Carbon Capture and Storage</w:t>
      </w:r>
      <w:bookmarkEnd w:id="29"/>
    </w:p>
    <w:p w14:paraId="6900A11C" w14:textId="723BB32C" w:rsidR="001A50DE" w:rsidRDefault="003A671C" w:rsidP="001A50DE">
      <w:r>
        <w:t>As climate change occurs</w:t>
      </w:r>
      <w:r w:rsidR="00A76834">
        <w:t xml:space="preserve"> there is a global effort to reduce the </w:t>
      </w:r>
      <w:r w:rsidR="006A5EF7">
        <w:t>pace of which</w:t>
      </w:r>
      <w:r w:rsidR="007C5B37">
        <w:t xml:space="preserve"> </w:t>
      </w:r>
      <w:r w:rsidR="000B18EB">
        <w:t>it</w:t>
      </w:r>
      <w:r w:rsidR="003378FD">
        <w:t xml:space="preserve"> is occurring, with </w:t>
      </w:r>
      <w:r w:rsidR="00617681">
        <w:t xml:space="preserve">a </w:t>
      </w:r>
      <w:r w:rsidR="000B18EB">
        <w:t>clear focus on reducing carbon emissions</w:t>
      </w:r>
      <w:r w:rsidR="0064142F">
        <w:t xml:space="preserve"> across </w:t>
      </w:r>
      <w:r w:rsidR="00FF7882">
        <w:t xml:space="preserve">the developed world. </w:t>
      </w:r>
      <w:r w:rsidR="000A30AC">
        <w:t xml:space="preserve">Carbon capture </w:t>
      </w:r>
      <w:r w:rsidR="001442D8">
        <w:t xml:space="preserve">and storage </w:t>
      </w:r>
      <w:r w:rsidR="006F3E5B">
        <w:t xml:space="preserve">(CCS) </w:t>
      </w:r>
      <w:r w:rsidR="001442D8">
        <w:t xml:space="preserve">is one key </w:t>
      </w:r>
      <w:r w:rsidR="006F3E5B">
        <w:t xml:space="preserve">strategy for mitigating climate change, although CCS remains largely </w:t>
      </w:r>
      <w:r w:rsidR="00D66D39">
        <w:t>under deployed.</w:t>
      </w:r>
      <w:r w:rsidR="00C85CF9">
        <w:t xml:space="preserve"> </w:t>
      </w:r>
      <w:r w:rsidR="00F972B0" w:rsidRPr="0053203D">
        <w:t xml:space="preserve">The literature on CO2 capture encompasses various methods, including </w:t>
      </w:r>
      <w:r w:rsidR="003B523F" w:rsidRPr="0053203D">
        <w:t>pre and post</w:t>
      </w:r>
      <w:r w:rsidR="00F972B0" w:rsidRPr="0053203D">
        <w:t>-combustion capture</w:t>
      </w:r>
      <w:r w:rsidR="003B523F" w:rsidRPr="0053203D">
        <w:t xml:space="preserve"> in addition to </w:t>
      </w:r>
      <w:r w:rsidR="00F972B0" w:rsidRPr="0053203D">
        <w:t xml:space="preserve"> emerging cryogenic technologies.</w:t>
      </w:r>
      <w:r w:rsidR="00F972B0" w:rsidRPr="001060D4">
        <w:rPr>
          <w:color w:val="FF0000"/>
        </w:rPr>
        <w:t xml:space="preserve"> </w:t>
      </w:r>
      <w:r w:rsidR="00F972B0" w:rsidRPr="00AC5C51">
        <w:t xml:space="preserve">This review collects findings from six key studies that focus on different aspects of CO2 capture, ranging from fundamental techniques to innovative technologies and their integration with </w:t>
      </w:r>
      <w:r w:rsidR="00AC5C51" w:rsidRPr="00AC5C51">
        <w:t>cold energy processes.</w:t>
      </w:r>
    </w:p>
    <w:p w14:paraId="3DBF970E" w14:textId="564354BC" w:rsidR="00FC4EFA" w:rsidRDefault="002C5B71" w:rsidP="001A50DE">
      <w:r>
        <w:t xml:space="preserve">A comprehensive review of methods for </w:t>
      </w:r>
      <w:r w:rsidR="001A6481">
        <w:t xml:space="preserve">pre-combustion, post-combustion and oxy-fuel combustion carbon dioxide capture is provided by </w:t>
      </w:r>
      <w:r w:rsidR="00AC26F2">
        <w:t>Madejski</w:t>
      </w:r>
      <w:r w:rsidR="001A6481">
        <w:t xml:space="preserve"> et al (2022).</w:t>
      </w:r>
      <w:r w:rsidR="001051A1">
        <w:t xml:space="preserve"> </w:t>
      </w:r>
      <w:r w:rsidR="00A471B7">
        <w:t xml:space="preserve">The </w:t>
      </w:r>
      <w:r w:rsidR="003933E3">
        <w:t>auth</w:t>
      </w:r>
      <w:r w:rsidR="00EF0894">
        <w:t xml:space="preserve">ors </w:t>
      </w:r>
      <w:r w:rsidR="00624857">
        <w:t>further breakdown these methods</w:t>
      </w:r>
      <w:r w:rsidR="00B372D8">
        <w:t xml:space="preserve"> </w:t>
      </w:r>
      <w:r w:rsidR="000B70BE">
        <w:t>into carbon capture techniques such as absorption, adsorption, membrane separation and chemical looping.</w:t>
      </w:r>
      <w:r w:rsidR="00D34E9B">
        <w:t xml:space="preserve"> </w:t>
      </w:r>
      <w:r w:rsidR="008404A3">
        <w:t xml:space="preserve">The review </w:t>
      </w:r>
      <w:r w:rsidR="00B720AE">
        <w:t>describes the limitations</w:t>
      </w:r>
      <w:r w:rsidR="00CD7360">
        <w:t xml:space="preserve"> and challenges associated with each technique and concludes that no </w:t>
      </w:r>
      <w:r w:rsidR="00F02DBC">
        <w:t>single</w:t>
      </w:r>
      <w:r w:rsidR="00CD7360">
        <w:t xml:space="preserve"> method is universally </w:t>
      </w:r>
      <w:r w:rsidR="006D49D3">
        <w:t>applicable,</w:t>
      </w:r>
      <w:r w:rsidR="00F02DBC">
        <w:t xml:space="preserve"> and </w:t>
      </w:r>
      <w:r w:rsidR="006D49D3">
        <w:t>application of a technique is unique to each carbon capture scenario.</w:t>
      </w:r>
    </w:p>
    <w:p w14:paraId="31B8D6EF" w14:textId="0D30C66F" w:rsidR="007054CE" w:rsidRPr="003732C2" w:rsidRDefault="00AE09B7" w:rsidP="001A50DE">
      <w:r>
        <w:t xml:space="preserve">Cryogenic separation is discussed by </w:t>
      </w:r>
      <w:r w:rsidR="000043B9">
        <w:t>Madejski</w:t>
      </w:r>
      <w:r w:rsidR="00DB6287">
        <w:t xml:space="preserve"> et al (2022) but </w:t>
      </w:r>
      <w:r w:rsidR="00445471">
        <w:t xml:space="preserve">is </w:t>
      </w:r>
      <w:r w:rsidR="00DB6287">
        <w:t xml:space="preserve">largely ruled out due to the </w:t>
      </w:r>
      <w:r w:rsidR="00BE22E1">
        <w:t>expected cost associated with the technique.</w:t>
      </w:r>
      <w:r w:rsidR="00B95DD2">
        <w:t xml:space="preserve"> </w:t>
      </w:r>
      <w:r w:rsidR="00C74002">
        <w:t xml:space="preserve">This is challenged by </w:t>
      </w:r>
      <w:r w:rsidR="0063533F">
        <w:t xml:space="preserve">Shen et al (2022) who suggest there is potential for cryogenic technology to be applied </w:t>
      </w:r>
      <w:r w:rsidR="001E566F">
        <w:t xml:space="preserve">to carbon dioxide capture </w:t>
      </w:r>
      <w:r w:rsidR="00677FE5">
        <w:t xml:space="preserve">in conjunction with other </w:t>
      </w:r>
      <w:r w:rsidR="00E30F53">
        <w:t>industrial processes.</w:t>
      </w:r>
      <w:r w:rsidR="00407C89">
        <w:t xml:space="preserve"> It is proposed that </w:t>
      </w:r>
      <w:r w:rsidR="0019141C">
        <w:t xml:space="preserve">the integration of </w:t>
      </w:r>
      <w:r w:rsidR="00733456">
        <w:t xml:space="preserve">sympathetic processes </w:t>
      </w:r>
      <w:r w:rsidR="000043B9">
        <w:t xml:space="preserve">that generate cold energy as a by-product </w:t>
      </w:r>
      <w:r w:rsidR="00733456">
        <w:t xml:space="preserve">such as </w:t>
      </w:r>
      <w:r w:rsidR="00AE4CB6">
        <w:t>carbon capture with liquefied natural gas regasification</w:t>
      </w:r>
      <w:r w:rsidR="000043B9">
        <w:t>,</w:t>
      </w:r>
      <w:r w:rsidR="00AE4CB6">
        <w:t xml:space="preserve"> has the potential to </w:t>
      </w:r>
      <w:r w:rsidR="002B4787">
        <w:t>unlock significant energy efficiencies.</w:t>
      </w:r>
      <w:r w:rsidR="008E23DA">
        <w:t xml:space="preserve"> The economic and thermodynamic implications of carbon dioxide compression-liquefaction in CC</w:t>
      </w:r>
      <w:r w:rsidR="0032137F">
        <w:t>S systems is further explored by Xin et al (2021)</w:t>
      </w:r>
      <w:r w:rsidR="001E6075">
        <w:t xml:space="preserve">. The study focuses on utilising LNG cold energy and demonstrates the possibility to capture carbon dioxide whilst </w:t>
      </w:r>
      <w:r w:rsidR="00E4090A">
        <w:t>reducing energy consumption</w:t>
      </w:r>
      <w:r w:rsidR="00E93521">
        <w:t xml:space="preserve"> and associated operational costs. In doing so it is demonstrated that </w:t>
      </w:r>
      <w:r w:rsidR="009C1FB1">
        <w:t xml:space="preserve">the utilisation of LNG cold energy can increase the economic viability of carbon capture, </w:t>
      </w:r>
      <w:r w:rsidR="0093633A">
        <w:t>which has significant implications for large scale carbon dioxide capture projects.</w:t>
      </w:r>
    </w:p>
    <w:p w14:paraId="0D583265" w14:textId="0E445AFA" w:rsidR="001A50DE" w:rsidRPr="005D556B" w:rsidRDefault="0038267D" w:rsidP="001A50DE">
      <w:r w:rsidRPr="00C45956">
        <w:t xml:space="preserve">An alternative to the use of </w:t>
      </w:r>
      <w:r w:rsidR="00C45956" w:rsidRPr="00C45956">
        <w:t xml:space="preserve">cold energy, </w:t>
      </w:r>
      <w:r w:rsidR="001A50DE" w:rsidRPr="00C45956">
        <w:t xml:space="preserve">Yu, Gundersen, and Gençer (2021) examine the </w:t>
      </w:r>
      <w:r w:rsidR="00C45956" w:rsidRPr="00C45956">
        <w:t>use</w:t>
      </w:r>
      <w:r w:rsidR="001A50DE" w:rsidRPr="00C45956">
        <w:t xml:space="preserve"> of LNG cold energy in an Allam cycle power plant </w:t>
      </w:r>
      <w:r w:rsidR="00C45956" w:rsidRPr="00C45956">
        <w:t>followed by</w:t>
      </w:r>
      <w:r w:rsidR="001A50DE" w:rsidRPr="00C45956">
        <w:t xml:space="preserve"> carbon capture and storage.</w:t>
      </w:r>
      <w:r w:rsidR="001A50DE" w:rsidRPr="001060D4">
        <w:rPr>
          <w:color w:val="FF0000"/>
        </w:rPr>
        <w:t xml:space="preserve"> </w:t>
      </w:r>
      <w:r w:rsidR="001A50DE" w:rsidRPr="008D09C2">
        <w:t xml:space="preserve">The Allam </w:t>
      </w:r>
      <w:r w:rsidR="008D09C2" w:rsidRPr="008D09C2">
        <w:t xml:space="preserve">power </w:t>
      </w:r>
      <w:r w:rsidR="001A50DE" w:rsidRPr="008D09C2">
        <w:t>cycle</w:t>
      </w:r>
      <w:r w:rsidR="00772601" w:rsidRPr="008D09C2">
        <w:t xml:space="preserve"> i</w:t>
      </w:r>
      <w:r w:rsidR="008D09C2" w:rsidRPr="008D09C2">
        <w:t>s described as a</w:t>
      </w:r>
      <w:r w:rsidR="001A50DE" w:rsidRPr="008D09C2">
        <w:t xml:space="preserve"> high-efficiency power generation process that inherently captures CO2</w:t>
      </w:r>
      <w:r w:rsidR="008D09C2" w:rsidRPr="008D09C2">
        <w:t xml:space="preserve"> and</w:t>
      </w:r>
      <w:r w:rsidR="001A50DE" w:rsidRPr="008D09C2">
        <w:t xml:space="preserve"> benefits from the integration with LNG cold energy.</w:t>
      </w:r>
      <w:r w:rsidR="001A50DE" w:rsidRPr="001060D4">
        <w:rPr>
          <w:color w:val="FF0000"/>
        </w:rPr>
        <w:t xml:space="preserve"> </w:t>
      </w:r>
      <w:r w:rsidR="001A50DE" w:rsidRPr="005D556B">
        <w:t>Th</w:t>
      </w:r>
      <w:r w:rsidR="00BF292D" w:rsidRPr="005D556B">
        <w:t xml:space="preserve">is study </w:t>
      </w:r>
      <w:r w:rsidR="005D556B" w:rsidRPr="005D556B">
        <w:t>highlights</w:t>
      </w:r>
      <w:r w:rsidR="00BF292D" w:rsidRPr="005D556B">
        <w:t xml:space="preserve"> the potential for improved energy efficiency </w:t>
      </w:r>
      <w:r w:rsidR="00652ABD" w:rsidRPr="005D556B">
        <w:t xml:space="preserve">and reduced emissions through a detailed analysis of the </w:t>
      </w:r>
      <w:r w:rsidR="005D556B" w:rsidRPr="005D556B">
        <w:t>implied</w:t>
      </w:r>
      <w:r w:rsidR="00652ABD" w:rsidRPr="005D556B">
        <w:t xml:space="preserve"> energy conversion </w:t>
      </w:r>
      <w:r w:rsidR="005D556B" w:rsidRPr="005D556B">
        <w:t>within an Allam power cycle process.</w:t>
      </w:r>
      <w:r w:rsidR="001A50DE" w:rsidRPr="005D556B">
        <w:t xml:space="preserve"> </w:t>
      </w:r>
      <w:r w:rsidR="001A50DE" w:rsidRPr="005D556B">
        <w:lastRenderedPageBreak/>
        <w:t xml:space="preserve">This integration represents an innovative approach to combining power generation with </w:t>
      </w:r>
      <w:r w:rsidR="005D556B" w:rsidRPr="005D556B">
        <w:t>carbon dioxide</w:t>
      </w:r>
      <w:r w:rsidR="001A50DE" w:rsidRPr="005D556B">
        <w:t xml:space="preserve"> capture and storage.</w:t>
      </w:r>
    </w:p>
    <w:p w14:paraId="4806952C" w14:textId="24683671" w:rsidR="001A50DE" w:rsidRDefault="001A50DE" w:rsidP="00844D49">
      <w:r w:rsidRPr="001060D4">
        <w:t>Martin-Roberts et al. (2021) reflect on the progress of carbon capture and storage over the past decade, highlighting the mixed outcomes of these technologies. The study critiques the slow pace of adoption and the challenges faced by CCS projects, including regulatory hurdles, public acceptance, and high costs. Despite these setbacks, the authors identify promising trends, such as increased investment in CCS and a growing emphasis on carbon neutrality, suggesting that the next decade could see more significant progress in this area.</w:t>
      </w:r>
      <w:r w:rsidR="00950560">
        <w:t xml:space="preserve"> The challenges </w:t>
      </w:r>
      <w:r w:rsidR="00B352F7">
        <w:t xml:space="preserve">faced by advancements in carbon capture technologies are further emphasised by Wilberforce </w:t>
      </w:r>
      <w:r w:rsidR="005840DE">
        <w:t xml:space="preserve">et al (2021) who </w:t>
      </w:r>
      <w:r w:rsidR="00C73DD8">
        <w:t>address challenges such as energy efficiency</w:t>
      </w:r>
      <w:r w:rsidR="003561C0">
        <w:t xml:space="preserve">, </w:t>
      </w:r>
      <w:proofErr w:type="gramStart"/>
      <w:r w:rsidR="003561C0">
        <w:t>cost</w:t>
      </w:r>
      <w:proofErr w:type="gramEnd"/>
      <w:r w:rsidR="003561C0">
        <w:t xml:space="preserve"> and scalability.</w:t>
      </w:r>
      <w:r w:rsidR="000C6731">
        <w:t xml:space="preserve"> Both Martin Roberts et al (2021) and Wilberforce et al (2021) emphasise the need for continues research, </w:t>
      </w:r>
      <w:proofErr w:type="gramStart"/>
      <w:r w:rsidR="000C6731">
        <w:t>innovation</w:t>
      </w:r>
      <w:proofErr w:type="gramEnd"/>
      <w:r w:rsidR="000C6731">
        <w:t xml:space="preserve"> and deployment in this field.</w:t>
      </w:r>
    </w:p>
    <w:p w14:paraId="3CFD56DA" w14:textId="0DED8B59" w:rsidR="00AE7F99" w:rsidRPr="001060D4" w:rsidRDefault="007E7C7D" w:rsidP="00824D3C">
      <w:r>
        <w:t>To conclude, t</w:t>
      </w:r>
      <w:r w:rsidR="001A50DE" w:rsidRPr="001060D4">
        <w:t>he literature o</w:t>
      </w:r>
      <w:r>
        <w:t>f carb</w:t>
      </w:r>
      <w:r w:rsidR="005052D5">
        <w:t>on</w:t>
      </w:r>
      <w:r w:rsidR="001A50DE" w:rsidRPr="001060D4">
        <w:t xml:space="preserve"> capture technologies reveals a dynamic and evolving field with a range of methods and techniques. Madejski et al. (2022) provide a comprehensive overview of the traditional methods, while Shen et al. (2022) and Xin et al. (2021) explore innovative cryogenic technologies and their integration with LNG cold energy. Yu, Gundersen, and Gençer (2021) further demonstrate the potential for energy-efficient power generation with CO2 capture. Wilberforce et al. (2021) highlight the progress and challenges in carbon capture technologies, and Martin-Roberts et al. (2021) reflect on the setbacks and opportunities for future advancements. Collectively, these studies underscore the critical role of </w:t>
      </w:r>
      <w:r w:rsidR="00824D3C">
        <w:t>carbon</w:t>
      </w:r>
      <w:r w:rsidR="001A50DE" w:rsidRPr="001060D4">
        <w:t xml:space="preserve"> capture in achieving carbon neutrality and mitigating climate change, while also pointing to the need for ongoing research and innovation to overcome existing challenges.</w:t>
      </w:r>
    </w:p>
    <w:p w14:paraId="209AE998" w14:textId="58D7AA4E" w:rsidR="00404410" w:rsidRPr="00C70BCB" w:rsidRDefault="000C6EDA" w:rsidP="00C70BCB">
      <w:pPr>
        <w:spacing w:before="0" w:after="160" w:line="259" w:lineRule="auto"/>
        <w:rPr>
          <w:color w:val="FF0000"/>
        </w:rPr>
      </w:pPr>
      <w:r>
        <w:rPr>
          <w:color w:val="FF0000"/>
        </w:rPr>
        <w:br w:type="page"/>
      </w:r>
    </w:p>
    <w:p w14:paraId="2A33DB8C" w14:textId="1AB45F2D" w:rsidR="00B069A6" w:rsidRDefault="00810CF6" w:rsidP="000846F2">
      <w:pPr>
        <w:pStyle w:val="Heading1"/>
        <w:numPr>
          <w:ilvl w:val="0"/>
          <w:numId w:val="16"/>
        </w:numPr>
      </w:pPr>
      <w:bookmarkStart w:id="30" w:name="_Toc167087351"/>
      <w:r>
        <w:lastRenderedPageBreak/>
        <w:t>Liquefaction</w:t>
      </w:r>
      <w:r w:rsidR="00351BAF">
        <w:t xml:space="preserve"> of C</w:t>
      </w:r>
      <w:r w:rsidR="000E68CB">
        <w:t>arbon Dioxide</w:t>
      </w:r>
      <w:bookmarkEnd w:id="30"/>
    </w:p>
    <w:p w14:paraId="16832422" w14:textId="43EE5B5D" w:rsidR="0016240F" w:rsidRDefault="00C15523" w:rsidP="00B069A6">
      <w:pPr>
        <w:pStyle w:val="Heading2"/>
      </w:pPr>
      <w:bookmarkStart w:id="31" w:name="_Toc167087352"/>
      <w:r>
        <w:t>4</w:t>
      </w:r>
      <w:r w:rsidR="003F5536">
        <w:t xml:space="preserve">.1 </w:t>
      </w:r>
      <w:r w:rsidR="006F5836">
        <w:t>Considered Scenarios</w:t>
      </w:r>
      <w:bookmarkEnd w:id="31"/>
    </w:p>
    <w:p w14:paraId="0C424528" w14:textId="38CDF960" w:rsidR="00071EC1" w:rsidRPr="00E660BA" w:rsidRDefault="006F5836" w:rsidP="00E660BA">
      <w:r>
        <w:t xml:space="preserve">There are several scenarios </w:t>
      </w:r>
      <w:r w:rsidR="001D0412">
        <w:t xml:space="preserve">to be explored which will influence the economic feasibility as well as opportunity of the proposed </w:t>
      </w:r>
      <w:r w:rsidR="007033CD">
        <w:t xml:space="preserve">project. </w:t>
      </w:r>
      <w:r w:rsidR="00BB7E3F">
        <w:t xml:space="preserve">It is proposed that the carbon capture at Pembroke Power Station (PPS) will occur in two phases as previously discussed. The first phase will see </w:t>
      </w:r>
      <w:r w:rsidR="00C526C4">
        <w:t>1.3 million</w:t>
      </w:r>
      <w:r w:rsidR="001F2A91">
        <w:t xml:space="preserve"> tonnes of carbon dioxide per </w:t>
      </w:r>
      <w:r w:rsidR="000A492A">
        <w:t>year</w:t>
      </w:r>
      <w:r w:rsidR="001F2A91">
        <w:t xml:space="preserve"> exported from PPS, with the second phase increasing this export to </w:t>
      </w:r>
      <w:r w:rsidR="000A492A">
        <w:t>2.55</w:t>
      </w:r>
      <w:r w:rsidR="00750BB0">
        <w:t xml:space="preserve"> million tonnes p</w:t>
      </w:r>
      <w:r w:rsidR="00B536BC">
        <w:t>er year.</w:t>
      </w:r>
    </w:p>
    <w:p w14:paraId="403E8CD7" w14:textId="704BED9B" w:rsidR="00775634" w:rsidRDefault="00BB7E3F" w:rsidP="00E37596">
      <w:r>
        <w:t xml:space="preserve">There are also three defined commercial flow rates of natural gas export that DragonLNG </w:t>
      </w:r>
      <w:r w:rsidR="00C526C4">
        <w:t>operates</w:t>
      </w:r>
      <w:r w:rsidR="00E660BA">
        <w:t xml:space="preserve"> as per their throughput agreement</w:t>
      </w:r>
      <w:r>
        <w:t>. The considered scenarios for comparison are seen in figure six.</w:t>
      </w:r>
      <w:r w:rsidR="000602B9">
        <w:t xml:space="preserve"> Minimum </w:t>
      </w:r>
      <w:r w:rsidR="00D30DB7">
        <w:t xml:space="preserve">sendout describes the </w:t>
      </w:r>
      <w:r w:rsidR="00F1474C">
        <w:t xml:space="preserve">minimum export flow rate that the terminal can operate due to the minimum operating parameters of equipment such as the </w:t>
      </w:r>
      <w:r w:rsidR="00D86E5F">
        <w:t>low</w:t>
      </w:r>
      <w:r w:rsidR="00F1474C">
        <w:t xml:space="preserve"> pressure (</w:t>
      </w:r>
      <w:r w:rsidR="00D86E5F">
        <w:t>L</w:t>
      </w:r>
      <w:r w:rsidR="00F1474C">
        <w:t>P)</w:t>
      </w:r>
      <w:r w:rsidR="00D86E5F">
        <w:t xml:space="preserve"> in-tank</w:t>
      </w:r>
      <w:r w:rsidR="00F1474C">
        <w:t xml:space="preserve"> pumps</w:t>
      </w:r>
      <w:r w:rsidR="00D86E5F">
        <w:t>.</w:t>
      </w:r>
      <w:r w:rsidR="001803C4">
        <w:t xml:space="preserve"> The send-out fiscal metering stream is also a constraining factor due to </w:t>
      </w:r>
      <w:r w:rsidR="00B52FCF">
        <w:t xml:space="preserve">its calibration, </w:t>
      </w:r>
      <w:r w:rsidR="00710540">
        <w:t>an additional cause for 101 tonnes per hour to be the minimum terminal export rate</w:t>
      </w:r>
      <w:r w:rsidR="00B7396F">
        <w:t xml:space="preserve"> per hour</w:t>
      </w:r>
      <w:r w:rsidR="00710540">
        <w:t>.</w:t>
      </w:r>
    </w:p>
    <w:p w14:paraId="0D6B3A43" w14:textId="3524F390" w:rsidR="00987346" w:rsidRPr="0065522E" w:rsidRDefault="00AA35CC" w:rsidP="00E37596">
      <w:r w:rsidRPr="00732897">
        <w:t xml:space="preserve">Maximum </w:t>
      </w:r>
      <w:r w:rsidR="00C526C4">
        <w:t>send out</w:t>
      </w:r>
      <w:r w:rsidRPr="00732897">
        <w:t xml:space="preserve"> describes the </w:t>
      </w:r>
      <w:r w:rsidR="000C2B5E" w:rsidRPr="00732897">
        <w:t xml:space="preserve">highest flow rate that the customers can </w:t>
      </w:r>
      <w:r w:rsidR="00AD179C" w:rsidRPr="00732897">
        <w:t>contractually</w:t>
      </w:r>
      <w:r w:rsidR="00C95AD8" w:rsidRPr="00732897">
        <w:t xml:space="preserve"> demand</w:t>
      </w:r>
      <w:r w:rsidR="00EF6143" w:rsidRPr="00732897">
        <w:t xml:space="preserve">, which will see DragonLNG incurring penalties for failing to meet. </w:t>
      </w:r>
      <w:r w:rsidR="00C37B6F">
        <w:t xml:space="preserve">This flow rate is based on </w:t>
      </w:r>
      <w:r w:rsidR="00C526C4">
        <w:t>an</w:t>
      </w:r>
      <w:r w:rsidR="00C37B6F">
        <w:t xml:space="preserve"> N+1 operating philosophy, allowing maximum </w:t>
      </w:r>
      <w:r w:rsidR="00C526C4">
        <w:t>send out</w:t>
      </w:r>
      <w:r w:rsidR="00C37B6F">
        <w:t xml:space="preserve"> to be utilised while maintenance is carried out on </w:t>
      </w:r>
      <w:r w:rsidR="00D46156">
        <w:t xml:space="preserve">an item of equipment, such as a </w:t>
      </w:r>
      <w:r w:rsidR="003E5B45">
        <w:t>s</w:t>
      </w:r>
      <w:r w:rsidR="00D46156">
        <w:t xml:space="preserve">ubmerged </w:t>
      </w:r>
      <w:r w:rsidR="003E5B45">
        <w:t>c</w:t>
      </w:r>
      <w:r w:rsidR="00D46156">
        <w:t xml:space="preserve">ombustion </w:t>
      </w:r>
      <w:r w:rsidR="003E5B45">
        <w:t>v</w:t>
      </w:r>
      <w:r w:rsidR="00D46156">
        <w:t xml:space="preserve">apouriser (SCV). </w:t>
      </w:r>
      <w:r w:rsidR="000115EA" w:rsidRPr="00362A92">
        <w:t xml:space="preserve">Peak sendout is the maximum possible throughput </w:t>
      </w:r>
      <w:r w:rsidR="000E7881" w:rsidRPr="00362A92">
        <w:t>that the customers can request and DragonLNG will endeavour to meet should equipment availability allow.</w:t>
      </w:r>
    </w:p>
    <w:p w14:paraId="3DE991EC" w14:textId="4DC10EAC" w:rsidR="00CC5124" w:rsidRDefault="002D51B9">
      <w:pPr>
        <w:spacing w:before="0" w:after="160" w:line="259" w:lineRule="auto"/>
        <w:rPr>
          <w:color w:val="FF0000"/>
        </w:rPr>
      </w:pPr>
      <w:r w:rsidRPr="00AB573E">
        <w:rPr>
          <w:i/>
          <w:iCs/>
          <w:noProof/>
          <w:u w:val="single"/>
        </w:rPr>
        <w:drawing>
          <wp:anchor distT="0" distB="0" distL="114300" distR="114300" simplePos="0" relativeHeight="251592704" behindDoc="1" locked="0" layoutInCell="1" allowOverlap="1" wp14:anchorId="6D5A4B74" wp14:editId="3B2C4E6D">
            <wp:simplePos x="0" y="0"/>
            <wp:positionH relativeFrom="margin">
              <wp:align>left</wp:align>
            </wp:positionH>
            <wp:positionV relativeFrom="paragraph">
              <wp:posOffset>300355</wp:posOffset>
            </wp:positionV>
            <wp:extent cx="5633085" cy="1167765"/>
            <wp:effectExtent l="0" t="0" r="5715" b="0"/>
            <wp:wrapTight wrapText="bothSides">
              <wp:wrapPolygon edited="0">
                <wp:start x="0" y="0"/>
                <wp:lineTo x="0" y="21142"/>
                <wp:lineTo x="21549" y="21142"/>
                <wp:lineTo x="215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633676" cy="1167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550299" w14:textId="58427C9E" w:rsidR="00C925A4" w:rsidRPr="00B069A6" w:rsidRDefault="00F15DC1" w:rsidP="00F96D89">
      <w:pPr>
        <w:rPr>
          <w:i/>
          <w:iCs/>
          <w:u w:val="single"/>
        </w:rPr>
      </w:pPr>
      <w:r>
        <w:rPr>
          <w:i/>
          <w:iCs/>
          <w:u w:val="single"/>
        </w:rPr>
        <w:t xml:space="preserve">Table </w:t>
      </w:r>
      <w:r w:rsidR="00FF2183">
        <w:rPr>
          <w:i/>
          <w:iCs/>
          <w:u w:val="single"/>
        </w:rPr>
        <w:t>4.1</w:t>
      </w:r>
      <w:r w:rsidR="004202BF">
        <w:rPr>
          <w:i/>
          <w:iCs/>
          <w:u w:val="single"/>
        </w:rPr>
        <w:t>-</w:t>
      </w:r>
      <w:r w:rsidR="00FF2183">
        <w:rPr>
          <w:i/>
          <w:iCs/>
          <w:u w:val="single"/>
        </w:rPr>
        <w:t>1</w:t>
      </w:r>
      <w:r w:rsidR="00CC5124" w:rsidRPr="00AB573E">
        <w:rPr>
          <w:i/>
          <w:iCs/>
          <w:u w:val="single"/>
        </w:rPr>
        <w:t xml:space="preserve"> – Process flow rates across various scenarios</w:t>
      </w:r>
    </w:p>
    <w:p w14:paraId="7B8184A3" w14:textId="5975029E" w:rsidR="00710540" w:rsidRDefault="00362A92" w:rsidP="00F96D89">
      <w:r>
        <w:t xml:space="preserve">The three </w:t>
      </w:r>
      <w:r w:rsidR="00565E85">
        <w:t>commercial flow rates at DragonLNG are commonly referenced in energy quantities</w:t>
      </w:r>
      <w:r w:rsidR="00F7233D">
        <w:t xml:space="preserve">. This is due to natural gas being sold in terms of energy rather than </w:t>
      </w:r>
      <w:r w:rsidR="00F96D89">
        <w:t>volume</w:t>
      </w:r>
      <w:r w:rsidR="00701E77">
        <w:t>. Minimum sendout of natural gas is 36.1GWh</w:t>
      </w:r>
      <w:r w:rsidR="00D95B89">
        <w:t xml:space="preserve">, with Maximum sendout being </w:t>
      </w:r>
      <w:r w:rsidR="005F5040">
        <w:t>252GWh</w:t>
      </w:r>
      <w:r w:rsidR="00D95B89">
        <w:t xml:space="preserve"> and peak sendout being 298</w:t>
      </w:r>
      <w:r w:rsidR="00E97613">
        <w:t xml:space="preserve">GWh. </w:t>
      </w:r>
      <w:r w:rsidR="003E5B45">
        <w:t xml:space="preserve">Approximate flow rates have been included </w:t>
      </w:r>
      <w:r w:rsidR="00617E21">
        <w:t xml:space="preserve">relative to </w:t>
      </w:r>
      <w:r w:rsidR="0010537E">
        <w:t xml:space="preserve">the </w:t>
      </w:r>
      <w:r w:rsidR="00617E21">
        <w:t xml:space="preserve">typical LNG composition </w:t>
      </w:r>
      <w:r w:rsidR="003A239B">
        <w:t>found at DragonLNG.</w:t>
      </w:r>
      <w:r w:rsidR="002E2593">
        <w:t xml:space="preserve"> </w:t>
      </w:r>
      <w:r w:rsidR="00710540">
        <w:br w:type="page"/>
      </w:r>
    </w:p>
    <w:p w14:paraId="7835321C" w14:textId="2738513C" w:rsidR="00C54D25" w:rsidRPr="00C54D25" w:rsidRDefault="00C15523" w:rsidP="00C54D25">
      <w:pPr>
        <w:pStyle w:val="Heading2"/>
      </w:pPr>
      <w:bookmarkStart w:id="32" w:name="_Toc167087353"/>
      <w:r>
        <w:lastRenderedPageBreak/>
        <w:t>4</w:t>
      </w:r>
      <w:r w:rsidR="00987346">
        <w:t xml:space="preserve">.2 </w:t>
      </w:r>
      <w:r w:rsidR="00F0770D">
        <w:t xml:space="preserve">Proposed </w:t>
      </w:r>
      <w:r w:rsidR="00C83CA6">
        <w:t>Heat Exchange</w:t>
      </w:r>
      <w:bookmarkEnd w:id="32"/>
    </w:p>
    <w:p w14:paraId="3C5C79A7" w14:textId="2A0BDBB7" w:rsidR="00AC6AAC" w:rsidRDefault="00312BDD" w:rsidP="009E0C74">
      <w:r>
        <w:t xml:space="preserve">Heat exchangers are </w:t>
      </w:r>
      <w:r w:rsidR="00D95980">
        <w:t>devices used to facilitate the heat transfer between two or more fluids of differing temperatures</w:t>
      </w:r>
      <w:r w:rsidR="00902F6B">
        <w:t xml:space="preserve"> (</w:t>
      </w:r>
      <w:r>
        <w:t>Balaji et al</w:t>
      </w:r>
      <w:r w:rsidR="00902F6B">
        <w:t xml:space="preserve">, </w:t>
      </w:r>
      <w:r>
        <w:t>2021)</w:t>
      </w:r>
      <w:r w:rsidR="00902F6B">
        <w:t xml:space="preserve">. </w:t>
      </w:r>
      <w:r w:rsidR="00887907">
        <w:t>Heat exchanger</w:t>
      </w:r>
      <w:r w:rsidR="001835DA">
        <w:t xml:space="preserve">s can </w:t>
      </w:r>
      <w:r w:rsidR="004B1DF5">
        <w:t>achieve different outcomes depending on the process</w:t>
      </w:r>
      <w:r w:rsidR="006A3EB2">
        <w:t xml:space="preserve"> parameters, </w:t>
      </w:r>
      <w:r w:rsidR="00243473">
        <w:t xml:space="preserve">leading them to be known as different </w:t>
      </w:r>
      <w:r w:rsidR="00A6020A">
        <w:t xml:space="preserve">items of equipment such as condensers, </w:t>
      </w:r>
      <w:r w:rsidR="00066888">
        <w:t>evaporators,</w:t>
      </w:r>
      <w:r w:rsidR="00A6020A">
        <w:t xml:space="preserve"> or economisers for example.</w:t>
      </w:r>
      <w:r w:rsidR="002F29ED">
        <w:t xml:space="preserve"> </w:t>
      </w:r>
    </w:p>
    <w:p w14:paraId="0311B93E" w14:textId="6579A951" w:rsidR="003432C8" w:rsidRDefault="00E56303" w:rsidP="00FE59FD">
      <w:r>
        <w:t xml:space="preserve">A simple visualisation of the </w:t>
      </w:r>
      <w:r w:rsidR="00DE685B">
        <w:t xml:space="preserve">proposed </w:t>
      </w:r>
      <w:r>
        <w:t xml:space="preserve">heat exchange </w:t>
      </w:r>
      <w:r w:rsidR="00DE685B">
        <w:t xml:space="preserve">between liquified natural gas (LNG) and carbon dioxide can be seen in figure 4.2-1. </w:t>
      </w:r>
      <w:r w:rsidR="001E1BC4">
        <w:t>The diagram serves to understand which fluid is known as the “cold” and “hot” fluid, as well as the temperature differences observed at the</w:t>
      </w:r>
      <w:r w:rsidR="00B077DF">
        <w:t xml:space="preserve"> respective</w:t>
      </w:r>
      <w:r w:rsidR="001E1BC4">
        <w:t xml:space="preserve"> inlet</w:t>
      </w:r>
      <w:r w:rsidR="00EC4510">
        <w:t>s</w:t>
      </w:r>
      <w:r w:rsidR="001E1BC4">
        <w:t xml:space="preserve"> and outlet</w:t>
      </w:r>
      <w:r w:rsidR="00FC4379">
        <w:t>s</w:t>
      </w:r>
      <w:r w:rsidR="001E1BC4">
        <w:t xml:space="preserve"> of the heat exchanger.</w:t>
      </w:r>
      <w:r w:rsidR="00D1643B">
        <w:t xml:space="preserve"> </w:t>
      </w:r>
    </w:p>
    <w:p w14:paraId="4DFFAD7D" w14:textId="77777777" w:rsidR="00023439" w:rsidRPr="00485027" w:rsidRDefault="00023439" w:rsidP="00FE59FD"/>
    <w:p w14:paraId="161898CA" w14:textId="77777777" w:rsidR="00C858C3" w:rsidRPr="00FC0CB4" w:rsidRDefault="00EF14BC" w:rsidP="00FC0CB4">
      <w:pPr>
        <w:rPr>
          <w:i/>
          <w:iCs/>
          <w:u w:val="single"/>
        </w:rPr>
      </w:pPr>
      <w:r w:rsidRPr="00FC0CB4">
        <w:rPr>
          <w:i/>
          <w:iCs/>
          <w:u w:val="single"/>
        </w:rPr>
        <w:t xml:space="preserve">Figure 4.2-1 </w:t>
      </w:r>
      <w:r w:rsidR="00322E63" w:rsidRPr="00FC0CB4">
        <w:rPr>
          <w:i/>
          <w:iCs/>
          <w:u w:val="single"/>
        </w:rPr>
        <w:t>–</w:t>
      </w:r>
      <w:r w:rsidRPr="00FC0CB4">
        <w:rPr>
          <w:i/>
          <w:iCs/>
          <w:u w:val="single"/>
        </w:rPr>
        <w:t xml:space="preserve"> </w:t>
      </w:r>
      <w:r w:rsidR="00322E63" w:rsidRPr="00FC0CB4">
        <w:rPr>
          <w:i/>
          <w:iCs/>
          <w:u w:val="single"/>
        </w:rPr>
        <w:t>Visualisation of proposed heat exchange</w:t>
      </w:r>
    </w:p>
    <w:p w14:paraId="58EB46B8" w14:textId="5502FCFB" w:rsidR="004230BA" w:rsidRDefault="004230BA" w:rsidP="00101DE6">
      <w:pPr>
        <w:spacing w:before="0" w:after="160" w:line="259" w:lineRule="auto"/>
        <w:rPr>
          <w:color w:val="FF0000"/>
        </w:rPr>
      </w:pPr>
      <w:r>
        <w:rPr>
          <w:noProof/>
          <w:color w:val="FF0000"/>
        </w:rPr>
        <w:drawing>
          <wp:anchor distT="0" distB="0" distL="114300" distR="114300" simplePos="0" relativeHeight="251702272" behindDoc="1" locked="0" layoutInCell="1" allowOverlap="1" wp14:anchorId="5B7F8E26" wp14:editId="41563466">
            <wp:simplePos x="0" y="0"/>
            <wp:positionH relativeFrom="margin">
              <wp:align>left</wp:align>
            </wp:positionH>
            <wp:positionV relativeFrom="paragraph">
              <wp:posOffset>8717</wp:posOffset>
            </wp:positionV>
            <wp:extent cx="6078220" cy="2787015"/>
            <wp:effectExtent l="0" t="0" r="0" b="0"/>
            <wp:wrapTight wrapText="bothSides">
              <wp:wrapPolygon edited="0">
                <wp:start x="5754" y="0"/>
                <wp:lineTo x="5754" y="7087"/>
                <wp:lineTo x="3317" y="7530"/>
                <wp:lineTo x="474" y="8859"/>
                <wp:lineTo x="474" y="10040"/>
                <wp:lineTo x="2505" y="11811"/>
                <wp:lineTo x="3114" y="11811"/>
                <wp:lineTo x="5687" y="14174"/>
                <wp:lineTo x="3046" y="16536"/>
                <wp:lineTo x="745" y="17865"/>
                <wp:lineTo x="474" y="18160"/>
                <wp:lineTo x="474" y="19046"/>
                <wp:lineTo x="5754" y="21408"/>
                <wp:lineTo x="17872" y="21408"/>
                <wp:lineTo x="17872" y="21260"/>
                <wp:lineTo x="20038" y="20375"/>
                <wp:lineTo x="20038" y="19489"/>
                <wp:lineTo x="17872" y="18898"/>
                <wp:lineTo x="20715" y="18898"/>
                <wp:lineTo x="20783" y="16536"/>
                <wp:lineTo x="18820" y="16536"/>
                <wp:lineTo x="17872" y="14174"/>
                <wp:lineTo x="17872" y="11811"/>
                <wp:lineTo x="20309" y="11811"/>
                <wp:lineTo x="20309" y="9892"/>
                <wp:lineTo x="17872" y="9449"/>
                <wp:lineTo x="20919" y="8859"/>
                <wp:lineTo x="20919" y="7825"/>
                <wp:lineTo x="17872" y="7087"/>
                <wp:lineTo x="17872" y="0"/>
                <wp:lineTo x="5754" y="0"/>
              </wp:wrapPolygon>
            </wp:wrapTight>
            <wp:docPr id="29344636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446365" name="Picture 25"/>
                    <pic:cNvPicPr>
                      <a:picLocks noChangeAspect="1" noChangeArrowheads="1"/>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bwMode="auto">
                    <a:xfrm>
                      <a:off x="0" y="0"/>
                      <a:ext cx="6078220" cy="2787039"/>
                    </a:xfrm>
                    <a:prstGeom prst="rect">
                      <a:avLst/>
                    </a:prstGeom>
                  </pic:spPr>
                </pic:pic>
              </a:graphicData>
            </a:graphic>
            <wp14:sizeRelV relativeFrom="margin">
              <wp14:pctHeight>0</wp14:pctHeight>
            </wp14:sizeRelV>
          </wp:anchor>
        </w:drawing>
      </w:r>
    </w:p>
    <w:p w14:paraId="353AE946" w14:textId="6F7A0B60" w:rsidR="004230BA" w:rsidRDefault="004230BA" w:rsidP="00101DE6">
      <w:pPr>
        <w:spacing w:before="0" w:after="160" w:line="259" w:lineRule="auto"/>
        <w:rPr>
          <w:color w:val="FF0000"/>
        </w:rPr>
      </w:pPr>
    </w:p>
    <w:p w14:paraId="09A2162A" w14:textId="4D5A21C3" w:rsidR="004230BA" w:rsidRDefault="004230BA" w:rsidP="00101DE6">
      <w:pPr>
        <w:spacing w:before="0" w:after="160" w:line="259" w:lineRule="auto"/>
        <w:rPr>
          <w:color w:val="FF0000"/>
        </w:rPr>
      </w:pPr>
    </w:p>
    <w:p w14:paraId="683E9EB7" w14:textId="39B32EA0" w:rsidR="004230BA" w:rsidRDefault="004230BA" w:rsidP="00101DE6">
      <w:pPr>
        <w:spacing w:before="0" w:after="160" w:line="259" w:lineRule="auto"/>
        <w:rPr>
          <w:color w:val="FF0000"/>
        </w:rPr>
      </w:pPr>
    </w:p>
    <w:p w14:paraId="3CFC71A9" w14:textId="77777777" w:rsidR="004230BA" w:rsidRDefault="004230BA" w:rsidP="00101DE6">
      <w:pPr>
        <w:spacing w:before="0" w:after="160" w:line="259" w:lineRule="auto"/>
        <w:rPr>
          <w:color w:val="FF0000"/>
        </w:rPr>
      </w:pPr>
    </w:p>
    <w:p w14:paraId="3435569B" w14:textId="77777777" w:rsidR="004230BA" w:rsidRDefault="004230BA" w:rsidP="00101DE6">
      <w:pPr>
        <w:spacing w:before="0" w:after="160" w:line="259" w:lineRule="auto"/>
        <w:rPr>
          <w:color w:val="FF0000"/>
        </w:rPr>
      </w:pPr>
    </w:p>
    <w:p w14:paraId="5A508FCE" w14:textId="77777777" w:rsidR="004230BA" w:rsidRDefault="004230BA" w:rsidP="00101DE6">
      <w:pPr>
        <w:spacing w:before="0" w:after="160" w:line="259" w:lineRule="auto"/>
        <w:rPr>
          <w:color w:val="FF0000"/>
        </w:rPr>
      </w:pPr>
    </w:p>
    <w:p w14:paraId="0AB8E2B2" w14:textId="77777777" w:rsidR="004230BA" w:rsidRDefault="004230BA" w:rsidP="00101DE6">
      <w:pPr>
        <w:spacing w:before="0" w:after="160" w:line="259" w:lineRule="auto"/>
        <w:rPr>
          <w:color w:val="FF0000"/>
        </w:rPr>
      </w:pPr>
    </w:p>
    <w:p w14:paraId="5A4735DE" w14:textId="77777777" w:rsidR="004230BA" w:rsidRDefault="004230BA" w:rsidP="00101DE6">
      <w:pPr>
        <w:spacing w:before="0" w:after="160" w:line="259" w:lineRule="auto"/>
        <w:rPr>
          <w:color w:val="FF0000"/>
        </w:rPr>
      </w:pPr>
    </w:p>
    <w:p w14:paraId="541E7BE8" w14:textId="6986B3AA" w:rsidR="004230BA" w:rsidRDefault="009848B8" w:rsidP="005B1560">
      <w:r>
        <w:t xml:space="preserve">The diagram in </w:t>
      </w:r>
      <w:r w:rsidR="004F0D7B">
        <w:t xml:space="preserve">figure 4.2-1 </w:t>
      </w:r>
      <w:r w:rsidR="002D641D">
        <w:t>is for visualisation purposes and does not indicate whether the heat exchanger will be a parallel or counter flow exchanger as this is yet to be determined.</w:t>
      </w:r>
    </w:p>
    <w:p w14:paraId="4B31AC69" w14:textId="736E8C1F" w:rsidR="00B91F60" w:rsidRPr="00101DE6" w:rsidRDefault="00732561" w:rsidP="00101DE6">
      <w:pPr>
        <w:spacing w:before="0" w:after="160" w:line="259" w:lineRule="auto"/>
        <w:rPr>
          <w:color w:val="FF0000"/>
        </w:rPr>
      </w:pPr>
      <w:r>
        <w:rPr>
          <w:color w:val="FF0000"/>
        </w:rPr>
        <w:br w:type="page"/>
      </w:r>
    </w:p>
    <w:p w14:paraId="29CAE211" w14:textId="281BE52B" w:rsidR="00DE2523" w:rsidRPr="00DE2523" w:rsidRDefault="00DE2523" w:rsidP="00D063D9">
      <w:pPr>
        <w:pStyle w:val="Heading2"/>
      </w:pPr>
      <w:bookmarkStart w:id="33" w:name="_Toc167087354"/>
      <w:r w:rsidRPr="00DE2523">
        <w:lastRenderedPageBreak/>
        <w:t>4.3</w:t>
      </w:r>
      <w:r>
        <w:t xml:space="preserve"> SWOT Analysis of CO2 </w:t>
      </w:r>
      <w:r w:rsidR="00810CF6">
        <w:t>Liquefaction</w:t>
      </w:r>
      <w:r>
        <w:t xml:space="preserve"> Proposal</w:t>
      </w:r>
      <w:bookmarkEnd w:id="33"/>
    </w:p>
    <w:p w14:paraId="109C3D90" w14:textId="77777777" w:rsidR="00C23F40" w:rsidRDefault="00347DCF" w:rsidP="005B1EB4">
      <w:r w:rsidRPr="00CA288C">
        <w:rPr>
          <w:i/>
          <w:iCs/>
          <w:u w:val="single"/>
        </w:rPr>
        <w:drawing>
          <wp:anchor distT="0" distB="0" distL="114300" distR="114300" simplePos="0" relativeHeight="251683840" behindDoc="1" locked="0" layoutInCell="1" allowOverlap="1" wp14:anchorId="26D39EDE" wp14:editId="50CEA130">
            <wp:simplePos x="0" y="0"/>
            <wp:positionH relativeFrom="margin">
              <wp:posOffset>495762</wp:posOffset>
            </wp:positionH>
            <wp:positionV relativeFrom="paragraph">
              <wp:posOffset>4031846</wp:posOffset>
            </wp:positionV>
            <wp:extent cx="4705985" cy="4544060"/>
            <wp:effectExtent l="0" t="0" r="0" b="0"/>
            <wp:wrapThrough wrapText="bothSides">
              <wp:wrapPolygon edited="0">
                <wp:start x="3672" y="272"/>
                <wp:lineTo x="175" y="1539"/>
                <wp:lineTo x="262" y="1811"/>
                <wp:lineTo x="10755" y="1902"/>
                <wp:lineTo x="437" y="2445"/>
                <wp:lineTo x="87" y="2535"/>
                <wp:lineTo x="962" y="3350"/>
                <wp:lineTo x="962" y="4618"/>
                <wp:lineTo x="2448" y="4799"/>
                <wp:lineTo x="10755" y="4799"/>
                <wp:lineTo x="962" y="5252"/>
                <wp:lineTo x="962" y="6248"/>
                <wp:lineTo x="87" y="6248"/>
                <wp:lineTo x="612" y="7516"/>
                <wp:lineTo x="10755" y="7697"/>
                <wp:lineTo x="612" y="8059"/>
                <wp:lineTo x="87" y="8240"/>
                <wp:lineTo x="962" y="9146"/>
                <wp:lineTo x="87" y="9146"/>
                <wp:lineTo x="612" y="10504"/>
                <wp:lineTo x="10755" y="10595"/>
                <wp:lineTo x="1049" y="10957"/>
                <wp:lineTo x="1049" y="11319"/>
                <wp:lineTo x="10755" y="12044"/>
                <wp:lineTo x="612" y="12225"/>
                <wp:lineTo x="87" y="13492"/>
                <wp:lineTo x="962" y="13492"/>
                <wp:lineTo x="962" y="14489"/>
                <wp:lineTo x="4284" y="14941"/>
                <wp:lineTo x="175" y="15032"/>
                <wp:lineTo x="262" y="16390"/>
                <wp:lineTo x="14690" y="16390"/>
                <wp:lineTo x="10667" y="16933"/>
                <wp:lineTo x="10318" y="17115"/>
                <wp:lineTo x="10755" y="17839"/>
                <wp:lineTo x="10318" y="19107"/>
                <wp:lineTo x="10580" y="19288"/>
                <wp:lineTo x="12853" y="19288"/>
                <wp:lineTo x="10405" y="19922"/>
                <wp:lineTo x="10230" y="20103"/>
                <wp:lineTo x="10755" y="20737"/>
                <wp:lineTo x="11017" y="21189"/>
                <wp:lineTo x="11454" y="21280"/>
                <wp:lineTo x="12766" y="21461"/>
                <wp:lineTo x="13291" y="21461"/>
                <wp:lineTo x="14165" y="21280"/>
                <wp:lineTo x="13903" y="20918"/>
                <wp:lineTo x="10755" y="20737"/>
                <wp:lineTo x="19761" y="20284"/>
                <wp:lineTo x="19936" y="19922"/>
                <wp:lineTo x="16263" y="19288"/>
                <wp:lineTo x="18799" y="19288"/>
                <wp:lineTo x="18449" y="18473"/>
                <wp:lineTo x="10755" y="17839"/>
                <wp:lineTo x="21510" y="17477"/>
                <wp:lineTo x="21510" y="17024"/>
                <wp:lineTo x="15039" y="16390"/>
                <wp:lineTo x="20723" y="15394"/>
                <wp:lineTo x="20548" y="15032"/>
                <wp:lineTo x="10755" y="14941"/>
                <wp:lineTo x="20198" y="13583"/>
                <wp:lineTo x="20286" y="12768"/>
                <wp:lineTo x="16263" y="12134"/>
                <wp:lineTo x="10667" y="12044"/>
                <wp:lineTo x="10667" y="10595"/>
                <wp:lineTo x="9268" y="9146"/>
                <wp:lineTo x="10755" y="7697"/>
                <wp:lineTo x="20548" y="7244"/>
                <wp:lineTo x="21247" y="6248"/>
                <wp:lineTo x="19586" y="6248"/>
                <wp:lineTo x="19673" y="5795"/>
                <wp:lineTo x="16001" y="5162"/>
                <wp:lineTo x="10755" y="4799"/>
                <wp:lineTo x="19236" y="4709"/>
                <wp:lineTo x="19411" y="4347"/>
                <wp:lineTo x="14427" y="3350"/>
                <wp:lineTo x="21422" y="2807"/>
                <wp:lineTo x="21422" y="2354"/>
                <wp:lineTo x="10755" y="1902"/>
                <wp:lineTo x="17925" y="1902"/>
                <wp:lineTo x="18187" y="453"/>
                <wp:lineTo x="15739" y="272"/>
                <wp:lineTo x="3672" y="272"/>
              </wp:wrapPolygon>
            </wp:wrapThrough>
            <wp:docPr id="1015146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9700"/>
                    <a:stretch/>
                  </pic:blipFill>
                  <pic:spPr bwMode="auto">
                    <a:xfrm>
                      <a:off x="0" y="0"/>
                      <a:ext cx="4705985" cy="4544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4EBD">
        <w:t xml:space="preserve">To </w:t>
      </w:r>
      <w:r w:rsidR="00C50F96">
        <w:t xml:space="preserve">better understand </w:t>
      </w:r>
      <w:r w:rsidR="00E97058">
        <w:t xml:space="preserve">the internal and external advantages and disadvantages of </w:t>
      </w:r>
      <w:r w:rsidR="00093BB8">
        <w:t>integrating a carbon dioxide lique</w:t>
      </w:r>
      <w:r w:rsidR="00CA334A">
        <w:t>f</w:t>
      </w:r>
      <w:r w:rsidR="009D30F4">
        <w:t xml:space="preserve">action </w:t>
      </w:r>
      <w:r w:rsidR="00F06529">
        <w:t xml:space="preserve">a </w:t>
      </w:r>
      <w:r w:rsidR="00F46DEA">
        <w:t xml:space="preserve">SWOT analysis has been performed. </w:t>
      </w:r>
      <w:r w:rsidR="000F74C9">
        <w:t>The SWOT a</w:t>
      </w:r>
      <w:r w:rsidR="00BB3980">
        <w:t>nalysis is</w:t>
      </w:r>
      <w:r w:rsidR="00714EC6">
        <w:t xml:space="preserve"> described by Haan (2024) as a simple four-box framework that can be used to initiate strategic thinking</w:t>
      </w:r>
      <w:r w:rsidR="00E46101">
        <w:t xml:space="preserve">, although Haan (2024) cautions the </w:t>
      </w:r>
      <w:r w:rsidR="00012299">
        <w:t xml:space="preserve">ease of </w:t>
      </w:r>
      <w:r w:rsidR="00684369">
        <w:t xml:space="preserve">including assumptions within a SWOT analysis and suggests further tools should be used to mitigate this possibility. </w:t>
      </w:r>
      <w:r w:rsidR="00D147DF">
        <w:t>Helms</w:t>
      </w:r>
      <w:r w:rsidR="001B2FB3">
        <w:t xml:space="preserve"> and Nixon (2010) also suggest </w:t>
      </w:r>
      <w:r w:rsidR="00FD286F">
        <w:t xml:space="preserve">the use of SWOT analysis as a </w:t>
      </w:r>
      <w:r w:rsidR="000C4916">
        <w:t xml:space="preserve">useful </w:t>
      </w:r>
      <w:r w:rsidR="00FD286F">
        <w:t xml:space="preserve">tool to </w:t>
      </w:r>
      <w:r w:rsidR="007A7B7A">
        <w:t xml:space="preserve">kickstart a project, although </w:t>
      </w:r>
      <w:r w:rsidR="00B025A5">
        <w:t xml:space="preserve">they also </w:t>
      </w:r>
      <w:r w:rsidR="003A1DA3">
        <w:t>emphasise th</w:t>
      </w:r>
      <w:r w:rsidR="005B1EB4">
        <w:t>e</w:t>
      </w:r>
      <w:r w:rsidR="003A1DA3">
        <w:t xml:space="preserve"> limitations </w:t>
      </w:r>
      <w:r w:rsidR="005B1EB4">
        <w:t xml:space="preserve">of the tool </w:t>
      </w:r>
      <w:r w:rsidR="003A1DA3">
        <w:t>to a great</w:t>
      </w:r>
      <w:r w:rsidR="004F3D3C">
        <w:t>er</w:t>
      </w:r>
      <w:r w:rsidR="003A1DA3">
        <w:t xml:space="preserve"> extent, suggesting the analysis is often vague </w:t>
      </w:r>
      <w:r w:rsidR="00D81F54">
        <w:t xml:space="preserve">and lacks </w:t>
      </w:r>
      <w:r w:rsidR="00F12877">
        <w:t xml:space="preserve">sufficient context for </w:t>
      </w:r>
      <w:r w:rsidR="00B50B70">
        <w:t xml:space="preserve">effective strategic thinking. </w:t>
      </w:r>
      <w:r w:rsidR="00BD2592">
        <w:t xml:space="preserve">Despite its limitations, a SWOT analysis has been performed for this project following </w:t>
      </w:r>
      <w:r w:rsidR="001C1179">
        <w:t xml:space="preserve">the literature review to provide context </w:t>
      </w:r>
      <w:r w:rsidR="00211556">
        <w:t>for the aspects under evaluation in the feasibility study.</w:t>
      </w:r>
      <w:r w:rsidR="008F22EF">
        <w:t xml:space="preserve"> </w:t>
      </w:r>
      <w:r w:rsidR="00B50B70">
        <w:t>Figure 4.3-1 shows the outcome of the SWOT analysis performed for this report.</w:t>
      </w:r>
      <w:r w:rsidR="00465749">
        <w:t xml:space="preserve"> The analysis highlights </w:t>
      </w:r>
      <w:r w:rsidR="00B5092F">
        <w:t xml:space="preserve">additional issues that would need to be evaluated outside of the feasibility study within this report, </w:t>
      </w:r>
      <w:r w:rsidR="00232B1B">
        <w:t xml:space="preserve">including changes to the current DragonLNG </w:t>
      </w:r>
      <w:r w:rsidR="00502273">
        <w:t>throughput</w:t>
      </w:r>
      <w:r w:rsidR="00232B1B">
        <w:t xml:space="preserve"> agreement, </w:t>
      </w:r>
      <w:r w:rsidR="00F80DB3">
        <w:t xml:space="preserve">challenge from </w:t>
      </w:r>
      <w:r w:rsidR="00502273">
        <w:t>residents</w:t>
      </w:r>
      <w:r w:rsidR="00F80DB3">
        <w:t xml:space="preserve"> and the ch</w:t>
      </w:r>
      <w:r w:rsidR="00403280">
        <w:t xml:space="preserve">allenges of </w:t>
      </w:r>
      <w:r w:rsidR="00502273">
        <w:t>constructing a second jetty at the terminal.</w:t>
      </w:r>
    </w:p>
    <w:p w14:paraId="6DD780CF" w14:textId="48D78F2B" w:rsidR="00B91F60" w:rsidRPr="005B1EB4" w:rsidRDefault="00502273" w:rsidP="00C23F40">
      <w:pPr>
        <w:jc w:val="right"/>
      </w:pPr>
      <w:r w:rsidRPr="00CA288C">
        <w:rPr>
          <w:i/>
          <w:iCs/>
          <w:u w:val="single"/>
        </w:rPr>
        <w:t xml:space="preserve">Figure </w:t>
      </w:r>
      <w:r w:rsidR="0082146E" w:rsidRPr="00CA288C">
        <w:rPr>
          <w:i/>
          <w:iCs/>
          <w:u w:val="single"/>
        </w:rPr>
        <w:t xml:space="preserve">4.3-2 </w:t>
      </w:r>
      <w:r w:rsidR="001C0DD0" w:rsidRPr="00CA288C">
        <w:rPr>
          <w:i/>
          <w:iCs/>
          <w:u w:val="single"/>
        </w:rPr>
        <w:t>– SWOT Analysis of CO</w:t>
      </w:r>
      <w:r w:rsidR="001C0DD0" w:rsidRPr="00CA288C">
        <w:rPr>
          <w:i/>
          <w:iCs/>
          <w:u w:val="single"/>
          <w:vertAlign w:val="subscript"/>
        </w:rPr>
        <w:t>2</w:t>
      </w:r>
      <w:r w:rsidR="001C0DD0" w:rsidRPr="00CA288C">
        <w:rPr>
          <w:i/>
          <w:iCs/>
          <w:u w:val="single"/>
        </w:rPr>
        <w:t xml:space="preserve"> </w:t>
      </w:r>
      <w:r w:rsidR="00CA288C" w:rsidRPr="00CA288C">
        <w:rPr>
          <w:i/>
          <w:iCs/>
          <w:u w:val="single"/>
        </w:rPr>
        <w:t>liquefaction at DragonLNG</w:t>
      </w:r>
      <w:r w:rsidR="00DE2523" w:rsidRPr="00CA288C">
        <w:rPr>
          <w:i/>
          <w:iCs/>
          <w:u w:val="single"/>
          <w:vertAlign w:val="superscript"/>
        </w:rPr>
        <w:br w:type="page"/>
      </w:r>
    </w:p>
    <w:p w14:paraId="21DC3D8A" w14:textId="48A3D17B" w:rsidR="00404760" w:rsidRDefault="00042C64" w:rsidP="009F4475">
      <w:pPr>
        <w:pStyle w:val="Heading1"/>
        <w:numPr>
          <w:ilvl w:val="0"/>
          <w:numId w:val="16"/>
        </w:numPr>
      </w:pPr>
      <w:bookmarkStart w:id="34" w:name="_Toc167087355"/>
      <w:r>
        <w:lastRenderedPageBreak/>
        <w:t xml:space="preserve">Feasibility </w:t>
      </w:r>
      <w:r w:rsidR="0027426F">
        <w:t>Study</w:t>
      </w:r>
      <w:bookmarkEnd w:id="34"/>
    </w:p>
    <w:p w14:paraId="5709DA13" w14:textId="3E6491A5" w:rsidR="00061CCF" w:rsidRDefault="00061CCF" w:rsidP="00CB59B7">
      <w:pPr>
        <w:pStyle w:val="Heading2"/>
        <w:spacing w:after="240"/>
      </w:pPr>
      <w:bookmarkStart w:id="35" w:name="_Toc167087356"/>
      <w:r>
        <w:t xml:space="preserve">5.1 </w:t>
      </w:r>
      <w:r w:rsidR="00201EA2">
        <w:t>Heat Exchanger</w:t>
      </w:r>
      <w:r>
        <w:t xml:space="preserve"> Thermal Duties</w:t>
      </w:r>
      <w:bookmarkEnd w:id="35"/>
    </w:p>
    <w:p w14:paraId="7A474330" w14:textId="30BF75FA" w:rsidR="00CB59B7" w:rsidRDefault="00CF7D27" w:rsidP="00CB59B7">
      <w:pPr>
        <w:pStyle w:val="Heading3"/>
      </w:pPr>
      <w:bookmarkStart w:id="36" w:name="_Toc167087357"/>
      <w:r>
        <w:t>5.1.1</w:t>
      </w:r>
      <w:r w:rsidR="004C2691">
        <w:t xml:space="preserve"> </w:t>
      </w:r>
      <w:r w:rsidR="00CB59B7">
        <w:t>Carbon Dioxide</w:t>
      </w:r>
      <w:r w:rsidR="00C03FBC">
        <w:t xml:space="preserve"> (CO</w:t>
      </w:r>
      <w:r w:rsidR="00C03FBC" w:rsidRPr="00C03FBC">
        <w:rPr>
          <w:vertAlign w:val="subscript"/>
        </w:rPr>
        <w:t>2</w:t>
      </w:r>
      <w:r w:rsidR="00C03FBC">
        <w:t>)</w:t>
      </w:r>
      <w:bookmarkEnd w:id="36"/>
    </w:p>
    <w:p w14:paraId="46E5B9F3" w14:textId="48054717" w:rsidR="00F7520A" w:rsidRDefault="00762AF1" w:rsidP="00CB59B7">
      <w:r>
        <w:t xml:space="preserve">Carbon dioxide will be received in a gaseous state and condensed to </w:t>
      </w:r>
      <w:r w:rsidR="00381379">
        <w:t>a liq</w:t>
      </w:r>
      <w:r w:rsidR="001504E6">
        <w:t xml:space="preserve">uid state within the heat exchanger. </w:t>
      </w:r>
      <w:r w:rsidR="00474F02">
        <w:t xml:space="preserve">To do this, sensible heat will be </w:t>
      </w:r>
      <w:r w:rsidR="00C354A6">
        <w:t xml:space="preserve">removed </w:t>
      </w:r>
      <w:r w:rsidR="00546BAC">
        <w:t xml:space="preserve">until the </w:t>
      </w:r>
      <w:r w:rsidR="00154E67">
        <w:t xml:space="preserve">gaseous </w:t>
      </w:r>
      <w:r w:rsidR="00546BAC">
        <w:t xml:space="preserve">carbon dioxide reaches </w:t>
      </w:r>
      <w:r w:rsidR="009370C7">
        <w:t xml:space="preserve">a temperature of </w:t>
      </w:r>
      <w:r w:rsidR="00414635">
        <w:t>-13.275</w:t>
      </w:r>
      <w:r w:rsidR="00207626" w:rsidRPr="00207626">
        <w:rPr>
          <w:vertAlign w:val="superscript"/>
        </w:rPr>
        <w:t>o</w:t>
      </w:r>
      <w:r w:rsidR="00207626">
        <w:t>C</w:t>
      </w:r>
      <w:r w:rsidR="00414635">
        <w:t xml:space="preserve">. </w:t>
      </w:r>
      <w:r w:rsidR="00154E67">
        <w:t xml:space="preserve">At this temperature latent heat of condensation will be </w:t>
      </w:r>
      <w:r w:rsidR="00F46D01">
        <w:t>removed until the carbon dioxide undergoes a phase transition to a liquid. There will then be additional sensible heat removed until the liquid carbon dioxide reaches the desired temperature of -2</w:t>
      </w:r>
      <w:r w:rsidR="00207626">
        <w:t>9.9</w:t>
      </w:r>
      <w:r w:rsidR="00207626" w:rsidRPr="00207626">
        <w:rPr>
          <w:vertAlign w:val="superscript"/>
        </w:rPr>
        <w:t>o</w:t>
      </w:r>
      <w:r w:rsidR="00207626">
        <w:t>C</w:t>
      </w:r>
      <w:r w:rsidR="00F46D01">
        <w:t xml:space="preserve">. </w:t>
      </w:r>
      <w:r w:rsidR="003D5881">
        <w:t xml:space="preserve">This is visually represented in figure </w:t>
      </w:r>
      <w:r w:rsidR="00492616">
        <w:t>5.1.1-1</w:t>
      </w:r>
      <w:r w:rsidR="003A1A62">
        <w:t>.</w:t>
      </w:r>
    </w:p>
    <w:p w14:paraId="370C5E3F" w14:textId="34FBD237" w:rsidR="00BB7652" w:rsidRPr="00BB7652" w:rsidRDefault="00BB7652" w:rsidP="00BB7652">
      <w:pPr>
        <w:jc w:val="right"/>
        <w:rPr>
          <w:i/>
          <w:iCs/>
          <w:u w:val="single"/>
        </w:rPr>
      </w:pPr>
      <w:r w:rsidRPr="00BB7652">
        <w:rPr>
          <w:rFonts w:cstheme="minorHAnsi"/>
          <w:i/>
          <w:iCs/>
          <w:noProof/>
          <w:sz w:val="20"/>
          <w:szCs w:val="20"/>
          <w:u w:val="single"/>
        </w:rPr>
        <w:drawing>
          <wp:anchor distT="0" distB="0" distL="114300" distR="114300" simplePos="0" relativeHeight="251608064" behindDoc="1" locked="0" layoutInCell="1" allowOverlap="1" wp14:anchorId="234FFB1E" wp14:editId="7809D85D">
            <wp:simplePos x="0" y="0"/>
            <wp:positionH relativeFrom="margin">
              <wp:align>right</wp:align>
            </wp:positionH>
            <wp:positionV relativeFrom="paragraph">
              <wp:posOffset>368502</wp:posOffset>
            </wp:positionV>
            <wp:extent cx="5731510" cy="3313430"/>
            <wp:effectExtent l="0" t="0" r="2540" b="1270"/>
            <wp:wrapTight wrapText="bothSides">
              <wp:wrapPolygon edited="0">
                <wp:start x="0" y="0"/>
                <wp:lineTo x="0" y="21484"/>
                <wp:lineTo x="21538" y="21484"/>
                <wp:lineTo x="21538" y="0"/>
                <wp:lineTo x="0" y="0"/>
              </wp:wrapPolygon>
            </wp:wrapTight>
            <wp:docPr id="18" name="Picture 18" descr="A graph with a line going u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with a line going up&#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313430"/>
                    </a:xfrm>
                    <a:prstGeom prst="rect">
                      <a:avLst/>
                    </a:prstGeom>
                  </pic:spPr>
                </pic:pic>
              </a:graphicData>
            </a:graphic>
          </wp:anchor>
        </w:drawing>
      </w:r>
      <w:r w:rsidRPr="00BB7652">
        <w:rPr>
          <w:i/>
          <w:iCs/>
          <w:u w:val="single"/>
        </w:rPr>
        <w:t xml:space="preserve">Figure </w:t>
      </w:r>
      <w:r w:rsidR="004D395A">
        <w:rPr>
          <w:i/>
          <w:iCs/>
          <w:u w:val="single"/>
        </w:rPr>
        <w:t>5.1.1</w:t>
      </w:r>
      <w:r w:rsidR="00492616">
        <w:rPr>
          <w:i/>
          <w:iCs/>
          <w:u w:val="single"/>
        </w:rPr>
        <w:t>-</w:t>
      </w:r>
      <w:r w:rsidR="004D395A">
        <w:rPr>
          <w:i/>
          <w:iCs/>
          <w:u w:val="single"/>
        </w:rPr>
        <w:t>1</w:t>
      </w:r>
      <w:r w:rsidRPr="00BB7652">
        <w:rPr>
          <w:i/>
          <w:iCs/>
          <w:u w:val="single"/>
        </w:rPr>
        <w:t xml:space="preserve"> – Enthalpy vs Temperature for Carbon Dioxide at 24.1bar (NIST)</w:t>
      </w:r>
    </w:p>
    <w:p w14:paraId="51428BC3" w14:textId="5417A6A8" w:rsidR="000850AD" w:rsidRDefault="00F7520A" w:rsidP="00CB59B7">
      <w:r>
        <w:t xml:space="preserve">To find the total thermal duty </w:t>
      </w:r>
      <w:r w:rsidR="00B059A6">
        <w:t xml:space="preserve">the sensible heat removed from both </w:t>
      </w:r>
      <w:r w:rsidR="00D21BBF">
        <w:t xml:space="preserve">vapour and liquid phase, and the latent heat of condensation must be determined. </w:t>
      </w:r>
      <w:r w:rsidR="000850AD">
        <w:t xml:space="preserve">The formula </w:t>
      </w:r>
      <w:r w:rsidR="00FB6361">
        <w:t xml:space="preserve">used to find the </w:t>
      </w:r>
      <w:r w:rsidR="00612EC3">
        <w:t>sensible heat removed is:</w:t>
      </w:r>
    </w:p>
    <w:p w14:paraId="3C2913CA" w14:textId="507AEF4C" w:rsidR="00612EC3" w:rsidRDefault="00BA1DD1" w:rsidP="0091666E">
      <w:pPr>
        <w:spacing w:before="0"/>
      </w:pPr>
      <m:oMathPara>
        <m:oMath>
          <m:acc>
            <m:accPr>
              <m:chr m:val="̇"/>
              <m:ctrlPr>
                <w:rPr>
                  <w:rFonts w:ascii="Cambria Math" w:hAnsi="Cambria Math"/>
                  <w:i/>
                </w:rPr>
              </m:ctrlPr>
            </m:accPr>
            <m:e>
              <m:r>
                <w:rPr>
                  <w:rFonts w:ascii="Cambria Math" w:hAnsi="Cambria Math"/>
                </w:rPr>
                <m:t>Q</m:t>
              </m:r>
            </m:e>
          </m:acc>
          <m:r>
            <w:rPr>
              <w:rFonts w:ascii="Cambria Math" w:hAnsi="Cambria Math"/>
            </w:rPr>
            <m:t xml:space="preserve">= </m:t>
          </m:r>
          <m:acc>
            <m:accPr>
              <m:chr m:val="̇"/>
              <m:ctrlPr>
                <w:rPr>
                  <w:rFonts w:ascii="Cambria Math" w:hAnsi="Cambria Math"/>
                  <w:i/>
                </w:rPr>
              </m:ctrlPr>
            </m:accPr>
            <m:e>
              <m:r>
                <w:rPr>
                  <w:rFonts w:ascii="Cambria Math" w:hAnsi="Cambria Math"/>
                </w:rPr>
                <m:t>m</m:t>
              </m:r>
            </m:e>
          </m:acc>
          <m:r>
            <w:rPr>
              <w:rFonts w:ascii="Cambria Math" w:hAnsi="Cambria Math"/>
            </w:rPr>
            <m:t>* ∆H</m:t>
          </m:r>
          <m:r>
            <w:rPr>
              <w:rFonts w:ascii="Cambria Math" w:hAnsi="Cambria Math"/>
            </w:rPr>
            <m:t xml:space="preserve"> </m:t>
          </m:r>
        </m:oMath>
      </m:oMathPara>
    </w:p>
    <w:p w14:paraId="4E8243E9" w14:textId="2E98052F" w:rsidR="00573BD9" w:rsidRDefault="00A01852" w:rsidP="0091666E">
      <w:pPr>
        <w:spacing w:before="0"/>
        <w:rPr>
          <w:rFonts w:ascii="Cambria Math" w:eastAsiaTheme="minorEastAsia" w:hAnsi="Cambria Math"/>
          <w:i/>
        </w:rPr>
      </w:pPr>
      <w:r>
        <w:t xml:space="preserve">From the NIST data shown in table X, the following is derived. </w:t>
      </w:r>
      <w:r w:rsidR="00852E2D">
        <w:t xml:space="preserve">At </w:t>
      </w:r>
      <w:r w:rsidR="00FD2D2F">
        <w:t xml:space="preserve">24.1bar and </w:t>
      </w:r>
      <w:r w:rsidR="00966F54">
        <w:t>3</w:t>
      </w:r>
      <w:r w:rsidR="00516E67">
        <w:t>4</w:t>
      </w:r>
      <w:r w:rsidR="00554B9B" w:rsidRPr="00554B9B">
        <w:rPr>
          <w:vertAlign w:val="superscript"/>
        </w:rPr>
        <w:t>o</w:t>
      </w:r>
      <w:r w:rsidR="00554B9B">
        <w:t xml:space="preserve">C </w:t>
      </w:r>
      <w:r w:rsidR="00966F54">
        <w:t xml:space="preserve">the enthalpy is </w:t>
      </w:r>
      <w:r w:rsidR="00EA0E6D">
        <w:t>491.41 k</w:t>
      </w:r>
      <w:r w:rsidR="004511FB">
        <w:t>J</w:t>
      </w:r>
      <w:r w:rsidR="00EA0E6D">
        <w:t>.kg</w:t>
      </w:r>
      <w:r w:rsidR="00EA0E6D" w:rsidRPr="004511FB">
        <w:rPr>
          <w:vertAlign w:val="superscript"/>
        </w:rPr>
        <w:t>-1</w:t>
      </w:r>
      <w:r w:rsidR="0026102B">
        <w:t xml:space="preserve"> and at -</w:t>
      </w:r>
      <w:r w:rsidR="0018570D">
        <w:t>13.275</w:t>
      </w:r>
      <w:r w:rsidR="00554B9B" w:rsidRPr="00554B9B">
        <w:rPr>
          <w:vertAlign w:val="superscript"/>
        </w:rPr>
        <w:t>o</w:t>
      </w:r>
      <w:r w:rsidR="00554B9B">
        <w:t>C</w:t>
      </w:r>
      <w:r w:rsidR="008C620C">
        <w:t xml:space="preserve"> it is </w:t>
      </w:r>
      <w:r w:rsidR="00554B9B">
        <w:t>435.94 k</w:t>
      </w:r>
      <w:r w:rsidR="004511FB">
        <w:t>J</w:t>
      </w:r>
      <w:r w:rsidR="00554B9B">
        <w:t>.kg</w:t>
      </w:r>
      <w:r w:rsidR="00554B9B" w:rsidRPr="004511FB">
        <w:rPr>
          <w:vertAlign w:val="superscript"/>
        </w:rPr>
        <w:t>-1</w:t>
      </w:r>
      <w:r w:rsidR="00554B9B">
        <w:t>.</w:t>
      </w:r>
      <w:r w:rsidR="002355D7">
        <w:t xml:space="preserve"> This gives a change in </w:t>
      </w:r>
      <w:r w:rsidR="002355D7">
        <w:lastRenderedPageBreak/>
        <w:t>enthalpy of:</w:t>
      </w:r>
      <w:r w:rsidR="00FA243F" w:rsidRPr="00FA243F">
        <w:rPr>
          <w:rFonts w:ascii="Cambria Math" w:hAnsi="Cambria Math"/>
          <w:i/>
        </w:rPr>
        <w:br/>
      </w:r>
    </w:p>
    <w:p w14:paraId="214C6CD4" w14:textId="7D72383B" w:rsidR="00573BD9" w:rsidRPr="00573BD9" w:rsidRDefault="00004635" w:rsidP="00573BD9">
      <m:oMathPara>
        <m:oMath>
          <m:r>
            <w:rPr>
              <w:rFonts w:ascii="Cambria Math" w:hAnsi="Cambria Math"/>
            </w:rPr>
            <m:t>∆H=</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1</m:t>
              </m:r>
            </m:sub>
          </m:sSub>
        </m:oMath>
      </m:oMathPara>
    </w:p>
    <w:p w14:paraId="27407873" w14:textId="5D80626A" w:rsidR="00573BD9" w:rsidRPr="00573BD9" w:rsidRDefault="00004635" w:rsidP="00573BD9">
      <m:oMathPara>
        <m:oMath>
          <m:r>
            <w:rPr>
              <w:rFonts w:ascii="Cambria Math" w:hAnsi="Cambria Math"/>
            </w:rPr>
            <m:t>∆H=491.41-435.94</m:t>
          </m:r>
        </m:oMath>
      </m:oMathPara>
    </w:p>
    <w:p w14:paraId="5AB59A25" w14:textId="6FEA33B7" w:rsidR="00FA243F" w:rsidRPr="00573BD9" w:rsidRDefault="00004635" w:rsidP="00573BD9">
      <m:oMathPara>
        <m:oMath>
          <m:r>
            <w:rPr>
              <w:rFonts w:ascii="Cambria Math" w:hAnsi="Cambria Math"/>
            </w:rPr>
            <m:t>∆H=55.47 kJ.</m:t>
          </m:r>
          <m:sSup>
            <m:sSupPr>
              <m:ctrlPr>
                <w:rPr>
                  <w:rFonts w:ascii="Cambria Math" w:hAnsi="Cambria Math"/>
                  <w:i/>
                </w:rPr>
              </m:ctrlPr>
            </m:sSupPr>
            <m:e>
              <m:r>
                <w:rPr>
                  <w:rFonts w:ascii="Cambria Math" w:hAnsi="Cambria Math"/>
                </w:rPr>
                <m:t>kg</m:t>
              </m:r>
            </m:e>
            <m:sup>
              <m:r>
                <w:rPr>
                  <w:rFonts w:ascii="Cambria Math" w:hAnsi="Cambria Math"/>
                </w:rPr>
                <m:t>-1</m:t>
              </m:r>
            </m:sup>
          </m:sSup>
        </m:oMath>
      </m:oMathPara>
    </w:p>
    <w:p w14:paraId="7B34ED15" w14:textId="7ECCE6AB" w:rsidR="001474BE" w:rsidRDefault="00E972F2" w:rsidP="00573BD9">
      <w:r>
        <w:t>Scenario</w:t>
      </w:r>
      <w:r w:rsidR="003F67D9">
        <w:t xml:space="preserve"> one of the carbon dioxide export </w:t>
      </w:r>
      <w:r w:rsidR="00573BD9">
        <w:t>has a mass flow rate of 41.23 kg.s</w:t>
      </w:r>
      <w:r w:rsidR="00573BD9" w:rsidRPr="00573BD9">
        <w:rPr>
          <w:vertAlign w:val="superscript"/>
        </w:rPr>
        <w:t>-1</w:t>
      </w:r>
      <w:r w:rsidR="00573BD9">
        <w:t xml:space="preserve"> and the second </w:t>
      </w:r>
      <w:r>
        <w:t>scenario</w:t>
      </w:r>
      <w:r w:rsidR="00573BD9">
        <w:t xml:space="preserve"> of export has a mass flow rate of 81.02 kg.s</w:t>
      </w:r>
      <w:r w:rsidR="00573BD9" w:rsidRPr="00573BD9">
        <w:rPr>
          <w:vertAlign w:val="superscript"/>
        </w:rPr>
        <w:t>-1</w:t>
      </w:r>
      <w:r w:rsidR="00573BD9">
        <w:t xml:space="preserve">. </w:t>
      </w:r>
    </w:p>
    <w:p w14:paraId="3A91DA17" w14:textId="2731C747" w:rsidR="001E0510" w:rsidRDefault="001474BE" w:rsidP="00573BD9">
      <w:r>
        <w:t xml:space="preserve">Using </w:t>
      </w:r>
      <w:r w:rsidR="00E972F2">
        <w:t>the above equation</w:t>
      </w:r>
      <w:r w:rsidR="001E0510">
        <w:t xml:space="preserve"> the </w:t>
      </w:r>
      <w:r w:rsidR="002F61D8">
        <w:t>sensible heat during vapour phase</w:t>
      </w:r>
      <w:r w:rsidR="001E0510">
        <w:t xml:space="preserve"> can be found for both </w:t>
      </w:r>
      <w:r w:rsidR="002F61D8">
        <w:t xml:space="preserve">project </w:t>
      </w:r>
      <w:r w:rsidR="00FB7398">
        <w:t>scenarios</w:t>
      </w:r>
      <w:r w:rsidR="001E0510">
        <w:t>:</w:t>
      </w:r>
    </w:p>
    <w:p w14:paraId="42C8C779" w14:textId="77777777" w:rsidR="00E95A8A" w:rsidRPr="00E95A8A" w:rsidRDefault="00004635" w:rsidP="00E73F6A">
      <w:pPr>
        <w:spacing w:line="276" w:lineRule="auto"/>
        <w:rPr>
          <w:rFonts w:eastAsiaTheme="minorEastAsia"/>
        </w:rPr>
      </w:pPr>
      <m:oMathPara>
        <m:oMath>
          <m:r>
            <w:rPr>
              <w:rFonts w:ascii="Cambria Math" w:hAnsi="Cambria Math"/>
            </w:rPr>
            <m:t xml:space="preserve">Phase One: </m:t>
          </m:r>
          <m:acc>
            <m:accPr>
              <m:chr m:val="̇"/>
              <m:ctrlPr>
                <w:rPr>
                  <w:rFonts w:ascii="Cambria Math" w:hAnsi="Cambria Math"/>
                  <w:i/>
                </w:rPr>
              </m:ctrlPr>
            </m:accPr>
            <m:e>
              <m:r>
                <w:rPr>
                  <w:rFonts w:ascii="Cambria Math" w:hAnsi="Cambria Math"/>
                </w:rPr>
                <m:t>Q</m:t>
              </m:r>
            </m:e>
          </m:acc>
          <m:r>
            <w:rPr>
              <w:rFonts w:ascii="Cambria Math" w:hAnsi="Cambria Math"/>
            </w:rPr>
            <m:t>=41.23*55.47</m:t>
          </m:r>
        </m:oMath>
      </m:oMathPara>
    </w:p>
    <w:p w14:paraId="3763461F" w14:textId="45DA2FC5" w:rsidR="00FF4133" w:rsidRPr="00FF4133" w:rsidRDefault="00BA1DD1" w:rsidP="00E73F6A">
      <w:pPr>
        <w:spacing w:line="276" w:lineRule="auto"/>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vap</m:t>
              </m:r>
            </m:sub>
          </m:sSub>
          <m:r>
            <w:rPr>
              <w:rFonts w:ascii="Cambria Math" w:hAnsi="Cambria Math"/>
            </w:rPr>
            <m:t>=2,287 KWh</m:t>
          </m:r>
        </m:oMath>
      </m:oMathPara>
    </w:p>
    <w:p w14:paraId="35C5C9C3" w14:textId="77777777" w:rsidR="00EE78E6" w:rsidRPr="00EE78E6" w:rsidRDefault="00004635" w:rsidP="00E73F6A">
      <w:pPr>
        <w:spacing w:line="276" w:lineRule="auto"/>
        <w:rPr>
          <w:rFonts w:eastAsiaTheme="minorEastAsia"/>
        </w:rPr>
      </w:pPr>
      <m:oMathPara>
        <m:oMath>
          <m:r>
            <w:rPr>
              <w:rFonts w:ascii="Cambria Math" w:hAnsi="Cambria Math"/>
            </w:rPr>
            <m:t xml:space="preserve">Phase Two: </m:t>
          </m:r>
          <m:acc>
            <m:accPr>
              <m:chr m:val="̇"/>
              <m:ctrlPr>
                <w:rPr>
                  <w:rFonts w:ascii="Cambria Math" w:hAnsi="Cambria Math"/>
                  <w:i/>
                </w:rPr>
              </m:ctrlPr>
            </m:accPr>
            <m:e>
              <m:r>
                <w:rPr>
                  <w:rFonts w:ascii="Cambria Math" w:hAnsi="Cambria Math"/>
                </w:rPr>
                <m:t>Q</m:t>
              </m:r>
            </m:e>
          </m:acc>
          <m:r>
            <w:rPr>
              <w:rFonts w:ascii="Cambria Math" w:hAnsi="Cambria Math"/>
            </w:rPr>
            <m:t>=81.02*55.47</m:t>
          </m:r>
        </m:oMath>
      </m:oMathPara>
    </w:p>
    <w:p w14:paraId="2D9DFE19" w14:textId="2515869E" w:rsidR="006E7A10" w:rsidRPr="006E7A10" w:rsidRDefault="00BA1DD1" w:rsidP="00E73F6A">
      <w:pPr>
        <w:spacing w:line="276" w:lineRule="auto"/>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vap</m:t>
              </m:r>
            </m:sub>
          </m:sSub>
          <m:r>
            <w:rPr>
              <w:rFonts w:ascii="Cambria Math" w:hAnsi="Cambria Math"/>
            </w:rPr>
            <m:t>=4,494 KWh</m:t>
          </m:r>
        </m:oMath>
      </m:oMathPara>
    </w:p>
    <w:p w14:paraId="15C6B7F9" w14:textId="28B317FB" w:rsidR="00740C80" w:rsidRDefault="00004635" w:rsidP="00573BD9">
      <w:pPr>
        <w:rPr>
          <w:rFonts w:eastAsiaTheme="minorEastAsia"/>
        </w:rPr>
      </w:pPr>
      <m:oMath>
        <m:r>
          <w:rPr>
            <w:rFonts w:ascii="Cambria Math" w:hAnsi="Cambria Math"/>
          </w:rPr>
          <m:t xml:space="preserve"> </m:t>
        </m:r>
      </m:oMath>
      <w:r w:rsidR="00516E67">
        <w:rPr>
          <w:rFonts w:eastAsiaTheme="minorEastAsia"/>
        </w:rPr>
        <w:t>The sensible heat removed from the liquid carbon dioxide occurs between -13.2</w:t>
      </w:r>
      <w:r w:rsidR="00C82D9C">
        <w:rPr>
          <w:rFonts w:eastAsiaTheme="minorEastAsia"/>
        </w:rPr>
        <w:t>75</w:t>
      </w:r>
      <w:r w:rsidR="005C21F9" w:rsidRPr="00554B9B">
        <w:rPr>
          <w:vertAlign w:val="superscript"/>
        </w:rPr>
        <w:t>o</w:t>
      </w:r>
      <w:r w:rsidR="005C21F9">
        <w:t>C</w:t>
      </w:r>
      <w:r w:rsidR="00E41F7E">
        <w:rPr>
          <w:rFonts w:eastAsiaTheme="minorEastAsia"/>
        </w:rPr>
        <w:t xml:space="preserve"> and -29.9</w:t>
      </w:r>
      <w:r w:rsidR="005C21F9" w:rsidRPr="00554B9B">
        <w:rPr>
          <w:vertAlign w:val="superscript"/>
        </w:rPr>
        <w:t>o</w:t>
      </w:r>
      <w:r w:rsidR="005C21F9">
        <w:t>C</w:t>
      </w:r>
      <w:r w:rsidR="00740C80">
        <w:rPr>
          <w:rFonts w:eastAsiaTheme="minorEastAsia"/>
        </w:rPr>
        <w:t>, with enthalpy values of 169.16 k</w:t>
      </w:r>
      <w:r w:rsidR="004511FB">
        <w:rPr>
          <w:rFonts w:eastAsiaTheme="minorEastAsia"/>
        </w:rPr>
        <w:t>J</w:t>
      </w:r>
      <w:r w:rsidR="00740C80">
        <w:rPr>
          <w:rFonts w:eastAsiaTheme="minorEastAsia"/>
        </w:rPr>
        <w:t>.kg</w:t>
      </w:r>
      <w:r w:rsidR="00740C80" w:rsidRPr="00740C80">
        <w:rPr>
          <w:rFonts w:eastAsiaTheme="minorEastAsia"/>
          <w:vertAlign w:val="superscript"/>
        </w:rPr>
        <w:t>-1</w:t>
      </w:r>
      <w:r w:rsidR="00740C80">
        <w:rPr>
          <w:rFonts w:eastAsiaTheme="minorEastAsia"/>
        </w:rPr>
        <w:t xml:space="preserve"> and 133.56k</w:t>
      </w:r>
      <w:r w:rsidR="004511FB">
        <w:rPr>
          <w:rFonts w:eastAsiaTheme="minorEastAsia"/>
        </w:rPr>
        <w:t>J</w:t>
      </w:r>
      <w:r w:rsidR="00740C80">
        <w:rPr>
          <w:rFonts w:eastAsiaTheme="minorEastAsia"/>
        </w:rPr>
        <w:t>.kg</w:t>
      </w:r>
      <w:r w:rsidR="00740C80" w:rsidRPr="00740C80">
        <w:rPr>
          <w:rFonts w:eastAsiaTheme="minorEastAsia"/>
          <w:vertAlign w:val="superscript"/>
        </w:rPr>
        <w:t>-1</w:t>
      </w:r>
      <w:r w:rsidR="00740C80">
        <w:rPr>
          <w:rFonts w:eastAsiaTheme="minorEastAsia"/>
        </w:rPr>
        <w:t xml:space="preserve">. </w:t>
      </w:r>
      <w:r w:rsidR="00FB7398">
        <w:rPr>
          <w:rFonts w:eastAsiaTheme="minorEastAsia"/>
        </w:rPr>
        <w:t>Again,</w:t>
      </w:r>
      <w:r w:rsidR="00740C80">
        <w:rPr>
          <w:rFonts w:eastAsiaTheme="minorEastAsia"/>
        </w:rPr>
        <w:t xml:space="preserve"> the change in enthalpy can be found:</w:t>
      </w:r>
    </w:p>
    <w:p w14:paraId="3FD72177" w14:textId="77777777" w:rsidR="002A23CF" w:rsidRPr="002A23CF" w:rsidRDefault="00004635" w:rsidP="00573BD9">
      <w:pPr>
        <w:rPr>
          <w:rFonts w:eastAsiaTheme="minorEastAsia"/>
        </w:rPr>
      </w:pPr>
      <m:oMathPara>
        <m:oMath>
          <m:r>
            <w:rPr>
              <w:rFonts w:ascii="Cambria Math" w:hAnsi="Cambria Math"/>
            </w:rPr>
            <m:t>∆H=169.16-133.56</m:t>
          </m:r>
        </m:oMath>
      </m:oMathPara>
    </w:p>
    <w:p w14:paraId="7F4F6138" w14:textId="1F126482" w:rsidR="009809A0" w:rsidRPr="009809A0" w:rsidRDefault="00004635" w:rsidP="00573BD9">
      <w:pPr>
        <w:rPr>
          <w:rFonts w:eastAsiaTheme="minorEastAsia"/>
        </w:rPr>
      </w:pPr>
      <m:oMathPara>
        <m:oMath>
          <m:r>
            <w:rPr>
              <w:rFonts w:ascii="Cambria Math" w:hAnsi="Cambria Math"/>
            </w:rPr>
            <m:t>∆H=35.6 kJ.k</m:t>
          </m:r>
          <m:sSup>
            <m:sSupPr>
              <m:ctrlPr>
                <w:rPr>
                  <w:rFonts w:ascii="Cambria Math" w:hAnsi="Cambria Math"/>
                  <w:i/>
                </w:rPr>
              </m:ctrlPr>
            </m:sSupPr>
            <m:e>
              <m:r>
                <w:rPr>
                  <w:rFonts w:ascii="Cambria Math" w:hAnsi="Cambria Math"/>
                </w:rPr>
                <m:t>g</m:t>
              </m:r>
            </m:e>
            <m:sup>
              <m:r>
                <w:rPr>
                  <w:rFonts w:ascii="Cambria Math" w:hAnsi="Cambria Math"/>
                </w:rPr>
                <m:t>-1</m:t>
              </m:r>
            </m:sup>
          </m:sSup>
        </m:oMath>
      </m:oMathPara>
    </w:p>
    <w:p w14:paraId="0D141688" w14:textId="77777777" w:rsidR="00E73F6A" w:rsidRDefault="006E4E85" w:rsidP="00573BD9">
      <w:r>
        <w:t>Using the previously described mass flow rates with the change in enthalpy during the liquid phase, the follo</w:t>
      </w:r>
      <w:r w:rsidR="00E73F6A">
        <w:t>wing sensible heat values are found:</w:t>
      </w:r>
    </w:p>
    <w:p w14:paraId="3C0F7453" w14:textId="48D1E137" w:rsidR="00E73F6A" w:rsidRPr="00E95A8A" w:rsidRDefault="00004635" w:rsidP="00E73F6A">
      <w:pPr>
        <w:spacing w:line="276" w:lineRule="auto"/>
        <w:rPr>
          <w:rFonts w:eastAsiaTheme="minorEastAsia"/>
        </w:rPr>
      </w:pPr>
      <m:oMathPara>
        <m:oMath>
          <m:r>
            <w:rPr>
              <w:rFonts w:ascii="Cambria Math" w:hAnsi="Cambria Math"/>
            </w:rPr>
            <m:t xml:space="preserve">Phase One: </m:t>
          </m:r>
          <m:acc>
            <m:accPr>
              <m:chr m:val="̇"/>
              <m:ctrlPr>
                <w:rPr>
                  <w:rFonts w:ascii="Cambria Math" w:hAnsi="Cambria Math"/>
                  <w:i/>
                </w:rPr>
              </m:ctrlPr>
            </m:accPr>
            <m:e>
              <m:r>
                <w:rPr>
                  <w:rFonts w:ascii="Cambria Math" w:hAnsi="Cambria Math"/>
                </w:rPr>
                <m:t>Q</m:t>
              </m:r>
            </m:e>
          </m:acc>
          <m:r>
            <w:rPr>
              <w:rFonts w:ascii="Cambria Math" w:hAnsi="Cambria Math"/>
            </w:rPr>
            <m:t>=41.23*35.6</m:t>
          </m:r>
        </m:oMath>
      </m:oMathPara>
    </w:p>
    <w:p w14:paraId="37EE65C0" w14:textId="43FE87A6" w:rsidR="00E73F6A" w:rsidRPr="00FF4133" w:rsidRDefault="00BA1DD1" w:rsidP="00E73F6A">
      <w:pPr>
        <w:spacing w:line="276" w:lineRule="auto"/>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Liq</m:t>
              </m:r>
            </m:sub>
          </m:sSub>
          <m:r>
            <w:rPr>
              <w:rFonts w:ascii="Cambria Math" w:hAnsi="Cambria Math"/>
            </w:rPr>
            <m:t>=1,467 KWh</m:t>
          </m:r>
        </m:oMath>
      </m:oMathPara>
    </w:p>
    <w:p w14:paraId="4FC2492C" w14:textId="00BFB611" w:rsidR="00E73F6A" w:rsidRPr="00EE78E6" w:rsidRDefault="00004635" w:rsidP="00E73F6A">
      <w:pPr>
        <w:spacing w:line="276" w:lineRule="auto"/>
        <w:rPr>
          <w:rFonts w:eastAsiaTheme="minorEastAsia"/>
        </w:rPr>
      </w:pPr>
      <m:oMathPara>
        <m:oMath>
          <m:r>
            <w:rPr>
              <w:rFonts w:ascii="Cambria Math" w:hAnsi="Cambria Math"/>
            </w:rPr>
            <m:t xml:space="preserve">Phase Two: </m:t>
          </m:r>
          <m:acc>
            <m:accPr>
              <m:chr m:val="̇"/>
              <m:ctrlPr>
                <w:rPr>
                  <w:rFonts w:ascii="Cambria Math" w:hAnsi="Cambria Math"/>
                  <w:i/>
                </w:rPr>
              </m:ctrlPr>
            </m:accPr>
            <m:e>
              <m:r>
                <w:rPr>
                  <w:rFonts w:ascii="Cambria Math" w:hAnsi="Cambria Math"/>
                </w:rPr>
                <m:t>Q</m:t>
              </m:r>
            </m:e>
          </m:acc>
          <m:r>
            <w:rPr>
              <w:rFonts w:ascii="Cambria Math" w:hAnsi="Cambria Math"/>
            </w:rPr>
            <m:t>=81.02*35.6</m:t>
          </m:r>
        </m:oMath>
      </m:oMathPara>
    </w:p>
    <w:p w14:paraId="2E93C1D2" w14:textId="2D4AC4CF" w:rsidR="00BD40D0" w:rsidRPr="00314E95" w:rsidRDefault="00BA1DD1" w:rsidP="00314E95">
      <w:pPr>
        <w:spacing w:line="276" w:lineRule="auto"/>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Liq</m:t>
              </m:r>
            </m:sub>
          </m:sSub>
          <m:r>
            <w:rPr>
              <w:rFonts w:ascii="Cambria Math" w:hAnsi="Cambria Math"/>
            </w:rPr>
            <m:t>=2,884 KWh</m:t>
          </m:r>
        </m:oMath>
      </m:oMathPara>
    </w:p>
    <w:p w14:paraId="1BBA219B" w14:textId="21C60EE9" w:rsidR="0060468B" w:rsidRDefault="002A7348" w:rsidP="00573BD9">
      <w:r>
        <w:lastRenderedPageBreak/>
        <w:t xml:space="preserve">The final </w:t>
      </w:r>
      <w:r w:rsidR="00333896">
        <w:t>component to be calculated is the latent heat of condensation</w:t>
      </w:r>
      <w:r w:rsidR="0090358B">
        <w:t>, L</w:t>
      </w:r>
      <w:r w:rsidR="0090358B" w:rsidRPr="0090358B">
        <w:rPr>
          <w:vertAlign w:val="subscript"/>
        </w:rPr>
        <w:t>v</w:t>
      </w:r>
      <w:r w:rsidR="00333896">
        <w:t xml:space="preserve"> associated with the phase change. At -13.2</w:t>
      </w:r>
      <w:r w:rsidR="004670E0">
        <w:t>75</w:t>
      </w:r>
      <w:r w:rsidR="00207626" w:rsidRPr="00207626">
        <w:rPr>
          <w:vertAlign w:val="superscript"/>
        </w:rPr>
        <w:t>o</w:t>
      </w:r>
      <w:r w:rsidR="00207626">
        <w:t>C</w:t>
      </w:r>
      <w:r w:rsidR="008C25AC">
        <w:t xml:space="preserve"> the </w:t>
      </w:r>
      <w:r w:rsidR="00B81AEB">
        <w:t>enthalpy of the gaseous carbon dioxide is 435.94</w:t>
      </w:r>
      <w:r w:rsidR="007E58F7">
        <w:t>k</w:t>
      </w:r>
      <w:r w:rsidR="00207626">
        <w:t>J</w:t>
      </w:r>
      <w:r w:rsidR="007E58F7">
        <w:t>.</w:t>
      </w:r>
      <w:proofErr w:type="gramStart"/>
      <w:r w:rsidR="007E58F7">
        <w:t>kg</w:t>
      </w:r>
      <w:r w:rsidR="007E58F7" w:rsidRPr="00207626">
        <w:rPr>
          <w:vertAlign w:val="superscript"/>
        </w:rPr>
        <w:t>-1</w:t>
      </w:r>
      <w:proofErr w:type="gramEnd"/>
      <w:r w:rsidR="007E58F7">
        <w:t xml:space="preserve">. </w:t>
      </w:r>
      <w:r w:rsidR="006C2D27">
        <w:t xml:space="preserve">The enthalpy of the </w:t>
      </w:r>
      <w:r w:rsidR="00B05C97">
        <w:t>liquid carbon dioxide at -13.275</w:t>
      </w:r>
      <w:r w:rsidR="004511FB" w:rsidRPr="00207626">
        <w:rPr>
          <w:vertAlign w:val="superscript"/>
        </w:rPr>
        <w:t>o</w:t>
      </w:r>
      <w:r w:rsidR="004511FB">
        <w:t>C</w:t>
      </w:r>
      <w:r w:rsidR="00B05C97">
        <w:t xml:space="preserve"> is 169.16 k</w:t>
      </w:r>
      <w:r w:rsidR="004511FB">
        <w:t>J</w:t>
      </w:r>
      <w:r w:rsidR="00B05C97">
        <w:t>.kg</w:t>
      </w:r>
      <w:r w:rsidR="00B05C97" w:rsidRPr="00A55890">
        <w:rPr>
          <w:vertAlign w:val="superscript"/>
        </w:rPr>
        <w:t>-1</w:t>
      </w:r>
      <w:r w:rsidR="00B05C97">
        <w:t xml:space="preserve">. </w:t>
      </w:r>
      <w:r w:rsidR="0060468B">
        <w:t>Therefore:</w:t>
      </w:r>
    </w:p>
    <w:p w14:paraId="58577200" w14:textId="77777777" w:rsidR="00F9308B" w:rsidRPr="00F9308B" w:rsidRDefault="00BA1DD1" w:rsidP="00573BD9">
      <w:pPr>
        <w:rPr>
          <w:rFonts w:eastAsiaTheme="minorEastAsia"/>
        </w:rPr>
      </w:pPr>
      <m:oMathPara>
        <m:oMath>
          <m:sSub>
            <m:sSubPr>
              <m:ctrlPr>
                <w:rPr>
                  <w:rFonts w:ascii="Cambria Math" w:hAnsi="Cambria Math"/>
                  <w:i/>
                </w:rPr>
              </m:ctrlPr>
            </m:sSubPr>
            <m:e>
              <m:r>
                <w:rPr>
                  <w:rFonts w:ascii="Cambria Math" w:hAnsi="Cambria Math"/>
                </w:rPr>
                <m:t>L</m:t>
              </m:r>
            </m:e>
            <m:sub>
              <m:r>
                <w:rPr>
                  <w:rFonts w:ascii="Cambria Math" w:hAnsi="Cambria Math"/>
                </w:rPr>
                <m:t>v</m:t>
              </m:r>
            </m:sub>
          </m:sSub>
          <m:r>
            <w:rPr>
              <w:rFonts w:ascii="Cambria Math" w:hAnsi="Cambria Math"/>
            </w:rPr>
            <m:t>=H1-H2</m:t>
          </m:r>
        </m:oMath>
      </m:oMathPara>
    </w:p>
    <w:p w14:paraId="1A7DABB1" w14:textId="40DABBB9" w:rsidR="0090358B" w:rsidRPr="0090358B" w:rsidRDefault="00BA1DD1" w:rsidP="00573BD9">
      <w:pPr>
        <w:rPr>
          <w:rFonts w:eastAsiaTheme="minorEastAsia"/>
        </w:rPr>
      </w:pPr>
      <m:oMathPara>
        <m:oMath>
          <m:sSub>
            <m:sSubPr>
              <m:ctrlPr>
                <w:rPr>
                  <w:rFonts w:ascii="Cambria Math" w:hAnsi="Cambria Math"/>
                  <w:i/>
                </w:rPr>
              </m:ctrlPr>
            </m:sSubPr>
            <m:e>
              <m:r>
                <w:rPr>
                  <w:rFonts w:ascii="Cambria Math" w:hAnsi="Cambria Math"/>
                </w:rPr>
                <m:t>L</m:t>
              </m:r>
            </m:e>
            <m:sub>
              <m:r>
                <w:rPr>
                  <w:rFonts w:ascii="Cambria Math" w:hAnsi="Cambria Math"/>
                </w:rPr>
                <m:t>v</m:t>
              </m:r>
            </m:sub>
          </m:sSub>
          <m:r>
            <w:rPr>
              <w:rFonts w:ascii="Cambria Math" w:hAnsi="Cambria Math"/>
            </w:rPr>
            <m:t>=435.94-169.16</m:t>
          </m:r>
        </m:oMath>
      </m:oMathPara>
    </w:p>
    <w:p w14:paraId="24B0E539" w14:textId="5404D8A3" w:rsidR="002347F8" w:rsidRPr="002347F8" w:rsidRDefault="00BA1DD1" w:rsidP="00573BD9">
      <w:pPr>
        <w:rPr>
          <w:rFonts w:eastAsiaTheme="minorEastAsia"/>
        </w:rPr>
      </w:pPr>
      <m:oMathPara>
        <m:oMath>
          <m:sSub>
            <m:sSubPr>
              <m:ctrlPr>
                <w:rPr>
                  <w:rFonts w:ascii="Cambria Math" w:hAnsi="Cambria Math"/>
                  <w:i/>
                </w:rPr>
              </m:ctrlPr>
            </m:sSubPr>
            <m:e>
              <m:r>
                <w:rPr>
                  <w:rFonts w:ascii="Cambria Math" w:hAnsi="Cambria Math"/>
                </w:rPr>
                <m:t>L</m:t>
              </m:r>
            </m:e>
            <m:sub>
              <m:r>
                <w:rPr>
                  <w:rFonts w:ascii="Cambria Math" w:hAnsi="Cambria Math"/>
                </w:rPr>
                <m:t>v</m:t>
              </m:r>
            </m:sub>
          </m:sSub>
          <m:r>
            <w:rPr>
              <w:rFonts w:ascii="Cambria Math" w:hAnsi="Cambria Math"/>
            </w:rPr>
            <m:t>=266.78 kJ.</m:t>
          </m:r>
          <m:sSup>
            <m:sSupPr>
              <m:ctrlPr>
                <w:rPr>
                  <w:rFonts w:ascii="Cambria Math" w:hAnsi="Cambria Math"/>
                  <w:i/>
                </w:rPr>
              </m:ctrlPr>
            </m:sSupPr>
            <m:e>
              <m:r>
                <w:rPr>
                  <w:rFonts w:ascii="Cambria Math" w:hAnsi="Cambria Math"/>
                </w:rPr>
                <m:t>kg</m:t>
              </m:r>
            </m:e>
            <m:sup>
              <m:r>
                <w:rPr>
                  <w:rFonts w:ascii="Cambria Math" w:hAnsi="Cambria Math"/>
                </w:rPr>
                <m:t>-1</m:t>
              </m:r>
            </m:sup>
          </m:sSup>
        </m:oMath>
      </m:oMathPara>
    </w:p>
    <w:p w14:paraId="01235D2D" w14:textId="1A448F4E" w:rsidR="003F1C91" w:rsidRDefault="008966B4" w:rsidP="00573BD9">
      <w:r>
        <w:t xml:space="preserve">The thermal duty for </w:t>
      </w:r>
      <w:r w:rsidR="000E7ADA">
        <w:t>phase transition</w:t>
      </w:r>
      <w:r>
        <w:t xml:space="preserve"> can be found as a product of </w:t>
      </w:r>
      <w:r w:rsidR="000E7ADA">
        <w:t>latent heat and mass flow rate</w:t>
      </w:r>
      <w:r w:rsidR="003F1C91">
        <w:t>:</w:t>
      </w:r>
    </w:p>
    <w:p w14:paraId="2580F168" w14:textId="047A5373" w:rsidR="003F1C91" w:rsidRPr="00E95A8A" w:rsidRDefault="0079799D" w:rsidP="003F1C91">
      <w:pPr>
        <w:spacing w:line="276" w:lineRule="auto"/>
        <w:rPr>
          <w:rFonts w:eastAsiaTheme="minorEastAsia"/>
        </w:rPr>
      </w:pPr>
      <m:oMathPara>
        <m:oMath>
          <m:r>
            <w:rPr>
              <w:rFonts w:ascii="Cambria Math" w:hAnsi="Cambria Math"/>
            </w:rPr>
            <m:t>Scenario</m:t>
          </m:r>
          <m:r>
            <w:rPr>
              <w:rFonts w:ascii="Cambria Math" w:hAnsi="Cambria Math"/>
            </w:rPr>
            <m:t xml:space="preserve"> One: </m:t>
          </m:r>
          <m:acc>
            <m:accPr>
              <m:chr m:val="̇"/>
              <m:ctrlPr>
                <w:rPr>
                  <w:rFonts w:ascii="Cambria Math" w:hAnsi="Cambria Math"/>
                  <w:i/>
                </w:rPr>
              </m:ctrlPr>
            </m:accPr>
            <m:e>
              <m:r>
                <w:rPr>
                  <w:rFonts w:ascii="Cambria Math" w:hAnsi="Cambria Math"/>
                </w:rPr>
                <m:t>Q</m:t>
              </m:r>
            </m:e>
          </m:acc>
          <m:r>
            <w:rPr>
              <w:rFonts w:ascii="Cambria Math" w:hAnsi="Cambria Math"/>
            </w:rPr>
            <m:t>=41.23*266.78</m:t>
          </m:r>
        </m:oMath>
      </m:oMathPara>
    </w:p>
    <w:p w14:paraId="5EB9E16B" w14:textId="4D4C216B" w:rsidR="003F1C91" w:rsidRPr="00FF4133" w:rsidRDefault="00BA1DD1" w:rsidP="003F1C91">
      <w:pPr>
        <w:spacing w:line="276" w:lineRule="auto"/>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sSub>
                <m:sSubPr>
                  <m:ctrlPr>
                    <w:rPr>
                      <w:rFonts w:ascii="Cambria Math" w:hAnsi="Cambria Math"/>
                      <w:i/>
                    </w:rPr>
                  </m:ctrlPr>
                </m:sSubPr>
                <m:e>
                  <m:r>
                    <w:rPr>
                      <w:rFonts w:ascii="Cambria Math" w:hAnsi="Cambria Math"/>
                    </w:rPr>
                    <m:t>L</m:t>
                  </m:r>
                </m:e>
                <m:sub>
                  <m:r>
                    <w:rPr>
                      <w:rFonts w:ascii="Cambria Math" w:hAnsi="Cambria Math"/>
                    </w:rPr>
                    <m:t>v</m:t>
                  </m:r>
                </m:sub>
              </m:sSub>
            </m:sub>
          </m:sSub>
          <m:r>
            <w:rPr>
              <w:rFonts w:ascii="Cambria Math" w:hAnsi="Cambria Math"/>
            </w:rPr>
            <m:t>=10,999 KWh</m:t>
          </m:r>
        </m:oMath>
      </m:oMathPara>
    </w:p>
    <w:p w14:paraId="1C09C062" w14:textId="005B69F3" w:rsidR="003F1C91" w:rsidRPr="00EE78E6" w:rsidRDefault="0079799D" w:rsidP="003F1C91">
      <w:pPr>
        <w:spacing w:line="276" w:lineRule="auto"/>
        <w:rPr>
          <w:rFonts w:eastAsiaTheme="minorEastAsia"/>
        </w:rPr>
      </w:pPr>
      <m:oMathPara>
        <m:oMath>
          <m:r>
            <w:rPr>
              <w:rFonts w:ascii="Cambria Math" w:hAnsi="Cambria Math"/>
            </w:rPr>
            <m:t>Scenario</m:t>
          </m:r>
          <m:r>
            <w:rPr>
              <w:rFonts w:ascii="Cambria Math" w:hAnsi="Cambria Math"/>
            </w:rPr>
            <m:t xml:space="preserve"> Two: </m:t>
          </m:r>
          <m:acc>
            <m:accPr>
              <m:chr m:val="̇"/>
              <m:ctrlPr>
                <w:rPr>
                  <w:rFonts w:ascii="Cambria Math" w:hAnsi="Cambria Math"/>
                  <w:i/>
                </w:rPr>
              </m:ctrlPr>
            </m:accPr>
            <m:e>
              <m:r>
                <w:rPr>
                  <w:rFonts w:ascii="Cambria Math" w:hAnsi="Cambria Math"/>
                </w:rPr>
                <m:t>Q</m:t>
              </m:r>
            </m:e>
          </m:acc>
          <m:r>
            <w:rPr>
              <w:rFonts w:ascii="Cambria Math" w:hAnsi="Cambria Math"/>
            </w:rPr>
            <m:t>=81.02*266.78</m:t>
          </m:r>
        </m:oMath>
      </m:oMathPara>
    </w:p>
    <w:p w14:paraId="3D262267" w14:textId="6989248D" w:rsidR="003F1C91" w:rsidRPr="006E7A10" w:rsidRDefault="00BA1DD1" w:rsidP="003F1C91">
      <w:pPr>
        <w:spacing w:line="276" w:lineRule="auto"/>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sSub>
                <m:sSubPr>
                  <m:ctrlPr>
                    <w:rPr>
                      <w:rFonts w:ascii="Cambria Math" w:hAnsi="Cambria Math"/>
                      <w:i/>
                    </w:rPr>
                  </m:ctrlPr>
                </m:sSubPr>
                <m:e>
                  <m:r>
                    <w:rPr>
                      <w:rFonts w:ascii="Cambria Math" w:hAnsi="Cambria Math"/>
                    </w:rPr>
                    <m:t>L</m:t>
                  </m:r>
                </m:e>
                <m:sub>
                  <m:r>
                    <w:rPr>
                      <w:rFonts w:ascii="Cambria Math" w:hAnsi="Cambria Math"/>
                    </w:rPr>
                    <m:t>v</m:t>
                  </m:r>
                </m:sub>
              </m:sSub>
            </m:sub>
          </m:sSub>
          <m:r>
            <w:rPr>
              <w:rFonts w:ascii="Cambria Math" w:hAnsi="Cambria Math"/>
            </w:rPr>
            <m:t>=21,697 KWh</m:t>
          </m:r>
        </m:oMath>
      </m:oMathPara>
    </w:p>
    <w:p w14:paraId="3834CB8B" w14:textId="021D27BF" w:rsidR="00004635" w:rsidRDefault="00FC12BD" w:rsidP="00573BD9">
      <w:r>
        <w:t xml:space="preserve">The total </w:t>
      </w:r>
      <w:r w:rsidR="00B04BCE">
        <w:t xml:space="preserve">thermal duty can be found by </w:t>
      </w:r>
      <w:r w:rsidR="00004635">
        <w:t xml:space="preserve">the sum of the sensible and latent heats, described </w:t>
      </w:r>
      <w:r w:rsidR="00CE1BCF">
        <w:t>below</w:t>
      </w:r>
      <w:r w:rsidR="00004635">
        <w:t>:</w:t>
      </w:r>
    </w:p>
    <w:p w14:paraId="0E593850" w14:textId="4990E1C7" w:rsidR="00BC1AD3" w:rsidRPr="00BC1AD3" w:rsidRDefault="00BA1DD1" w:rsidP="00573BD9">
      <w:pPr>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total</m:t>
              </m:r>
            </m:sub>
          </m:sSub>
          <m:r>
            <w:rPr>
              <w:rFonts w:ascii="Cambria Math" w:hAnsi="Cambria Math"/>
            </w:rPr>
            <m:t xml:space="preserve">= </m:t>
          </m:r>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Vap</m:t>
              </m:r>
            </m:sub>
          </m:sSub>
          <m:r>
            <w:rPr>
              <w:rFonts w:ascii="Cambria Math" w:hAnsi="Cambria Math"/>
            </w:rPr>
            <m:t xml:space="preserve">+ </m:t>
          </m:r>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Liq</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sSub>
                <m:sSubPr>
                  <m:ctrlPr>
                    <w:rPr>
                      <w:rFonts w:ascii="Cambria Math" w:hAnsi="Cambria Math"/>
                      <w:i/>
                    </w:rPr>
                  </m:ctrlPr>
                </m:sSubPr>
                <m:e>
                  <m:r>
                    <w:rPr>
                      <w:rFonts w:ascii="Cambria Math" w:hAnsi="Cambria Math"/>
                    </w:rPr>
                    <m:t>L</m:t>
                  </m:r>
                </m:e>
                <m:sub>
                  <m:r>
                    <w:rPr>
                      <w:rFonts w:ascii="Cambria Math" w:hAnsi="Cambria Math"/>
                    </w:rPr>
                    <m:t>v</m:t>
                  </m:r>
                </m:sub>
              </m:sSub>
            </m:sub>
          </m:sSub>
        </m:oMath>
      </m:oMathPara>
    </w:p>
    <w:p w14:paraId="7D0135A3" w14:textId="58C6B987" w:rsidR="00F603CB" w:rsidRPr="00F603CB" w:rsidRDefault="0079799D" w:rsidP="00573BD9">
      <w:pPr>
        <w:rPr>
          <w:rFonts w:eastAsiaTheme="minorEastAsia"/>
        </w:rPr>
      </w:pPr>
      <m:oMathPara>
        <m:oMath>
          <m:r>
            <w:rPr>
              <w:rFonts w:ascii="Cambria Math" w:hAnsi="Cambria Math"/>
            </w:rPr>
            <m:t>Scenario</m:t>
          </m:r>
          <m:r>
            <w:rPr>
              <w:rFonts w:ascii="Cambria Math" w:hAnsi="Cambria Math"/>
            </w:rPr>
            <m:t xml:space="preserve"> One: </m:t>
          </m:r>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total</m:t>
              </m:r>
            </m:sub>
          </m:sSub>
          <m:r>
            <w:rPr>
              <w:rFonts w:ascii="Cambria Math" w:hAnsi="Cambria Math"/>
            </w:rPr>
            <m:t>=2,287+1,467+10,999</m:t>
          </m:r>
        </m:oMath>
      </m:oMathPara>
    </w:p>
    <w:p w14:paraId="66CC5D13" w14:textId="3567C8A5" w:rsidR="006075A9" w:rsidRPr="006075A9" w:rsidRDefault="00BA1DD1" w:rsidP="00573BD9">
      <w:pPr>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total</m:t>
              </m:r>
            </m:sub>
          </m:sSub>
          <m:r>
            <w:rPr>
              <w:rFonts w:ascii="Cambria Math" w:hAnsi="Cambria Math"/>
            </w:rPr>
            <m:t>=14,753 KWh</m:t>
          </m:r>
        </m:oMath>
      </m:oMathPara>
    </w:p>
    <w:p w14:paraId="29376C27" w14:textId="2C339DA1" w:rsidR="006075A9" w:rsidRPr="00F603CB" w:rsidRDefault="0079799D" w:rsidP="006075A9">
      <w:pPr>
        <w:rPr>
          <w:rFonts w:eastAsiaTheme="minorEastAsia"/>
        </w:rPr>
      </w:pPr>
      <m:oMathPara>
        <m:oMath>
          <m:r>
            <w:rPr>
              <w:rFonts w:ascii="Cambria Math" w:hAnsi="Cambria Math"/>
            </w:rPr>
            <m:t>Scenario</m:t>
          </m:r>
          <m:r>
            <w:rPr>
              <w:rFonts w:ascii="Cambria Math" w:hAnsi="Cambria Math"/>
            </w:rPr>
            <m:t xml:space="preserve"> Two: </m:t>
          </m:r>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total</m:t>
              </m:r>
            </m:sub>
          </m:sSub>
          <m:r>
            <w:rPr>
              <w:rFonts w:ascii="Cambria Math" w:hAnsi="Cambria Math"/>
            </w:rPr>
            <m:t>=4,494+2,884+21,697</m:t>
          </m:r>
        </m:oMath>
      </m:oMathPara>
    </w:p>
    <w:p w14:paraId="4E3CCD0A" w14:textId="4A4E3583" w:rsidR="006075A9" w:rsidRPr="006075A9" w:rsidRDefault="00BA1DD1" w:rsidP="006075A9">
      <w:pPr>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total</m:t>
              </m:r>
            </m:sub>
          </m:sSub>
          <m:r>
            <w:rPr>
              <w:rFonts w:ascii="Cambria Math" w:hAnsi="Cambria Math"/>
            </w:rPr>
            <m:t>=29,075 KWh</m:t>
          </m:r>
        </m:oMath>
      </m:oMathPara>
    </w:p>
    <w:p w14:paraId="55B9760C" w14:textId="77777777" w:rsidR="006075A9" w:rsidRPr="006075A9" w:rsidRDefault="006075A9" w:rsidP="00573BD9">
      <w:pPr>
        <w:rPr>
          <w:rFonts w:eastAsiaTheme="minorEastAsia"/>
        </w:rPr>
      </w:pPr>
    </w:p>
    <w:p w14:paraId="33342E0D" w14:textId="2C2371AA" w:rsidR="00201EA2" w:rsidRPr="006075A9" w:rsidRDefault="00201EA2" w:rsidP="00573BD9">
      <w:pPr>
        <w:rPr>
          <w:rFonts w:eastAsiaTheme="minorEastAsia"/>
        </w:rPr>
      </w:pPr>
      <w:r>
        <w:br w:type="page"/>
      </w:r>
    </w:p>
    <w:p w14:paraId="3697F132" w14:textId="0B87A7BA" w:rsidR="009F4475" w:rsidRDefault="004C2691" w:rsidP="009F4475">
      <w:pPr>
        <w:pStyle w:val="Heading3"/>
      </w:pPr>
      <w:bookmarkStart w:id="37" w:name="_Toc167087358"/>
      <w:r>
        <w:lastRenderedPageBreak/>
        <w:t xml:space="preserve">5.1.2 </w:t>
      </w:r>
      <w:r w:rsidR="009F4475">
        <w:t>Liquified Natural Gas (LNG)</w:t>
      </w:r>
      <w:bookmarkEnd w:id="37"/>
    </w:p>
    <w:p w14:paraId="7E0CDC3C" w14:textId="207FDE62" w:rsidR="009F4475" w:rsidRDefault="009F4475" w:rsidP="009F4475">
      <w:r>
        <w:t>The critical pressure for Methane is 45.992bar with the critical temperature being -82.586</w:t>
      </w:r>
      <w:r w:rsidR="00894EBC" w:rsidRPr="00207626">
        <w:rPr>
          <w:vertAlign w:val="superscript"/>
        </w:rPr>
        <w:t>o</w:t>
      </w:r>
      <w:r w:rsidR="00894EBC">
        <w:t>C</w:t>
      </w:r>
      <w:r>
        <w:t xml:space="preserve">. </w:t>
      </w:r>
      <w:r w:rsidR="00C44A68">
        <w:t>l</w:t>
      </w:r>
      <w:r>
        <w:t xml:space="preserve">iquified </w:t>
      </w:r>
      <w:r w:rsidR="00C44A68">
        <w:t>n</w:t>
      </w:r>
      <w:r>
        <w:t xml:space="preserve">atural </w:t>
      </w:r>
      <w:r w:rsidR="00C44A68">
        <w:t>g</w:t>
      </w:r>
      <w:r>
        <w:t>as (LNG) is delivered for vapourisation from the high pressure (HP) pumps at a pressure of between 100bar and 120bar, and a temperature of between -137</w:t>
      </w:r>
      <w:r w:rsidR="00C72740" w:rsidRPr="00207626">
        <w:rPr>
          <w:vertAlign w:val="superscript"/>
        </w:rPr>
        <w:t>o</w:t>
      </w:r>
      <w:r w:rsidR="00C72740">
        <w:t xml:space="preserve">C </w:t>
      </w:r>
      <w:r>
        <w:t>and -150</w:t>
      </w:r>
      <w:r w:rsidR="00C72740" w:rsidRPr="00207626">
        <w:rPr>
          <w:vertAlign w:val="superscript"/>
        </w:rPr>
        <w:t>o</w:t>
      </w:r>
      <w:r w:rsidR="00C72740">
        <w:t>C</w:t>
      </w:r>
      <w:r>
        <w:t xml:space="preserve">. Under these conditions the LNG exists as a compressible fluid. </w:t>
      </w:r>
    </w:p>
    <w:p w14:paraId="4E69D82A" w14:textId="2BCCE802" w:rsidR="009F4475" w:rsidRDefault="009F4475" w:rsidP="009F4475">
      <w:r>
        <w:t>The current heat exchange within the submerged combustion Vapouriser (SCV) see’s the LNG vapourised and exit the SCV at a pressure of above 55bar and at a temperature of 5</w:t>
      </w:r>
      <w:r w:rsidR="00C72740" w:rsidRPr="00207626">
        <w:rPr>
          <w:vertAlign w:val="superscript"/>
        </w:rPr>
        <w:t>o</w:t>
      </w:r>
      <w:r w:rsidR="00C72740">
        <w:t>C</w:t>
      </w:r>
      <w:r>
        <w:t>. During the calculation of thermal duty, it will be assumed that vapourised LNG will exit the carbon dioxide heat exchanger at a temperature of 5</w:t>
      </w:r>
      <w:r w:rsidR="00C72740" w:rsidRPr="00207626">
        <w:rPr>
          <w:vertAlign w:val="superscript"/>
        </w:rPr>
        <w:t>o</w:t>
      </w:r>
      <w:r w:rsidR="00C72740">
        <w:t>C</w:t>
      </w:r>
      <w:r>
        <w:t>. At a pressure of above 55bar and temperature of 5</w:t>
      </w:r>
      <w:r w:rsidR="00227351" w:rsidRPr="00207626">
        <w:rPr>
          <w:vertAlign w:val="superscript"/>
        </w:rPr>
        <w:t>o</w:t>
      </w:r>
      <w:r w:rsidR="00227351">
        <w:t>C</w:t>
      </w:r>
      <w:r>
        <w:t xml:space="preserve">, the methane will be in a supercritical phase. </w:t>
      </w:r>
    </w:p>
    <w:p w14:paraId="4D96B287" w14:textId="60D676BD" w:rsidR="009F4475" w:rsidRDefault="009F4475" w:rsidP="009F4475">
      <w:r>
        <w:t xml:space="preserve">There is no latent heat associated with phase changes to a supercritical fluid, and so only sensible heat needs to be considered. This is visually evidenced in the graph of temperature and enthalpy generated using the NIST database seen in figure </w:t>
      </w:r>
      <w:r w:rsidR="00296020">
        <w:t>5.1.2-1</w:t>
      </w:r>
      <w:r>
        <w:t>.</w:t>
      </w:r>
    </w:p>
    <w:p w14:paraId="294BB4C5" w14:textId="77777777" w:rsidR="009F4475" w:rsidRDefault="009F4475" w:rsidP="009F4475">
      <w:r>
        <w:t>With no associated latent heat, the following equation can be used to determine the thermal duty within the heat exchanger with respect to the methane flow.</w:t>
      </w:r>
    </w:p>
    <w:p w14:paraId="5862A73B" w14:textId="56860451" w:rsidR="009F4475" w:rsidRDefault="00BA1DD1" w:rsidP="00612EC3">
      <w:pPr>
        <w:jc w:val="center"/>
        <w:rPr>
          <w:rFonts w:eastAsiaTheme="minorEastAsia"/>
        </w:rPr>
      </w:pPr>
      <m:oMathPara>
        <m:oMath>
          <m:acc>
            <m:accPr>
              <m:chr m:val="̇"/>
              <m:ctrlPr>
                <w:rPr>
                  <w:rFonts w:ascii="Cambria Math" w:hAnsi="Cambria Math"/>
                  <w:i/>
                </w:rPr>
              </m:ctrlPr>
            </m:accPr>
            <m:e>
              <m:r>
                <w:rPr>
                  <w:rFonts w:ascii="Cambria Math" w:hAnsi="Cambria Math"/>
                </w:rPr>
                <m:t>Q</m:t>
              </m:r>
            </m:e>
          </m:acc>
          <m:r>
            <w:rPr>
              <w:rFonts w:ascii="Cambria Math" w:hAnsi="Cambria Math"/>
            </w:rPr>
            <m:t xml:space="preserve">= </m:t>
          </m:r>
          <m:acc>
            <m:accPr>
              <m:chr m:val="̇"/>
              <m:ctrlPr>
                <w:rPr>
                  <w:rFonts w:ascii="Cambria Math" w:hAnsi="Cambria Math"/>
                  <w:i/>
                </w:rPr>
              </m:ctrlPr>
            </m:accPr>
            <m:e>
              <m:r>
                <w:rPr>
                  <w:rFonts w:ascii="Cambria Math" w:hAnsi="Cambria Math"/>
                </w:rPr>
                <m:t>m</m:t>
              </m:r>
            </m:e>
          </m:acc>
          <m:r>
            <w:rPr>
              <w:rFonts w:ascii="Cambria Math" w:hAnsi="Cambria Math"/>
            </w:rPr>
            <m:t>* ∆H</m:t>
          </m:r>
        </m:oMath>
      </m:oMathPara>
    </w:p>
    <w:p w14:paraId="5BB66F14" w14:textId="01A9CDCD" w:rsidR="009F4475" w:rsidRPr="009E3C78" w:rsidRDefault="009F4475" w:rsidP="001F3766">
      <w:pPr>
        <w:ind w:left="1440"/>
        <w:rPr>
          <w:rFonts w:eastAsiaTheme="minorEastAsia"/>
        </w:rPr>
      </w:pPr>
      <w:r>
        <w:rPr>
          <w:noProof/>
        </w:rPr>
        <w:drawing>
          <wp:anchor distT="0" distB="0" distL="114300" distR="114300" simplePos="0" relativeHeight="251603968" behindDoc="1" locked="0" layoutInCell="1" allowOverlap="1" wp14:anchorId="679EDAE8" wp14:editId="094C872F">
            <wp:simplePos x="0" y="0"/>
            <wp:positionH relativeFrom="margin">
              <wp:align>left</wp:align>
            </wp:positionH>
            <wp:positionV relativeFrom="paragraph">
              <wp:posOffset>526751</wp:posOffset>
            </wp:positionV>
            <wp:extent cx="5731510" cy="3189605"/>
            <wp:effectExtent l="0" t="0" r="2540" b="0"/>
            <wp:wrapTight wrapText="bothSides">
              <wp:wrapPolygon edited="0">
                <wp:start x="0" y="0"/>
                <wp:lineTo x="0" y="21415"/>
                <wp:lineTo x="21538" y="21415"/>
                <wp:lineTo x="215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731510" cy="3189605"/>
                    </a:xfrm>
                    <a:prstGeom prst="rect">
                      <a:avLst/>
                    </a:prstGeom>
                  </pic:spPr>
                </pic:pic>
              </a:graphicData>
            </a:graphic>
            <wp14:sizeRelV relativeFrom="margin">
              <wp14:pctHeight>0</wp14:pctHeight>
            </wp14:sizeRelV>
          </wp:anchor>
        </w:drawing>
      </w:r>
      <w:r>
        <w:t xml:space="preserve">Figure </w:t>
      </w:r>
      <w:r w:rsidR="004D395A">
        <w:t>5.1.2</w:t>
      </w:r>
      <w:r w:rsidR="00296020">
        <w:t>-</w:t>
      </w:r>
      <w:r w:rsidR="004D395A">
        <w:t>1</w:t>
      </w:r>
      <w:r>
        <w:t xml:space="preserve">: </w:t>
      </w:r>
      <w:r w:rsidRPr="00457EDA">
        <w:rPr>
          <w:i/>
          <w:iCs/>
          <w:u w:val="single"/>
        </w:rPr>
        <w:t>Enthalpy vs Temperature curve for M</w:t>
      </w:r>
      <w:r w:rsidR="00622830">
        <w:rPr>
          <w:i/>
          <w:iCs/>
          <w:u w:val="single"/>
        </w:rPr>
        <w:t>ethane at 1</w:t>
      </w:r>
      <w:r w:rsidR="00507A54">
        <w:rPr>
          <w:i/>
          <w:iCs/>
          <w:u w:val="single"/>
        </w:rPr>
        <w:t>2</w:t>
      </w:r>
      <w:r w:rsidR="00622830">
        <w:rPr>
          <w:i/>
          <w:iCs/>
          <w:u w:val="single"/>
        </w:rPr>
        <w:t>0bar</w:t>
      </w:r>
      <w:r w:rsidR="001F3766">
        <w:rPr>
          <w:i/>
          <w:iCs/>
          <w:u w:val="single"/>
        </w:rPr>
        <w:t xml:space="preserve"> (NIST)</w:t>
      </w:r>
    </w:p>
    <w:p w14:paraId="00D03AA5" w14:textId="3E4DCA22" w:rsidR="009F4475" w:rsidRDefault="009F4475" w:rsidP="009F4475">
      <w:r>
        <w:lastRenderedPageBreak/>
        <w:t>At a temperature of -137</w:t>
      </w:r>
      <w:r w:rsidR="00207626" w:rsidRPr="00207626">
        <w:rPr>
          <w:vertAlign w:val="superscript"/>
        </w:rPr>
        <w:t>o</w:t>
      </w:r>
      <w:r w:rsidR="00207626">
        <w:t>C</w:t>
      </w:r>
      <w:r>
        <w:t xml:space="preserve"> the enthalpy of Methane is found to be 101.71 kJ.kg</w:t>
      </w:r>
      <w:r w:rsidRPr="00457EDA">
        <w:rPr>
          <w:vertAlign w:val="superscript"/>
        </w:rPr>
        <w:t>-1</w:t>
      </w:r>
      <w:r>
        <w:rPr>
          <w:vertAlign w:val="superscript"/>
        </w:rPr>
        <w:t xml:space="preserve"> </w:t>
      </w:r>
      <w:r>
        <w:t>and at a temperature of 5</w:t>
      </w:r>
      <w:r w:rsidR="00207626" w:rsidRPr="00207626">
        <w:rPr>
          <w:vertAlign w:val="superscript"/>
        </w:rPr>
        <w:t>o</w:t>
      </w:r>
      <w:r w:rsidR="00207626">
        <w:t xml:space="preserve">C  </w:t>
      </w:r>
      <w:r>
        <w:t>the enthalpy is found to be 722.32 k</w:t>
      </w:r>
      <w:r w:rsidR="005E35F2">
        <w:t>J</w:t>
      </w:r>
      <w:r>
        <w:t>.kg</w:t>
      </w:r>
      <w:r w:rsidRPr="00457EDA">
        <w:rPr>
          <w:vertAlign w:val="superscript"/>
        </w:rPr>
        <w:t>-1</w:t>
      </w:r>
      <w:r>
        <w:t xml:space="preserve">. These values can be found in </w:t>
      </w:r>
      <w:r w:rsidR="0017616B">
        <w:t>Appendix</w:t>
      </w:r>
      <w:r w:rsidR="00F24BA2">
        <w:t xml:space="preserve"> 3.2</w:t>
      </w:r>
      <w:r>
        <w:t>.</w:t>
      </w:r>
    </w:p>
    <w:p w14:paraId="4F668064" w14:textId="77777777" w:rsidR="009F4475" w:rsidRDefault="00004635" w:rsidP="009F4475">
      <w:pPr>
        <w:jc w:val="center"/>
        <w:rPr>
          <w:rFonts w:eastAsiaTheme="minorEastAsia"/>
        </w:rPr>
      </w:pPr>
      <m:oMathPara>
        <m:oMath>
          <m:r>
            <w:rPr>
              <w:rFonts w:ascii="Cambria Math" w:hAnsi="Cambria Math"/>
            </w:rPr>
            <m:t>∆H=</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 xml:space="preserve">- </m:t>
          </m:r>
          <m:sSub>
            <m:sSubPr>
              <m:ctrlPr>
                <w:rPr>
                  <w:rFonts w:ascii="Cambria Math" w:hAnsi="Cambria Math"/>
                  <w:i/>
                </w:rPr>
              </m:ctrlPr>
            </m:sSubPr>
            <m:e>
              <m:r>
                <w:rPr>
                  <w:rFonts w:ascii="Cambria Math" w:hAnsi="Cambria Math"/>
                </w:rPr>
                <m:t>H</m:t>
              </m:r>
            </m:e>
            <m:sub>
              <m:r>
                <w:rPr>
                  <w:rFonts w:ascii="Cambria Math" w:hAnsi="Cambria Math"/>
                </w:rPr>
                <m:t>1</m:t>
              </m:r>
            </m:sub>
          </m:sSub>
          <m:r>
            <m:rPr>
              <m:sty m:val="p"/>
            </m:rPr>
            <w:br/>
          </m:r>
        </m:oMath>
        <m:oMath>
          <m:r>
            <w:rPr>
              <w:rFonts w:ascii="Cambria Math" w:hAnsi="Cambria Math"/>
            </w:rPr>
            <m:t>∆H=722.32-101.71</m:t>
          </m:r>
        </m:oMath>
      </m:oMathPara>
    </w:p>
    <w:p w14:paraId="2A585BDD" w14:textId="02A4AD24" w:rsidR="009F4475" w:rsidRPr="00A64FD3" w:rsidRDefault="00004635" w:rsidP="009F4475">
      <w:pPr>
        <w:jc w:val="center"/>
        <w:rPr>
          <w:rFonts w:eastAsiaTheme="minorEastAsia"/>
        </w:rPr>
      </w:pPr>
      <m:oMathPara>
        <m:oMath>
          <m:r>
            <w:rPr>
              <w:rFonts w:ascii="Cambria Math" w:hAnsi="Cambria Math"/>
            </w:rPr>
            <m:t>∆H=620.61 kJ.</m:t>
          </m:r>
          <m:sSup>
            <m:sSupPr>
              <m:ctrlPr>
                <w:rPr>
                  <w:rFonts w:ascii="Cambria Math" w:hAnsi="Cambria Math"/>
                  <w:i/>
                </w:rPr>
              </m:ctrlPr>
            </m:sSupPr>
            <m:e>
              <m:r>
                <w:rPr>
                  <w:rFonts w:ascii="Cambria Math" w:hAnsi="Cambria Math"/>
                </w:rPr>
                <m:t>kg</m:t>
              </m:r>
            </m:e>
            <m:sup>
              <m:r>
                <w:rPr>
                  <w:rFonts w:ascii="Cambria Math" w:hAnsi="Cambria Math"/>
                </w:rPr>
                <m:t>-1</m:t>
              </m:r>
            </m:sup>
          </m:sSup>
        </m:oMath>
      </m:oMathPara>
    </w:p>
    <w:p w14:paraId="1AC902EE" w14:textId="77777777" w:rsidR="009F4475" w:rsidRDefault="009F4475" w:rsidP="009F4475">
      <w:pPr>
        <w:spacing w:after="0"/>
      </w:pPr>
      <w:r>
        <w:t>Minimum send out infers a flow rate of 101 tonnes per hour of liquified natural gas, equivalent to a mass flow rate of 28.06 kg.s</w:t>
      </w:r>
      <w:r w:rsidRPr="00A64FD3">
        <w:rPr>
          <w:vertAlign w:val="superscript"/>
        </w:rPr>
        <w:t>-1</w:t>
      </w:r>
      <w:r>
        <w:t>. The heat transfer necessary for this scenario can be calculated as follows:</w:t>
      </w:r>
    </w:p>
    <w:p w14:paraId="2C822F8A" w14:textId="77777777" w:rsidR="009F4475" w:rsidRPr="00A64FD3" w:rsidRDefault="00BA1DD1" w:rsidP="009F4475">
      <m:oMathPara>
        <m:oMath>
          <m:acc>
            <m:accPr>
              <m:chr m:val="̇"/>
              <m:ctrlPr>
                <w:rPr>
                  <w:rFonts w:ascii="Cambria Math" w:hAnsi="Cambria Math"/>
                  <w:i/>
                </w:rPr>
              </m:ctrlPr>
            </m:accPr>
            <m:e>
              <m:r>
                <w:rPr>
                  <w:rFonts w:ascii="Cambria Math" w:hAnsi="Cambria Math"/>
                </w:rPr>
                <m:t>Q</m:t>
              </m:r>
            </m:e>
          </m:acc>
          <m:r>
            <w:rPr>
              <w:rFonts w:ascii="Cambria Math" w:hAnsi="Cambria Math"/>
            </w:rPr>
            <m:t>=28.06*620.61</m:t>
          </m:r>
        </m:oMath>
      </m:oMathPara>
    </w:p>
    <w:p w14:paraId="19669B20" w14:textId="34176248" w:rsidR="009F4475" w:rsidRPr="00561B62" w:rsidRDefault="00BA1DD1" w:rsidP="009F4475">
      <m:oMathPara>
        <m:oMath>
          <m:acc>
            <m:accPr>
              <m:chr m:val="̇"/>
              <m:ctrlPr>
                <w:rPr>
                  <w:rFonts w:ascii="Cambria Math" w:hAnsi="Cambria Math"/>
                  <w:i/>
                </w:rPr>
              </m:ctrlPr>
            </m:accPr>
            <m:e>
              <m:r>
                <w:rPr>
                  <w:rFonts w:ascii="Cambria Math" w:hAnsi="Cambria Math"/>
                </w:rPr>
                <m:t>Q</m:t>
              </m:r>
            </m:e>
          </m:acc>
          <m:r>
            <w:rPr>
              <w:rFonts w:ascii="Cambria Math" w:hAnsi="Cambria Math"/>
            </w:rPr>
            <m:t>=17,414.32 kWh</m:t>
          </m:r>
        </m:oMath>
      </m:oMathPara>
    </w:p>
    <w:p w14:paraId="1059D3E0" w14:textId="13B18EFE" w:rsidR="009F4475" w:rsidRDefault="00BA1DD1" w:rsidP="009F4475">
      <w:pPr>
        <w:jc w:val="center"/>
        <w:rPr>
          <w:rFonts w:eastAsiaTheme="minorEastAsia"/>
        </w:rPr>
      </w:pPr>
      <m:oMathPara>
        <m:oMath>
          <m:acc>
            <m:accPr>
              <m:chr m:val="̇"/>
              <m:ctrlPr>
                <w:rPr>
                  <w:rFonts w:ascii="Cambria Math" w:hAnsi="Cambria Math"/>
                  <w:i/>
                </w:rPr>
              </m:ctrlPr>
            </m:accPr>
            <m:e>
              <m:r>
                <w:rPr>
                  <w:rFonts w:ascii="Cambria Math" w:hAnsi="Cambria Math"/>
                </w:rPr>
                <m:t>Q</m:t>
              </m:r>
            </m:e>
          </m:acc>
          <m:r>
            <w:rPr>
              <w:rFonts w:ascii="Cambria Math" w:hAnsi="Cambria Math"/>
            </w:rPr>
            <m:t>=17.414 MWh</m:t>
          </m:r>
        </m:oMath>
      </m:oMathPara>
    </w:p>
    <w:p w14:paraId="6121E328" w14:textId="1BBEE19E" w:rsidR="009F4475" w:rsidRDefault="009F4475" w:rsidP="009F4475">
      <w:pPr>
        <w:rPr>
          <w:rFonts w:eastAsiaTheme="minorEastAsia"/>
        </w:rPr>
      </w:pPr>
      <w:r>
        <w:rPr>
          <w:rFonts w:eastAsiaTheme="minorEastAsia"/>
        </w:rPr>
        <w:t xml:space="preserve">Repeating this process to determine the enthalpy change associated with maximum conditions, the NIST database returns a very similar enthalpy vs temperature curve as can be seen in Figure </w:t>
      </w:r>
      <w:r w:rsidR="00296020">
        <w:rPr>
          <w:rFonts w:eastAsiaTheme="minorEastAsia"/>
        </w:rPr>
        <w:t>5.1.2-2</w:t>
      </w:r>
      <w:r>
        <w:rPr>
          <w:rFonts w:eastAsiaTheme="minorEastAsia"/>
        </w:rPr>
        <w:t>.</w:t>
      </w:r>
    </w:p>
    <w:p w14:paraId="6C146ADE" w14:textId="72CBDE98" w:rsidR="009F4475" w:rsidRDefault="009F4475" w:rsidP="009F4475">
      <w:r>
        <w:rPr>
          <w:noProof/>
        </w:rPr>
        <w:drawing>
          <wp:anchor distT="0" distB="0" distL="114300" distR="114300" simplePos="0" relativeHeight="251606016" behindDoc="1" locked="0" layoutInCell="1" allowOverlap="1" wp14:anchorId="59F23397" wp14:editId="3BB20ECF">
            <wp:simplePos x="0" y="0"/>
            <wp:positionH relativeFrom="margin">
              <wp:align>right</wp:align>
            </wp:positionH>
            <wp:positionV relativeFrom="paragraph">
              <wp:posOffset>553934</wp:posOffset>
            </wp:positionV>
            <wp:extent cx="5731510" cy="3304540"/>
            <wp:effectExtent l="0" t="0" r="2540" b="0"/>
            <wp:wrapTight wrapText="bothSides">
              <wp:wrapPolygon edited="0">
                <wp:start x="0" y="0"/>
                <wp:lineTo x="0" y="21417"/>
                <wp:lineTo x="21538" y="21417"/>
                <wp:lineTo x="2153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3304540"/>
                    </a:xfrm>
                    <a:prstGeom prst="rect">
                      <a:avLst/>
                    </a:prstGeom>
                  </pic:spPr>
                </pic:pic>
              </a:graphicData>
            </a:graphic>
          </wp:anchor>
        </w:drawing>
      </w:r>
      <w:r>
        <w:tab/>
      </w:r>
      <w:r>
        <w:tab/>
        <w:t xml:space="preserve">Figure </w:t>
      </w:r>
      <w:r w:rsidR="004D395A">
        <w:t>5.1.2</w:t>
      </w:r>
      <w:r w:rsidR="00296020">
        <w:t>-</w:t>
      </w:r>
      <w:r w:rsidR="004D395A">
        <w:t>2</w:t>
      </w:r>
      <w:r>
        <w:t xml:space="preserve">: </w:t>
      </w:r>
      <w:r w:rsidRPr="00457EDA">
        <w:rPr>
          <w:i/>
          <w:iCs/>
          <w:u w:val="single"/>
        </w:rPr>
        <w:t xml:space="preserve">Enthalpy vs Temperature curve for </w:t>
      </w:r>
      <w:r w:rsidR="001F3766">
        <w:rPr>
          <w:i/>
          <w:iCs/>
          <w:u w:val="single"/>
        </w:rPr>
        <w:t>Methane at 1</w:t>
      </w:r>
      <w:r w:rsidR="00507A54">
        <w:rPr>
          <w:i/>
          <w:iCs/>
          <w:u w:val="single"/>
        </w:rPr>
        <w:t>0</w:t>
      </w:r>
      <w:r w:rsidR="001F3766">
        <w:rPr>
          <w:i/>
          <w:iCs/>
          <w:u w:val="single"/>
        </w:rPr>
        <w:t>0bar (NIST)</w:t>
      </w:r>
    </w:p>
    <w:p w14:paraId="6654B1B8" w14:textId="7E8B43FC" w:rsidR="009F4475" w:rsidRDefault="009F4475" w:rsidP="009F4475">
      <w:r>
        <w:lastRenderedPageBreak/>
        <w:t>At -150</w:t>
      </w:r>
      <w:r w:rsidR="00FD4EBF" w:rsidRPr="00207626">
        <w:rPr>
          <w:vertAlign w:val="superscript"/>
        </w:rPr>
        <w:t>o</w:t>
      </w:r>
      <w:r w:rsidR="00FD4EBF">
        <w:t xml:space="preserve">C </w:t>
      </w:r>
      <w:r>
        <w:t>the enthalpy of Methane is found to be 53.956 kJ.kg</w:t>
      </w:r>
      <w:r w:rsidRPr="00561B62">
        <w:rPr>
          <w:vertAlign w:val="superscript"/>
        </w:rPr>
        <w:t>-1</w:t>
      </w:r>
      <w:r>
        <w:t xml:space="preserve"> and at a temperature of 5</w:t>
      </w:r>
      <w:r w:rsidR="00FD4EBF" w:rsidRPr="00207626">
        <w:rPr>
          <w:vertAlign w:val="superscript"/>
        </w:rPr>
        <w:t>o</w:t>
      </w:r>
      <w:r w:rsidR="00FD4EBF">
        <w:t xml:space="preserve">C  </w:t>
      </w:r>
      <w:r>
        <w:t>the enthalpy is found to be 746.89 kJ.kg</w:t>
      </w:r>
      <w:r w:rsidRPr="00561B62">
        <w:rPr>
          <w:vertAlign w:val="superscript"/>
        </w:rPr>
        <w:t>-1</w:t>
      </w:r>
      <w:r>
        <w:t xml:space="preserve">. These values can be found in </w:t>
      </w:r>
      <w:r w:rsidR="006B2B0D">
        <w:t>A</w:t>
      </w:r>
      <w:r w:rsidR="00C94D91">
        <w:t>ppendix 3</w:t>
      </w:r>
      <w:r w:rsidR="00643FA4">
        <w:t>.3</w:t>
      </w:r>
      <w:r>
        <w:t xml:space="preserve"> and the change in enthalpy can be calculated.</w:t>
      </w:r>
    </w:p>
    <w:p w14:paraId="5A32CF69" w14:textId="77777777" w:rsidR="009F4475" w:rsidRPr="00561B62" w:rsidRDefault="00004635" w:rsidP="009F4475">
      <w:pPr>
        <w:rPr>
          <w:rFonts w:asciiTheme="minorHAnsi" w:eastAsiaTheme="minorEastAsia" w:hAnsiTheme="minorHAnsi"/>
        </w:rPr>
      </w:pPr>
      <m:oMathPara>
        <m:oMath>
          <m:r>
            <w:rPr>
              <w:rFonts w:ascii="Cambria Math" w:hAnsi="Cambria Math"/>
            </w:rPr>
            <m:t>∆H=746.89-53.956</m:t>
          </m:r>
        </m:oMath>
      </m:oMathPara>
    </w:p>
    <w:p w14:paraId="6A4BDABD" w14:textId="0F827533" w:rsidR="009F4475" w:rsidRDefault="00004635" w:rsidP="009F4475">
      <w:pPr>
        <w:jc w:val="center"/>
        <w:rPr>
          <w:rFonts w:eastAsiaTheme="minorEastAsia"/>
        </w:rPr>
      </w:pPr>
      <m:oMathPara>
        <m:oMath>
          <m:r>
            <w:rPr>
              <w:rFonts w:ascii="Cambria Math" w:hAnsi="Cambria Math"/>
            </w:rPr>
            <m:t>∆H=692.934 kJ.</m:t>
          </m:r>
          <m:sSup>
            <m:sSupPr>
              <m:ctrlPr>
                <w:rPr>
                  <w:rFonts w:ascii="Cambria Math" w:hAnsi="Cambria Math"/>
                  <w:i/>
                </w:rPr>
              </m:ctrlPr>
            </m:sSupPr>
            <m:e>
              <m:r>
                <w:rPr>
                  <w:rFonts w:ascii="Cambria Math" w:hAnsi="Cambria Math"/>
                </w:rPr>
                <m:t>kg</m:t>
              </m:r>
            </m:e>
            <m:sup>
              <m:r>
                <w:rPr>
                  <w:rFonts w:ascii="Cambria Math" w:hAnsi="Cambria Math"/>
                </w:rPr>
                <m:t>-1</m:t>
              </m:r>
            </m:sup>
          </m:sSup>
        </m:oMath>
      </m:oMathPara>
    </w:p>
    <w:p w14:paraId="7B137E91" w14:textId="77777777" w:rsidR="009F4475" w:rsidRDefault="009F4475" w:rsidP="009F4475">
      <w:r>
        <w:t>Maximum sendout infers a flow rate of 707 tonnes of LNG per hour, equivalent to 196.39 kg.s</w:t>
      </w:r>
      <w:r w:rsidRPr="00054466">
        <w:rPr>
          <w:vertAlign w:val="superscript"/>
        </w:rPr>
        <w:t>-1</w:t>
      </w:r>
      <w:r>
        <w:t>.</w:t>
      </w:r>
    </w:p>
    <w:p w14:paraId="35EB6ED2" w14:textId="77777777" w:rsidR="009F4475" w:rsidRDefault="00BA1DD1" w:rsidP="009F4475">
      <w:pPr>
        <w:rPr>
          <w:rFonts w:eastAsiaTheme="minorEastAsia"/>
        </w:rPr>
      </w:pPr>
      <m:oMathPara>
        <m:oMath>
          <m:acc>
            <m:accPr>
              <m:chr m:val="̇"/>
              <m:ctrlPr>
                <w:rPr>
                  <w:rFonts w:ascii="Cambria Math" w:hAnsi="Cambria Math"/>
                  <w:i/>
                </w:rPr>
              </m:ctrlPr>
            </m:accPr>
            <m:e>
              <m:r>
                <w:rPr>
                  <w:rFonts w:ascii="Cambria Math" w:hAnsi="Cambria Math"/>
                </w:rPr>
                <m:t>Q</m:t>
              </m:r>
            </m:e>
          </m:acc>
          <m:r>
            <w:rPr>
              <w:rFonts w:ascii="Cambria Math" w:hAnsi="Cambria Math"/>
            </w:rPr>
            <m:t>=692.934*196.39</m:t>
          </m:r>
        </m:oMath>
      </m:oMathPara>
    </w:p>
    <w:p w14:paraId="240748BB" w14:textId="596CDE2A" w:rsidR="009F4475" w:rsidRDefault="00BA1DD1" w:rsidP="009F4475">
      <w:pPr>
        <w:rPr>
          <w:rFonts w:eastAsiaTheme="minorEastAsia"/>
        </w:rPr>
      </w:pPr>
      <m:oMathPara>
        <m:oMath>
          <m:acc>
            <m:accPr>
              <m:chr m:val="̇"/>
              <m:ctrlPr>
                <w:rPr>
                  <w:rFonts w:ascii="Cambria Math" w:hAnsi="Cambria Math"/>
                  <w:i/>
                </w:rPr>
              </m:ctrlPr>
            </m:accPr>
            <m:e>
              <m:r>
                <w:rPr>
                  <w:rFonts w:ascii="Cambria Math" w:hAnsi="Cambria Math"/>
                </w:rPr>
                <m:t>Q</m:t>
              </m:r>
            </m:e>
          </m:acc>
          <m:r>
            <w:rPr>
              <w:rFonts w:ascii="Cambria Math" w:hAnsi="Cambria Math"/>
            </w:rPr>
            <m:t>=136,085.31 Wh</m:t>
          </m:r>
        </m:oMath>
      </m:oMathPara>
    </w:p>
    <w:p w14:paraId="04940A87" w14:textId="495CB8A2" w:rsidR="00061CCF" w:rsidRPr="007B1EF3" w:rsidRDefault="00BA1DD1" w:rsidP="007B1EF3">
      <w:pPr>
        <w:rPr>
          <w:rFonts w:asciiTheme="minorHAnsi" w:eastAsiaTheme="minorEastAsia" w:hAnsiTheme="minorHAnsi"/>
        </w:rPr>
      </w:pPr>
      <m:oMathPara>
        <m:oMath>
          <m:acc>
            <m:accPr>
              <m:chr m:val="̇"/>
              <m:ctrlPr>
                <w:rPr>
                  <w:rFonts w:ascii="Cambria Math" w:hAnsi="Cambria Math"/>
                  <w:i/>
                </w:rPr>
              </m:ctrlPr>
            </m:accPr>
            <m:e>
              <m:r>
                <w:rPr>
                  <w:rFonts w:ascii="Cambria Math" w:hAnsi="Cambria Math"/>
                </w:rPr>
                <m:t>Q</m:t>
              </m:r>
            </m:e>
          </m:acc>
          <m:r>
            <w:rPr>
              <w:rFonts w:ascii="Cambria Math" w:hAnsi="Cambria Math"/>
            </w:rPr>
            <m:t>=136.09 MWh</m:t>
          </m:r>
        </m:oMath>
      </m:oMathPara>
    </w:p>
    <w:p w14:paraId="625EE2E2" w14:textId="77777777" w:rsidR="00101DE6" w:rsidRDefault="00101DE6">
      <w:pPr>
        <w:spacing w:before="0" w:after="160" w:line="259" w:lineRule="auto"/>
      </w:pPr>
    </w:p>
    <w:p w14:paraId="00EE10F5" w14:textId="62D361E1" w:rsidR="009F4475" w:rsidRDefault="009F4475">
      <w:pPr>
        <w:spacing w:before="0" w:after="160" w:line="259" w:lineRule="auto"/>
      </w:pPr>
      <w:r>
        <w:br w:type="page"/>
      </w:r>
    </w:p>
    <w:p w14:paraId="56039A92" w14:textId="5F78DDB0" w:rsidR="00CB59B7" w:rsidRPr="00CB59B7" w:rsidRDefault="00A77620" w:rsidP="00CB59B7">
      <w:pPr>
        <w:pStyle w:val="Heading3"/>
        <w:spacing w:after="240"/>
      </w:pPr>
      <w:bookmarkStart w:id="38" w:name="_Toc167087359"/>
      <w:r>
        <w:lastRenderedPageBreak/>
        <w:t>5.1.3 Minimum</w:t>
      </w:r>
      <w:r w:rsidR="00537351">
        <w:t xml:space="preserve"> LNG </w:t>
      </w:r>
      <w:r w:rsidR="00C745E8">
        <w:t xml:space="preserve">Mass </w:t>
      </w:r>
      <w:r w:rsidR="00537351">
        <w:t>Flow</w:t>
      </w:r>
      <w:r w:rsidR="00C745E8">
        <w:t>rate</w:t>
      </w:r>
      <w:bookmarkEnd w:id="38"/>
    </w:p>
    <w:p w14:paraId="092591EE" w14:textId="074839BE" w:rsidR="00A5670C" w:rsidRPr="00FC39CA" w:rsidRDefault="00FC39CA" w:rsidP="00E9406B">
      <w:pPr>
        <w:spacing w:before="0" w:after="160"/>
      </w:pPr>
      <w:r>
        <w:t xml:space="preserve">As seen in figure eight on page nineteen, </w:t>
      </w:r>
      <w:r w:rsidR="00433A72">
        <w:t xml:space="preserve">the </w:t>
      </w:r>
      <w:r w:rsidR="003F60F8">
        <w:t xml:space="preserve">liquified natural </w:t>
      </w:r>
      <w:r w:rsidR="00D20F22">
        <w:t>gas</w:t>
      </w:r>
      <w:r w:rsidR="003F60F8">
        <w:t xml:space="preserve"> (LNG)</w:t>
      </w:r>
      <w:r w:rsidR="00433A72">
        <w:t xml:space="preserve"> mass flow rate associated with minimum sendout </w:t>
      </w:r>
      <w:r w:rsidR="00193DB7">
        <w:t xml:space="preserve">at DragonLNG requires </w:t>
      </w:r>
      <w:r w:rsidR="00B535DD" w:rsidRPr="004711D9">
        <w:t>17.</w:t>
      </w:r>
      <w:r w:rsidR="004E5427" w:rsidRPr="004711D9">
        <w:t>414</w:t>
      </w:r>
      <w:r w:rsidR="00193DB7" w:rsidRPr="004711D9">
        <w:t xml:space="preserve"> </w:t>
      </w:r>
      <w:r w:rsidR="00E9406B" w:rsidRPr="004711D9">
        <w:t>MWh</w:t>
      </w:r>
      <w:r w:rsidR="00E9406B">
        <w:t xml:space="preserve"> to regasify. This is in comparison of the calculate</w:t>
      </w:r>
      <w:r w:rsidR="0029039A">
        <w:t>d</w:t>
      </w:r>
      <w:r w:rsidR="00E9406B">
        <w:t xml:space="preserve"> </w:t>
      </w:r>
      <w:r w:rsidR="004E5427" w:rsidRPr="004711D9">
        <w:t>14.753</w:t>
      </w:r>
      <w:r w:rsidR="00E9406B" w:rsidRPr="004711D9">
        <w:t xml:space="preserve"> MWh </w:t>
      </w:r>
      <w:r w:rsidR="008A0DEA" w:rsidRPr="004711D9">
        <w:t xml:space="preserve">and </w:t>
      </w:r>
      <w:r w:rsidR="004E5427" w:rsidRPr="004711D9">
        <w:t>29.075</w:t>
      </w:r>
      <w:r w:rsidR="008A0DEA" w:rsidRPr="004711D9">
        <w:t xml:space="preserve"> </w:t>
      </w:r>
      <w:r w:rsidR="00A73A1D" w:rsidRPr="004711D9">
        <w:t>MWh</w:t>
      </w:r>
      <w:r w:rsidR="00A73A1D">
        <w:t xml:space="preserve"> required</w:t>
      </w:r>
      <w:r w:rsidR="00E9406B">
        <w:t xml:space="preserve"> to </w:t>
      </w:r>
      <w:r w:rsidR="004E5427" w:rsidRPr="004711D9">
        <w:t>liquefy</w:t>
      </w:r>
      <w:r w:rsidR="00E9406B">
        <w:t xml:space="preserve"> the first </w:t>
      </w:r>
      <w:r w:rsidR="008A0DEA">
        <w:t xml:space="preserve">and second </w:t>
      </w:r>
      <w:r w:rsidR="00700A16">
        <w:t>scenarios</w:t>
      </w:r>
      <w:r w:rsidR="00E9406B">
        <w:t xml:space="preserve"> of carbon dioxide capture and export at Pembroke Power station</w:t>
      </w:r>
      <w:r w:rsidR="008A0DEA">
        <w:t xml:space="preserve"> </w:t>
      </w:r>
      <w:r w:rsidR="004E5427" w:rsidRPr="004711D9">
        <w:t>(PPS)</w:t>
      </w:r>
      <w:r w:rsidR="008A0DEA" w:rsidRPr="004711D9">
        <w:t xml:space="preserve"> </w:t>
      </w:r>
      <w:r w:rsidR="008A0DEA">
        <w:t>respectively.</w:t>
      </w:r>
      <w:r w:rsidR="0029039A">
        <w:t xml:space="preserve"> </w:t>
      </w:r>
      <w:r w:rsidR="002E02CA">
        <w:t>There</w:t>
      </w:r>
      <w:r w:rsidR="00C47A63">
        <w:t xml:space="preserve"> is sufficient </w:t>
      </w:r>
      <w:r w:rsidR="002A62B6">
        <w:t xml:space="preserve">cold energy available in the minimum send out flow rate of LNG to liquefy the first </w:t>
      </w:r>
      <w:r w:rsidR="00700A16">
        <w:t>scenario</w:t>
      </w:r>
      <w:r w:rsidR="002A62B6">
        <w:t xml:space="preserve"> of CO2 storage, but not for the second </w:t>
      </w:r>
      <w:r w:rsidR="00700A16">
        <w:t>scenario</w:t>
      </w:r>
      <w:r w:rsidR="004711D9" w:rsidRPr="004711D9">
        <w:t xml:space="preserve"> proposed</w:t>
      </w:r>
      <w:r w:rsidR="002A62B6" w:rsidRPr="004711D9">
        <w:t xml:space="preserve">. </w:t>
      </w:r>
    </w:p>
    <w:p w14:paraId="7405EBBF" w14:textId="259DA3FE" w:rsidR="00C8221A" w:rsidRPr="00AD6907" w:rsidRDefault="00F8354A" w:rsidP="00CB252A">
      <w:r w:rsidRPr="00AD6907">
        <w:t xml:space="preserve">The minimum flow rate of LNG to provide sufficient cooling to the </w:t>
      </w:r>
      <w:r w:rsidR="00167248">
        <w:t>second scenario of</w:t>
      </w:r>
      <w:r w:rsidRPr="00AD6907">
        <w:t xml:space="preserve"> carbon dioxide flowrate can be calculate</w:t>
      </w:r>
      <w:r w:rsidR="00700A16">
        <w:t>d as follows</w:t>
      </w:r>
      <w:r w:rsidR="001445D0" w:rsidRPr="001445D0">
        <w:t>:</w:t>
      </w:r>
      <w:r w:rsidRPr="00AD6907">
        <w:t xml:space="preserve"> </w:t>
      </w:r>
    </w:p>
    <w:p w14:paraId="594B6406" w14:textId="513A1F98" w:rsidR="0031254E" w:rsidRPr="000564C8" w:rsidRDefault="00BA1DD1" w:rsidP="00CB252A">
      <w:pPr>
        <w:rPr>
          <w:rFonts w:eastAsiaTheme="minorEastAsia"/>
        </w:rPr>
      </w:pPr>
      <m:oMathPara>
        <m:oMathParaPr>
          <m:jc m:val="center"/>
        </m:oMathParaPr>
        <m:oMath>
          <m:acc>
            <m:accPr>
              <m:chr m:val="̇"/>
              <m:ctrlPr>
                <w:rPr>
                  <w:rFonts w:ascii="Cambria Math" w:hAnsi="Cambria Math"/>
                  <w:i/>
                </w:rPr>
              </m:ctrlPr>
            </m:accPr>
            <m:e>
              <m:r>
                <w:rPr>
                  <w:rFonts w:ascii="Cambria Math" w:hAnsi="Cambria Math"/>
                </w:rPr>
                <m:t>m</m:t>
              </m:r>
            </m:e>
          </m:acc>
          <m:r>
            <w:rPr>
              <w:rFonts w:ascii="Cambria Math" w:hAnsi="Cambria Math"/>
            </w:rPr>
            <m:t>=</m:t>
          </m:r>
          <m:f>
            <m:fPr>
              <m:ctrlPr>
                <w:rPr>
                  <w:rFonts w:ascii="Cambria Math" w:hAnsi="Cambria Math"/>
                  <w:i/>
                </w:rPr>
              </m:ctrlPr>
            </m:fPr>
            <m:num>
              <m:r>
                <w:rPr>
                  <w:rFonts w:ascii="Cambria Math" w:hAnsi="Cambria Math"/>
                </w:rPr>
                <m:t>Q</m:t>
              </m:r>
            </m:num>
            <m:den>
              <m:r>
                <w:rPr>
                  <w:rFonts w:ascii="Cambria Math" w:hAnsi="Cambria Math"/>
                </w:rPr>
                <m:t>∆H</m:t>
              </m:r>
            </m:den>
          </m:f>
        </m:oMath>
      </m:oMathPara>
    </w:p>
    <w:p w14:paraId="1BD3493C" w14:textId="227E3805" w:rsidR="0031254E" w:rsidRPr="000564C8" w:rsidRDefault="00BA1DD1" w:rsidP="0031254E">
      <w:pPr>
        <w:rPr>
          <w:rFonts w:eastAsiaTheme="minorEastAsia"/>
        </w:rPr>
      </w:pPr>
      <m:oMathPara>
        <m:oMathParaPr>
          <m:jc m:val="center"/>
        </m:oMathParaPr>
        <m:oMath>
          <m:acc>
            <m:accPr>
              <m:chr m:val="̇"/>
              <m:ctrlPr>
                <w:rPr>
                  <w:rFonts w:ascii="Cambria Math" w:hAnsi="Cambria Math"/>
                  <w:i/>
                </w:rPr>
              </m:ctrlPr>
            </m:accPr>
            <m:e>
              <m:r>
                <w:rPr>
                  <w:rFonts w:ascii="Cambria Math" w:hAnsi="Cambria Math"/>
                </w:rPr>
                <m:t>m</m:t>
              </m:r>
            </m:e>
          </m:acc>
          <m:r>
            <w:rPr>
              <w:rFonts w:ascii="Cambria Math" w:hAnsi="Cambria Math"/>
            </w:rPr>
            <m:t>=</m:t>
          </m:r>
          <m:f>
            <m:fPr>
              <m:ctrlPr>
                <w:rPr>
                  <w:rFonts w:ascii="Cambria Math" w:hAnsi="Cambria Math"/>
                  <w:i/>
                </w:rPr>
              </m:ctrlPr>
            </m:fPr>
            <m:num>
              <m:r>
                <w:rPr>
                  <w:rFonts w:ascii="Cambria Math" w:hAnsi="Cambria Math"/>
                </w:rPr>
                <m:t>29,075</m:t>
              </m:r>
            </m:num>
            <m:den>
              <m:r>
                <w:rPr>
                  <w:rFonts w:ascii="Cambria Math" w:hAnsi="Cambria Math"/>
                </w:rPr>
                <m:t>620.61</m:t>
              </m:r>
            </m:den>
          </m:f>
          <m:r>
            <w:rPr>
              <w:rFonts w:ascii="Cambria Math" w:hAnsi="Cambria Math"/>
            </w:rPr>
            <m:t>=46.84kg.</m:t>
          </m:r>
          <m:sSup>
            <m:sSupPr>
              <m:ctrlPr>
                <w:rPr>
                  <w:rFonts w:ascii="Cambria Math" w:hAnsi="Cambria Math"/>
                  <w:i/>
                </w:rPr>
              </m:ctrlPr>
            </m:sSupPr>
            <m:e>
              <m:r>
                <w:rPr>
                  <w:rFonts w:ascii="Cambria Math" w:hAnsi="Cambria Math"/>
                </w:rPr>
                <m:t>s</m:t>
              </m:r>
            </m:e>
            <m:sup>
              <m:r>
                <w:rPr>
                  <w:rFonts w:ascii="Cambria Math" w:hAnsi="Cambria Math"/>
                </w:rPr>
                <m:t>-1</m:t>
              </m:r>
            </m:sup>
          </m:sSup>
        </m:oMath>
      </m:oMathPara>
    </w:p>
    <w:p w14:paraId="71F154FB" w14:textId="1E431B11" w:rsidR="0031254E" w:rsidRDefault="00C438F5" w:rsidP="00CB252A">
      <w:pPr>
        <w:rPr>
          <w:rFonts w:eastAsiaTheme="minorEastAsia"/>
        </w:rPr>
      </w:pPr>
      <w:r w:rsidRPr="00484200">
        <w:rPr>
          <w:rFonts w:eastAsiaTheme="minorEastAsia"/>
        </w:rPr>
        <w:t>This flow rate can be converted back to tonne per hour for comparison with D</w:t>
      </w:r>
      <w:r w:rsidR="00F21715">
        <w:rPr>
          <w:rFonts w:eastAsiaTheme="minorEastAsia"/>
        </w:rPr>
        <w:t>ragonLNG’s</w:t>
      </w:r>
      <w:r w:rsidRPr="00484200">
        <w:rPr>
          <w:rFonts w:eastAsiaTheme="minorEastAsia"/>
        </w:rPr>
        <w:t xml:space="preserve"> commercial flow rate</w:t>
      </w:r>
      <w:r w:rsidR="00F21715">
        <w:rPr>
          <w:rFonts w:eastAsiaTheme="minorEastAsia"/>
        </w:rPr>
        <w:t>s</w:t>
      </w:r>
      <w:r w:rsidRPr="00484200">
        <w:rPr>
          <w:rFonts w:eastAsiaTheme="minorEastAsia"/>
        </w:rPr>
        <w:t xml:space="preserve">. </w:t>
      </w:r>
      <w:r w:rsidR="0008091E" w:rsidRPr="00484200">
        <w:rPr>
          <w:rFonts w:eastAsiaTheme="minorEastAsia"/>
        </w:rPr>
        <w:t>In doing so it is understood that a flow rate of approximately 1</w:t>
      </w:r>
      <w:r w:rsidR="005446F7">
        <w:rPr>
          <w:rFonts w:eastAsiaTheme="minorEastAsia"/>
        </w:rPr>
        <w:t>68</w:t>
      </w:r>
      <w:r w:rsidR="002E02CA">
        <w:rPr>
          <w:rFonts w:eastAsiaTheme="minorEastAsia"/>
        </w:rPr>
        <w:t xml:space="preserve"> </w:t>
      </w:r>
      <w:r w:rsidR="0008091E" w:rsidRPr="00484200">
        <w:rPr>
          <w:rFonts w:eastAsiaTheme="minorEastAsia"/>
        </w:rPr>
        <w:t>tonne</w:t>
      </w:r>
      <w:r w:rsidR="00E403B5">
        <w:rPr>
          <w:rFonts w:eastAsiaTheme="minorEastAsia"/>
        </w:rPr>
        <w:t>s</w:t>
      </w:r>
      <w:r w:rsidR="0008091E" w:rsidRPr="00484200">
        <w:rPr>
          <w:rFonts w:eastAsiaTheme="minorEastAsia"/>
        </w:rPr>
        <w:t xml:space="preserve"> per hour of LNG </w:t>
      </w:r>
      <w:r w:rsidR="00156C6E" w:rsidRPr="00484200">
        <w:rPr>
          <w:rFonts w:eastAsiaTheme="minorEastAsia"/>
        </w:rPr>
        <w:t>is necessary to provide</w:t>
      </w:r>
      <w:r w:rsidR="0039042A" w:rsidRPr="00484200">
        <w:rPr>
          <w:rFonts w:eastAsiaTheme="minorEastAsia"/>
        </w:rPr>
        <w:t xml:space="preserve"> sufficient thermal duty to liquefy the full mass flow rate </w:t>
      </w:r>
      <w:r w:rsidR="00460962">
        <w:rPr>
          <w:rFonts w:eastAsiaTheme="minorEastAsia"/>
        </w:rPr>
        <w:t>observed in scenario</w:t>
      </w:r>
      <w:r w:rsidR="0039042A" w:rsidRPr="00484200">
        <w:rPr>
          <w:rFonts w:eastAsiaTheme="minorEastAsia"/>
        </w:rPr>
        <w:t xml:space="preserve"> two</w:t>
      </w:r>
      <w:r w:rsidR="00156C6E" w:rsidRPr="00484200">
        <w:rPr>
          <w:rFonts w:eastAsiaTheme="minorEastAsia"/>
        </w:rPr>
        <w:t xml:space="preserve"> </w:t>
      </w:r>
      <w:r w:rsidR="00460962">
        <w:rPr>
          <w:rFonts w:eastAsiaTheme="minorEastAsia"/>
        </w:rPr>
        <w:t xml:space="preserve">of </w:t>
      </w:r>
      <w:r w:rsidR="00156C6E" w:rsidRPr="00484200">
        <w:rPr>
          <w:rFonts w:eastAsiaTheme="minorEastAsia"/>
        </w:rPr>
        <w:t>carbon dioxide</w:t>
      </w:r>
      <w:r w:rsidR="00460962">
        <w:rPr>
          <w:rFonts w:eastAsiaTheme="minorEastAsia"/>
        </w:rPr>
        <w:t xml:space="preserve"> capture</w:t>
      </w:r>
      <w:r w:rsidR="0039042A" w:rsidRPr="00484200">
        <w:rPr>
          <w:rFonts w:eastAsiaTheme="minorEastAsia"/>
        </w:rPr>
        <w:t>, whilst regasif</w:t>
      </w:r>
      <w:r w:rsidR="00156C6E" w:rsidRPr="00484200">
        <w:rPr>
          <w:rFonts w:eastAsiaTheme="minorEastAsia"/>
        </w:rPr>
        <w:t>ying</w:t>
      </w:r>
      <w:r w:rsidR="0039042A" w:rsidRPr="00484200">
        <w:rPr>
          <w:rFonts w:eastAsiaTheme="minorEastAsia"/>
        </w:rPr>
        <w:t xml:space="preserve"> the LNG as desired. </w:t>
      </w:r>
    </w:p>
    <w:p w14:paraId="542C31A4" w14:textId="77777777" w:rsidR="002501BA" w:rsidRDefault="002501BA" w:rsidP="00CB252A">
      <w:pPr>
        <w:rPr>
          <w:rFonts w:eastAsiaTheme="minorEastAsia"/>
        </w:rPr>
      </w:pPr>
    </w:p>
    <w:p w14:paraId="60AA7981" w14:textId="65FC9004" w:rsidR="001A3EC4" w:rsidRPr="00484200" w:rsidRDefault="001A3EC4" w:rsidP="002501BA">
      <w:pPr>
        <w:pStyle w:val="Heading3"/>
      </w:pPr>
      <w:bookmarkStart w:id="39" w:name="_Toc167087360"/>
      <w:r>
        <w:t>5.1.4 Ma</w:t>
      </w:r>
      <w:r w:rsidR="00C41694">
        <w:t>ximum</w:t>
      </w:r>
      <w:r w:rsidR="009F7772">
        <w:t xml:space="preserve"> CO2 </w:t>
      </w:r>
      <w:r w:rsidR="002501BA">
        <w:t>Mass Flowrate</w:t>
      </w:r>
      <w:bookmarkEnd w:id="39"/>
    </w:p>
    <w:p w14:paraId="4D9DD5F4" w14:textId="77777777" w:rsidR="008B0A14" w:rsidRDefault="00BE0DFE" w:rsidP="002501BA">
      <w:r w:rsidRPr="00F401A9">
        <w:t xml:space="preserve">This equation can also be used to understand the maximum mass flow rate of carbon dioxide that can be liquefied </w:t>
      </w:r>
      <w:r w:rsidR="00662162" w:rsidRPr="00F401A9">
        <w:t xml:space="preserve">at DragonLNG’s peak flow rate. </w:t>
      </w:r>
      <w:r w:rsidR="00713DFA" w:rsidRPr="00F401A9">
        <w:t xml:space="preserve">It has been shown previously in figure 6 that </w:t>
      </w:r>
      <w:r w:rsidR="0071789E" w:rsidRPr="00F401A9">
        <w:t xml:space="preserve">at “peak flow rate”, the mass flow rate of LNG per hour is </w:t>
      </w:r>
      <w:r w:rsidR="00CA54C9" w:rsidRPr="00F401A9">
        <w:t>233.89kg.s</w:t>
      </w:r>
      <w:r w:rsidR="00CA54C9" w:rsidRPr="00F401A9">
        <w:rPr>
          <w:vertAlign w:val="superscript"/>
        </w:rPr>
        <w:t>-1</w:t>
      </w:r>
      <w:r w:rsidR="00C52CCB">
        <w:t xml:space="preserve">, therefore the </w:t>
      </w:r>
      <w:r w:rsidR="000812B6">
        <w:t xml:space="preserve">thermal duty </w:t>
      </w:r>
      <w:r w:rsidR="008B0A14">
        <w:t>of the LNG at peak flow rate is:</w:t>
      </w:r>
    </w:p>
    <w:p w14:paraId="2649B468" w14:textId="07B0D0F6" w:rsidR="00121E51" w:rsidRPr="00121E51" w:rsidRDefault="00BA1DD1" w:rsidP="002501BA">
      <w:pPr>
        <w:rPr>
          <w:rFonts w:eastAsiaTheme="minorEastAsia"/>
        </w:rPr>
      </w:pPr>
      <m:oMathPara>
        <m:oMath>
          <m:acc>
            <m:accPr>
              <m:chr m:val="̇"/>
              <m:ctrlPr>
                <w:rPr>
                  <w:rFonts w:ascii="Cambria Math" w:hAnsi="Cambria Math"/>
                  <w:i/>
                </w:rPr>
              </m:ctrlPr>
            </m:accPr>
            <m:e>
              <m:r>
                <w:rPr>
                  <w:rFonts w:ascii="Cambria Math" w:hAnsi="Cambria Math"/>
                </w:rPr>
                <m:t>Q</m:t>
              </m:r>
            </m:e>
          </m:acc>
          <m:r>
            <w:rPr>
              <w:rFonts w:ascii="Cambria Math" w:hAnsi="Cambria Math"/>
            </w:rPr>
            <m:t>=233.89*620.61</m:t>
          </m:r>
        </m:oMath>
      </m:oMathPara>
    </w:p>
    <w:p w14:paraId="6A04416F" w14:textId="57F6B609" w:rsidR="002E1BF5" w:rsidRDefault="00BA1DD1" w:rsidP="002501BA">
      <w:pPr>
        <w:rPr>
          <w:rFonts w:eastAsiaTheme="minorEastAsia"/>
        </w:rPr>
      </w:pPr>
      <m:oMathPara>
        <m:oMath>
          <m:acc>
            <m:accPr>
              <m:chr m:val="̇"/>
              <m:ctrlPr>
                <w:rPr>
                  <w:rFonts w:ascii="Cambria Math" w:hAnsi="Cambria Math"/>
                  <w:i/>
                </w:rPr>
              </m:ctrlPr>
            </m:accPr>
            <m:e>
              <m:r>
                <w:rPr>
                  <w:rFonts w:ascii="Cambria Math" w:hAnsi="Cambria Math"/>
                </w:rPr>
                <m:t>Q</m:t>
              </m:r>
            </m:e>
          </m:acc>
          <m:r>
            <w:rPr>
              <w:rFonts w:ascii="Cambria Math" w:hAnsi="Cambria Math"/>
            </w:rPr>
            <m:t>=145,154.5 kWh</m:t>
          </m:r>
        </m:oMath>
      </m:oMathPara>
    </w:p>
    <w:p w14:paraId="2CFB3B06" w14:textId="63B1B91C" w:rsidR="00592F48" w:rsidRDefault="00ED714D" w:rsidP="002501BA">
      <w:pPr>
        <w:rPr>
          <w:rFonts w:eastAsiaTheme="minorEastAsia"/>
        </w:rPr>
      </w:pPr>
      <w:r>
        <w:rPr>
          <w:rFonts w:eastAsiaTheme="minorEastAsia"/>
        </w:rPr>
        <w:t xml:space="preserve">A simple comparison of thermal duties shows that at peak mass flow rate of LNG through the DragonLNG terminal, there is sufficient thermal duty to liquefy approximately five times the mass flow of carbon dioxide </w:t>
      </w:r>
      <w:r w:rsidR="00592F48">
        <w:rPr>
          <w:rFonts w:eastAsiaTheme="minorEastAsia"/>
        </w:rPr>
        <w:t>found in phase two of the PPS carbon capture project</w:t>
      </w:r>
      <w:r w:rsidR="001F3F8D">
        <w:rPr>
          <w:rFonts w:eastAsiaTheme="minorEastAsia"/>
        </w:rPr>
        <w:t xml:space="preserve">, approximately </w:t>
      </w:r>
      <w:r w:rsidR="00AB022A">
        <w:rPr>
          <w:rFonts w:eastAsiaTheme="minorEastAsia"/>
        </w:rPr>
        <w:t>34,</w:t>
      </w:r>
      <w:r w:rsidR="00BB7652">
        <w:rPr>
          <w:rFonts w:eastAsiaTheme="minorEastAsia"/>
        </w:rPr>
        <w:t>950 tonnes of carbon dioxide per day.</w:t>
      </w:r>
    </w:p>
    <w:p w14:paraId="53CC8F20" w14:textId="4BF45DC8" w:rsidR="0057762F" w:rsidRPr="00D241D6" w:rsidRDefault="00BA6861" w:rsidP="002501BA">
      <w:pPr>
        <w:rPr>
          <w:rFonts w:eastAsiaTheme="minorEastAsia"/>
        </w:rPr>
      </w:pPr>
      <m:oMathPara>
        <m:oMathParaPr>
          <m:jc m:val="center"/>
        </m:oMathParaPr>
        <m:oMath>
          <m:r>
            <w:rPr>
              <w:rFonts w:ascii="Cambria Math" w:hAnsi="Cambria Math"/>
            </w:rPr>
            <w:lastRenderedPageBreak/>
            <m:t xml:space="preserve">Peak LNG flow rate vs Phase two CO2 required thermal duty </m:t>
          </m:r>
          <m:r>
            <m:rPr>
              <m:sty m:val="p"/>
            </m:rPr>
            <w:rPr>
              <w:rFonts w:ascii="Cambria Math" w:hAnsi="Cambria Math"/>
            </w:rPr>
            <w:br/>
          </m:r>
        </m:oMath>
        <m:oMath>
          <m:f>
            <m:fPr>
              <m:ctrlPr>
                <w:rPr>
                  <w:rFonts w:ascii="Cambria Math" w:hAnsi="Cambria Math"/>
                  <w:i/>
                </w:rPr>
              </m:ctrlPr>
            </m:fPr>
            <m:num>
              <m:r>
                <w:rPr>
                  <w:rFonts w:ascii="Cambria Math" w:hAnsi="Cambria Math"/>
                </w:rPr>
                <m:t>145,154.5</m:t>
              </m:r>
            </m:num>
            <m:den>
              <m:r>
                <w:rPr>
                  <w:rFonts w:ascii="Cambria Math" w:hAnsi="Cambria Math"/>
                </w:rPr>
                <m:t>29,075</m:t>
              </m:r>
            </m:den>
          </m:f>
          <m:r>
            <w:rPr>
              <w:rFonts w:ascii="Cambria Math" w:hAnsi="Cambria Math"/>
            </w:rPr>
            <m:t>=4.992</m:t>
          </m:r>
        </m:oMath>
      </m:oMathPara>
    </w:p>
    <w:p w14:paraId="2D254699" w14:textId="77777777" w:rsidR="00D241D6" w:rsidRPr="00D241D6" w:rsidRDefault="00D241D6" w:rsidP="002501BA">
      <w:pPr>
        <w:rPr>
          <w:rFonts w:eastAsiaTheme="minorEastAsia"/>
        </w:rPr>
      </w:pPr>
    </w:p>
    <w:p w14:paraId="3C58495B" w14:textId="77777777" w:rsidR="002501BA" w:rsidRDefault="002501BA" w:rsidP="002501BA">
      <w:pPr>
        <w:pStyle w:val="Heading3"/>
      </w:pPr>
      <w:bookmarkStart w:id="40" w:name="_Toc167087361"/>
      <w:r>
        <w:t>5.1.4 Summary of Findings</w:t>
      </w:r>
      <w:bookmarkEnd w:id="40"/>
    </w:p>
    <w:p w14:paraId="6F880A81" w14:textId="77777777" w:rsidR="00D77613" w:rsidRDefault="00E2017F" w:rsidP="00E2017F">
      <w:r>
        <w:t xml:space="preserve">To summarise, it was found that the minimum LNG flowrate of 101 tonnes per hour </w:t>
      </w:r>
      <w:r w:rsidR="00EA6D79">
        <w:t>was sufficient to liquefy the mass flow rate of scenario one of the carbon dioxide project, but not for scenario two. To meet the second scenario, an increased mass flow rate of LNG to 16</w:t>
      </w:r>
      <w:r w:rsidR="00B316E1">
        <w:t xml:space="preserve">8 tonnes per hour is required. </w:t>
      </w:r>
      <w:r w:rsidR="00C13826">
        <w:t xml:space="preserve">Should the project be further progressed, conversations with the customers of DragonLNG should be sought to understand the appetite for increasing the minimum LNG throughput of the terminal to coincide with the </w:t>
      </w:r>
      <w:r w:rsidR="00D77613">
        <w:t>second scenario carbon dioxide mass flow rate.</w:t>
      </w:r>
    </w:p>
    <w:p w14:paraId="4DB1564C" w14:textId="0E320E20" w:rsidR="002501BA" w:rsidRDefault="00696139" w:rsidP="00E2017F">
      <w:pPr>
        <w:rPr>
          <w:sz w:val="26"/>
          <w:szCs w:val="26"/>
        </w:rPr>
      </w:pPr>
      <w:r>
        <w:t xml:space="preserve">Should there be additional demand from other carbon capture sites on the Milford Haven Waterway, there is additional carbon dioxide liquefaction capacity at DragonLNG dependent on send-out rates. </w:t>
      </w:r>
      <w:r w:rsidR="00360751">
        <w:t xml:space="preserve">At peak flow rate, DragonLNG can liquefy up to 34,950 tonnes of carbon dioxide per day, although </w:t>
      </w:r>
      <w:r w:rsidR="00B1786D">
        <w:t xml:space="preserve">this would need to be matched with </w:t>
      </w:r>
      <w:r w:rsidR="003A275E">
        <w:t>liquefaction plant and storage design.</w:t>
      </w:r>
      <w:r w:rsidR="002501BA">
        <w:br w:type="page"/>
      </w:r>
    </w:p>
    <w:p w14:paraId="0DE6510C" w14:textId="3E79474E" w:rsidR="001F21B3" w:rsidRDefault="008B5C44" w:rsidP="00AF471A">
      <w:pPr>
        <w:pStyle w:val="Heading2"/>
      </w:pPr>
      <w:bookmarkStart w:id="41" w:name="_Toc167087362"/>
      <w:r>
        <w:lastRenderedPageBreak/>
        <w:t>5</w:t>
      </w:r>
      <w:r w:rsidR="00AF471A">
        <w:t>.</w:t>
      </w:r>
      <w:r>
        <w:t>2</w:t>
      </w:r>
      <w:r w:rsidR="00AF471A">
        <w:t xml:space="preserve"> </w:t>
      </w:r>
      <w:r w:rsidR="00E37BBD">
        <w:t>Associated Fuel Gas Cost Savings</w:t>
      </w:r>
      <w:bookmarkEnd w:id="41"/>
    </w:p>
    <w:p w14:paraId="5046077B" w14:textId="77777777" w:rsidR="00DF456D" w:rsidRDefault="00DF456D">
      <w:pPr>
        <w:spacing w:before="0" w:after="160" w:line="259" w:lineRule="auto"/>
      </w:pPr>
    </w:p>
    <w:p w14:paraId="4C2E911D" w14:textId="2A0F15E8" w:rsidR="000F134F" w:rsidRDefault="00B222F0" w:rsidP="00670F3D">
      <w:r>
        <w:t xml:space="preserve">Liquified </w:t>
      </w:r>
      <w:r w:rsidR="00E31951">
        <w:t>n</w:t>
      </w:r>
      <w:r>
        <w:t>atural gas</w:t>
      </w:r>
      <w:r w:rsidR="00E31951">
        <w:t xml:space="preserve"> (LNG)</w:t>
      </w:r>
      <w:r>
        <w:t xml:space="preserve"> that is vapourised </w:t>
      </w:r>
      <w:r w:rsidR="00E31951">
        <w:t xml:space="preserve">in the process of liquefying carbon dioxide will </w:t>
      </w:r>
      <w:r w:rsidR="00DB446A">
        <w:t xml:space="preserve">contribute to customers export </w:t>
      </w:r>
      <w:r w:rsidR="00251482">
        <w:t>volumes</w:t>
      </w:r>
      <w:r w:rsidR="00DB446A">
        <w:t xml:space="preserve"> without </w:t>
      </w:r>
      <w:r w:rsidR="0072598C">
        <w:t>requiring the usage of fuel gas</w:t>
      </w:r>
      <w:r w:rsidR="001B2A12">
        <w:t xml:space="preserve"> for vapourisation purposes.</w:t>
      </w:r>
      <w:r w:rsidR="008A5C9B" w:rsidRPr="008A5C9B">
        <w:t xml:space="preserve"> </w:t>
      </w:r>
      <w:r w:rsidR="008A5C9B" w:rsidRPr="00D65AFF">
        <w:t>Of the natural gas exported to the grid, 1.3% is required to be utilised as fuel gas, Watkins (2024).</w:t>
      </w:r>
      <w:r w:rsidR="00101F8C">
        <w:t xml:space="preserve"> DragonLNG currently reimburses </w:t>
      </w:r>
      <w:r w:rsidR="001D24AA">
        <w:t>its customer</w:t>
      </w:r>
      <w:r w:rsidR="00113437">
        <w:t>s</w:t>
      </w:r>
      <w:r w:rsidR="001D24AA">
        <w:t xml:space="preserve"> for </w:t>
      </w:r>
      <w:r w:rsidR="00113437">
        <w:t xml:space="preserve">the usage of </w:t>
      </w:r>
      <w:r w:rsidR="001D24AA">
        <w:t>fuel gas</w:t>
      </w:r>
      <w:r w:rsidR="00792E8F">
        <w:t xml:space="preserve">, with the expense calculated </w:t>
      </w:r>
      <w:r w:rsidR="000168FA">
        <w:t>using the natural gas spot price and the volume of fuel gas consumed.</w:t>
      </w:r>
      <w:r w:rsidR="009868B5">
        <w:t xml:space="preserve"> </w:t>
      </w:r>
      <w:r w:rsidR="00603A57">
        <w:t xml:space="preserve">Reducing fuel </w:t>
      </w:r>
      <w:r w:rsidR="006760A1">
        <w:t xml:space="preserve">gas consumption will also reduce </w:t>
      </w:r>
      <w:r w:rsidR="00C1281F">
        <w:t xml:space="preserve">DragonLNG’s carbon emissions, which </w:t>
      </w:r>
      <w:r w:rsidR="00BF6568">
        <w:t>has an associated cost as the company are required to participate in the UK “Emission Trading Scheme”</w:t>
      </w:r>
      <w:r w:rsidR="00304C62">
        <w:t xml:space="preserve"> (UK ETS)</w:t>
      </w:r>
      <w:r w:rsidR="00906900">
        <w:t xml:space="preserve"> (Natural Resources Wales, 2024).</w:t>
      </w:r>
      <w:r w:rsidR="00FC74F9">
        <w:t xml:space="preserve"> </w:t>
      </w:r>
    </w:p>
    <w:p w14:paraId="2B477E5C" w14:textId="4A446AF1" w:rsidR="005350D0" w:rsidRPr="00FC74F9" w:rsidRDefault="00372EB5" w:rsidP="00670F3D">
      <w:r>
        <w:t xml:space="preserve">In 2023, DragonLNG exported </w:t>
      </w:r>
      <w:r w:rsidR="000864F6">
        <w:t>48,</w:t>
      </w:r>
      <w:r w:rsidR="00C36499">
        <w:t>411</w:t>
      </w:r>
      <w:r w:rsidR="00F20D7C">
        <w:t xml:space="preserve">.93GW </w:t>
      </w:r>
      <w:r w:rsidR="004D6C87">
        <w:t xml:space="preserve">of natural gas to </w:t>
      </w:r>
      <w:r w:rsidR="00525190">
        <w:t xml:space="preserve">the national grid and </w:t>
      </w:r>
      <w:r w:rsidR="003F5642">
        <w:t xml:space="preserve">consumed </w:t>
      </w:r>
      <w:r w:rsidR="00B101F9">
        <w:t>615.3GW of natural gas as fuel gas</w:t>
      </w:r>
      <w:r w:rsidR="007C14D6">
        <w:t xml:space="preserve"> </w:t>
      </w:r>
      <w:r w:rsidR="004F383B">
        <w:t>in the process.</w:t>
      </w:r>
      <w:r w:rsidR="005D2880">
        <w:t xml:space="preserve"> Data extracted from </w:t>
      </w:r>
      <w:r w:rsidR="00C205D0">
        <w:t xml:space="preserve">the commercial system used at DragonLNG known as DNAS, “Daily Nomination Allocation System”, was used to collect these figures. </w:t>
      </w:r>
      <w:r w:rsidR="00AD1A62">
        <w:t xml:space="preserve">The data also shows that in 2023 DragonLNG exported natural gas into the national grid on </w:t>
      </w:r>
      <w:r w:rsidR="002E06A6">
        <w:t>228</w:t>
      </w:r>
      <w:r w:rsidR="00DD04F1">
        <w:t xml:space="preserve"> </w:t>
      </w:r>
      <w:r w:rsidR="002E06A6">
        <w:t xml:space="preserve">days, with the remainder of the year </w:t>
      </w:r>
      <w:r w:rsidR="00842F7D">
        <w:t>utilising</w:t>
      </w:r>
      <w:r w:rsidR="002E06A6">
        <w:t xml:space="preserve"> “Zero-Sendout”</w:t>
      </w:r>
      <w:r w:rsidR="00842F7D">
        <w:t xml:space="preserve"> mode</w:t>
      </w:r>
      <w:r w:rsidR="002E06A6">
        <w:t xml:space="preserve">. </w:t>
      </w:r>
    </w:p>
    <w:p w14:paraId="1042E230" w14:textId="580531F6" w:rsidR="009B3963" w:rsidRPr="00A16633" w:rsidRDefault="00177AE2" w:rsidP="00177AE2">
      <w:pPr>
        <w:rPr>
          <w:color w:val="FF0000"/>
        </w:rPr>
      </w:pPr>
      <w:r>
        <w:t>Natural gas prices have been volatile in rece</w:t>
      </w:r>
      <w:r w:rsidR="00C128AB">
        <w:t xml:space="preserve">nt years with geopolitical events having </w:t>
      </w:r>
      <w:r w:rsidR="004D31FA">
        <w:t xml:space="preserve">a significant impact on the spot natural gas price. </w:t>
      </w:r>
      <w:r w:rsidR="00914670">
        <w:t>Data from the office for national statistic</w:t>
      </w:r>
      <w:r w:rsidR="002E3B01">
        <w:t xml:space="preserve">s (System average price, 2024) has been used to calculate </w:t>
      </w:r>
      <w:r w:rsidR="00536439">
        <w:t xml:space="preserve">an average natural gas price of </w:t>
      </w:r>
      <w:r w:rsidR="00AD7420">
        <w:t>£34</w:t>
      </w:r>
      <w:r w:rsidR="00391155">
        <w:t>,407.59</w:t>
      </w:r>
      <w:r w:rsidR="00DB6829">
        <w:t xml:space="preserve"> </w:t>
      </w:r>
      <w:r w:rsidR="00F72DE2">
        <w:t>per GWh</w:t>
      </w:r>
      <w:r w:rsidR="00DB6829">
        <w:t xml:space="preserve"> for 2023. </w:t>
      </w:r>
      <w:r w:rsidR="00A16633" w:rsidRPr="00BB6823">
        <w:t xml:space="preserve">This compares with an average gas price </w:t>
      </w:r>
      <w:r w:rsidR="00C12F83" w:rsidRPr="00BB6823">
        <w:t xml:space="preserve">of £71,000 </w:t>
      </w:r>
      <w:r w:rsidR="002008C2" w:rsidRPr="00BB6823">
        <w:t xml:space="preserve">per GWh for 2022 and </w:t>
      </w:r>
      <w:r w:rsidR="009C6105" w:rsidRPr="00BB6823">
        <w:t>£39,000 for 2021 as reported by DragonLNG (Companies House, 2023).</w:t>
      </w:r>
    </w:p>
    <w:p w14:paraId="190DE513" w14:textId="298E6177" w:rsidR="00713326" w:rsidRPr="009B3963" w:rsidRDefault="003B3DEA" w:rsidP="00DB5E16">
      <w:r>
        <w:t xml:space="preserve">DragonLNG are required by law </w:t>
      </w:r>
      <w:r w:rsidR="004C2FC1">
        <w:t xml:space="preserve">to </w:t>
      </w:r>
      <w:r w:rsidR="008E56B7">
        <w:t xml:space="preserve">monitor and report their carbon emissions from scope one and </w:t>
      </w:r>
      <w:r w:rsidR="00536CB2">
        <w:t xml:space="preserve">scope two sources. </w:t>
      </w:r>
      <w:r w:rsidR="00433163">
        <w:t xml:space="preserve">The majority of their scope one carbon emissions are through the direct burning of fuel gas within the </w:t>
      </w:r>
      <w:r w:rsidR="00B461C6">
        <w:t>submerged combustion vapourisers (SCV’s)</w:t>
      </w:r>
      <w:r w:rsidR="00433163">
        <w:t xml:space="preserve">. </w:t>
      </w:r>
      <w:r w:rsidR="00DB54C5">
        <w:t xml:space="preserve">These emissions are </w:t>
      </w:r>
      <w:r w:rsidR="00713326">
        <w:t>visualised</w:t>
      </w:r>
      <w:r w:rsidR="00DB54C5">
        <w:t xml:space="preserve"> on a company </w:t>
      </w:r>
      <w:r w:rsidR="00713326">
        <w:t xml:space="preserve">tracker hosted on Microsoft PowerBI. The monthly and total </w:t>
      </w:r>
      <w:r w:rsidR="006440A0">
        <w:t>carbon emission</w:t>
      </w:r>
      <w:r w:rsidR="00713326">
        <w:t xml:space="preserve"> for the year of 2023 can be seen in </w:t>
      </w:r>
      <w:r w:rsidR="00713326" w:rsidRPr="00460962">
        <w:t xml:space="preserve">Appendix </w:t>
      </w:r>
      <w:r w:rsidR="00460962" w:rsidRPr="00460962">
        <w:t>4</w:t>
      </w:r>
      <w:r w:rsidR="00713326">
        <w:t xml:space="preserve">, showing a total annual </w:t>
      </w:r>
      <w:r w:rsidR="00FC02ED">
        <w:t>carbon emission output of 110,971</w:t>
      </w:r>
      <w:r w:rsidR="00DB5E16">
        <w:t xml:space="preserve"> tCO2e</w:t>
      </w:r>
      <w:r w:rsidR="00F56766">
        <w:t xml:space="preserve"> for scope one emissions. </w:t>
      </w:r>
      <w:r w:rsidR="00FA7978">
        <w:t xml:space="preserve">By dividing the total carbon emissions per tonne by the amount of fuel gas consumed in GWh, it can be </w:t>
      </w:r>
      <w:r w:rsidR="000077B2">
        <w:t>calculated</w:t>
      </w:r>
      <w:r w:rsidR="00FA7978">
        <w:t xml:space="preserve"> that burning one </w:t>
      </w:r>
      <w:r w:rsidR="009D28C9">
        <w:t xml:space="preserve">GWh of fuel gas in an SCV generates </w:t>
      </w:r>
      <w:r w:rsidR="00246B5B">
        <w:t xml:space="preserve">180.35 tCO2e. </w:t>
      </w:r>
      <w:r w:rsidR="00527F92">
        <w:t xml:space="preserve">During 2023 the price of UK ETS carbon credits fell to a yearly average of </w:t>
      </w:r>
      <w:r w:rsidR="001F35BB">
        <w:rPr>
          <w:rFonts w:cs="Arial"/>
        </w:rPr>
        <w:t>€</w:t>
      </w:r>
      <w:r w:rsidR="001F35BB">
        <w:t xml:space="preserve">65/tonne (Reuters, 2024), which is the equivalent </w:t>
      </w:r>
      <w:r w:rsidR="007969B6">
        <w:t xml:space="preserve">to </w:t>
      </w:r>
      <w:r w:rsidR="000F3E95">
        <w:t>approximately £56</w:t>
      </w:r>
      <w:r w:rsidR="007969B6">
        <w:t xml:space="preserve"> per tonne</w:t>
      </w:r>
      <w:r w:rsidR="00B45508">
        <w:t>.</w:t>
      </w:r>
    </w:p>
    <w:p w14:paraId="0ECB2617" w14:textId="1D4ADE5D" w:rsidR="00B720E4" w:rsidRDefault="00CE4A4D">
      <w:pPr>
        <w:spacing w:before="0" w:after="160" w:line="259" w:lineRule="auto"/>
        <w:rPr>
          <w:color w:val="FF0000"/>
        </w:rPr>
      </w:pPr>
      <w:r>
        <w:rPr>
          <w:color w:val="FF0000"/>
        </w:rPr>
        <w:br w:type="page"/>
      </w:r>
    </w:p>
    <w:p w14:paraId="5C414CB5" w14:textId="7729E790" w:rsidR="00B720E4" w:rsidRDefault="00CE4A4D" w:rsidP="00CE4A4D">
      <w:pPr>
        <w:pStyle w:val="Heading3"/>
      </w:pPr>
      <w:bookmarkStart w:id="42" w:name="_Toc167087363"/>
      <w:r>
        <w:lastRenderedPageBreak/>
        <w:t xml:space="preserve">5.2.1 Cost </w:t>
      </w:r>
      <w:r w:rsidR="00AA20FC">
        <w:t xml:space="preserve">Saving </w:t>
      </w:r>
      <w:r>
        <w:t>of Consumed Fuel Gas</w:t>
      </w:r>
      <w:bookmarkEnd w:id="42"/>
    </w:p>
    <w:p w14:paraId="3E9AD889" w14:textId="30BC37F4" w:rsidR="004F0DE4" w:rsidRDefault="001A00E6" w:rsidP="004F0DE4">
      <w:r>
        <w:t xml:space="preserve">The total thermal duty necessary to liquefy the phase two flowrate of carbon dioxide found in section 5.1.1 equalled 29,075 </w:t>
      </w:r>
      <w:r w:rsidR="00847629">
        <w:t>k</w:t>
      </w:r>
      <w:r>
        <w:t xml:space="preserve">Wh or 29.075 </w:t>
      </w:r>
      <w:r w:rsidR="00847629">
        <w:t>M</w:t>
      </w:r>
      <w:r>
        <w:t xml:space="preserve">Wh. </w:t>
      </w:r>
      <w:r w:rsidR="00A800D5">
        <w:t>Cal</w:t>
      </w:r>
      <w:r w:rsidR="00426DD4">
        <w:t xml:space="preserve">culating for </w:t>
      </w:r>
      <w:r w:rsidR="00991577">
        <w:t>24 hours in a day and</w:t>
      </w:r>
      <w:r w:rsidR="00A813DA">
        <w:t xml:space="preserve"> 228</w:t>
      </w:r>
      <w:r w:rsidR="00991577">
        <w:t xml:space="preserve"> days per year</w:t>
      </w:r>
      <w:r w:rsidR="00A813DA">
        <w:t xml:space="preserve"> of sendout as </w:t>
      </w:r>
      <w:r w:rsidR="00342E62">
        <w:t>DragonLNG experienced in 2023</w:t>
      </w:r>
      <w:r w:rsidR="00991577">
        <w:t xml:space="preserve">, this equals an energy requirement of </w:t>
      </w:r>
      <w:r w:rsidR="005B44D8">
        <w:t xml:space="preserve">697.8 MW per day and </w:t>
      </w:r>
      <w:r w:rsidR="00BE2403">
        <w:t>159,098</w:t>
      </w:r>
      <w:r w:rsidR="005654BB">
        <w:t xml:space="preserve"> MW </w:t>
      </w:r>
      <w:r w:rsidR="00C754AF">
        <w:t xml:space="preserve">or 159.098 GW </w:t>
      </w:r>
      <w:r w:rsidR="005654BB">
        <w:t>per year.</w:t>
      </w:r>
      <w:r w:rsidR="00C7650D">
        <w:t xml:space="preserve"> Using the average </w:t>
      </w:r>
      <w:r w:rsidR="002A1845">
        <w:t>natural gas price</w:t>
      </w:r>
      <w:r w:rsidR="00CF0840">
        <w:t xml:space="preserve"> of £34,407.59 </w:t>
      </w:r>
      <w:r w:rsidR="00C754AF">
        <w:t xml:space="preserve"> per GW </w:t>
      </w:r>
      <w:r w:rsidR="00CF0840">
        <w:t xml:space="preserve">calculated for </w:t>
      </w:r>
      <w:r w:rsidR="007F13B8">
        <w:t>2023</w:t>
      </w:r>
      <w:r w:rsidR="00502E63">
        <w:t>,</w:t>
      </w:r>
      <w:r w:rsidR="007F13B8">
        <w:t xml:space="preserve"> utilising carbon dioxide liquef</w:t>
      </w:r>
      <w:r w:rsidR="001E1391">
        <w:t>ac</w:t>
      </w:r>
      <w:r w:rsidR="007F13B8">
        <w:t>tion instead of burning fuel gas could save:</w:t>
      </w:r>
    </w:p>
    <w:p w14:paraId="57F54DF6" w14:textId="4D9B65FA" w:rsidR="007F13B8" w:rsidRPr="003E48AE" w:rsidRDefault="00004635" w:rsidP="004F0DE4">
      <w:pPr>
        <w:rPr>
          <w:rFonts w:eastAsiaTheme="minorEastAsia"/>
        </w:rPr>
      </w:pPr>
      <m:oMathPara>
        <m:oMath>
          <m:r>
            <w:rPr>
              <w:rFonts w:ascii="Cambria Math" w:hAnsi="Cambria Math"/>
            </w:rPr>
            <m:t>Cost saving of Fuel Gas=</m:t>
          </m:r>
          <m:r>
            <w:rPr>
              <w:rFonts w:ascii="Cambria Math" w:hAnsi="Cambria Math"/>
            </w:rPr>
            <m:t>34,</m:t>
          </m:r>
          <m:r>
            <w:rPr>
              <w:rFonts w:ascii="Cambria Math" w:hAnsi="Cambria Math"/>
            </w:rPr>
            <m:t>407.59</m:t>
          </m:r>
          <m:r>
            <w:rPr>
              <w:rFonts w:ascii="Cambria Math" w:hAnsi="Cambria Math"/>
            </w:rPr>
            <m:t>*159</m:t>
          </m:r>
          <m:r>
            <w:rPr>
              <w:rFonts w:ascii="Cambria Math" w:hAnsi="Cambria Math"/>
            </w:rPr>
            <m:t>.</m:t>
          </m:r>
          <m:r>
            <w:rPr>
              <w:rFonts w:ascii="Cambria Math" w:hAnsi="Cambria Math"/>
            </w:rPr>
            <m:t>098</m:t>
          </m:r>
        </m:oMath>
      </m:oMathPara>
    </w:p>
    <w:p w14:paraId="1413D835" w14:textId="31F7D01A" w:rsidR="003E48AE" w:rsidRPr="003E48AE" w:rsidRDefault="00004635" w:rsidP="004F0DE4">
      <w:pPr>
        <w:rPr>
          <w:rFonts w:eastAsiaTheme="minorEastAsia"/>
        </w:rPr>
      </w:pPr>
      <m:oMathPara>
        <m:oMath>
          <m:r>
            <w:rPr>
              <w:rFonts w:ascii="Cambria Math" w:eastAsiaTheme="minorEastAsia" w:hAnsi="Cambria Math"/>
            </w:rPr>
            <m:t>Cost Saving of Fuel Gas= £5,474,192</m:t>
          </m:r>
        </m:oMath>
      </m:oMathPara>
    </w:p>
    <w:p w14:paraId="32C75DB1" w14:textId="610949AA" w:rsidR="00D825D1" w:rsidRDefault="00E42C3E" w:rsidP="00EF22CA">
      <w:r>
        <w:t xml:space="preserve">As DragonLNG consumed </w:t>
      </w:r>
      <w:r w:rsidR="00F40AFA">
        <w:t>615</w:t>
      </w:r>
      <w:r w:rsidR="00812569">
        <w:t xml:space="preserve">.3GW </w:t>
      </w:r>
      <w:r w:rsidR="00D04F4E">
        <w:t>of</w:t>
      </w:r>
      <w:r w:rsidR="00812569">
        <w:t xml:space="preserve"> fuel gas</w:t>
      </w:r>
      <w:r w:rsidR="00D04F4E">
        <w:t xml:space="preserve"> in 2023,</w:t>
      </w:r>
      <w:r w:rsidR="00812569">
        <w:t xml:space="preserve"> at a calculated </w:t>
      </w:r>
      <w:r w:rsidR="005E4FAC">
        <w:t>average natural gas price of £34,</w:t>
      </w:r>
      <w:r w:rsidR="00D04F4E">
        <w:t>407.59</w:t>
      </w:r>
      <w:r w:rsidR="005F1D8D">
        <w:t xml:space="preserve"> per GWh</w:t>
      </w:r>
      <w:r w:rsidR="00D04F4E">
        <w:t>, it can be calculated that the cost of fuel gas for 2023 was</w:t>
      </w:r>
      <w:r w:rsidR="00792710">
        <w:t xml:space="preserve"> </w:t>
      </w:r>
      <w:r w:rsidR="00056E9B">
        <w:t>£21,</w:t>
      </w:r>
      <w:r w:rsidR="00561809">
        <w:t>17</w:t>
      </w:r>
      <w:r w:rsidR="00E66029">
        <w:t>0</w:t>
      </w:r>
      <w:r w:rsidR="00932BB9">
        <w:t>,990</w:t>
      </w:r>
      <w:r w:rsidR="00561809">
        <w:t>.</w:t>
      </w:r>
    </w:p>
    <w:p w14:paraId="1C4BD17C" w14:textId="38A86D60" w:rsidR="00561809" w:rsidRPr="00847552" w:rsidRDefault="00561809" w:rsidP="00EF22CA">
      <w:pPr>
        <w:rPr>
          <w:rFonts w:eastAsiaTheme="minorEastAsia"/>
        </w:rPr>
      </w:pPr>
      <m:oMathPara>
        <m:oMath>
          <m:r>
            <w:rPr>
              <w:rFonts w:ascii="Cambria Math" w:hAnsi="Cambria Math"/>
            </w:rPr>
            <m:t>Cost of Fuel gas in 2023=£34,407.59</m:t>
          </m:r>
          <m:r>
            <w:rPr>
              <w:rFonts w:ascii="Cambria Math" w:eastAsiaTheme="minorEastAsia" w:hAnsi="Cambria Math"/>
            </w:rPr>
            <m:t>*615.3</m:t>
          </m:r>
        </m:oMath>
      </m:oMathPara>
    </w:p>
    <w:p w14:paraId="2C060F22" w14:textId="2910BFF7" w:rsidR="00847552" w:rsidRDefault="008612B8" w:rsidP="00EF22CA">
      <w:pPr>
        <w:rPr>
          <w:rFonts w:eastAsiaTheme="minorEastAsia"/>
        </w:rPr>
      </w:pPr>
      <w:r>
        <w:rPr>
          <w:rFonts w:eastAsiaTheme="minorEastAsia"/>
        </w:rPr>
        <w:t xml:space="preserve">If </w:t>
      </w:r>
      <w:r w:rsidR="001150E1">
        <w:rPr>
          <w:rFonts w:eastAsiaTheme="minorEastAsia"/>
        </w:rPr>
        <w:t>scenario</w:t>
      </w:r>
      <w:r>
        <w:rPr>
          <w:rFonts w:eastAsiaTheme="minorEastAsia"/>
        </w:rPr>
        <w:t xml:space="preserve"> two of the carbon dioxide liquefication was installed, </w:t>
      </w:r>
      <w:r w:rsidR="009C379D">
        <w:rPr>
          <w:rFonts w:eastAsiaTheme="minorEastAsia"/>
        </w:rPr>
        <w:t>a cost reduction of 2</w:t>
      </w:r>
      <w:r w:rsidR="00B66764">
        <w:rPr>
          <w:rFonts w:eastAsiaTheme="minorEastAsia"/>
        </w:rPr>
        <w:t>5.9% of fuel gas can be calculated based on 2023’s sendout figures.</w:t>
      </w:r>
    </w:p>
    <w:p w14:paraId="18734811" w14:textId="5F622A3A" w:rsidR="00B66764" w:rsidRPr="00847552" w:rsidRDefault="00B66764" w:rsidP="00EF22CA">
      <w:pPr>
        <w:rPr>
          <w:rFonts w:eastAsiaTheme="minorEastAsia"/>
        </w:rPr>
      </w:pPr>
      <m:oMathPara>
        <m:oMath>
          <m:r>
            <w:rPr>
              <w:rFonts w:ascii="Cambria Math" w:eastAsiaTheme="minorEastAsia" w:hAnsi="Cambria Math"/>
            </w:rPr>
            <m:t xml:space="preserve">Cost saving as a percentage= </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£5,474,192</m:t>
                  </m:r>
                </m:num>
                <m:den>
                  <m:r>
                    <w:rPr>
                      <w:rFonts w:ascii="Cambria Math" w:eastAsiaTheme="minorEastAsia" w:hAnsi="Cambria Math"/>
                    </w:rPr>
                    <m:t>£21,170,990</m:t>
                  </m:r>
                </m:den>
              </m:f>
            </m:e>
          </m:d>
          <m:r>
            <w:rPr>
              <w:rFonts w:ascii="Cambria Math" w:eastAsiaTheme="minorEastAsia" w:hAnsi="Cambria Math"/>
            </w:rPr>
            <m:t>*100</m:t>
          </m:r>
        </m:oMath>
      </m:oMathPara>
    </w:p>
    <w:p w14:paraId="3EDA3DE4" w14:textId="77777777" w:rsidR="00D825D1" w:rsidRDefault="00D825D1" w:rsidP="004F0DE4">
      <w:pPr>
        <w:rPr>
          <w:color w:val="FF0000"/>
        </w:rPr>
      </w:pPr>
    </w:p>
    <w:p w14:paraId="49064899" w14:textId="479C3000" w:rsidR="005654BB" w:rsidRPr="00D52B07" w:rsidRDefault="009C6A1D" w:rsidP="00C754AF">
      <w:r w:rsidRPr="00D52B07">
        <w:t xml:space="preserve">Should </w:t>
      </w:r>
      <w:r w:rsidR="00C541DB" w:rsidRPr="00D52B07">
        <w:t>DragonLNG change their operating method and become a baseload exporter of natural gas, exporting natural gas to the national grid every day of the year, there is potential further</w:t>
      </w:r>
      <w:r w:rsidR="0076585B" w:rsidRPr="00D52B07">
        <w:t xml:space="preserve"> cost savings whilst maintaining the current levels of export.</w:t>
      </w:r>
      <w:r w:rsidR="00CF6CA8" w:rsidRPr="00D52B07">
        <w:t xml:space="preserve"> </w:t>
      </w:r>
      <w:r w:rsidR="00032DCE" w:rsidRPr="00D52B07">
        <w:t>For the year of 2023</w:t>
      </w:r>
      <w:r w:rsidR="00207E9C">
        <w:t xml:space="preserve"> </w:t>
      </w:r>
      <w:r w:rsidR="00032DCE" w:rsidRPr="00D52B07">
        <w:t xml:space="preserve">DragonLNG </w:t>
      </w:r>
      <w:r w:rsidR="00207E9C">
        <w:t>exported</w:t>
      </w:r>
      <w:r w:rsidR="004E796C" w:rsidRPr="00D52B07">
        <w:t xml:space="preserve"> </w:t>
      </w:r>
      <w:r w:rsidR="00DD27DF">
        <w:t>48,411.93 GW</w:t>
      </w:r>
      <w:r w:rsidR="004E796C" w:rsidRPr="00D52B07">
        <w:t xml:space="preserve"> of </w:t>
      </w:r>
      <w:r w:rsidR="0044637B" w:rsidRPr="00D52B07">
        <w:t xml:space="preserve">natural gas </w:t>
      </w:r>
      <w:r w:rsidR="00DD27DF">
        <w:t xml:space="preserve">and consumed </w:t>
      </w:r>
      <w:r w:rsidR="00914767">
        <w:t>615.3</w:t>
      </w:r>
      <w:r w:rsidR="007E4B11">
        <w:t xml:space="preserve"> GW </w:t>
      </w:r>
      <w:r w:rsidR="0044637B" w:rsidRPr="00D52B07">
        <w:t>as fuel gas over 228 days of sendout</w:t>
      </w:r>
      <w:r w:rsidR="00DD27DF">
        <w:t>.</w:t>
      </w:r>
      <w:r w:rsidR="00016C06">
        <w:t xml:space="preserve"> </w:t>
      </w:r>
      <w:r w:rsidR="00510BB0">
        <w:t xml:space="preserve">Assuming the liquefaction of carbon dioxide occurred daily </w:t>
      </w:r>
      <w:r w:rsidR="000B69AC">
        <w:t>as the natural gas send-out profile was adjusted</w:t>
      </w:r>
      <w:r w:rsidR="00747DAD">
        <w:t xml:space="preserve"> to daily sendout, the </w:t>
      </w:r>
      <w:r w:rsidR="00126AB6">
        <w:t xml:space="preserve">reduction of fuel gas energy required would increase from </w:t>
      </w:r>
      <w:r w:rsidR="00870BEA">
        <w:t>159,098MW</w:t>
      </w:r>
      <w:r w:rsidR="00935839">
        <w:t xml:space="preserve"> per year to </w:t>
      </w:r>
      <w:r w:rsidR="00FD2339">
        <w:t xml:space="preserve">254,697MW per year. </w:t>
      </w:r>
      <w:r w:rsidR="00004E5C">
        <w:t xml:space="preserve">This is an increase in </w:t>
      </w:r>
      <w:r w:rsidR="00B67651">
        <w:t xml:space="preserve">savings of </w:t>
      </w:r>
      <w:r w:rsidR="00B50474">
        <w:t>approximately 62.</w:t>
      </w:r>
      <w:r w:rsidR="00C754AF">
        <w:t xml:space="preserve">5%. </w:t>
      </w:r>
      <w:r w:rsidR="00BB0423">
        <w:t>This will be discussed further in section 5.2.3.</w:t>
      </w:r>
    </w:p>
    <w:p w14:paraId="2C9AA2F7" w14:textId="77777777" w:rsidR="00AA20FC" w:rsidRDefault="00AA20FC" w:rsidP="00A521CE">
      <w:pPr>
        <w:spacing w:before="0" w:after="160" w:line="259" w:lineRule="auto"/>
        <w:rPr>
          <w:color w:val="FF0000"/>
        </w:rPr>
      </w:pPr>
    </w:p>
    <w:p w14:paraId="6FC950F1" w14:textId="77777777" w:rsidR="00AA20FC" w:rsidRDefault="00AA20FC" w:rsidP="00A521CE">
      <w:pPr>
        <w:spacing w:before="0" w:after="160" w:line="259" w:lineRule="auto"/>
        <w:rPr>
          <w:color w:val="FF0000"/>
        </w:rPr>
      </w:pPr>
    </w:p>
    <w:p w14:paraId="0F904180" w14:textId="77777777" w:rsidR="005E5217" w:rsidRDefault="005E5217">
      <w:pPr>
        <w:spacing w:before="0" w:after="160" w:line="259" w:lineRule="auto"/>
        <w:rPr>
          <w:rFonts w:eastAsiaTheme="majorEastAsia" w:cstheme="majorBidi"/>
          <w:color w:val="000000" w:themeColor="text1"/>
          <w:sz w:val="24"/>
          <w:szCs w:val="24"/>
        </w:rPr>
      </w:pPr>
      <w:r>
        <w:br w:type="page"/>
      </w:r>
    </w:p>
    <w:p w14:paraId="598F0C62" w14:textId="30322A5F" w:rsidR="00AA20FC" w:rsidRDefault="00AA20FC" w:rsidP="00AA20FC">
      <w:pPr>
        <w:pStyle w:val="Heading3"/>
      </w:pPr>
      <w:bookmarkStart w:id="43" w:name="_Toc167087364"/>
      <w:r>
        <w:lastRenderedPageBreak/>
        <w:t>5.2.2 Cost Saving of Carbon Credits</w:t>
      </w:r>
      <w:bookmarkEnd w:id="43"/>
    </w:p>
    <w:p w14:paraId="4836A4CA" w14:textId="32CE3AA9" w:rsidR="006A5201" w:rsidRDefault="006A5201" w:rsidP="00EF2F08">
      <w:r>
        <w:t xml:space="preserve">As discussed earlier in Section 5.2, </w:t>
      </w:r>
      <w:r w:rsidR="00F9664B">
        <w:t xml:space="preserve">1GWh </w:t>
      </w:r>
      <w:r w:rsidR="00257054">
        <w:t>of fuel gas consumed</w:t>
      </w:r>
      <w:r w:rsidR="00802B1B">
        <w:t xml:space="preserve"> to vapourise LNG currently generates 180.35</w:t>
      </w:r>
      <w:r w:rsidR="00920E38">
        <w:t xml:space="preserve"> tCO2</w:t>
      </w:r>
      <w:r w:rsidR="003F60F8">
        <w:t xml:space="preserve">e of emissions. </w:t>
      </w:r>
      <w:r w:rsidR="00042B57">
        <w:t xml:space="preserve">We have previously found that </w:t>
      </w:r>
      <w:r w:rsidR="002A0866">
        <w:t xml:space="preserve">the thermal duty to liquefy </w:t>
      </w:r>
      <w:r w:rsidR="00860319">
        <w:t xml:space="preserve">the annual volume of carbon dioxide </w:t>
      </w:r>
      <w:r w:rsidR="00A47A0D">
        <w:t xml:space="preserve">imported during </w:t>
      </w:r>
      <w:r w:rsidR="008F4F81">
        <w:t>scenario</w:t>
      </w:r>
      <w:r w:rsidR="00A47A0D">
        <w:t xml:space="preserve"> </w:t>
      </w:r>
      <w:r w:rsidR="00C53838">
        <w:t>two</w:t>
      </w:r>
      <w:r w:rsidR="00A47A0D">
        <w:t xml:space="preserve"> re</w:t>
      </w:r>
      <w:r w:rsidR="00C53838">
        <w:t xml:space="preserve">duces the fuel gas </w:t>
      </w:r>
      <w:r w:rsidR="00D82F9A">
        <w:t xml:space="preserve">requirement by </w:t>
      </w:r>
      <w:r w:rsidR="004F6B10">
        <w:t>159,098MW</w:t>
      </w:r>
      <w:r w:rsidR="008F4F81">
        <w:t xml:space="preserve"> or 159.098GW </w:t>
      </w:r>
      <w:r w:rsidR="004F6B10">
        <w:t xml:space="preserve"> </w:t>
      </w:r>
      <w:r w:rsidR="00891A43">
        <w:t>in energy terms</w:t>
      </w:r>
      <w:r w:rsidR="00DF1C0B">
        <w:t xml:space="preserve"> over a </w:t>
      </w:r>
      <w:r w:rsidR="005848CA">
        <w:t>228 day period</w:t>
      </w:r>
      <w:r w:rsidR="00891A43">
        <w:t>.</w:t>
      </w:r>
      <w:r w:rsidR="00A47A0D">
        <w:t xml:space="preserve"> </w:t>
      </w:r>
    </w:p>
    <w:p w14:paraId="4DF6BD4E" w14:textId="32DF96D4" w:rsidR="00B028A4" w:rsidRDefault="00B028A4" w:rsidP="00EF2F08">
      <w:r>
        <w:t xml:space="preserve">With this information </w:t>
      </w:r>
      <w:r w:rsidR="007E7DDA">
        <w:t xml:space="preserve">it can be calculated that </w:t>
      </w:r>
      <w:r w:rsidR="003C18A0">
        <w:t xml:space="preserve">during 2023, </w:t>
      </w:r>
      <w:r w:rsidR="00DC4A60">
        <w:t xml:space="preserve">a carbon dioxide liquefication heat exchanger would have produced </w:t>
      </w:r>
      <w:r w:rsidR="005D7BFC">
        <w:t>28,693 t</w:t>
      </w:r>
      <w:r w:rsidR="00756DD4">
        <w:t>CO2e</w:t>
      </w:r>
      <w:r w:rsidR="00DC4A60">
        <w:t xml:space="preserve"> fewer carbon dioxide emissions from fuel gas combustion.</w:t>
      </w:r>
    </w:p>
    <w:p w14:paraId="56B54B0F" w14:textId="68809D9E" w:rsidR="00756DD4" w:rsidRDefault="00B618F4" w:rsidP="00EF2F08">
      <m:oMathPara>
        <m:oMath>
          <m:r>
            <w:rPr>
              <w:rFonts w:ascii="Cambria Math" w:hAnsi="Cambria Math"/>
            </w:rPr>
            <m:t>Carbon emission reduction=159.098* 180.35</m:t>
          </m:r>
        </m:oMath>
      </m:oMathPara>
    </w:p>
    <w:p w14:paraId="4CCC2E32" w14:textId="7AA3ADA2" w:rsidR="00123D66" w:rsidRDefault="006A395C" w:rsidP="00EF2F08">
      <w:r>
        <w:t xml:space="preserve">At a UK ETS </w:t>
      </w:r>
      <w:r w:rsidR="00AF5609">
        <w:t xml:space="preserve">average </w:t>
      </w:r>
      <w:r>
        <w:t xml:space="preserve">carbon price </w:t>
      </w:r>
      <w:r w:rsidR="00AF5609">
        <w:t>of £56 per tonne for 2023, this would have an associated cost saving of £1,606,808</w:t>
      </w:r>
      <w:r w:rsidR="00E71AD8">
        <w:t>.</w:t>
      </w:r>
      <w:r>
        <w:t xml:space="preserve"> </w:t>
      </w:r>
    </w:p>
    <w:p w14:paraId="0E52EE56" w14:textId="0586BCC3" w:rsidR="00D52B07" w:rsidRDefault="006A3501" w:rsidP="00312EF0">
      <m:oMathPara>
        <m:oMath>
          <m:r>
            <w:rPr>
              <w:rFonts w:ascii="Cambria Math" w:hAnsi="Cambria Math"/>
            </w:rPr>
            <m:t>Carbon</m:t>
          </m:r>
          <m:r>
            <m:rPr>
              <m:sty m:val="p"/>
            </m:rPr>
            <w:rPr>
              <w:rFonts w:ascii="Cambria Math" w:hAnsi="Cambria Math"/>
            </w:rPr>
            <m:t xml:space="preserve"> </m:t>
          </m:r>
          <m:r>
            <w:rPr>
              <w:rFonts w:ascii="Cambria Math" w:hAnsi="Cambria Math"/>
            </w:rPr>
            <m:t>cost</m:t>
          </m:r>
          <m:r>
            <m:rPr>
              <m:sty m:val="p"/>
            </m:rPr>
            <w:rPr>
              <w:rFonts w:ascii="Cambria Math" w:hAnsi="Cambria Math"/>
            </w:rPr>
            <m:t xml:space="preserve"> </m:t>
          </m:r>
          <m:r>
            <w:rPr>
              <w:rFonts w:ascii="Cambria Math" w:hAnsi="Cambria Math"/>
            </w:rPr>
            <m:t>saving</m:t>
          </m:r>
          <m:r>
            <m:rPr>
              <m:sty m:val="p"/>
            </m:rPr>
            <w:rPr>
              <w:rFonts w:ascii="Cambria Math" w:hAnsi="Cambria Math"/>
            </w:rPr>
            <m:t>=£56*28,6893</m:t>
          </m:r>
        </m:oMath>
      </m:oMathPara>
    </w:p>
    <w:p w14:paraId="5DDBF559" w14:textId="77777777" w:rsidR="00312EF0" w:rsidRDefault="00312EF0" w:rsidP="00D52B07">
      <w:pPr>
        <w:spacing w:before="0" w:after="160" w:line="259" w:lineRule="auto"/>
        <w:rPr>
          <w:color w:val="FF0000"/>
        </w:rPr>
      </w:pPr>
    </w:p>
    <w:p w14:paraId="38D22512" w14:textId="12B0E765" w:rsidR="00312EF0" w:rsidRDefault="00312EF0" w:rsidP="00312EF0">
      <w:pPr>
        <w:pStyle w:val="Heading3"/>
        <w:spacing w:after="240"/>
      </w:pPr>
      <w:bookmarkStart w:id="44" w:name="_Toc167087365"/>
      <w:r>
        <w:t>5.2.3 Total Savings Comparison and Other Cost Considerations</w:t>
      </w:r>
      <w:bookmarkEnd w:id="44"/>
    </w:p>
    <w:p w14:paraId="4DF04F4B" w14:textId="62B4202E" w:rsidR="00B425B6" w:rsidRDefault="00A5302D" w:rsidP="003E0CAA">
      <w:r>
        <w:t xml:space="preserve">The calculations performed in </w:t>
      </w:r>
      <w:r w:rsidR="00CD5EFC">
        <w:t xml:space="preserve">sections 5.2.1 and 5.2.2 have been performed </w:t>
      </w:r>
      <w:r w:rsidR="0044192E">
        <w:t xml:space="preserve">to find </w:t>
      </w:r>
      <w:r w:rsidR="00B02366">
        <w:t xml:space="preserve">the associated cost savings for the carbon dioxide mass flow rate in </w:t>
      </w:r>
      <w:r w:rsidR="00D3286B">
        <w:t>scenario</w:t>
      </w:r>
      <w:r w:rsidR="00B02366">
        <w:t xml:space="preserve"> one of the Pembroke Power station (PPS) project</w:t>
      </w:r>
      <w:r w:rsidR="00235872">
        <w:t xml:space="preserve"> on both a 228 day per annum basis as </w:t>
      </w:r>
      <w:r w:rsidR="00D97F0F">
        <w:t xml:space="preserve">seen in 2023, and a 365 </w:t>
      </w:r>
      <w:r w:rsidR="008B3BBA">
        <w:t>day per annum basis</w:t>
      </w:r>
      <w:r w:rsidR="003E0CAA">
        <w:t xml:space="preserve">. </w:t>
      </w:r>
      <w:r w:rsidR="00D3286B">
        <w:t xml:space="preserve">The figures calculated can be seen in Table </w:t>
      </w:r>
      <w:r w:rsidR="001F400E">
        <w:t>5.2.3-1</w:t>
      </w:r>
      <w:r w:rsidR="00D3286B">
        <w:t xml:space="preserve"> for comparison.</w:t>
      </w:r>
    </w:p>
    <w:p w14:paraId="1471F1B3" w14:textId="2FCC14E2" w:rsidR="00B425B6" w:rsidRDefault="003E0CAA" w:rsidP="00C95A08">
      <w:r w:rsidRPr="00C95A08">
        <w:rPr>
          <w:i/>
          <w:iCs/>
          <w:noProof/>
          <w:u w:val="single"/>
        </w:rPr>
        <w:drawing>
          <wp:anchor distT="0" distB="0" distL="114300" distR="114300" simplePos="0" relativeHeight="251612160" behindDoc="1" locked="0" layoutInCell="1" allowOverlap="1" wp14:anchorId="17635269" wp14:editId="15C38074">
            <wp:simplePos x="0" y="0"/>
            <wp:positionH relativeFrom="column">
              <wp:posOffset>-72390</wp:posOffset>
            </wp:positionH>
            <wp:positionV relativeFrom="paragraph">
              <wp:posOffset>203835</wp:posOffset>
            </wp:positionV>
            <wp:extent cx="5731510" cy="853440"/>
            <wp:effectExtent l="0" t="0" r="2540" b="3810"/>
            <wp:wrapTight wrapText="bothSides">
              <wp:wrapPolygon edited="0">
                <wp:start x="0" y="0"/>
                <wp:lineTo x="0" y="21214"/>
                <wp:lineTo x="21538" y="21214"/>
                <wp:lineTo x="21538" y="0"/>
                <wp:lineTo x="0" y="0"/>
              </wp:wrapPolygon>
            </wp:wrapTight>
            <wp:docPr id="516510668" name="Picture 516510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510668" name="Picture 516510668"/>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5731510" cy="853440"/>
                    </a:xfrm>
                    <a:prstGeom prst="rect">
                      <a:avLst/>
                    </a:prstGeom>
                    <a:noFill/>
                    <a:ln>
                      <a:noFill/>
                    </a:ln>
                  </pic:spPr>
                </pic:pic>
              </a:graphicData>
            </a:graphic>
            <wp14:sizeRelV relativeFrom="margin">
              <wp14:pctHeight>0</wp14:pctHeight>
            </wp14:sizeRelV>
          </wp:anchor>
        </w:drawing>
      </w:r>
      <w:r w:rsidR="00D3286B" w:rsidRPr="00C95A08">
        <w:rPr>
          <w:i/>
          <w:iCs/>
          <w:u w:val="single"/>
        </w:rPr>
        <w:t>Table 5.2.3-1</w:t>
      </w:r>
      <w:r w:rsidR="00C925A4" w:rsidRPr="00C95A08">
        <w:rPr>
          <w:i/>
          <w:iCs/>
          <w:u w:val="single"/>
        </w:rPr>
        <w:t xml:space="preserve"> – Comparison of Calculated Savings</w:t>
      </w:r>
      <w:r w:rsidR="00C95A08" w:rsidRPr="00C95A08">
        <w:rPr>
          <w:i/>
          <w:iCs/>
          <w:u w:val="single"/>
        </w:rPr>
        <w:t>, 2023 Data</w:t>
      </w:r>
      <w:r w:rsidR="00C95A08">
        <w:t>.</w:t>
      </w:r>
    </w:p>
    <w:p w14:paraId="17877A36" w14:textId="77777777" w:rsidR="00D3286B" w:rsidRDefault="00D3286B" w:rsidP="003E0CAA">
      <w:pPr>
        <w:rPr>
          <w:color w:val="FF0000"/>
        </w:rPr>
      </w:pPr>
    </w:p>
    <w:p w14:paraId="2322B406" w14:textId="795397D0" w:rsidR="0021682D" w:rsidRDefault="000A4C33" w:rsidP="002E3385">
      <w:r>
        <w:t xml:space="preserve">There are additional associated costs associated with the </w:t>
      </w:r>
      <w:r w:rsidR="00573C18">
        <w:t>reduction of fuel gas consumption such as the reduced electricity requirement to operate</w:t>
      </w:r>
      <w:r w:rsidR="009B000D">
        <w:t xml:space="preserve"> the 450kW air blower</w:t>
      </w:r>
      <w:r w:rsidR="003F2710">
        <w:t xml:space="preserve"> </w:t>
      </w:r>
      <w:r w:rsidR="00BE1954">
        <w:t xml:space="preserve">on each submerged combustion vapouriser (SCV) operated. </w:t>
      </w:r>
      <w:r w:rsidR="00145064">
        <w:t xml:space="preserve">Another cost reduction that would be experienced is the reduced demand for caustic </w:t>
      </w:r>
      <w:r w:rsidR="000F01BC">
        <w:t>chemical to balance the acidic pH of the SCV water baths</w:t>
      </w:r>
      <w:r w:rsidR="00E654EB">
        <w:t xml:space="preserve"> caused by </w:t>
      </w:r>
      <w:r w:rsidR="002E3385">
        <w:t>fuel gas emissions.</w:t>
      </w:r>
    </w:p>
    <w:p w14:paraId="669C3E44" w14:textId="7FDE28D9" w:rsidR="00D52B07" w:rsidRDefault="002C74A8" w:rsidP="00CE2A39">
      <w:r>
        <w:lastRenderedPageBreak/>
        <w:t xml:space="preserve">Following the calculation of savings </w:t>
      </w:r>
      <w:r w:rsidR="00DC76A5">
        <w:t xml:space="preserve">based on data </w:t>
      </w:r>
      <w:r w:rsidR="00EA7D67">
        <w:t xml:space="preserve">from 2023, the calculations were performed again for scenario two of the carbon liquefaction project </w:t>
      </w:r>
      <w:r w:rsidR="00CE2A39">
        <w:t xml:space="preserve">based on data from 2021 and 2022. </w:t>
      </w:r>
      <w:r w:rsidR="00B74716">
        <w:t xml:space="preserve">It has already been noted that during recent years the gas </w:t>
      </w:r>
      <w:r w:rsidR="00C0005F">
        <w:t xml:space="preserve">and carbon UK ETS prices have been volatile due to </w:t>
      </w:r>
      <w:r w:rsidR="007505CE">
        <w:t xml:space="preserve">geopolitical events. </w:t>
      </w:r>
      <w:r w:rsidR="00CD36A5">
        <w:t xml:space="preserve">Table 5.2.3-2 shows the yearly figures calculated including the </w:t>
      </w:r>
      <w:r w:rsidR="000045AB">
        <w:t xml:space="preserve">average gas price and carbon pricing for both 2021 and 2022. </w:t>
      </w:r>
    </w:p>
    <w:p w14:paraId="251476D2" w14:textId="7C62FBE9" w:rsidR="009534AD" w:rsidRPr="005E3CD1" w:rsidRDefault="005E3CD1" w:rsidP="005E3CD1">
      <w:pPr>
        <w:rPr>
          <w:i/>
          <w:iCs/>
          <w:u w:val="single"/>
        </w:rPr>
      </w:pPr>
      <w:r w:rsidRPr="009534AD">
        <w:rPr>
          <w:noProof/>
        </w:rPr>
        <w:drawing>
          <wp:anchor distT="0" distB="0" distL="114300" distR="114300" simplePos="0" relativeHeight="251665408" behindDoc="1" locked="0" layoutInCell="1" allowOverlap="1" wp14:anchorId="67B0962B" wp14:editId="7C670B3C">
            <wp:simplePos x="0" y="0"/>
            <wp:positionH relativeFrom="margin">
              <wp:align>center</wp:align>
            </wp:positionH>
            <wp:positionV relativeFrom="paragraph">
              <wp:posOffset>286653</wp:posOffset>
            </wp:positionV>
            <wp:extent cx="7080250" cy="831850"/>
            <wp:effectExtent l="0" t="0" r="6350" b="6350"/>
            <wp:wrapTight wrapText="bothSides">
              <wp:wrapPolygon edited="0">
                <wp:start x="0" y="0"/>
                <wp:lineTo x="0" y="21270"/>
                <wp:lineTo x="21561" y="21270"/>
                <wp:lineTo x="21561"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7080250" cy="831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4BFE" w:rsidRPr="005E3CD1">
        <w:rPr>
          <w:i/>
          <w:iCs/>
          <w:u w:val="single"/>
        </w:rPr>
        <w:t xml:space="preserve">Table 5.2.3-2 </w:t>
      </w:r>
      <w:r w:rsidRPr="005E3CD1">
        <w:rPr>
          <w:i/>
          <w:iCs/>
          <w:u w:val="single"/>
        </w:rPr>
        <w:t>–</w:t>
      </w:r>
      <w:r w:rsidR="004A4BFE" w:rsidRPr="005E3CD1">
        <w:rPr>
          <w:i/>
          <w:iCs/>
          <w:u w:val="single"/>
        </w:rPr>
        <w:t xml:space="preserve"> </w:t>
      </w:r>
      <w:r w:rsidRPr="005E3CD1">
        <w:rPr>
          <w:i/>
          <w:iCs/>
          <w:u w:val="single"/>
        </w:rPr>
        <w:t>Calculated Savings for Years 2021-2023</w:t>
      </w:r>
    </w:p>
    <w:p w14:paraId="02F20CAC" w14:textId="340FBDFB" w:rsidR="00402829" w:rsidRDefault="00402829" w:rsidP="00402829"/>
    <w:p w14:paraId="6A9A6DE5" w14:textId="676CCAC2" w:rsidR="00294EE6" w:rsidRDefault="00872FA8" w:rsidP="00402829">
      <w:r>
        <w:t>The figures calculated show a cost saving ranging from approximately £5.2m per year to approximately £1</w:t>
      </w:r>
      <w:r w:rsidR="00E37FFC">
        <w:t xml:space="preserve">5m per year. </w:t>
      </w:r>
      <w:r w:rsidR="00CB1AF4">
        <w:t xml:space="preserve">A visual representation of the costs saving versus the total cost </w:t>
      </w:r>
      <w:r w:rsidR="00294EE6">
        <w:t>experienced can be seen in figure 5.2.3-1 below.</w:t>
      </w:r>
    </w:p>
    <w:p w14:paraId="6F32DC39" w14:textId="6D98151A" w:rsidR="00294EE6" w:rsidRPr="00294EE6" w:rsidRDefault="00AE3071" w:rsidP="00294EE6">
      <w:pPr>
        <w:rPr>
          <w:i/>
          <w:iCs/>
          <w:u w:val="single"/>
        </w:rPr>
      </w:pPr>
      <w:r>
        <w:rPr>
          <w:noProof/>
        </w:rPr>
        <w:drawing>
          <wp:anchor distT="0" distB="0" distL="114300" distR="114300" simplePos="0" relativeHeight="251710464" behindDoc="1" locked="0" layoutInCell="1" allowOverlap="1" wp14:anchorId="7B82EF9B" wp14:editId="3C2F282A">
            <wp:simplePos x="0" y="0"/>
            <wp:positionH relativeFrom="margin">
              <wp:align>center</wp:align>
            </wp:positionH>
            <wp:positionV relativeFrom="paragraph">
              <wp:posOffset>525859</wp:posOffset>
            </wp:positionV>
            <wp:extent cx="5289917" cy="4157166"/>
            <wp:effectExtent l="0" t="0" r="6350" b="15240"/>
            <wp:wrapTight wrapText="bothSides">
              <wp:wrapPolygon edited="0">
                <wp:start x="0" y="0"/>
                <wp:lineTo x="0" y="21580"/>
                <wp:lineTo x="21548" y="21580"/>
                <wp:lineTo x="21548" y="0"/>
                <wp:lineTo x="0" y="0"/>
              </wp:wrapPolygon>
            </wp:wrapTight>
            <wp:docPr id="1574497059" name="Chart 1">
              <a:extLst xmlns:a="http://schemas.openxmlformats.org/drawingml/2006/main">
                <a:ext uri="{FF2B5EF4-FFF2-40B4-BE49-F238E27FC236}">
                  <a16:creationId xmlns:a16="http://schemas.microsoft.com/office/drawing/2014/main" id="{1950D264-6E2E-3C71-D54D-9ED8261138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anchor>
        </w:drawing>
      </w:r>
      <w:r w:rsidR="00294EE6" w:rsidRPr="00294EE6">
        <w:rPr>
          <w:i/>
          <w:iCs/>
          <w:u w:val="single"/>
        </w:rPr>
        <w:t>Figure 5.2.3-1 – Graph of Cost Savings vs Costs Experienced</w:t>
      </w:r>
    </w:p>
    <w:p w14:paraId="22349BD5" w14:textId="4E687325" w:rsidR="00AE3071" w:rsidRDefault="00AE3071" w:rsidP="00AE3071"/>
    <w:p w14:paraId="125F69FB" w14:textId="77777777" w:rsidR="00371C8F" w:rsidRDefault="00AE3071" w:rsidP="00AF0C51">
      <w:r>
        <w:br w:type="page"/>
      </w:r>
      <w:r w:rsidR="00C861CA">
        <w:lastRenderedPageBreak/>
        <w:t xml:space="preserve">The difference of approximately £10m of cost savings is largely down to the magnitude of increase </w:t>
      </w:r>
      <w:r w:rsidR="00AF0C51">
        <w:t xml:space="preserve">that the gas price experienced in 2022. </w:t>
      </w:r>
      <w:r w:rsidR="00F749BF">
        <w:t xml:space="preserve">An evaluation of the costs saved </w:t>
      </w:r>
      <w:r w:rsidR="00780340">
        <w:t xml:space="preserve">as a percentage of total cost </w:t>
      </w:r>
      <w:r w:rsidR="00CB1557">
        <w:t xml:space="preserve">experienced </w:t>
      </w:r>
      <w:r w:rsidR="00FF2E2B">
        <w:t xml:space="preserve">shows the </w:t>
      </w:r>
      <w:r w:rsidR="00AD6F2A">
        <w:t xml:space="preserve">volatility in savings to be </w:t>
      </w:r>
      <w:r w:rsidR="003D6C43">
        <w:t xml:space="preserve">much narrower. </w:t>
      </w:r>
      <w:r w:rsidR="00371C8F">
        <w:t>This can be seen in table 5.3.2-3.</w:t>
      </w:r>
    </w:p>
    <w:p w14:paraId="2B0EAB4C" w14:textId="6E04E41B" w:rsidR="00371C8F" w:rsidRPr="0072118B" w:rsidRDefault="00126AD0" w:rsidP="00126AD0">
      <w:pPr>
        <w:jc w:val="right"/>
        <w:rPr>
          <w:i/>
          <w:iCs/>
          <w:u w:val="single"/>
        </w:rPr>
      </w:pPr>
      <w:r w:rsidRPr="0072118B">
        <w:rPr>
          <w:i/>
          <w:iCs/>
          <w:u w:val="single"/>
        </w:rPr>
        <w:t xml:space="preserve">Table 5.3.2-3 </w:t>
      </w:r>
      <w:r w:rsidR="0072118B" w:rsidRPr="0072118B">
        <w:rPr>
          <w:i/>
          <w:iCs/>
          <w:u w:val="single"/>
        </w:rPr>
        <w:t>Costs Saved as a Percentage of Total Cost, 2021-2023.</w:t>
      </w:r>
    </w:p>
    <w:p w14:paraId="425349BF" w14:textId="52BD7F5A" w:rsidR="00371C8F" w:rsidRDefault="00126AD0" w:rsidP="00AF0C51">
      <w:r w:rsidRPr="00126AD0">
        <w:drawing>
          <wp:anchor distT="0" distB="0" distL="114300" distR="114300" simplePos="0" relativeHeight="251712512" behindDoc="1" locked="0" layoutInCell="1" allowOverlap="1" wp14:anchorId="2F657161" wp14:editId="2426FC00">
            <wp:simplePos x="0" y="0"/>
            <wp:positionH relativeFrom="margin">
              <wp:align>center</wp:align>
            </wp:positionH>
            <wp:positionV relativeFrom="paragraph">
              <wp:posOffset>3779</wp:posOffset>
            </wp:positionV>
            <wp:extent cx="3075940" cy="1118235"/>
            <wp:effectExtent l="0" t="0" r="0" b="5715"/>
            <wp:wrapTight wrapText="bothSides">
              <wp:wrapPolygon edited="0">
                <wp:start x="0" y="0"/>
                <wp:lineTo x="0" y="21342"/>
                <wp:lineTo x="17123" y="21342"/>
                <wp:lineTo x="20467" y="20974"/>
                <wp:lineTo x="21404" y="20239"/>
                <wp:lineTo x="21404" y="11407"/>
                <wp:lineTo x="20735" y="5888"/>
                <wp:lineTo x="21404" y="0"/>
                <wp:lineTo x="0" y="0"/>
              </wp:wrapPolygon>
            </wp:wrapTight>
            <wp:docPr id="115877438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75940" cy="1118235"/>
                    </a:xfrm>
                    <a:prstGeom prst="rect">
                      <a:avLst/>
                    </a:prstGeom>
                    <a:noFill/>
                    <a:ln>
                      <a:noFill/>
                    </a:ln>
                  </pic:spPr>
                </pic:pic>
              </a:graphicData>
            </a:graphic>
          </wp:anchor>
        </w:drawing>
      </w:r>
    </w:p>
    <w:p w14:paraId="25A8684D" w14:textId="77777777" w:rsidR="00371C8F" w:rsidRDefault="00371C8F" w:rsidP="00AF0C51"/>
    <w:p w14:paraId="0B211143" w14:textId="77777777" w:rsidR="00371C8F" w:rsidRDefault="00371C8F" w:rsidP="00AF0C51"/>
    <w:p w14:paraId="633231EE" w14:textId="77777777" w:rsidR="00120302" w:rsidRDefault="00120302" w:rsidP="00AF0C51"/>
    <w:p w14:paraId="5F9E870F" w14:textId="77777777" w:rsidR="00285A89" w:rsidRDefault="00F467BD" w:rsidP="00EF381C">
      <w:r>
        <w:t>The percentage saving appears to be largely driven by the send-out profile of the terminal</w:t>
      </w:r>
      <w:r w:rsidR="00DF0652">
        <w:t xml:space="preserve">, with the key influencing factors being send-out volume and </w:t>
      </w:r>
      <w:r w:rsidR="008E467C">
        <w:t>incurred fuel gas demand</w:t>
      </w:r>
      <w:r w:rsidR="001F59B4">
        <w:t xml:space="preserve"> along with send-out days per year. </w:t>
      </w:r>
      <w:r w:rsidR="00846A8C">
        <w:t xml:space="preserve">As the </w:t>
      </w:r>
      <w:r w:rsidR="007E5D5E">
        <w:t xml:space="preserve">thermal duty saved by the carbon dioxide heat exchange is fixed to a maximum </w:t>
      </w:r>
      <w:r w:rsidR="00DE7DED">
        <w:t xml:space="preserve">of 29.075MWh or </w:t>
      </w:r>
      <w:r w:rsidR="00783385">
        <w:t>697.8MWd</w:t>
      </w:r>
      <w:r w:rsidR="00BC7571">
        <w:t xml:space="preserve">, </w:t>
      </w:r>
      <w:r w:rsidR="00743E72">
        <w:t xml:space="preserve">that there will be a great cost saving as a percentage on years with greater numbers of send-out days </w:t>
      </w:r>
      <w:r w:rsidR="00125CDC">
        <w:t xml:space="preserve">for the same </w:t>
      </w:r>
      <w:r w:rsidR="003E18C4">
        <w:t xml:space="preserve">natural gas export. This has been demonstrated previously in the increased </w:t>
      </w:r>
      <w:r w:rsidR="006D7DDE">
        <w:t xml:space="preserve">percentage saving over a 365 day period of send-out versus the customers current </w:t>
      </w:r>
      <w:r w:rsidR="003C499D">
        <w:t xml:space="preserve">send-out/zero send-out profile shown </w:t>
      </w:r>
      <w:r w:rsidR="00EF381C">
        <w:t xml:space="preserve">in table </w:t>
      </w:r>
      <w:r w:rsidR="00EF381C" w:rsidRPr="00EF381C">
        <w:t>5.2.3-1</w:t>
      </w:r>
      <w:r w:rsidR="00EF381C">
        <w:t>.</w:t>
      </w:r>
    </w:p>
    <w:p w14:paraId="6B707C56" w14:textId="24CDB5B1" w:rsidR="00AE3071" w:rsidRPr="001B4EB8" w:rsidRDefault="00FC7A52" w:rsidP="001B4EB8">
      <w:r>
        <w:t xml:space="preserve">Further work </w:t>
      </w:r>
      <w:r w:rsidR="006241B3">
        <w:t xml:space="preserve">including the input of customers would be required to determine if there was sufficient demand to change the </w:t>
      </w:r>
      <w:r w:rsidR="0091196E">
        <w:t xml:space="preserve">send-out profile of DragonLNG. A key consideration is the seasonal fluctuation of gas price </w:t>
      </w:r>
      <w:r w:rsidR="00796020">
        <w:t xml:space="preserve">from winter to summer prices. </w:t>
      </w:r>
      <w:r w:rsidR="006931D2">
        <w:t xml:space="preserve">Understanding of the </w:t>
      </w:r>
      <w:r w:rsidR="00914244">
        <w:t xml:space="preserve">change to customers profit margin from </w:t>
      </w:r>
      <w:r w:rsidR="00AE039E">
        <w:t xml:space="preserve">typically exporting during the winter months, to exporting </w:t>
      </w:r>
      <w:r w:rsidR="001E7276">
        <w:t xml:space="preserve">on a base load profile </w:t>
      </w:r>
      <w:r w:rsidR="00216BCA">
        <w:t xml:space="preserve">must be understood and compared with </w:t>
      </w:r>
      <w:r w:rsidR="006A68B3">
        <w:t xml:space="preserve">savings found from liquefying carbon dioxide. </w:t>
      </w:r>
      <w:r w:rsidR="00E547F8">
        <w:t>Another factor for consideration is the maintenance schedule at DragonLNG.</w:t>
      </w:r>
      <w:r w:rsidR="002633D5">
        <w:t xml:space="preserve"> While the terminal operates a N+1 maintenance philosophy, large </w:t>
      </w:r>
      <w:r w:rsidR="0004118C">
        <w:t>maintenance outages</w:t>
      </w:r>
      <w:r w:rsidR="00AA77EB">
        <w:t xml:space="preserve"> on the regasification plant</w:t>
      </w:r>
      <w:r w:rsidR="0004118C">
        <w:t xml:space="preserve"> are currently scheduled for the summer months to coincide with the </w:t>
      </w:r>
      <w:r w:rsidR="00AA77EB">
        <w:t xml:space="preserve">typical period of zero-sendout. </w:t>
      </w:r>
      <w:r w:rsidR="00865A7B">
        <w:t xml:space="preserve">During the winter months when DragonLNG is typically exporting natural gas, maintenance is scheduled for the Reliquefaction plant. </w:t>
      </w:r>
      <w:r w:rsidR="00CE2815">
        <w:t xml:space="preserve">Any alterations to send-out profile will </w:t>
      </w:r>
      <w:r w:rsidR="00CD1BA9">
        <w:t>likely require amendments to the current maintenance schedule, with costs and availability deduction for doing so evaluated.</w:t>
      </w:r>
      <w:r w:rsidR="00AE3071">
        <w:br w:type="page"/>
      </w:r>
    </w:p>
    <w:p w14:paraId="1CDD26FC" w14:textId="35AEC2D3" w:rsidR="00A521CE" w:rsidRPr="007B1EF3" w:rsidRDefault="00A521CE" w:rsidP="007B1EF3">
      <w:pPr>
        <w:pStyle w:val="Heading1"/>
        <w:rPr>
          <w:sz w:val="26"/>
          <w:szCs w:val="26"/>
        </w:rPr>
      </w:pPr>
      <w:bookmarkStart w:id="45" w:name="_Toc167087366"/>
      <w:r w:rsidRPr="00A521CE">
        <w:rPr>
          <w:rStyle w:val="Heading2Char"/>
        </w:rPr>
        <w:lastRenderedPageBreak/>
        <w:t xml:space="preserve">5.3 </w:t>
      </w:r>
      <w:r w:rsidR="00B72D80" w:rsidRPr="00A521CE">
        <w:rPr>
          <w:rStyle w:val="Heading2Char"/>
        </w:rPr>
        <w:t>Equipment Considerations</w:t>
      </w:r>
      <w:bookmarkEnd w:id="45"/>
    </w:p>
    <w:p w14:paraId="3CEE3082" w14:textId="448C5295" w:rsidR="00F909B2" w:rsidRDefault="00F909B2" w:rsidP="00F909B2">
      <w:pPr>
        <w:pStyle w:val="Heading3"/>
      </w:pPr>
      <w:bookmarkStart w:id="46" w:name="_Toc167087367"/>
      <w:r w:rsidRPr="00F909B2">
        <w:t>5.</w:t>
      </w:r>
      <w:r>
        <w:t>3.1 Carbon Dioxide Supply Pipeline</w:t>
      </w:r>
      <w:bookmarkEnd w:id="46"/>
    </w:p>
    <w:p w14:paraId="271D1974" w14:textId="1D52E30E" w:rsidR="00F909B2" w:rsidRPr="00FD6A75" w:rsidRDefault="00A521CE" w:rsidP="00F909B2">
      <w:r w:rsidRPr="00FD6A75">
        <w:t>A key consideration for the feasibility of the</w:t>
      </w:r>
      <w:r w:rsidR="00D21CE7" w:rsidRPr="00FD6A75">
        <w:t xml:space="preserve"> proposed project is the </w:t>
      </w:r>
      <w:r w:rsidR="00C629A5" w:rsidRPr="00FD6A75">
        <w:t xml:space="preserve">ability to supply gaseous carbon dioxide </w:t>
      </w:r>
      <w:r w:rsidR="003D1665" w:rsidRPr="00FD6A75">
        <w:t xml:space="preserve">across the Milford Haven waterway, from Pembroke Power Station </w:t>
      </w:r>
      <w:r w:rsidR="004D07AF">
        <w:t xml:space="preserve">(PPS) </w:t>
      </w:r>
      <w:r w:rsidR="003D1665" w:rsidRPr="00FD6A75">
        <w:t xml:space="preserve">to DragonLNG. </w:t>
      </w:r>
      <w:r w:rsidR="005E1B70" w:rsidRPr="00FD6A75">
        <w:t>It is assumed that this pipeline can be directional drilled and installed through the waterway bedrock</w:t>
      </w:r>
      <w:r w:rsidR="004A70BF" w:rsidRPr="00FD6A75">
        <w:t xml:space="preserve">. This feasibility study looks to calculate the pipeline size requirement for Phase 2 of the carbon dioxide project as this will be the maximum </w:t>
      </w:r>
      <w:r w:rsidR="004F2A22" w:rsidRPr="00FD6A75">
        <w:t>mass flow</w:t>
      </w:r>
      <w:r w:rsidR="004A70BF" w:rsidRPr="00FD6A75">
        <w:t xml:space="preserve"> rate of carbon dioxide produced at the Pembroke Power Station.</w:t>
      </w:r>
    </w:p>
    <w:p w14:paraId="69EBA3A5" w14:textId="4E3FDCBA" w:rsidR="0064273E" w:rsidRPr="00FD6A75" w:rsidRDefault="0064273E" w:rsidP="00F909B2">
      <w:r w:rsidRPr="00FD6A75">
        <w:t>It is known that the following is true:</w:t>
      </w:r>
    </w:p>
    <w:p w14:paraId="1CE5F3B7" w14:textId="49DEE9DC" w:rsidR="008515ED" w:rsidRPr="00FD6A75" w:rsidRDefault="00BA1DD1" w:rsidP="003F3D4E">
      <w:pPr>
        <w:rPr>
          <w:rFonts w:eastAsiaTheme="minorEastAsia"/>
        </w:rPr>
      </w:pPr>
      <m:oMath>
        <m:acc>
          <m:accPr>
            <m:chr m:val="̇"/>
            <m:ctrlPr>
              <w:rPr>
                <w:rFonts w:ascii="Cambria Math" w:hAnsi="Cambria Math"/>
                <w:i/>
              </w:rPr>
            </m:ctrlPr>
          </m:accPr>
          <m:e>
            <m:r>
              <w:rPr>
                <w:rFonts w:ascii="Cambria Math" w:hAnsi="Cambria Math"/>
              </w:rPr>
              <m:t>m</m:t>
            </m:r>
          </m:e>
        </m:acc>
        <m:r>
          <w:rPr>
            <w:rFonts w:ascii="Cambria Math" w:hAnsi="Cambria Math"/>
          </w:rPr>
          <m:t>= ρ* A* V</m:t>
        </m:r>
      </m:oMath>
      <w:r w:rsidR="003F3D4E" w:rsidRPr="00FD6A75">
        <w:rPr>
          <w:rFonts w:eastAsiaTheme="minorEastAsia"/>
        </w:rPr>
        <w:tab/>
      </w:r>
      <w:r w:rsidR="003F3D4E" w:rsidRPr="00FD6A75">
        <w:rPr>
          <w:rFonts w:eastAsiaTheme="minorEastAsia"/>
        </w:rPr>
        <w:tab/>
      </w:r>
      <w:r w:rsidR="003F3D4E" w:rsidRPr="00FD6A75">
        <w:rPr>
          <w:rFonts w:eastAsiaTheme="minorEastAsia"/>
        </w:rPr>
        <w:tab/>
      </w:r>
      <w:r w:rsidR="003F3D4E" w:rsidRPr="00FD6A75">
        <w:rPr>
          <w:rFonts w:eastAsiaTheme="minorEastAsia"/>
        </w:rPr>
        <w:tab/>
      </w:r>
      <w:r w:rsidR="00186F8B">
        <w:rPr>
          <w:rFonts w:eastAsiaTheme="minorEastAsia"/>
        </w:rPr>
        <w:tab/>
      </w:r>
      <w:r w:rsidR="003F3D4E" w:rsidRPr="00FD6A75">
        <w:rPr>
          <w:rFonts w:eastAsiaTheme="minorEastAsia"/>
        </w:rPr>
        <w:t xml:space="preserve">Where: </w:t>
      </w:r>
      <m:oMath>
        <m:acc>
          <m:accPr>
            <m:chr m:val="̇"/>
            <m:ctrlPr>
              <w:rPr>
                <w:rFonts w:ascii="Cambria Math" w:hAnsi="Cambria Math"/>
                <w:i/>
              </w:rPr>
            </m:ctrlPr>
          </m:accPr>
          <m:e>
            <m:r>
              <w:rPr>
                <w:rFonts w:ascii="Cambria Math" w:hAnsi="Cambria Math"/>
              </w:rPr>
              <m:t>m</m:t>
            </m:r>
          </m:e>
        </m:acc>
      </m:oMath>
      <w:r w:rsidR="0091217E" w:rsidRPr="00FD6A75">
        <w:rPr>
          <w:rFonts w:eastAsiaTheme="minorEastAsia"/>
        </w:rPr>
        <w:t xml:space="preserve"> = Mass flow rate </w:t>
      </w:r>
      <w:r w:rsidR="008515ED" w:rsidRPr="00FD6A75">
        <w:rPr>
          <w:rFonts w:eastAsiaTheme="minorEastAsia"/>
        </w:rPr>
        <w:t>(kg</w:t>
      </w:r>
      <w:r w:rsidR="00F90025">
        <w:rPr>
          <w:rFonts w:eastAsiaTheme="minorEastAsia"/>
        </w:rPr>
        <w:t>.</w:t>
      </w:r>
      <w:r w:rsidR="008515ED" w:rsidRPr="00FD6A75">
        <w:rPr>
          <w:rFonts w:eastAsiaTheme="minorEastAsia"/>
        </w:rPr>
        <w:t>s</w:t>
      </w:r>
      <w:r w:rsidR="008515ED" w:rsidRPr="00FD6A75">
        <w:rPr>
          <w:rFonts w:eastAsiaTheme="minorEastAsia"/>
          <w:vertAlign w:val="superscript"/>
        </w:rPr>
        <w:t>-1</w:t>
      </w:r>
      <w:r w:rsidR="008515ED" w:rsidRPr="00FD6A75">
        <w:rPr>
          <w:rFonts w:eastAsiaTheme="minorEastAsia"/>
        </w:rPr>
        <w:t>)</w:t>
      </w:r>
    </w:p>
    <w:p w14:paraId="4B40C528" w14:textId="19712259" w:rsidR="008515ED" w:rsidRPr="00FD6A75" w:rsidRDefault="008515ED" w:rsidP="003F3D4E">
      <w:pPr>
        <w:rPr>
          <w:rFonts w:eastAsiaTheme="minorEastAsia"/>
        </w:rPr>
      </w:pPr>
      <w:r w:rsidRPr="00FD6A75">
        <w:rPr>
          <w:rFonts w:eastAsiaTheme="minorEastAsia"/>
        </w:rPr>
        <w:tab/>
      </w:r>
      <w:r w:rsidRPr="00FD6A75">
        <w:rPr>
          <w:rFonts w:eastAsiaTheme="minorEastAsia"/>
        </w:rPr>
        <w:tab/>
      </w:r>
      <w:r w:rsidRPr="00FD6A75">
        <w:rPr>
          <w:rFonts w:eastAsiaTheme="minorEastAsia"/>
        </w:rPr>
        <w:tab/>
      </w:r>
      <w:r w:rsidRPr="00FD6A75">
        <w:rPr>
          <w:rFonts w:eastAsiaTheme="minorEastAsia"/>
        </w:rPr>
        <w:tab/>
      </w:r>
      <w:r w:rsidRPr="00FD6A75">
        <w:rPr>
          <w:rFonts w:eastAsiaTheme="minorEastAsia"/>
        </w:rPr>
        <w:tab/>
      </w:r>
      <w:r w:rsidRPr="00FD6A75">
        <w:rPr>
          <w:rFonts w:eastAsiaTheme="minorEastAsia"/>
        </w:rPr>
        <w:tab/>
      </w:r>
      <w:r w:rsidRPr="00FD6A75">
        <w:rPr>
          <w:rFonts w:eastAsiaTheme="minorEastAsia"/>
        </w:rPr>
        <w:tab/>
      </w:r>
      <w:r w:rsidRPr="00FD6A75">
        <w:rPr>
          <w:rFonts w:eastAsiaTheme="minorEastAsia"/>
        </w:rPr>
        <w:tab/>
      </w:r>
      <m:oMath>
        <m:r>
          <w:rPr>
            <w:rFonts w:ascii="Cambria Math" w:eastAsiaTheme="minorEastAsia" w:hAnsi="Cambria Math"/>
          </w:rPr>
          <m:t>ρ</m:t>
        </m:r>
      </m:oMath>
      <w:r w:rsidR="002B09EF" w:rsidRPr="00FD6A75">
        <w:rPr>
          <w:rFonts w:eastAsiaTheme="minorEastAsia"/>
        </w:rPr>
        <w:t xml:space="preserve"> = </w:t>
      </w:r>
      <w:r w:rsidR="00C77195" w:rsidRPr="00FD6A75">
        <w:rPr>
          <w:rFonts w:eastAsiaTheme="minorEastAsia"/>
        </w:rPr>
        <w:t>Gas density (kg</w:t>
      </w:r>
      <w:r w:rsidR="00F90025">
        <w:rPr>
          <w:rFonts w:eastAsiaTheme="minorEastAsia"/>
        </w:rPr>
        <w:t>.</w:t>
      </w:r>
      <w:r w:rsidR="00C77195" w:rsidRPr="00FD6A75">
        <w:rPr>
          <w:rFonts w:eastAsiaTheme="minorEastAsia"/>
        </w:rPr>
        <w:t>m</w:t>
      </w:r>
      <w:r w:rsidR="00C77195" w:rsidRPr="00FD6A75">
        <w:rPr>
          <w:rFonts w:eastAsiaTheme="minorEastAsia"/>
          <w:vertAlign w:val="superscript"/>
        </w:rPr>
        <w:t>-3</w:t>
      </w:r>
      <w:r w:rsidR="00C77195" w:rsidRPr="00FD6A75">
        <w:rPr>
          <w:rFonts w:eastAsiaTheme="minorEastAsia"/>
        </w:rPr>
        <w:t>)</w:t>
      </w:r>
    </w:p>
    <w:p w14:paraId="64C9DD8E" w14:textId="57972DC6" w:rsidR="00295E93" w:rsidRPr="00FD6A75" w:rsidRDefault="00C77195" w:rsidP="008515ED">
      <w:pPr>
        <w:rPr>
          <w:rFonts w:eastAsiaTheme="minorEastAsia"/>
        </w:rPr>
      </w:pPr>
      <w:r w:rsidRPr="00FD6A75">
        <w:rPr>
          <w:rFonts w:eastAsiaTheme="minorEastAsia"/>
        </w:rPr>
        <w:tab/>
      </w:r>
      <w:r w:rsidRPr="00FD6A75">
        <w:rPr>
          <w:rFonts w:eastAsiaTheme="minorEastAsia"/>
        </w:rPr>
        <w:tab/>
      </w:r>
      <w:r w:rsidRPr="00FD6A75">
        <w:rPr>
          <w:rFonts w:eastAsiaTheme="minorEastAsia"/>
        </w:rPr>
        <w:tab/>
      </w:r>
      <w:r w:rsidRPr="00FD6A75">
        <w:rPr>
          <w:rFonts w:eastAsiaTheme="minorEastAsia"/>
        </w:rPr>
        <w:tab/>
      </w:r>
      <w:r w:rsidRPr="00FD6A75">
        <w:rPr>
          <w:rFonts w:eastAsiaTheme="minorEastAsia"/>
        </w:rPr>
        <w:tab/>
      </w:r>
      <w:r w:rsidRPr="00FD6A75">
        <w:rPr>
          <w:rFonts w:eastAsiaTheme="minorEastAsia"/>
        </w:rPr>
        <w:tab/>
      </w:r>
      <w:r w:rsidRPr="00FD6A75">
        <w:rPr>
          <w:rFonts w:eastAsiaTheme="minorEastAsia"/>
        </w:rPr>
        <w:tab/>
      </w:r>
      <w:r w:rsidRPr="00FD6A75">
        <w:rPr>
          <w:rFonts w:eastAsiaTheme="minorEastAsia"/>
        </w:rPr>
        <w:tab/>
      </w:r>
      <w:r w:rsidR="00FD6A75">
        <w:rPr>
          <w:rFonts w:eastAsiaTheme="minorEastAsia"/>
        </w:rPr>
        <w:t>v</w:t>
      </w:r>
      <w:r w:rsidR="00756D09" w:rsidRPr="00FD6A75">
        <w:rPr>
          <w:rFonts w:eastAsiaTheme="minorEastAsia"/>
        </w:rPr>
        <w:t xml:space="preserve"> = </w:t>
      </w:r>
      <w:r w:rsidR="00690112">
        <w:rPr>
          <w:rFonts w:eastAsiaTheme="minorEastAsia"/>
        </w:rPr>
        <w:t>V</w:t>
      </w:r>
      <w:r w:rsidR="00756D09" w:rsidRPr="00FD6A75">
        <w:rPr>
          <w:rFonts w:eastAsiaTheme="minorEastAsia"/>
        </w:rPr>
        <w:t>elocity (</w:t>
      </w:r>
      <w:r w:rsidR="00E72671" w:rsidRPr="00FD6A75">
        <w:rPr>
          <w:rFonts w:eastAsiaTheme="minorEastAsia"/>
        </w:rPr>
        <w:t>m</w:t>
      </w:r>
      <w:r w:rsidR="00F90025">
        <w:rPr>
          <w:rFonts w:eastAsiaTheme="minorEastAsia"/>
        </w:rPr>
        <w:t>.</w:t>
      </w:r>
      <w:r w:rsidR="00E72671" w:rsidRPr="00FD6A75">
        <w:rPr>
          <w:rFonts w:eastAsiaTheme="minorEastAsia"/>
        </w:rPr>
        <w:t>s</w:t>
      </w:r>
      <w:r w:rsidR="00E72671" w:rsidRPr="00FD6A75">
        <w:rPr>
          <w:rFonts w:eastAsiaTheme="minorEastAsia"/>
          <w:vertAlign w:val="superscript"/>
        </w:rPr>
        <w:t>-1</w:t>
      </w:r>
      <w:r w:rsidR="00E72671" w:rsidRPr="00FD6A75">
        <w:rPr>
          <w:rFonts w:eastAsiaTheme="minorEastAsia"/>
        </w:rPr>
        <w:t>)</w:t>
      </w:r>
      <m:oMath>
        <m:r>
          <m:rPr>
            <m:sty m:val="p"/>
          </m:rPr>
          <w:rPr>
            <w:rFonts w:ascii="Cambria Math" w:hAnsi="Cambria Math"/>
          </w:rPr>
          <w:br/>
        </m:r>
      </m:oMath>
      <w:r w:rsidR="00B139CC" w:rsidRPr="00FD6A75">
        <w:rPr>
          <w:rFonts w:eastAsiaTheme="minorEastAsia"/>
        </w:rPr>
        <w:t xml:space="preserve">therefore </w:t>
      </w:r>
      <w:r w:rsidR="00346806" w:rsidRPr="00FD6A75">
        <w:rPr>
          <w:rFonts w:eastAsiaTheme="minorEastAsia"/>
        </w:rPr>
        <w:t>:</w:t>
      </w:r>
    </w:p>
    <w:p w14:paraId="7CE74E3D" w14:textId="6B697C7F" w:rsidR="00346806" w:rsidRPr="00FD6A75" w:rsidRDefault="00346806" w:rsidP="00F909B2">
      <w:pPr>
        <w:rPr>
          <w:rFonts w:eastAsiaTheme="minorEastAsia" w:cs="Arial"/>
        </w:rPr>
      </w:pPr>
      <m:oMathPara>
        <m:oMath>
          <m:r>
            <w:rPr>
              <w:rFonts w:ascii="Cambria Math" w:eastAsiaTheme="minorEastAsia" w:hAnsi="Cambria Math" w:cs="Arial"/>
            </w:rPr>
            <m:t>A=</m:t>
          </m:r>
          <m:f>
            <m:fPr>
              <m:ctrlPr>
                <w:rPr>
                  <w:rFonts w:ascii="Cambria Math" w:eastAsiaTheme="minorEastAsia" w:hAnsi="Cambria Math" w:cs="Arial"/>
                  <w:i/>
                </w:rPr>
              </m:ctrlPr>
            </m:fPr>
            <m:num>
              <m:acc>
                <m:accPr>
                  <m:chr m:val="̇"/>
                  <m:ctrlPr>
                    <w:rPr>
                      <w:rFonts w:ascii="Cambria Math" w:eastAsiaTheme="minorEastAsia" w:hAnsi="Cambria Math" w:cs="Arial"/>
                      <w:i/>
                    </w:rPr>
                  </m:ctrlPr>
                </m:accPr>
                <m:e>
                  <m:r>
                    <w:rPr>
                      <w:rFonts w:ascii="Cambria Math" w:eastAsiaTheme="minorEastAsia" w:hAnsi="Cambria Math" w:cs="Arial"/>
                    </w:rPr>
                    <m:t>m</m:t>
                  </m:r>
                </m:e>
              </m:acc>
            </m:num>
            <m:den>
              <m:r>
                <w:rPr>
                  <w:rFonts w:ascii="Cambria Math" w:eastAsiaTheme="minorEastAsia" w:hAnsi="Cambria Math" w:cs="Arial"/>
                </w:rPr>
                <m:t>ρ* v</m:t>
              </m:r>
            </m:den>
          </m:f>
        </m:oMath>
      </m:oMathPara>
    </w:p>
    <w:p w14:paraId="3B3B7444" w14:textId="4DCE5B5B" w:rsidR="004A70BF" w:rsidRDefault="00680E0E" w:rsidP="00F909B2">
      <w:pPr>
        <w:rPr>
          <w:rFonts w:eastAsiaTheme="minorEastAsia"/>
        </w:rPr>
      </w:pPr>
      <w:r w:rsidRPr="00FD6A75">
        <w:rPr>
          <w:rFonts w:eastAsiaTheme="minorEastAsia"/>
        </w:rPr>
        <w:t xml:space="preserve">  </w:t>
      </w:r>
      <w:r w:rsidR="00E72671" w:rsidRPr="00FD6A75">
        <w:rPr>
          <w:rFonts w:eastAsiaTheme="minorEastAsia"/>
        </w:rPr>
        <w:t xml:space="preserve">It is also known that </w:t>
      </w:r>
      <w:r w:rsidR="00925DD0" w:rsidRPr="00FD6A75">
        <w:br/>
      </w:r>
      <m:oMath>
        <m:r>
          <w:rPr>
            <w:rFonts w:ascii="Cambria Math" w:hAnsi="Cambria Math"/>
            <w:sz w:val="24"/>
            <w:szCs w:val="24"/>
          </w:rPr>
          <m:t>A =</m:t>
        </m:r>
        <m:f>
          <m:fPr>
            <m:ctrlPr>
              <w:rPr>
                <w:rFonts w:ascii="Cambria Math" w:hAnsi="Cambria Math"/>
                <w:i/>
                <w:sz w:val="24"/>
                <w:szCs w:val="24"/>
              </w:rPr>
            </m:ctrlPr>
          </m:fPr>
          <m:num>
            <m:r>
              <w:rPr>
                <w:rFonts w:ascii="Cambria Math" w:hAnsi="Cambria Math"/>
                <w:sz w:val="24"/>
                <w:szCs w:val="24"/>
              </w:rPr>
              <m:t>π*</m:t>
            </m:r>
            <m:sSup>
              <m:sSupPr>
                <m:ctrlPr>
                  <w:rPr>
                    <w:rFonts w:ascii="Cambria Math" w:hAnsi="Cambria Math"/>
                    <w:i/>
                    <w:sz w:val="24"/>
                    <w:szCs w:val="24"/>
                  </w:rPr>
                </m:ctrlPr>
              </m:sSupPr>
              <m:e>
                <m:r>
                  <w:rPr>
                    <w:rFonts w:ascii="Cambria Math" w:hAnsi="Cambria Math"/>
                    <w:sz w:val="24"/>
                    <w:szCs w:val="24"/>
                  </w:rPr>
                  <m:t>D</m:t>
                </m:r>
              </m:e>
              <m:sup>
                <m:r>
                  <w:rPr>
                    <w:rFonts w:ascii="Cambria Math" w:hAnsi="Cambria Math"/>
                    <w:sz w:val="24"/>
                    <w:szCs w:val="24"/>
                  </w:rPr>
                  <m:t>2</m:t>
                </m:r>
              </m:sup>
            </m:sSup>
          </m:num>
          <m:den>
            <m:r>
              <w:rPr>
                <w:rFonts w:ascii="Cambria Math" w:hAnsi="Cambria Math"/>
                <w:sz w:val="24"/>
                <w:szCs w:val="24"/>
              </w:rPr>
              <m:t>4</m:t>
            </m:r>
          </m:den>
        </m:f>
        <m:r>
          <w:rPr>
            <w:rFonts w:ascii="Cambria Math" w:hAnsi="Cambria Math"/>
            <w:sz w:val="24"/>
            <w:szCs w:val="24"/>
          </w:rPr>
          <m:t xml:space="preserve">  </m:t>
        </m:r>
      </m:oMath>
      <w:r w:rsidR="009672AC">
        <w:rPr>
          <w:rFonts w:eastAsiaTheme="minorEastAsia"/>
        </w:rPr>
        <w:tab/>
      </w:r>
      <w:r w:rsidR="009672AC">
        <w:rPr>
          <w:rFonts w:eastAsiaTheme="minorEastAsia"/>
        </w:rPr>
        <w:tab/>
      </w:r>
      <w:r w:rsidR="009672AC">
        <w:rPr>
          <w:rFonts w:eastAsiaTheme="minorEastAsia"/>
        </w:rPr>
        <w:tab/>
      </w:r>
      <w:r w:rsidR="009672AC">
        <w:rPr>
          <w:rFonts w:eastAsiaTheme="minorEastAsia"/>
        </w:rPr>
        <w:tab/>
      </w:r>
      <w:r w:rsidR="00186F8B">
        <w:rPr>
          <w:rFonts w:eastAsiaTheme="minorEastAsia"/>
        </w:rPr>
        <w:tab/>
      </w:r>
      <w:r w:rsidR="00186F8B">
        <w:rPr>
          <w:rFonts w:eastAsiaTheme="minorEastAsia"/>
        </w:rPr>
        <w:tab/>
      </w:r>
      <w:r w:rsidR="009672AC">
        <w:rPr>
          <w:rFonts w:eastAsiaTheme="minorEastAsia"/>
        </w:rPr>
        <w:t xml:space="preserve">Where: </w:t>
      </w:r>
      <w:r w:rsidR="00954C8E">
        <w:rPr>
          <w:rFonts w:eastAsiaTheme="minorEastAsia"/>
        </w:rPr>
        <w:t>A = Area (</w:t>
      </w:r>
      <w:r w:rsidR="00F4717E">
        <w:rPr>
          <w:rFonts w:eastAsiaTheme="minorEastAsia"/>
        </w:rPr>
        <w:t>m</w:t>
      </w:r>
      <w:r w:rsidR="00F4717E" w:rsidRPr="00F4717E">
        <w:rPr>
          <w:rFonts w:eastAsiaTheme="minorEastAsia"/>
          <w:vertAlign w:val="superscript"/>
        </w:rPr>
        <w:t>2</w:t>
      </w:r>
      <w:r w:rsidR="00F4717E">
        <w:rPr>
          <w:rFonts w:eastAsiaTheme="minorEastAsia"/>
        </w:rPr>
        <w:t>)</w:t>
      </w:r>
    </w:p>
    <w:p w14:paraId="5AD406DF" w14:textId="38FB06A4" w:rsidR="009672AC" w:rsidRPr="00F4717E" w:rsidRDefault="00F4717E" w:rsidP="00F909B2">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D = Diameter (m)</w:t>
      </w:r>
    </w:p>
    <w:p w14:paraId="1D234085" w14:textId="77777777" w:rsidR="00542D51" w:rsidRDefault="00614B50" w:rsidP="00F909B2">
      <w:r>
        <w:t xml:space="preserve"> </w:t>
      </w:r>
      <w:r w:rsidR="001E15C6">
        <w:t xml:space="preserve">Therefore </w:t>
      </w:r>
    </w:p>
    <w:p w14:paraId="14CF29ED" w14:textId="2BEA01AA" w:rsidR="00B72D80" w:rsidRPr="00DF0D88" w:rsidRDefault="00F62706" w:rsidP="00F62706">
      <w:pPr>
        <w:rPr>
          <w:rFonts w:cs="Arial"/>
          <w:sz w:val="20"/>
          <w:szCs w:val="20"/>
        </w:rPr>
      </w:pPr>
      <m:oMathPara>
        <m:oMath>
          <m:r>
            <w:rPr>
              <w:rFonts w:ascii="Cambria Math" w:hAnsi="Cambria Math" w:cs="Arial"/>
              <w:sz w:val="24"/>
              <w:szCs w:val="24"/>
            </w:rPr>
            <m:t xml:space="preserve">D= </m:t>
          </m:r>
          <m:rad>
            <m:radPr>
              <m:degHide m:val="1"/>
              <m:ctrlPr>
                <w:rPr>
                  <w:rFonts w:ascii="Cambria Math" w:hAnsi="Cambria Math" w:cs="Arial"/>
                  <w:i/>
                  <w:sz w:val="24"/>
                  <w:szCs w:val="24"/>
                </w:rPr>
              </m:ctrlPr>
            </m:radPr>
            <m:deg/>
            <m:e>
              <m:f>
                <m:fPr>
                  <m:ctrlPr>
                    <w:rPr>
                      <w:rFonts w:ascii="Cambria Math" w:hAnsi="Cambria Math" w:cs="Arial"/>
                      <w:i/>
                      <w:sz w:val="24"/>
                      <w:szCs w:val="24"/>
                    </w:rPr>
                  </m:ctrlPr>
                </m:fPr>
                <m:num>
                  <m:r>
                    <w:rPr>
                      <w:rFonts w:ascii="Cambria Math" w:hAnsi="Cambria Math" w:cs="Arial"/>
                      <w:sz w:val="24"/>
                      <w:szCs w:val="24"/>
                    </w:rPr>
                    <m:t>A*4</m:t>
                  </m:r>
                </m:num>
                <m:den>
                  <m:r>
                    <w:rPr>
                      <w:rFonts w:ascii="Cambria Math" w:hAnsi="Cambria Math" w:cs="Arial"/>
                      <w:sz w:val="24"/>
                      <w:szCs w:val="24"/>
                    </w:rPr>
                    <m:t>π</m:t>
                  </m:r>
                </m:den>
              </m:f>
            </m:e>
          </m:rad>
        </m:oMath>
      </m:oMathPara>
    </w:p>
    <w:p w14:paraId="37A24651" w14:textId="77777777" w:rsidR="00F4015A" w:rsidRDefault="00DF0D88">
      <w:pPr>
        <w:spacing w:before="0" w:after="160" w:line="259" w:lineRule="auto"/>
      </w:pPr>
      <w:r>
        <w:t xml:space="preserve">Substituting </w:t>
      </w:r>
      <w:r w:rsidR="00F4015A">
        <w:t>the first equation into the second:</w:t>
      </w:r>
    </w:p>
    <w:p w14:paraId="228F49A3" w14:textId="4ABDBFE1" w:rsidR="00F62706" w:rsidRDefault="00004635" w:rsidP="00BD7C1E">
      <w:pPr>
        <w:spacing w:before="0" w:after="160" w:line="259" w:lineRule="auto"/>
        <w:jc w:val="center"/>
      </w:pPr>
      <m:oMathPara>
        <m:oMath>
          <m:r>
            <w:rPr>
              <w:rFonts w:ascii="Cambria Math" w:hAnsi="Cambria Math"/>
            </w:rPr>
            <m:t xml:space="preserve">D= </m:t>
          </m:r>
          <m:rad>
            <m:radPr>
              <m:degHide m:val="1"/>
              <m:ctrlPr>
                <w:rPr>
                  <w:rFonts w:ascii="Cambria Math" w:hAnsi="Cambria Math"/>
                  <w:i/>
                </w:rPr>
              </m:ctrlPr>
            </m:radPr>
            <m:deg/>
            <m:e>
              <m:f>
                <m:fPr>
                  <m:ctrlPr>
                    <w:rPr>
                      <w:rFonts w:ascii="Cambria Math" w:hAnsi="Cambria Math"/>
                      <w:i/>
                    </w:rPr>
                  </m:ctrlPr>
                </m:fPr>
                <m:num>
                  <m:d>
                    <m:dPr>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m</m:t>
                              </m:r>
                            </m:e>
                          </m:acc>
                        </m:num>
                        <m:den>
                          <m:r>
                            <w:rPr>
                              <w:rFonts w:ascii="Cambria Math" w:hAnsi="Cambria Math"/>
                            </w:rPr>
                            <m:t>ρ*v</m:t>
                          </m:r>
                        </m:den>
                      </m:f>
                    </m:e>
                  </m:d>
                  <m:r>
                    <w:rPr>
                      <w:rFonts w:ascii="Cambria Math" w:hAnsi="Cambria Math"/>
                    </w:rPr>
                    <m:t xml:space="preserve"> * 4</m:t>
                  </m:r>
                </m:num>
                <m:den>
                  <m:r>
                    <w:rPr>
                      <w:rFonts w:ascii="Cambria Math" w:hAnsi="Cambria Math"/>
                    </w:rPr>
                    <m:t>π</m:t>
                  </m:r>
                </m:den>
              </m:f>
            </m:e>
          </m:rad>
          <m:r>
            <m:rPr>
              <m:sty m:val="p"/>
            </m:rPr>
            <w:br/>
          </m:r>
        </m:oMath>
      </m:oMathPara>
      <w:r w:rsidR="00F62706">
        <w:br w:type="page"/>
      </w:r>
    </w:p>
    <w:p w14:paraId="477CE4B8" w14:textId="60CF0D7E" w:rsidR="00DC7115" w:rsidRPr="0083603B" w:rsidRDefault="0019464D" w:rsidP="005C113F">
      <w:r w:rsidRPr="0083603B">
        <w:lastRenderedPageBreak/>
        <w:t xml:space="preserve">Mass flow rate was previously calculated and a figure of </w:t>
      </w:r>
      <w:r w:rsidR="007E4867" w:rsidRPr="0083603B">
        <w:t>81.02kg</w:t>
      </w:r>
      <w:r w:rsidR="00F90025" w:rsidRPr="0083603B">
        <w:t>.</w:t>
      </w:r>
      <w:r w:rsidR="00924CBC" w:rsidRPr="0083603B">
        <w:t>s</w:t>
      </w:r>
      <w:r w:rsidR="00924CBC" w:rsidRPr="0083603B">
        <w:rPr>
          <w:vertAlign w:val="superscript"/>
        </w:rPr>
        <w:t>-1</w:t>
      </w:r>
      <w:r w:rsidR="00924CBC" w:rsidRPr="0083603B">
        <w:t xml:space="preserve"> was obtained.</w:t>
      </w:r>
      <w:r w:rsidR="00402C88" w:rsidRPr="0083603B">
        <w:t xml:space="preserve"> The velocity of </w:t>
      </w:r>
      <w:r w:rsidR="003C6E95" w:rsidRPr="0083603B">
        <w:t>carbon dioxide within the system</w:t>
      </w:r>
      <w:r w:rsidR="00402C88" w:rsidRPr="0083603B">
        <w:t xml:space="preserve"> </w:t>
      </w:r>
      <w:r w:rsidR="00044E30" w:rsidRPr="0083603B">
        <w:t>is currently</w:t>
      </w:r>
      <w:r w:rsidR="00732897" w:rsidRPr="0083603B">
        <w:t xml:space="preserve"> </w:t>
      </w:r>
      <w:r w:rsidR="003C6E95" w:rsidRPr="0083603B">
        <w:t xml:space="preserve">unknown. </w:t>
      </w:r>
      <w:r w:rsidR="004B6C18" w:rsidRPr="0083603B">
        <w:t>Knoope</w:t>
      </w:r>
      <w:r w:rsidR="004F6A82" w:rsidRPr="0083603B">
        <w:t xml:space="preserve"> et al (2013)</w:t>
      </w:r>
      <w:r w:rsidR="004B6C18" w:rsidRPr="0083603B">
        <w:t xml:space="preserve"> </w:t>
      </w:r>
      <w:r w:rsidR="00F32A41" w:rsidRPr="0083603B">
        <w:t xml:space="preserve">expect velocities of carbon dioxide </w:t>
      </w:r>
      <w:r w:rsidR="00402C88" w:rsidRPr="0083603B">
        <w:t xml:space="preserve">gas </w:t>
      </w:r>
      <w:r w:rsidR="00EE50A8" w:rsidRPr="0083603B">
        <w:t>within a pipe</w:t>
      </w:r>
      <w:r w:rsidR="00402C88" w:rsidRPr="0083603B">
        <w:t xml:space="preserve"> to </w:t>
      </w:r>
      <w:r w:rsidR="00EE50A8" w:rsidRPr="0083603B">
        <w:t>travel at</w:t>
      </w:r>
      <w:r w:rsidR="00402C88" w:rsidRPr="0083603B">
        <w:t xml:space="preserve"> between </w:t>
      </w:r>
      <w:r w:rsidR="00EE50A8" w:rsidRPr="0083603B">
        <w:t>5ms</w:t>
      </w:r>
      <w:r w:rsidR="00EE50A8" w:rsidRPr="0083603B">
        <w:rPr>
          <w:vertAlign w:val="superscript"/>
        </w:rPr>
        <w:t>-1</w:t>
      </w:r>
      <w:r w:rsidR="00402C88" w:rsidRPr="0083603B">
        <w:t xml:space="preserve"> and </w:t>
      </w:r>
      <w:r w:rsidR="00EE50A8" w:rsidRPr="0083603B">
        <w:t>20ms</w:t>
      </w:r>
      <w:r w:rsidR="00EE50A8" w:rsidRPr="0083603B">
        <w:rPr>
          <w:vertAlign w:val="superscript"/>
        </w:rPr>
        <w:t>-1</w:t>
      </w:r>
      <w:r w:rsidR="00EE50A8" w:rsidRPr="0083603B">
        <w:t xml:space="preserve">. </w:t>
      </w:r>
      <w:r w:rsidR="004F6A82" w:rsidRPr="0083603B">
        <w:t xml:space="preserve">Siegfanz et al (2024) </w:t>
      </w:r>
      <w:r w:rsidR="00A07879" w:rsidRPr="0083603B">
        <w:t xml:space="preserve">found carbon dioxide to travel at a velocity of </w:t>
      </w:r>
      <w:r w:rsidR="00FA0E1D" w:rsidRPr="0083603B">
        <w:t>11.8ms</w:t>
      </w:r>
      <w:r w:rsidR="00FA0E1D" w:rsidRPr="0083603B">
        <w:rPr>
          <w:vertAlign w:val="superscript"/>
        </w:rPr>
        <w:t>-1</w:t>
      </w:r>
      <w:r w:rsidR="00FA0E1D" w:rsidRPr="0083603B">
        <w:t xml:space="preserve"> and 28.1ms</w:t>
      </w:r>
      <w:r w:rsidR="00FA0E1D" w:rsidRPr="0083603B">
        <w:rPr>
          <w:vertAlign w:val="superscript"/>
        </w:rPr>
        <w:t>-1</w:t>
      </w:r>
      <w:r w:rsidR="004F6A82" w:rsidRPr="0083603B">
        <w:t xml:space="preserve"> </w:t>
      </w:r>
      <w:r w:rsidR="003F7A86" w:rsidRPr="0083603B">
        <w:t xml:space="preserve">although </w:t>
      </w:r>
      <w:r w:rsidR="004E1931" w:rsidRPr="0083603B">
        <w:t>Pelet</w:t>
      </w:r>
      <w:r w:rsidR="00E5542A" w:rsidRPr="0083603B">
        <w:t>iri et al (20</w:t>
      </w:r>
      <w:r w:rsidR="003848F1" w:rsidRPr="0083603B">
        <w:t xml:space="preserve">18) </w:t>
      </w:r>
      <w:r w:rsidR="009A62F1" w:rsidRPr="0083603B">
        <w:t xml:space="preserve">argue </w:t>
      </w:r>
      <w:r w:rsidR="00043CCB" w:rsidRPr="0083603B">
        <w:t>velocities should not exceed 20ms</w:t>
      </w:r>
      <w:r w:rsidR="00043CCB" w:rsidRPr="0083603B">
        <w:rPr>
          <w:vertAlign w:val="superscript"/>
        </w:rPr>
        <w:t>-1</w:t>
      </w:r>
      <w:r w:rsidR="00043CCB" w:rsidRPr="0083603B">
        <w:t xml:space="preserve"> </w:t>
      </w:r>
      <w:r w:rsidR="00B840D2" w:rsidRPr="0083603B">
        <w:t xml:space="preserve">for a gaseous flow. Peletiri et al (2018) continue by </w:t>
      </w:r>
      <w:r w:rsidR="00C7530B" w:rsidRPr="0083603B">
        <w:t>suggesting that 15ms</w:t>
      </w:r>
      <w:r w:rsidR="00C7530B" w:rsidRPr="0083603B">
        <w:rPr>
          <w:vertAlign w:val="superscript"/>
        </w:rPr>
        <w:t>-1</w:t>
      </w:r>
      <w:r w:rsidR="00C7530B" w:rsidRPr="0083603B">
        <w:t xml:space="preserve"> should be used as a value of velocity when designing gas pipelines</w:t>
      </w:r>
      <w:r w:rsidR="005820FA" w:rsidRPr="0083603B">
        <w:t>.</w:t>
      </w:r>
      <w:r w:rsidR="00402C88" w:rsidRPr="0083603B">
        <w:t xml:space="preserve"> For this calculation </w:t>
      </w:r>
      <w:r w:rsidR="00EE137C">
        <w:t>5ms</w:t>
      </w:r>
      <w:r w:rsidR="00402C88" w:rsidRPr="00715ECF">
        <w:rPr>
          <w:vertAlign w:val="superscript"/>
        </w:rPr>
        <w:t>-1</w:t>
      </w:r>
      <w:r w:rsidR="00402C88">
        <w:t xml:space="preserve"> will be used</w:t>
      </w:r>
      <w:r w:rsidR="00EE137C">
        <w:t xml:space="preserve"> to find a </w:t>
      </w:r>
      <w:r w:rsidR="007352FB" w:rsidRPr="00FD2FB5">
        <w:t>max</w:t>
      </w:r>
      <w:r w:rsidR="00FD2FB5" w:rsidRPr="00FD2FB5">
        <w:t>imum</w:t>
      </w:r>
      <w:r w:rsidR="007352FB">
        <w:rPr>
          <w:color w:val="FF0000"/>
        </w:rPr>
        <w:t xml:space="preserve"> </w:t>
      </w:r>
      <w:r w:rsidR="007352FB">
        <w:t xml:space="preserve">pipeline </w:t>
      </w:r>
      <w:r w:rsidR="00BC4BF8">
        <w:t>diameter</w:t>
      </w:r>
      <w:r w:rsidR="007352FB">
        <w:t xml:space="preserve">, and </w:t>
      </w:r>
      <w:r w:rsidR="00BC4BF8">
        <w:t>20ms</w:t>
      </w:r>
      <w:r w:rsidR="00BC4BF8" w:rsidRPr="00715ECF">
        <w:rPr>
          <w:vertAlign w:val="superscript"/>
        </w:rPr>
        <w:t>-1</w:t>
      </w:r>
      <w:r w:rsidR="00BC4BF8">
        <w:t xml:space="preserve"> will be used to find the </w:t>
      </w:r>
      <w:r w:rsidR="00BC4BF8" w:rsidRPr="00FD2FB5">
        <w:t>min</w:t>
      </w:r>
      <w:r w:rsidR="00FD2FB5" w:rsidRPr="00FD2FB5">
        <w:t>imum</w:t>
      </w:r>
      <w:r w:rsidR="00BC4BF8">
        <w:rPr>
          <w:color w:val="FF0000"/>
        </w:rPr>
        <w:t xml:space="preserve"> </w:t>
      </w:r>
      <w:r w:rsidR="00402C88" w:rsidRPr="0083603B">
        <w:t xml:space="preserve"> </w:t>
      </w:r>
      <w:r w:rsidR="00BC4BF8">
        <w:t>pipeline diameter</w:t>
      </w:r>
      <w:r w:rsidR="00402C88" w:rsidRPr="0083603B">
        <w:t xml:space="preserve">. </w:t>
      </w:r>
      <w:r w:rsidR="00894175" w:rsidRPr="0083603B">
        <w:t>The gas density is not currently known but can be calculated using the ideal gas law as follows:</w:t>
      </w:r>
    </w:p>
    <w:p w14:paraId="1449B919" w14:textId="62C5B381" w:rsidR="00E05AB9" w:rsidRPr="001E1574" w:rsidRDefault="00E54DE9" w:rsidP="008C2CF9">
      <w:pPr>
        <w:spacing w:before="0" w:after="0" w:line="259" w:lineRule="auto"/>
        <w:rPr>
          <w:rFonts w:eastAsiaTheme="majorEastAsia" w:cstheme="majorBidi"/>
          <w:sz w:val="26"/>
          <w:szCs w:val="26"/>
        </w:rPr>
      </w:pPr>
      <m:oMath>
        <m:r>
          <w:rPr>
            <w:rFonts w:ascii="Cambria Math" w:eastAsiaTheme="majorEastAsia" w:hAnsi="Cambria Math" w:cstheme="majorBidi"/>
            <w:sz w:val="28"/>
            <w:szCs w:val="28"/>
          </w:rPr>
          <m:t xml:space="preserve">ρ= </m:t>
        </m:r>
        <m:f>
          <m:fPr>
            <m:ctrlPr>
              <w:rPr>
                <w:rFonts w:ascii="Cambria Math" w:eastAsiaTheme="majorEastAsia" w:hAnsi="Cambria Math" w:cstheme="majorBidi"/>
                <w:i/>
                <w:sz w:val="28"/>
                <w:szCs w:val="28"/>
              </w:rPr>
            </m:ctrlPr>
          </m:fPr>
          <m:num>
            <m:r>
              <w:rPr>
                <w:rFonts w:ascii="Cambria Math" w:eastAsiaTheme="majorEastAsia" w:hAnsi="Cambria Math" w:cstheme="majorBidi"/>
                <w:sz w:val="28"/>
                <w:szCs w:val="28"/>
              </w:rPr>
              <m:t>P</m:t>
            </m:r>
          </m:num>
          <m:den>
            <m:r>
              <w:rPr>
                <w:rFonts w:ascii="Cambria Math" w:eastAsiaTheme="majorEastAsia" w:hAnsi="Cambria Math" w:cstheme="majorBidi"/>
                <w:sz w:val="28"/>
                <w:szCs w:val="28"/>
              </w:rPr>
              <m:t>R*T</m:t>
            </m:r>
          </m:den>
        </m:f>
      </m:oMath>
      <w:r w:rsidR="009A0B7B" w:rsidRPr="001E1574">
        <w:tab/>
      </w:r>
      <w:r w:rsidR="008C2CF9" w:rsidRPr="001E1574">
        <w:rPr>
          <w:rFonts w:eastAsiaTheme="majorEastAsia" w:cstheme="majorBidi"/>
          <w:sz w:val="26"/>
          <w:szCs w:val="26"/>
        </w:rPr>
        <w:tab/>
      </w:r>
      <w:r w:rsidR="008C2CF9" w:rsidRPr="001E1574">
        <w:rPr>
          <w:rFonts w:eastAsiaTheme="majorEastAsia" w:cstheme="majorBidi"/>
          <w:sz w:val="26"/>
          <w:szCs w:val="26"/>
        </w:rPr>
        <w:tab/>
      </w:r>
      <w:r w:rsidR="008C2CF9" w:rsidRPr="001E1574">
        <w:rPr>
          <w:rFonts w:eastAsiaTheme="majorEastAsia" w:cstheme="majorBidi"/>
          <w:sz w:val="26"/>
          <w:szCs w:val="26"/>
        </w:rPr>
        <w:tab/>
      </w:r>
      <w:r w:rsidR="008C2CF9" w:rsidRPr="001E1574">
        <w:rPr>
          <w:rFonts w:eastAsiaTheme="majorEastAsia" w:cstheme="majorBidi"/>
          <w:sz w:val="26"/>
          <w:szCs w:val="26"/>
        </w:rPr>
        <w:tab/>
      </w:r>
      <w:r w:rsidR="009A0B7B">
        <w:t xml:space="preserve">Where: </w:t>
      </w:r>
      <w:r w:rsidR="009A0B7B">
        <w:tab/>
        <w:t>P = Pressure (Pa)</w:t>
      </w:r>
    </w:p>
    <w:p w14:paraId="59B0A0EE" w14:textId="21F19CE1" w:rsidR="00E1584F" w:rsidRDefault="00E05AB9" w:rsidP="00E05AB9">
      <w:pPr>
        <w:spacing w:before="0"/>
      </w:pPr>
      <w:r>
        <w:tab/>
      </w:r>
      <w:r>
        <w:tab/>
      </w:r>
      <w:r>
        <w:tab/>
      </w:r>
      <w:r>
        <w:tab/>
      </w:r>
      <w:r>
        <w:tab/>
      </w:r>
      <w:r>
        <w:tab/>
      </w:r>
      <w:r>
        <w:tab/>
      </w:r>
      <w:r w:rsidR="009A0B7B">
        <w:tab/>
        <w:t xml:space="preserve">R = Gas constant </w:t>
      </w:r>
      <w:r w:rsidR="004647D3">
        <w:t>J</w:t>
      </w:r>
      <w:r w:rsidR="00F90025">
        <w:t>.</w:t>
      </w:r>
      <w:r w:rsidR="004647D3">
        <w:t>kg</w:t>
      </w:r>
      <w:r w:rsidR="004647D3" w:rsidRPr="0098287B">
        <w:rPr>
          <w:vertAlign w:val="superscript"/>
        </w:rPr>
        <w:t>-</w:t>
      </w:r>
      <w:r w:rsidR="004647D3" w:rsidRPr="00F90025">
        <w:rPr>
          <w:vertAlign w:val="superscript"/>
        </w:rPr>
        <w:t>1</w:t>
      </w:r>
      <w:r w:rsidR="00F90025" w:rsidRPr="001E1574">
        <w:t>.</w:t>
      </w:r>
      <w:r w:rsidR="007664C1" w:rsidRPr="001E1574">
        <w:t>`K</w:t>
      </w:r>
      <w:r w:rsidR="004647D3" w:rsidRPr="0098287B">
        <w:rPr>
          <w:vertAlign w:val="superscript"/>
        </w:rPr>
        <w:t>-1</w:t>
      </w:r>
      <w:r w:rsidR="0063438D">
        <w:tab/>
      </w:r>
      <w:r w:rsidR="0063438D">
        <w:tab/>
      </w:r>
      <w:r w:rsidR="0063438D">
        <w:tab/>
      </w:r>
      <w:r w:rsidR="0063438D">
        <w:tab/>
      </w:r>
      <w:r w:rsidR="0063438D">
        <w:tab/>
      </w:r>
      <w:r w:rsidR="0063438D">
        <w:tab/>
      </w:r>
      <w:r w:rsidR="0098287B">
        <w:tab/>
      </w:r>
      <w:r w:rsidR="0098287B">
        <w:tab/>
      </w:r>
      <w:r>
        <w:tab/>
      </w:r>
      <w:r w:rsidR="000E6507">
        <w:t>t = Temperature (K)</w:t>
      </w:r>
    </w:p>
    <w:p w14:paraId="1A503056" w14:textId="145358EB" w:rsidR="00496F03" w:rsidRDefault="00496F03" w:rsidP="00E05AB9">
      <w:pPr>
        <w:spacing w:before="0"/>
      </w:pPr>
      <w:r>
        <w:t xml:space="preserve">The working assumption for pressure is 24.1bar, equivalent to </w:t>
      </w:r>
      <w:r w:rsidR="005175C5">
        <w:t>24</w:t>
      </w:r>
      <w:r w:rsidR="008E4E10">
        <w:t>.1x10</w:t>
      </w:r>
      <w:r w:rsidR="008E4E10" w:rsidRPr="008E4E10">
        <w:rPr>
          <w:vertAlign w:val="superscript"/>
        </w:rPr>
        <w:t>5</w:t>
      </w:r>
      <w:r w:rsidR="008E4E10">
        <w:t xml:space="preserve"> Pa</w:t>
      </w:r>
      <w:r w:rsidR="00EF5BA2">
        <w:t>.</w:t>
      </w:r>
    </w:p>
    <w:p w14:paraId="17E2AB69" w14:textId="3B890C19" w:rsidR="00E05AB9" w:rsidRPr="00EF5BA2" w:rsidRDefault="00E05AB9" w:rsidP="00E05AB9">
      <w:pPr>
        <w:spacing w:before="0"/>
      </w:pPr>
      <w:r>
        <w:t>The gas constant</w:t>
      </w:r>
      <w:r w:rsidR="00C92C56">
        <w:t xml:space="preserve"> R</w:t>
      </w:r>
      <w:r w:rsidR="008C468C">
        <w:t>,</w:t>
      </w:r>
      <w:r>
        <w:t xml:space="preserve"> for CO2 is 188.9</w:t>
      </w:r>
      <w:r w:rsidR="00AB0A54">
        <w:t>Jkg</w:t>
      </w:r>
      <w:r w:rsidR="00AB0A54" w:rsidRPr="0098287B">
        <w:rPr>
          <w:vertAlign w:val="superscript"/>
        </w:rPr>
        <w:t>-1</w:t>
      </w:r>
      <w:r w:rsidR="00AB0A54">
        <w:t>k</w:t>
      </w:r>
      <w:r w:rsidR="00AB0A54" w:rsidRPr="0098287B">
        <w:rPr>
          <w:vertAlign w:val="superscript"/>
        </w:rPr>
        <w:t>-1</w:t>
      </w:r>
      <w:r w:rsidR="00AE0B0C" w:rsidRPr="001E1574">
        <w:rPr>
          <w:vertAlign w:val="superscript"/>
        </w:rPr>
        <w:t xml:space="preserve"> </w:t>
      </w:r>
      <w:r w:rsidR="00AE0B0C" w:rsidRPr="001E1574">
        <w:t>(Pauken, 2011)</w:t>
      </w:r>
      <w:r w:rsidR="001E1574" w:rsidRPr="001E1574">
        <w:t>.</w:t>
      </w:r>
      <w:r w:rsidR="00EF5BA2">
        <w:rPr>
          <w:vertAlign w:val="superscript"/>
        </w:rPr>
        <w:t xml:space="preserve"> </w:t>
      </w:r>
    </w:p>
    <w:p w14:paraId="7BD757AD" w14:textId="77777777" w:rsidR="00492B7B" w:rsidRDefault="008E4E10" w:rsidP="00F45303">
      <w:r>
        <w:t xml:space="preserve">The working assumption for Temperature is </w:t>
      </w:r>
      <w:r w:rsidR="0095529C">
        <w:t>34</w:t>
      </w:r>
      <w:r w:rsidR="0095529C" w:rsidRPr="00EF5BA2">
        <w:rPr>
          <w:vertAlign w:val="superscript"/>
        </w:rPr>
        <w:t>o</w:t>
      </w:r>
      <w:r w:rsidR="0095529C">
        <w:t>C</w:t>
      </w:r>
      <w:r w:rsidR="00490926">
        <w:t xml:space="preserve">, equivalent to </w:t>
      </w:r>
      <w:r w:rsidR="00B85E46">
        <w:t>307.15 K</w:t>
      </w:r>
      <w:r w:rsidR="00EF5BA2">
        <w:t>.</w:t>
      </w:r>
    </w:p>
    <w:p w14:paraId="7F884EA0" w14:textId="2B3D3AE6" w:rsidR="00492B7B" w:rsidRDefault="00492B7B" w:rsidP="00F45303">
      <w:r>
        <w:t xml:space="preserve">Therefore: </w:t>
      </w:r>
    </w:p>
    <w:p w14:paraId="5260A975" w14:textId="14D32B3C" w:rsidR="00F45303" w:rsidRDefault="00B50186" w:rsidP="00F45303">
      <m:oMathPara>
        <m:oMath>
          <m:r>
            <w:rPr>
              <w:rFonts w:ascii="Cambria Math" w:hAnsi="Cambria Math"/>
            </w:rPr>
            <m:t xml:space="preserve">ρ= </m:t>
          </m:r>
          <m:f>
            <m:fPr>
              <m:ctrlPr>
                <w:rPr>
                  <w:rFonts w:ascii="Cambria Math" w:hAnsi="Cambria Math"/>
                  <w:i/>
                </w:rPr>
              </m:ctrlPr>
            </m:fPr>
            <m:num>
              <m:r>
                <w:rPr>
                  <w:rFonts w:ascii="Cambria Math" w:hAnsi="Cambria Math"/>
                </w:rPr>
                <m:t>2,410,000</m:t>
              </m:r>
            </m:num>
            <m:den>
              <m:r>
                <w:rPr>
                  <w:rFonts w:ascii="Cambria Math" w:hAnsi="Cambria Math"/>
                </w:rPr>
                <m:t>188.9*307.15</m:t>
              </m:r>
            </m:den>
          </m:f>
        </m:oMath>
      </m:oMathPara>
    </w:p>
    <w:p w14:paraId="5EC17E7E" w14:textId="77777777" w:rsidR="00123B46" w:rsidRDefault="00282596" w:rsidP="009B294A">
      <w:pPr>
        <w:spacing w:before="0" w:after="160" w:line="259" w:lineRule="auto"/>
        <w:jc w:val="center"/>
        <w:rPr>
          <w:rFonts w:eastAsiaTheme="minorEastAsia"/>
        </w:rPr>
      </w:pPr>
      <m:oMathPara>
        <m:oMath>
          <m:r>
            <w:rPr>
              <w:rFonts w:ascii="Cambria Math" w:hAnsi="Cambria Math"/>
            </w:rPr>
            <m:t>ρ=41.54kg.</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08BEF9E3" w14:textId="77777777" w:rsidR="005277DC" w:rsidRDefault="00123B46" w:rsidP="00123B46">
      <w:pPr>
        <w:spacing w:before="0" w:after="160" w:line="259" w:lineRule="auto"/>
        <w:rPr>
          <w:rFonts w:eastAsiaTheme="minorEastAsia"/>
        </w:rPr>
      </w:pPr>
      <w:r>
        <w:rPr>
          <w:rFonts w:eastAsiaTheme="minorEastAsia"/>
        </w:rPr>
        <w:t xml:space="preserve">With the gas density calculated, the </w:t>
      </w:r>
      <w:r w:rsidR="005277DC">
        <w:rPr>
          <w:rFonts w:eastAsiaTheme="minorEastAsia"/>
        </w:rPr>
        <w:t>pipe diameter can now also be calculated:</w:t>
      </w:r>
    </w:p>
    <w:p w14:paraId="4FA960BE" w14:textId="0D82B046" w:rsidR="001E1574" w:rsidRPr="00F06F69" w:rsidRDefault="001E1574" w:rsidP="00123B46">
      <w:pPr>
        <w:spacing w:before="0" w:after="160" w:line="259" w:lineRule="auto"/>
        <w:rPr>
          <w:rFonts w:eastAsiaTheme="minorEastAsia"/>
        </w:rPr>
      </w:pPr>
      <w:r w:rsidRPr="00F06F69">
        <w:rPr>
          <w:rFonts w:eastAsiaTheme="minorEastAsia"/>
        </w:rPr>
        <w:t xml:space="preserve">For a velocity of </w:t>
      </w:r>
      <w:r w:rsidR="00715ECF" w:rsidRPr="00F06F69">
        <w:rPr>
          <w:rFonts w:eastAsiaTheme="minorEastAsia"/>
        </w:rPr>
        <w:t>5ms</w:t>
      </w:r>
      <w:r w:rsidR="00715ECF" w:rsidRPr="00F06F69">
        <w:rPr>
          <w:rFonts w:eastAsiaTheme="minorEastAsia"/>
          <w:vertAlign w:val="superscript"/>
        </w:rPr>
        <w:t>-1</w:t>
      </w:r>
      <w:r w:rsidR="00715ECF" w:rsidRPr="00F06F69">
        <w:rPr>
          <w:rFonts w:eastAsiaTheme="minorEastAsia"/>
        </w:rPr>
        <w:t>:</w:t>
      </w:r>
    </w:p>
    <w:p w14:paraId="58A21B1E" w14:textId="77777777" w:rsidR="00D92995" w:rsidRPr="00D92995" w:rsidRDefault="00A30BA8" w:rsidP="00123B46">
      <w:pPr>
        <w:spacing w:before="0" w:after="160" w:line="259" w:lineRule="auto"/>
        <w:rPr>
          <w:rFonts w:eastAsiaTheme="minorEastAsia"/>
        </w:rPr>
      </w:pPr>
      <m:oMathPara>
        <m:oMath>
          <m:r>
            <w:rPr>
              <w:rFonts w:ascii="Cambria Math" w:hAnsi="Cambria Math"/>
            </w:rPr>
            <m:t>D=</m:t>
          </m:r>
          <m:rad>
            <m:radPr>
              <m:degHide m:val="1"/>
              <m:ctrlPr>
                <w:rPr>
                  <w:rFonts w:ascii="Cambria Math" w:hAnsi="Cambria Math"/>
                  <w:i/>
                </w:rPr>
              </m:ctrlPr>
            </m:radPr>
            <m:deg/>
            <m:e>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81.02</m:t>
                          </m:r>
                        </m:num>
                        <m:den>
                          <m:r>
                            <w:rPr>
                              <w:rFonts w:ascii="Cambria Math" w:hAnsi="Cambria Math"/>
                            </w:rPr>
                            <m:t>41.54*20</m:t>
                          </m:r>
                        </m:den>
                      </m:f>
                    </m:e>
                  </m:d>
                  <m:r>
                    <w:rPr>
                      <w:rFonts w:ascii="Cambria Math" w:hAnsi="Cambria Math"/>
                    </w:rPr>
                    <m:t>*4</m:t>
                  </m:r>
                </m:num>
                <m:den>
                  <m:r>
                    <w:rPr>
                      <w:rFonts w:ascii="Cambria Math" w:hAnsi="Cambria Math"/>
                    </w:rPr>
                    <m:t>π</m:t>
                  </m:r>
                </m:den>
              </m:f>
            </m:e>
          </m:rad>
        </m:oMath>
      </m:oMathPara>
    </w:p>
    <w:p w14:paraId="7F202F9D" w14:textId="7ACAFEE9" w:rsidR="002D631F" w:rsidRPr="00D92995" w:rsidRDefault="000564C8" w:rsidP="00123B46">
      <w:pPr>
        <w:spacing w:before="0" w:after="160" w:line="259" w:lineRule="auto"/>
        <w:rPr>
          <w:rFonts w:eastAsiaTheme="minorEastAsia"/>
        </w:rPr>
      </w:pPr>
      <w:r>
        <w:br/>
      </w:r>
      <m:oMathPara>
        <m:oMath>
          <m:r>
            <w:rPr>
              <w:rFonts w:ascii="Cambria Math" w:hAnsi="Cambria Math"/>
            </w:rPr>
            <m:t xml:space="preserve">D= </m:t>
          </m:r>
          <m:rad>
            <m:radPr>
              <m:degHide m:val="1"/>
              <m:ctrlPr>
                <w:rPr>
                  <w:rFonts w:ascii="Cambria Math" w:hAnsi="Cambria Math"/>
                  <w:i/>
                </w:rPr>
              </m:ctrlPr>
            </m:radPr>
            <m:deg/>
            <m:e>
              <m:f>
                <m:fPr>
                  <m:ctrlPr>
                    <w:rPr>
                      <w:rFonts w:ascii="Cambria Math" w:hAnsi="Cambria Math"/>
                      <w:i/>
                    </w:rPr>
                  </m:ctrlPr>
                </m:fPr>
                <m:num>
                  <m:r>
                    <w:rPr>
                      <w:rFonts w:ascii="Cambria Math" w:hAnsi="Cambria Math"/>
                    </w:rPr>
                    <m:t>0.09752*4</m:t>
                  </m:r>
                </m:num>
                <m:den>
                  <m:r>
                    <w:rPr>
                      <w:rFonts w:ascii="Cambria Math" w:hAnsi="Cambria Math"/>
                    </w:rPr>
                    <m:t>π</m:t>
                  </m:r>
                </m:den>
              </m:f>
            </m:e>
          </m:rad>
        </m:oMath>
      </m:oMathPara>
    </w:p>
    <w:p w14:paraId="7B25A65E" w14:textId="77777777" w:rsidR="004772FB" w:rsidRPr="004772FB" w:rsidRDefault="004772FB" w:rsidP="00123B46">
      <w:pPr>
        <w:spacing w:before="0" w:after="160" w:line="259" w:lineRule="auto"/>
        <w:rPr>
          <w:rFonts w:eastAsiaTheme="minorEastAsia"/>
        </w:rPr>
      </w:pPr>
    </w:p>
    <w:p w14:paraId="36D2CA24" w14:textId="02100BEA" w:rsidR="00F06F69" w:rsidRPr="008324AA" w:rsidRDefault="00004635" w:rsidP="00F06F69">
      <w:pPr>
        <w:spacing w:before="0" w:after="160" w:line="259" w:lineRule="auto"/>
      </w:pPr>
      <m:oMathPara>
        <m:oMath>
          <m:r>
            <w:rPr>
              <w:rFonts w:ascii="Cambria Math" w:hAnsi="Cambria Math"/>
            </w:rPr>
            <m:t>D=0.704m or 27.71 inches</m:t>
          </m:r>
          <m:r>
            <w:rPr>
              <w:rStyle w:val="FootnoteReference"/>
              <w:rFonts w:ascii="Cambria Math" w:hAnsi="Cambria Math"/>
              <w:i/>
            </w:rPr>
            <w:footnoteReference w:id="2"/>
          </m:r>
        </m:oMath>
      </m:oMathPara>
    </w:p>
    <w:p w14:paraId="4FA1868B" w14:textId="14423044" w:rsidR="00F06F69" w:rsidRPr="00F06F69" w:rsidRDefault="00F06F69" w:rsidP="00F06F69">
      <w:pPr>
        <w:spacing w:before="0" w:after="160" w:line="259" w:lineRule="auto"/>
        <w:rPr>
          <w:rFonts w:eastAsiaTheme="minorEastAsia"/>
        </w:rPr>
      </w:pPr>
      <w:r w:rsidRPr="00F06F69">
        <w:rPr>
          <w:rFonts w:eastAsiaTheme="minorEastAsia"/>
        </w:rPr>
        <w:lastRenderedPageBreak/>
        <w:t xml:space="preserve">For a velocity of </w:t>
      </w:r>
      <w:r>
        <w:rPr>
          <w:rFonts w:eastAsiaTheme="minorEastAsia"/>
        </w:rPr>
        <w:t>20</w:t>
      </w:r>
      <w:r w:rsidRPr="00F06F69">
        <w:rPr>
          <w:rFonts w:eastAsiaTheme="minorEastAsia"/>
        </w:rPr>
        <w:t>ms</w:t>
      </w:r>
      <w:r w:rsidRPr="00F06F69">
        <w:rPr>
          <w:rFonts w:eastAsiaTheme="minorEastAsia"/>
          <w:vertAlign w:val="superscript"/>
        </w:rPr>
        <w:t>-1</w:t>
      </w:r>
      <w:r w:rsidRPr="00F06F69">
        <w:rPr>
          <w:rFonts w:eastAsiaTheme="minorEastAsia"/>
        </w:rPr>
        <w:t>:</w:t>
      </w:r>
    </w:p>
    <w:p w14:paraId="02B35692" w14:textId="77777777" w:rsidR="00F06F69" w:rsidRPr="00F06F69" w:rsidRDefault="00004635" w:rsidP="00F06F69">
      <w:pPr>
        <w:spacing w:before="0" w:after="160" w:line="259" w:lineRule="auto"/>
        <w:rPr>
          <w:rFonts w:eastAsiaTheme="minorEastAsia"/>
        </w:rPr>
      </w:pPr>
      <m:oMathPara>
        <m:oMath>
          <m:r>
            <w:rPr>
              <w:rFonts w:ascii="Cambria Math" w:hAnsi="Cambria Math"/>
            </w:rPr>
            <m:t>D=</m:t>
          </m:r>
          <m:rad>
            <m:radPr>
              <m:degHide m:val="1"/>
              <m:ctrlPr>
                <w:rPr>
                  <w:rFonts w:ascii="Cambria Math" w:hAnsi="Cambria Math"/>
                  <w:i/>
                </w:rPr>
              </m:ctrlPr>
            </m:radPr>
            <m:deg/>
            <m:e>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81.02</m:t>
                          </m:r>
                        </m:num>
                        <m:den>
                          <m:r>
                            <w:rPr>
                              <w:rFonts w:ascii="Cambria Math" w:hAnsi="Cambria Math"/>
                            </w:rPr>
                            <m:t>41.54*20</m:t>
                          </m:r>
                        </m:den>
                      </m:f>
                    </m:e>
                  </m:d>
                  <m:r>
                    <w:rPr>
                      <w:rFonts w:ascii="Cambria Math" w:hAnsi="Cambria Math"/>
                    </w:rPr>
                    <m:t>*4</m:t>
                  </m:r>
                </m:num>
                <m:den>
                  <m:r>
                    <w:rPr>
                      <w:rFonts w:ascii="Cambria Math" w:hAnsi="Cambria Math"/>
                    </w:rPr>
                    <m:t>π</m:t>
                  </m:r>
                </m:den>
              </m:f>
            </m:e>
          </m:rad>
        </m:oMath>
      </m:oMathPara>
    </w:p>
    <w:p w14:paraId="350CCAE0" w14:textId="77777777" w:rsidR="00F06F69" w:rsidRPr="00F06F69" w:rsidRDefault="00F06F69" w:rsidP="00F06F69">
      <w:pPr>
        <w:spacing w:before="0" w:after="160" w:line="259" w:lineRule="auto"/>
        <w:rPr>
          <w:rFonts w:eastAsiaTheme="minorEastAsia"/>
        </w:rPr>
      </w:pPr>
      <w:r w:rsidRPr="00F06F69">
        <w:br/>
      </w:r>
      <m:oMathPara>
        <m:oMath>
          <m:r>
            <w:rPr>
              <w:rFonts w:ascii="Cambria Math" w:hAnsi="Cambria Math"/>
            </w:rPr>
            <m:t xml:space="preserve">D= </m:t>
          </m:r>
          <m:rad>
            <m:radPr>
              <m:degHide m:val="1"/>
              <m:ctrlPr>
                <w:rPr>
                  <w:rFonts w:ascii="Cambria Math" w:hAnsi="Cambria Math"/>
                  <w:i/>
                </w:rPr>
              </m:ctrlPr>
            </m:radPr>
            <m:deg/>
            <m:e>
              <m:f>
                <m:fPr>
                  <m:ctrlPr>
                    <w:rPr>
                      <w:rFonts w:ascii="Cambria Math" w:hAnsi="Cambria Math"/>
                      <w:i/>
                    </w:rPr>
                  </m:ctrlPr>
                </m:fPr>
                <m:num>
                  <m:r>
                    <w:rPr>
                      <w:rFonts w:ascii="Cambria Math" w:hAnsi="Cambria Math"/>
                    </w:rPr>
                    <m:t>0.09752*4</m:t>
                  </m:r>
                </m:num>
                <m:den>
                  <m:r>
                    <w:rPr>
                      <w:rFonts w:ascii="Cambria Math" w:hAnsi="Cambria Math"/>
                    </w:rPr>
                    <m:t>π</m:t>
                  </m:r>
                </m:den>
              </m:f>
            </m:e>
          </m:rad>
        </m:oMath>
      </m:oMathPara>
    </w:p>
    <w:p w14:paraId="46CFB0D2" w14:textId="77777777" w:rsidR="00F06F69" w:rsidRPr="00F06F69" w:rsidRDefault="00F06F69" w:rsidP="00F06F69">
      <w:pPr>
        <w:spacing w:before="0" w:after="160" w:line="259" w:lineRule="auto"/>
        <w:rPr>
          <w:rFonts w:eastAsiaTheme="minorEastAsia"/>
        </w:rPr>
      </w:pPr>
    </w:p>
    <w:p w14:paraId="28BF30AC" w14:textId="3C803249" w:rsidR="00F06F69" w:rsidRPr="00F06F69" w:rsidRDefault="00004635" w:rsidP="00F06F69">
      <w:pPr>
        <w:spacing w:before="0" w:after="160" w:line="259" w:lineRule="auto"/>
      </w:pPr>
      <m:oMathPara>
        <m:oMath>
          <m:r>
            <w:rPr>
              <w:rFonts w:ascii="Cambria Math" w:hAnsi="Cambria Math"/>
            </w:rPr>
            <m:t>D=0.352m or 13.86 inches</m:t>
          </m:r>
          <m:r>
            <w:rPr>
              <w:rStyle w:val="FootnoteReference"/>
              <w:rFonts w:ascii="Cambria Math" w:hAnsi="Cambria Math"/>
              <w:i/>
            </w:rPr>
            <w:footnoteReference w:id="3"/>
          </m:r>
        </m:oMath>
      </m:oMathPara>
    </w:p>
    <w:p w14:paraId="3720B66F" w14:textId="77777777" w:rsidR="00F67604" w:rsidRDefault="00F67604">
      <w:pPr>
        <w:spacing w:before="0" w:after="160" w:line="259" w:lineRule="auto"/>
        <w:rPr>
          <w:color w:val="FF0000"/>
        </w:rPr>
      </w:pPr>
    </w:p>
    <w:p w14:paraId="7DF12008" w14:textId="77777777" w:rsidR="00733CF1" w:rsidRDefault="00733CF1">
      <w:pPr>
        <w:spacing w:before="0" w:after="160" w:line="259" w:lineRule="auto"/>
        <w:rPr>
          <w:color w:val="FF0000"/>
        </w:rPr>
      </w:pPr>
    </w:p>
    <w:p w14:paraId="3F1F069D" w14:textId="60E9B678" w:rsidR="00562449" w:rsidRDefault="0046698A" w:rsidP="003B202E">
      <w:r>
        <w:t xml:space="preserve">From the calculations it can be </w:t>
      </w:r>
      <w:r w:rsidR="000C3A25">
        <w:t xml:space="preserve">suggested that the minimum internal pipeline diameter should be </w:t>
      </w:r>
      <w:r w:rsidR="00410366">
        <w:t xml:space="preserve">352mm and </w:t>
      </w:r>
      <w:r w:rsidR="00372147">
        <w:t xml:space="preserve">the maximum internal pipeline diameter should be </w:t>
      </w:r>
      <w:r w:rsidR="003B202E">
        <w:t xml:space="preserve">704mm. </w:t>
      </w:r>
    </w:p>
    <w:p w14:paraId="1621684C" w14:textId="253D1A6C" w:rsidR="0096279B" w:rsidRDefault="00435116" w:rsidP="007D7415">
      <w:proofErr w:type="spellStart"/>
      <w:r>
        <w:t>Mohitpour</w:t>
      </w:r>
      <w:proofErr w:type="spellEnd"/>
      <w:r>
        <w:t xml:space="preserve"> et al (2012)</w:t>
      </w:r>
      <w:r w:rsidR="00606EDC">
        <w:t xml:space="preserve"> </w:t>
      </w:r>
      <w:r w:rsidR="00D728FF">
        <w:t>describe</w:t>
      </w:r>
      <w:r w:rsidR="00DA786E">
        <w:t xml:space="preserve"> pressurised</w:t>
      </w:r>
      <w:r w:rsidR="00D728FF">
        <w:t xml:space="preserve"> </w:t>
      </w:r>
      <w:r w:rsidR="00D3677F">
        <w:t xml:space="preserve">carbon dioxide </w:t>
      </w:r>
      <w:r w:rsidR="00DA786E">
        <w:t>pipelines as largely being made of carbon steel</w:t>
      </w:r>
      <w:r w:rsidR="007D7415">
        <w:t>.</w:t>
      </w:r>
      <w:r w:rsidR="00736B0D">
        <w:t xml:space="preserve"> </w:t>
      </w:r>
      <w:r w:rsidR="008742CA">
        <w:t xml:space="preserve">Jacobson (2014) supports this </w:t>
      </w:r>
      <w:r w:rsidR="002E5BC9">
        <w:t xml:space="preserve">categorisation and discusses the challenges brought </w:t>
      </w:r>
      <w:r w:rsidR="00561E04">
        <w:t xml:space="preserve">by transporting carbon dioxide in carbon steel pipelines, highlighting the </w:t>
      </w:r>
      <w:r w:rsidR="00904196">
        <w:t>common issue of “</w:t>
      </w:r>
      <w:r w:rsidR="00326DCB">
        <w:t>sweet corrosion</w:t>
      </w:r>
      <w:r w:rsidR="00904196">
        <w:t xml:space="preserve">” </w:t>
      </w:r>
      <w:r w:rsidR="007B36F6">
        <w:t xml:space="preserve">within </w:t>
      </w:r>
      <w:r w:rsidR="00326DCB">
        <w:t>these pipelines. It is suggested that th</w:t>
      </w:r>
      <w:r w:rsidR="00C00CA3">
        <w:t xml:space="preserve">is method of corrosion is caused by </w:t>
      </w:r>
      <w:r w:rsidR="00DF225A">
        <w:t xml:space="preserve">small volumes of water entrained within the carbon dioxide, forming carbonic acid thus </w:t>
      </w:r>
      <w:r w:rsidR="00F828AC">
        <w:t xml:space="preserve">creating the potential for corrosion. </w:t>
      </w:r>
      <w:r w:rsidR="00AA33F2">
        <w:t>Water</w:t>
      </w:r>
      <w:r w:rsidR="00453BAD">
        <w:t xml:space="preserve"> concentrations will need to be tightly monitored at PPS </w:t>
      </w:r>
      <w:r w:rsidR="00AB59F0">
        <w:t>and</w:t>
      </w:r>
      <w:r w:rsidR="00C85922">
        <w:t xml:space="preserve"> other methods of </w:t>
      </w:r>
      <w:r w:rsidR="00774C05">
        <w:t>inhibiting this corrosion mechanism explored.</w:t>
      </w:r>
    </w:p>
    <w:p w14:paraId="50881A25" w14:textId="650918FA" w:rsidR="008273C5" w:rsidRPr="00C01248" w:rsidRDefault="008273C5" w:rsidP="00C01248">
      <w:r>
        <w:t xml:space="preserve">There are two </w:t>
      </w:r>
      <w:r w:rsidR="00985958">
        <w:t xml:space="preserve">possible methods </w:t>
      </w:r>
      <w:r w:rsidR="002F23CE">
        <w:t xml:space="preserve">of installing the pipeline connecting </w:t>
      </w:r>
      <w:r w:rsidR="00260874">
        <w:t>DragonLNG and PPS across the Milford Haven Waterway</w:t>
      </w:r>
      <w:r w:rsidR="00C14C57">
        <w:t xml:space="preserve">. These methods are horizontal directional drilled (HDD) pipeline similar to techniques commonly used in the offshore oil and gas industry, or a trench laid </w:t>
      </w:r>
      <w:r w:rsidR="00084049">
        <w:t xml:space="preserve">pipeline </w:t>
      </w:r>
      <w:r w:rsidR="00C01248">
        <w:t xml:space="preserve">on the riverbed </w:t>
      </w:r>
      <w:r w:rsidR="00084049">
        <w:t xml:space="preserve">similar to </w:t>
      </w:r>
      <w:r w:rsidR="00546BDF">
        <w:t>the “Multi-User</w:t>
      </w:r>
      <w:r w:rsidR="003E6552">
        <w:t xml:space="preserve"> Service Transit” (MUST) </w:t>
      </w:r>
      <w:r w:rsidR="00C01248">
        <w:t>currently being evaluated between the two companies.</w:t>
      </w:r>
      <w:r w:rsidR="007D5A0E">
        <w:t xml:space="preserve"> </w:t>
      </w:r>
      <w:r w:rsidR="000F0A86">
        <w:t xml:space="preserve">A significant challenge to either method of installing the pipeline </w:t>
      </w:r>
      <w:r w:rsidR="002A0237">
        <w:t>is the categorisation of the Milford Haven Waterway as part of the “Pembrokeshire</w:t>
      </w:r>
      <w:r w:rsidR="00D9090B">
        <w:t xml:space="preserve"> Marine Special Area of Conservation (SAC)</w:t>
      </w:r>
      <w:r w:rsidR="002A1E4C">
        <w:t xml:space="preserve">, as well as the foreshore at both DragonLNG and PPS </w:t>
      </w:r>
      <w:r w:rsidR="00981344">
        <w:t xml:space="preserve">being areas included in the Milford Waterway Site of Specific </w:t>
      </w:r>
      <w:r w:rsidR="00573CC0">
        <w:t>Scientific</w:t>
      </w:r>
      <w:r w:rsidR="00981344">
        <w:t xml:space="preserve"> Interest (SSSI). </w:t>
      </w:r>
      <w:r w:rsidR="007E7D0A">
        <w:t xml:space="preserve">Both categorisations bring increased scrutiny and </w:t>
      </w:r>
      <w:r w:rsidR="00A900B2">
        <w:t xml:space="preserve">permitting challenges </w:t>
      </w:r>
      <w:r w:rsidR="00C1636B">
        <w:t>with a likely increased cost in ensuring all regulatory compliance is met.</w:t>
      </w:r>
      <w:r w:rsidR="00A900B2">
        <w:t xml:space="preserve"> </w:t>
      </w:r>
    </w:p>
    <w:p w14:paraId="6B384662" w14:textId="7D94C52C" w:rsidR="000A0919" w:rsidRDefault="000A0919">
      <w:pPr>
        <w:spacing w:before="0" w:after="160" w:line="259" w:lineRule="auto"/>
        <w:rPr>
          <w:color w:val="FF0000"/>
        </w:rPr>
      </w:pPr>
      <w:r>
        <w:rPr>
          <w:color w:val="FF0000"/>
        </w:rPr>
        <w:br w:type="page"/>
      </w:r>
    </w:p>
    <w:p w14:paraId="4810541C" w14:textId="77777777" w:rsidR="00C927FF" w:rsidRDefault="00DD29CD">
      <w:pPr>
        <w:spacing w:before="0" w:after="160" w:line="259" w:lineRule="auto"/>
        <w:rPr>
          <w:i/>
          <w:iCs/>
          <w:u w:val="single"/>
        </w:rPr>
      </w:pPr>
      <w:r w:rsidRPr="00C927FF">
        <w:rPr>
          <w:i/>
          <w:iCs/>
          <w:noProof/>
          <w:u w:val="single"/>
        </w:rPr>
        <w:lastRenderedPageBreak/>
        <w:drawing>
          <wp:anchor distT="0" distB="0" distL="114300" distR="114300" simplePos="0" relativeHeight="251720704" behindDoc="1" locked="0" layoutInCell="1" allowOverlap="1" wp14:anchorId="58DAD08D" wp14:editId="408ECD71">
            <wp:simplePos x="0" y="0"/>
            <wp:positionH relativeFrom="margin">
              <wp:posOffset>66501</wp:posOffset>
            </wp:positionH>
            <wp:positionV relativeFrom="paragraph">
              <wp:posOffset>11084</wp:posOffset>
            </wp:positionV>
            <wp:extent cx="3611245" cy="3906520"/>
            <wp:effectExtent l="0" t="0" r="8255" b="0"/>
            <wp:wrapTight wrapText="bothSides">
              <wp:wrapPolygon edited="0">
                <wp:start x="0" y="0"/>
                <wp:lineTo x="0" y="21488"/>
                <wp:lineTo x="21535" y="21488"/>
                <wp:lineTo x="21535" y="0"/>
                <wp:lineTo x="0" y="0"/>
              </wp:wrapPolygon>
            </wp:wrapTight>
            <wp:docPr id="20097890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789068" name="Picture 1" descr="A screenshot of a computer&#10;&#10;Description automatically generated"/>
                    <pic:cNvPicPr/>
                  </pic:nvPicPr>
                  <pic:blipFill rotWithShape="1">
                    <a:blip r:embed="rId36">
                      <a:extLst>
                        <a:ext uri="{28A0092B-C50C-407E-A947-70E740481C1C}">
                          <a14:useLocalDpi xmlns:a14="http://schemas.microsoft.com/office/drawing/2010/main" val="0"/>
                        </a:ext>
                      </a:extLst>
                    </a:blip>
                    <a:srcRect l="46030" t="43863" r="37423" b="24313"/>
                    <a:stretch/>
                  </pic:blipFill>
                  <pic:spPr bwMode="auto">
                    <a:xfrm>
                      <a:off x="0" y="0"/>
                      <a:ext cx="3611245" cy="3906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0F20" w:rsidRPr="00C927FF">
        <w:rPr>
          <w:i/>
          <w:iCs/>
          <w:u w:val="single"/>
        </w:rPr>
        <w:t xml:space="preserve">Figure 5.3.1-1 </w:t>
      </w:r>
      <w:r w:rsidR="002E623D" w:rsidRPr="00C927FF">
        <w:rPr>
          <w:i/>
          <w:iCs/>
          <w:u w:val="single"/>
        </w:rPr>
        <w:t xml:space="preserve">– </w:t>
      </w:r>
      <w:r w:rsidR="00C927FF" w:rsidRPr="00C927FF">
        <w:rPr>
          <w:i/>
          <w:iCs/>
          <w:u w:val="single"/>
        </w:rPr>
        <w:t>Width of Milford Haven Waterway</w:t>
      </w:r>
      <w:r w:rsidR="00EE0C63" w:rsidRPr="00C927FF">
        <w:rPr>
          <w:i/>
          <w:iCs/>
          <w:u w:val="single"/>
        </w:rPr>
        <w:t xml:space="preserve"> DragonLNG and P</w:t>
      </w:r>
      <w:r w:rsidR="00C927FF" w:rsidRPr="00C927FF">
        <w:rPr>
          <w:i/>
          <w:iCs/>
          <w:u w:val="single"/>
        </w:rPr>
        <w:t>PS, Google Earth (2024).</w:t>
      </w:r>
    </w:p>
    <w:p w14:paraId="46135DD0" w14:textId="77777777" w:rsidR="00C927FF" w:rsidRDefault="00C927FF">
      <w:pPr>
        <w:spacing w:before="0" w:after="160" w:line="259" w:lineRule="auto"/>
        <w:rPr>
          <w:i/>
          <w:iCs/>
          <w:u w:val="single"/>
        </w:rPr>
      </w:pPr>
    </w:p>
    <w:p w14:paraId="39A07577" w14:textId="77777777" w:rsidR="00C927FF" w:rsidRDefault="00C927FF">
      <w:pPr>
        <w:spacing w:before="0" w:after="160" w:line="259" w:lineRule="auto"/>
        <w:rPr>
          <w:i/>
          <w:iCs/>
          <w:u w:val="single"/>
        </w:rPr>
      </w:pPr>
    </w:p>
    <w:p w14:paraId="03E7F014" w14:textId="77777777" w:rsidR="00C927FF" w:rsidRDefault="00C927FF">
      <w:pPr>
        <w:spacing w:before="0" w:after="160" w:line="259" w:lineRule="auto"/>
        <w:rPr>
          <w:i/>
          <w:iCs/>
          <w:u w:val="single"/>
        </w:rPr>
      </w:pPr>
    </w:p>
    <w:p w14:paraId="1EFF4271" w14:textId="77777777" w:rsidR="00C927FF" w:rsidRDefault="00C927FF">
      <w:pPr>
        <w:spacing w:before="0" w:after="160" w:line="259" w:lineRule="auto"/>
        <w:rPr>
          <w:i/>
          <w:iCs/>
          <w:u w:val="single"/>
        </w:rPr>
      </w:pPr>
    </w:p>
    <w:p w14:paraId="67150AAC" w14:textId="77777777" w:rsidR="00C927FF" w:rsidRDefault="00C927FF">
      <w:pPr>
        <w:spacing w:before="0" w:after="160" w:line="259" w:lineRule="auto"/>
        <w:rPr>
          <w:i/>
          <w:iCs/>
          <w:u w:val="single"/>
        </w:rPr>
      </w:pPr>
    </w:p>
    <w:p w14:paraId="26124A6C" w14:textId="77777777" w:rsidR="00C927FF" w:rsidRDefault="00C927FF">
      <w:pPr>
        <w:spacing w:before="0" w:after="160" w:line="259" w:lineRule="auto"/>
        <w:rPr>
          <w:i/>
          <w:iCs/>
          <w:u w:val="single"/>
        </w:rPr>
      </w:pPr>
    </w:p>
    <w:p w14:paraId="5EAB0CAD" w14:textId="77777777" w:rsidR="00C927FF" w:rsidRDefault="00C927FF">
      <w:pPr>
        <w:spacing w:before="0" w:after="160" w:line="259" w:lineRule="auto"/>
        <w:rPr>
          <w:i/>
          <w:iCs/>
          <w:u w:val="single"/>
        </w:rPr>
      </w:pPr>
    </w:p>
    <w:p w14:paraId="4D0B261B" w14:textId="77777777" w:rsidR="00C927FF" w:rsidRDefault="00C927FF">
      <w:pPr>
        <w:spacing w:before="0" w:after="160" w:line="259" w:lineRule="auto"/>
        <w:rPr>
          <w:i/>
          <w:iCs/>
          <w:u w:val="single"/>
        </w:rPr>
      </w:pPr>
    </w:p>
    <w:p w14:paraId="042443D8" w14:textId="77777777" w:rsidR="00C927FF" w:rsidRDefault="00C927FF">
      <w:pPr>
        <w:spacing w:before="0" w:after="160" w:line="259" w:lineRule="auto"/>
        <w:rPr>
          <w:i/>
          <w:iCs/>
          <w:u w:val="single"/>
        </w:rPr>
      </w:pPr>
    </w:p>
    <w:p w14:paraId="2E171CD0" w14:textId="77777777" w:rsidR="00C927FF" w:rsidRDefault="00C927FF">
      <w:pPr>
        <w:spacing w:before="0" w:after="160" w:line="259" w:lineRule="auto"/>
        <w:rPr>
          <w:i/>
          <w:iCs/>
          <w:u w:val="single"/>
        </w:rPr>
      </w:pPr>
    </w:p>
    <w:p w14:paraId="22E3398C" w14:textId="77777777" w:rsidR="00C927FF" w:rsidRDefault="00C927FF">
      <w:pPr>
        <w:spacing w:before="0" w:after="160" w:line="259" w:lineRule="auto"/>
        <w:rPr>
          <w:i/>
          <w:iCs/>
          <w:u w:val="single"/>
        </w:rPr>
      </w:pPr>
    </w:p>
    <w:p w14:paraId="231F667C" w14:textId="77777777" w:rsidR="00C927FF" w:rsidRDefault="00C927FF">
      <w:pPr>
        <w:spacing w:before="0" w:after="160" w:line="259" w:lineRule="auto"/>
        <w:rPr>
          <w:i/>
          <w:iCs/>
          <w:u w:val="single"/>
        </w:rPr>
      </w:pPr>
    </w:p>
    <w:p w14:paraId="17E79FD3" w14:textId="77777777" w:rsidR="00320064" w:rsidRDefault="00276AB6" w:rsidP="00C927FF">
      <w:r>
        <w:t>The distance between</w:t>
      </w:r>
      <w:r w:rsidR="00531AF8">
        <w:t xml:space="preserve"> </w:t>
      </w:r>
      <w:r w:rsidR="006875CB">
        <w:t>DragonLNG</w:t>
      </w:r>
      <w:r w:rsidR="00531AF8">
        <w:t xml:space="preserve"> and PPS is approximately 1.25km </w:t>
      </w:r>
      <w:r w:rsidR="008C3801">
        <w:t>as seen in figure 5.3.1-1 above.</w:t>
      </w:r>
    </w:p>
    <w:p w14:paraId="0C530A97" w14:textId="6A61436F" w:rsidR="008525E0" w:rsidRDefault="00051B13" w:rsidP="00C927FF">
      <w:r>
        <w:t xml:space="preserve">There is </w:t>
      </w:r>
      <w:r w:rsidR="005B6D07">
        <w:t xml:space="preserve">recent </w:t>
      </w:r>
      <w:r>
        <w:t xml:space="preserve">evidence of </w:t>
      </w:r>
      <w:r w:rsidR="005B6D07">
        <w:t xml:space="preserve">horizontal directional drilling being utilised in the UK to </w:t>
      </w:r>
      <w:r w:rsidR="00645C04">
        <w:t xml:space="preserve">improve the natural gas infrastructure. </w:t>
      </w:r>
      <w:r w:rsidR="00234597">
        <w:t xml:space="preserve">In 2020 </w:t>
      </w:r>
      <w:r w:rsidR="000933F5">
        <w:t xml:space="preserve">a new pipeline was installed across the </w:t>
      </w:r>
      <w:r w:rsidR="004B0741">
        <w:t>Humber</w:t>
      </w:r>
      <w:r w:rsidR="005469ED">
        <w:t xml:space="preserve"> estuary, which has similar designations of special area of conservation</w:t>
      </w:r>
      <w:r w:rsidR="004B0741">
        <w:t xml:space="preserve"> (SAC)</w:t>
      </w:r>
      <w:r w:rsidR="005469ED">
        <w:t xml:space="preserve"> and site of specific </w:t>
      </w:r>
      <w:r w:rsidR="004B0741">
        <w:t>scientific interest (SSSI)</w:t>
      </w:r>
      <w:r w:rsidR="00D74CF4">
        <w:t>. The pipeline installed wa</w:t>
      </w:r>
      <w:r w:rsidR="004E574F">
        <w:t>s contained within a 3.65m diameter tunnel of 3km length</w:t>
      </w:r>
      <w:r w:rsidR="00D74CF4">
        <w:t xml:space="preserve"> (National Grid, 2020)</w:t>
      </w:r>
      <w:r w:rsidR="004E574F">
        <w:t xml:space="preserve">, showing the potential feasibility of </w:t>
      </w:r>
      <w:r w:rsidR="00BB2164">
        <w:t xml:space="preserve">installing a carbon dioxide pipeline </w:t>
      </w:r>
      <w:r w:rsidR="00A325C1">
        <w:t>in the Milford Haven Waterway.</w:t>
      </w:r>
    </w:p>
    <w:p w14:paraId="7818FB1B" w14:textId="1012642D" w:rsidR="00451148" w:rsidRPr="00C927FF" w:rsidRDefault="00451148" w:rsidP="00C927FF">
      <w:pPr>
        <w:rPr>
          <w:rFonts w:eastAsiaTheme="majorEastAsia" w:cstheme="majorBidi"/>
          <w:color w:val="000000" w:themeColor="text1"/>
          <w:sz w:val="24"/>
          <w:szCs w:val="24"/>
        </w:rPr>
      </w:pPr>
      <w:r w:rsidRPr="00C927FF">
        <w:br w:type="page"/>
      </w:r>
    </w:p>
    <w:p w14:paraId="057042CB" w14:textId="26507804" w:rsidR="00A7723E" w:rsidRDefault="00A7723E" w:rsidP="00A7723E">
      <w:pPr>
        <w:pStyle w:val="Heading3"/>
      </w:pPr>
      <w:bookmarkStart w:id="47" w:name="_Toc167087368"/>
      <w:r>
        <w:lastRenderedPageBreak/>
        <w:t>5.3.2 Vapouriser Technology</w:t>
      </w:r>
      <w:bookmarkEnd w:id="47"/>
    </w:p>
    <w:p w14:paraId="348FFC1F" w14:textId="32BB2FF5" w:rsidR="00A633B5" w:rsidRDefault="00FD3F02" w:rsidP="005C5358">
      <w:r>
        <w:t xml:space="preserve">Following a comprehensive literature review, there is a lack of evidence to suggest that </w:t>
      </w:r>
      <w:r w:rsidR="00092431">
        <w:t>direct carbon dioxide to liquified natural gas (LNG) heat exchangers</w:t>
      </w:r>
      <w:r w:rsidR="00092431">
        <w:t xml:space="preserve"> </w:t>
      </w:r>
      <w:r w:rsidR="00F76E22">
        <w:t xml:space="preserve">are commercially </w:t>
      </w:r>
      <w:r w:rsidR="00F15C32">
        <w:t>available</w:t>
      </w:r>
      <w:r w:rsidR="00F76E22">
        <w:t>.</w:t>
      </w:r>
      <w:r w:rsidR="00FC5103">
        <w:t xml:space="preserve"> This could </w:t>
      </w:r>
      <w:r w:rsidR="006F44A6">
        <w:t xml:space="preserve">be due to the infancy </w:t>
      </w:r>
      <w:r w:rsidR="00095A92">
        <w:t xml:space="preserve">of the </w:t>
      </w:r>
      <w:r w:rsidR="00271B14">
        <w:t xml:space="preserve">cold integration </w:t>
      </w:r>
      <w:r w:rsidR="00E75E57">
        <w:t xml:space="preserve">sector </w:t>
      </w:r>
      <w:r w:rsidR="007316B9">
        <w:t>and a</w:t>
      </w:r>
      <w:r w:rsidR="00AA465F">
        <w:t xml:space="preserve"> research focus on the proposal of new systems, as opposed </w:t>
      </w:r>
      <w:r w:rsidR="007956ED">
        <w:t>to</w:t>
      </w:r>
      <w:r w:rsidR="00AA465F">
        <w:t xml:space="preserve"> </w:t>
      </w:r>
      <w:r w:rsidR="00D36754">
        <w:t xml:space="preserve">gaining </w:t>
      </w:r>
      <w:r w:rsidR="00194A5B">
        <w:t xml:space="preserve">in-depth </w:t>
      </w:r>
      <w:r w:rsidR="007C3992">
        <w:t xml:space="preserve">theoretical and </w:t>
      </w:r>
      <w:r w:rsidR="00194A5B">
        <w:t>test data (Shen et al, 20</w:t>
      </w:r>
      <w:r w:rsidR="00916FBC">
        <w:t>22).</w:t>
      </w:r>
    </w:p>
    <w:p w14:paraId="290FBCEC" w14:textId="326A0204" w:rsidR="00BF6DFD" w:rsidRDefault="006B6306" w:rsidP="00A7723E">
      <w:pPr>
        <w:rPr>
          <w:color w:val="FF0000"/>
        </w:rPr>
      </w:pPr>
      <w:r>
        <w:t xml:space="preserve">Literature currently </w:t>
      </w:r>
      <w:r w:rsidR="009A65E6">
        <w:t xml:space="preserve">suggests the </w:t>
      </w:r>
      <w:r w:rsidR="004F7325">
        <w:t xml:space="preserve">reverse Brayton cycle is the </w:t>
      </w:r>
      <w:r w:rsidR="009A65E6">
        <w:t xml:space="preserve">most common method of </w:t>
      </w:r>
      <w:r w:rsidR="00A909B5">
        <w:t xml:space="preserve">liquefying </w:t>
      </w:r>
      <w:r w:rsidR="00267BEE">
        <w:t xml:space="preserve">carbon dioxide </w:t>
      </w:r>
      <w:r w:rsidR="00212E42">
        <w:t>as part of processes such as natural gas extraction and liquefaction</w:t>
      </w:r>
      <w:r w:rsidR="00327A0C">
        <w:t xml:space="preserve">. </w:t>
      </w:r>
      <w:r w:rsidR="00EC5E65">
        <w:t>This process involves multi-stage compression</w:t>
      </w:r>
      <w:r w:rsidR="008C4A64">
        <w:t xml:space="preserve"> of a refrigerant</w:t>
      </w:r>
      <w:r w:rsidR="00EC5E65">
        <w:t xml:space="preserve"> </w:t>
      </w:r>
      <w:r w:rsidR="008C4A64">
        <w:t xml:space="preserve">followed by expansion, </w:t>
      </w:r>
      <w:r w:rsidR="00E2497B">
        <w:t>following the same principles utilised at DragonLNG’s reliq</w:t>
      </w:r>
      <w:r w:rsidR="00700525">
        <w:t>ue</w:t>
      </w:r>
      <w:r w:rsidR="00E2497B">
        <w:t xml:space="preserve">faction plant previously described in section </w:t>
      </w:r>
      <w:r w:rsidR="00700525">
        <w:t>2.3.1.</w:t>
      </w:r>
      <w:r w:rsidR="005102AB">
        <w:t xml:space="preserve"> </w:t>
      </w:r>
      <w:r w:rsidR="00FF6015">
        <w:t>Wang et al (2023) evaluate t</w:t>
      </w:r>
      <w:r w:rsidR="00F23574">
        <w:t>e</w:t>
      </w:r>
      <w:r w:rsidR="000B7ED2">
        <w:t>c</w:t>
      </w:r>
      <w:r w:rsidR="00F23574">
        <w:t>h</w:t>
      </w:r>
      <w:r w:rsidR="000B7ED2">
        <w:t xml:space="preserve">no-economic </w:t>
      </w:r>
      <w:r w:rsidR="00F23574">
        <w:t xml:space="preserve">aspects of using a nitrogen refrigerant </w:t>
      </w:r>
      <w:r w:rsidR="00FC60E1">
        <w:t>for this purpose, although other refrigerants such as propane and butane are also commonly utilised.</w:t>
      </w:r>
      <w:r w:rsidR="00FF6015">
        <w:t xml:space="preserve"> </w:t>
      </w:r>
    </w:p>
    <w:p w14:paraId="32D400BF" w14:textId="48A8AD5A" w:rsidR="00A7723E" w:rsidRDefault="00304D8A" w:rsidP="00304D8A">
      <w:r>
        <w:t>There remains potential for a bespoke direct carbon dioxide to LNG heat exchanger to be developed for this project, although unique equipment items are likely to come at an increased cost due to design and development challenges.</w:t>
      </w:r>
      <w:r w:rsidR="009256F5">
        <w:t xml:space="preserve"> An alternative </w:t>
      </w:r>
      <w:r w:rsidR="000679D0">
        <w:t>heat exchange</w:t>
      </w:r>
      <w:r w:rsidR="00E959EF">
        <w:t xml:space="preserve"> proces</w:t>
      </w:r>
      <w:r w:rsidR="00D4497B">
        <w:t xml:space="preserve">s known as a “intermediate fluid vapouriser” (IFV) </w:t>
      </w:r>
      <w:r w:rsidR="00A965EE">
        <w:t xml:space="preserve">could be a different solution to </w:t>
      </w:r>
      <w:r w:rsidR="007155EE">
        <w:t>generating a heat exchange between carbon dioxide and LNG.</w:t>
      </w:r>
      <w:r w:rsidR="00D33A5F">
        <w:t xml:space="preserve"> A IFV </w:t>
      </w:r>
      <w:r w:rsidR="00B90DDE">
        <w:t>heat exchanger sees an inte</w:t>
      </w:r>
      <w:r w:rsidR="00E90DC0">
        <w:t xml:space="preserve">rmediary refrigerant used </w:t>
      </w:r>
      <w:r w:rsidR="00FF3CF7">
        <w:t xml:space="preserve">between </w:t>
      </w:r>
      <w:r w:rsidR="006624FD">
        <w:t xml:space="preserve">the </w:t>
      </w:r>
      <w:r w:rsidR="00CC3FD5">
        <w:t>cold fluid, LNG and with respect to this project, the hot fluid, carbon dioxide.</w:t>
      </w:r>
      <w:r w:rsidR="00385DD8">
        <w:t xml:space="preserve"> An example of IFV heat exchanger can be seen in </w:t>
      </w:r>
      <w:r w:rsidR="00900CA3">
        <w:t xml:space="preserve">figure 5.3.2-1, which </w:t>
      </w:r>
      <w:r w:rsidR="00BD5BBA">
        <w:t xml:space="preserve">demonstrates the regasification of LNG using </w:t>
      </w:r>
      <w:r w:rsidR="00240A55">
        <w:t xml:space="preserve">seawater as the hot fluid, </w:t>
      </w:r>
      <w:r w:rsidR="008C3825">
        <w:t>and an inter</w:t>
      </w:r>
      <w:r w:rsidR="004976F3">
        <w:t>mediate fluid such as a propane or butane.</w:t>
      </w:r>
    </w:p>
    <w:p w14:paraId="5C3F54A4" w14:textId="33970BBA" w:rsidR="00D04B40" w:rsidRPr="009E4B68" w:rsidRDefault="00CD5D13" w:rsidP="009E4B68">
      <w:pPr>
        <w:jc w:val="right"/>
        <w:rPr>
          <w:i/>
          <w:iCs/>
          <w:u w:val="single"/>
        </w:rPr>
      </w:pPr>
      <w:r w:rsidRPr="009E4B68">
        <w:rPr>
          <w:i/>
          <w:iCs/>
          <w:u w:val="single"/>
        </w:rPr>
        <w:t xml:space="preserve">Figure 5.3.2-1 </w:t>
      </w:r>
      <w:r w:rsidR="00E37AAB" w:rsidRPr="009E4B68">
        <w:rPr>
          <w:i/>
          <w:iCs/>
          <w:u w:val="single"/>
        </w:rPr>
        <w:t>–</w:t>
      </w:r>
      <w:r w:rsidRPr="009E4B68">
        <w:rPr>
          <w:i/>
          <w:iCs/>
          <w:u w:val="single"/>
        </w:rPr>
        <w:t xml:space="preserve"> </w:t>
      </w:r>
      <w:r w:rsidR="00E37AAB" w:rsidRPr="009E4B68">
        <w:rPr>
          <w:i/>
          <w:iCs/>
          <w:u w:val="single"/>
        </w:rPr>
        <w:t xml:space="preserve">Intermediary </w:t>
      </w:r>
      <w:r w:rsidR="00157F6E" w:rsidRPr="009E4B68">
        <w:rPr>
          <w:i/>
          <w:iCs/>
          <w:u w:val="single"/>
        </w:rPr>
        <w:t>Fluid Vapouriser (</w:t>
      </w:r>
      <w:r w:rsidR="00D04B40" w:rsidRPr="009E4B68">
        <w:rPr>
          <w:i/>
          <w:iCs/>
          <w:u w:val="single"/>
        </w:rPr>
        <w:t>Huang et al</w:t>
      </w:r>
      <w:r w:rsidR="009E4B68" w:rsidRPr="009E4B68">
        <w:rPr>
          <w:i/>
          <w:iCs/>
          <w:u w:val="single"/>
        </w:rPr>
        <w:t xml:space="preserve">, </w:t>
      </w:r>
      <w:r w:rsidRPr="009E4B68">
        <w:rPr>
          <w:i/>
          <w:iCs/>
          <w:u w:val="single"/>
        </w:rPr>
        <w:t>2023)</w:t>
      </w:r>
    </w:p>
    <w:p w14:paraId="0EB23EA5" w14:textId="75263126" w:rsidR="00E222F3" w:rsidRDefault="00F2639F" w:rsidP="00B52C86">
      <w:pPr>
        <w:rPr>
          <w:color w:val="FF0000"/>
        </w:rPr>
      </w:pPr>
      <w:r>
        <w:rPr>
          <w:noProof/>
        </w:rPr>
        <w:drawing>
          <wp:inline distT="0" distB="0" distL="0" distR="0" wp14:anchorId="54DE4BA9" wp14:editId="7AB6BDB6">
            <wp:extent cx="5731510" cy="2146300"/>
            <wp:effectExtent l="0" t="0" r="2540" b="6350"/>
            <wp:docPr id="1734546957" name="Picture 1" descr="Diagram of a diagram of a liquid vaporiz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46957" name="Picture 1" descr="Diagram of a diagram of a liquid vaporizer&#10;&#10;Description automatically generated"/>
                    <pic:cNvPicPr/>
                  </pic:nvPicPr>
                  <pic:blipFill>
                    <a:blip r:embed="rId37"/>
                    <a:stretch>
                      <a:fillRect/>
                    </a:stretch>
                  </pic:blipFill>
                  <pic:spPr>
                    <a:xfrm>
                      <a:off x="0" y="0"/>
                      <a:ext cx="5731510" cy="2146300"/>
                    </a:xfrm>
                    <a:prstGeom prst="rect">
                      <a:avLst/>
                    </a:prstGeom>
                  </pic:spPr>
                </pic:pic>
              </a:graphicData>
            </a:graphic>
          </wp:inline>
        </w:drawing>
      </w:r>
    </w:p>
    <w:p w14:paraId="51CEE85D" w14:textId="3E75989A" w:rsidR="000C7536" w:rsidRDefault="00A11694" w:rsidP="000C7536">
      <w:pPr>
        <w:pStyle w:val="Heading3"/>
      </w:pPr>
      <w:bookmarkStart w:id="48" w:name="_Toc167087369"/>
      <w:r>
        <w:lastRenderedPageBreak/>
        <w:t xml:space="preserve">5.3.3 </w:t>
      </w:r>
      <w:r w:rsidR="00194108">
        <w:t xml:space="preserve">Liquified Carbon Dioxide </w:t>
      </w:r>
      <w:r w:rsidR="00667C5E">
        <w:t>Storage</w:t>
      </w:r>
      <w:bookmarkEnd w:id="48"/>
    </w:p>
    <w:p w14:paraId="1CE4E5B3" w14:textId="441B3069" w:rsidR="004A5AC9" w:rsidRPr="00354304" w:rsidRDefault="007A63EF" w:rsidP="00354304">
      <w:r>
        <w:t xml:space="preserve">There is </w:t>
      </w:r>
      <w:r w:rsidR="00B236FB">
        <w:t xml:space="preserve">currently unused space belonging to DragonLNG from </w:t>
      </w:r>
      <w:r w:rsidR="00F80595">
        <w:t xml:space="preserve">land </w:t>
      </w:r>
      <w:r w:rsidR="00A62B3F">
        <w:t>earmarked for future expansion of regasification facilities as well as land previously occupied by the cogeneration power plant.</w:t>
      </w:r>
      <w:r w:rsidR="008867F4">
        <w:t xml:space="preserve"> </w:t>
      </w:r>
      <w:r w:rsidR="00696525">
        <w:t xml:space="preserve">There is also existing </w:t>
      </w:r>
      <w:r w:rsidR="00240FED">
        <w:t xml:space="preserve">infrastructure in the form of pipeline and pipe supports running from the regasification plant to the </w:t>
      </w:r>
      <w:r w:rsidR="00BE0354">
        <w:t>former cogeneration plant lan</w:t>
      </w:r>
      <w:r w:rsidR="00E04AB2">
        <w:t>d.</w:t>
      </w:r>
      <w:r w:rsidR="00C24B13">
        <w:t xml:space="preserve"> It can be seen in </w:t>
      </w:r>
      <w:r w:rsidR="001C146A">
        <w:t>figure 5.3.</w:t>
      </w:r>
      <w:r w:rsidR="00354304">
        <w:t>3-1 that there are several areas that could be potentially utilised for carbon dioxide liquefaction.</w:t>
      </w:r>
    </w:p>
    <w:p w14:paraId="61561CEF" w14:textId="087F879B" w:rsidR="004A5AC9" w:rsidRPr="00CF60E9" w:rsidRDefault="004A5AC9" w:rsidP="00BD5783">
      <w:pPr>
        <w:rPr>
          <w:i/>
          <w:iCs/>
          <w:u w:val="single"/>
        </w:rPr>
      </w:pPr>
      <w:r w:rsidRPr="00CF60E9">
        <w:rPr>
          <w:i/>
          <w:iCs/>
          <w:noProof/>
          <w:u w:val="single"/>
        </w:rPr>
        <w:drawing>
          <wp:anchor distT="0" distB="0" distL="114300" distR="114300" simplePos="0" relativeHeight="251704320" behindDoc="1" locked="0" layoutInCell="1" allowOverlap="1" wp14:anchorId="16483C1E" wp14:editId="32611CC5">
            <wp:simplePos x="0" y="0"/>
            <wp:positionH relativeFrom="margin">
              <wp:align>left</wp:align>
            </wp:positionH>
            <wp:positionV relativeFrom="paragraph">
              <wp:posOffset>353695</wp:posOffset>
            </wp:positionV>
            <wp:extent cx="5579110" cy="5832475"/>
            <wp:effectExtent l="0" t="0" r="2540" b="0"/>
            <wp:wrapTight wrapText="bothSides">
              <wp:wrapPolygon edited="0">
                <wp:start x="221" y="0"/>
                <wp:lineTo x="0" y="11288"/>
                <wp:lineTo x="0" y="13263"/>
                <wp:lineTo x="221" y="21518"/>
                <wp:lineTo x="21536" y="21518"/>
                <wp:lineTo x="21536" y="0"/>
                <wp:lineTo x="221" y="0"/>
              </wp:wrapPolygon>
            </wp:wrapTight>
            <wp:docPr id="181304735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79110" cy="5832475"/>
                    </a:xfrm>
                    <a:prstGeom prst="rect">
                      <a:avLst/>
                    </a:prstGeom>
                    <a:noFill/>
                  </pic:spPr>
                </pic:pic>
              </a:graphicData>
            </a:graphic>
            <wp14:sizeRelH relativeFrom="margin">
              <wp14:pctWidth>0</wp14:pctWidth>
            </wp14:sizeRelH>
            <wp14:sizeRelV relativeFrom="margin">
              <wp14:pctHeight>0</wp14:pctHeight>
            </wp14:sizeRelV>
          </wp:anchor>
        </w:drawing>
      </w:r>
      <w:r w:rsidRPr="00CF60E9">
        <w:rPr>
          <w:i/>
          <w:iCs/>
          <w:u w:val="single"/>
        </w:rPr>
        <w:t>Figure 5.3.3-1 – Current Layout of DragonLNG</w:t>
      </w:r>
    </w:p>
    <w:p w14:paraId="1E606962" w14:textId="77777777" w:rsidR="004707EC" w:rsidRDefault="004707EC">
      <w:pPr>
        <w:spacing w:before="0" w:after="160" w:line="259" w:lineRule="auto"/>
      </w:pPr>
      <w:r>
        <w:br w:type="page"/>
      </w:r>
    </w:p>
    <w:p w14:paraId="1B058BE5" w14:textId="68466B7E" w:rsidR="00354304" w:rsidRDefault="00354304" w:rsidP="00BD5783">
      <w:r>
        <w:lastRenderedPageBreak/>
        <w:t xml:space="preserve">To store liquefied natural gas (LNG), DragonLNG have two </w:t>
      </w:r>
      <w:r w:rsidR="00123A8E">
        <w:t xml:space="preserve">nickel steel lined </w:t>
      </w:r>
      <w:r w:rsidR="00E7367E">
        <w:t xml:space="preserve">concrete </w:t>
      </w:r>
      <w:r w:rsidR="00FD1821">
        <w:t>storage tanks</w:t>
      </w:r>
      <w:r w:rsidR="00B306F7">
        <w:t>, cylindrical in shape with domed fixed roofs,</w:t>
      </w:r>
      <w:r w:rsidR="00490385">
        <w:t xml:space="preserve"> capable of holding 165,000m</w:t>
      </w:r>
      <w:r w:rsidR="00490385" w:rsidRPr="00490385">
        <w:rPr>
          <w:vertAlign w:val="superscript"/>
        </w:rPr>
        <w:t>3</w:t>
      </w:r>
      <w:r w:rsidR="00490385">
        <w:t xml:space="preserve"> of LNG each. </w:t>
      </w:r>
      <w:r w:rsidR="009F3761">
        <w:t xml:space="preserve">These storage tanks are only suitable for low pressure </w:t>
      </w:r>
      <w:r w:rsidR="00287352">
        <w:t>cryogenic liquids, with DragonLNG’s storage tanks designed to hold a maximum pressure of 340mBar.</w:t>
      </w:r>
    </w:p>
    <w:p w14:paraId="023719B8" w14:textId="3113588B" w:rsidR="000F7EF5" w:rsidRPr="003E66B3" w:rsidRDefault="007164B4" w:rsidP="00BD5783">
      <w:pPr>
        <w:rPr>
          <w:color w:val="FF0000"/>
        </w:rPr>
      </w:pPr>
      <w:r>
        <w:rPr>
          <w:noProof/>
        </w:rPr>
        <mc:AlternateContent>
          <mc:Choice Requires="wps">
            <w:drawing>
              <wp:anchor distT="45720" distB="45720" distL="114300" distR="114300" simplePos="0" relativeHeight="251714560" behindDoc="0" locked="0" layoutInCell="1" allowOverlap="1" wp14:anchorId="4903C01D" wp14:editId="47E857C4">
                <wp:simplePos x="0" y="0"/>
                <wp:positionH relativeFrom="column">
                  <wp:posOffset>2519045</wp:posOffset>
                </wp:positionH>
                <wp:positionV relativeFrom="paragraph">
                  <wp:posOffset>2296905</wp:posOffset>
                </wp:positionV>
                <wp:extent cx="2896870" cy="1404620"/>
                <wp:effectExtent l="0" t="0" r="17780" b="20955"/>
                <wp:wrapSquare wrapText="bothSides"/>
                <wp:docPr id="1631419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6870" cy="1404620"/>
                        </a:xfrm>
                        <a:prstGeom prst="rect">
                          <a:avLst/>
                        </a:prstGeom>
                        <a:solidFill>
                          <a:srgbClr val="FFFFFF"/>
                        </a:solidFill>
                        <a:ln w="9525">
                          <a:solidFill>
                            <a:schemeClr val="bg1"/>
                          </a:solidFill>
                          <a:miter lim="800000"/>
                          <a:headEnd/>
                          <a:tailEnd/>
                        </a:ln>
                      </wps:spPr>
                      <wps:txbx>
                        <w:txbxContent>
                          <w:p w14:paraId="01E7F329" w14:textId="6A4DC59B" w:rsidR="00567344" w:rsidRPr="007164B4" w:rsidRDefault="00567344">
                            <w:pPr>
                              <w:rPr>
                                <w:i/>
                                <w:iCs/>
                                <w:u w:val="single"/>
                              </w:rPr>
                            </w:pPr>
                            <w:r w:rsidRPr="007164B4">
                              <w:rPr>
                                <w:i/>
                                <w:iCs/>
                                <w:u w:val="single"/>
                              </w:rPr>
                              <w:t xml:space="preserve">Figure 5.3.3-2 – Spherical Storage Vessel, </w:t>
                            </w:r>
                            <w:r w:rsidR="00265391">
                              <w:rPr>
                                <w:i/>
                                <w:iCs/>
                                <w:u w:val="single"/>
                              </w:rPr>
                              <w:t>EPC Spherical Tank (2023</w:t>
                            </w:r>
                            <w:r w:rsidR="007164B4" w:rsidRPr="007164B4">
                              <w:rPr>
                                <w:i/>
                                <w:iCs/>
                                <w:u w:val="single"/>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03C01D" id="_x0000_s1042" type="#_x0000_t202" style="position:absolute;margin-left:198.35pt;margin-top:180.85pt;width:228.1pt;height:110.6pt;z-index:251714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" strokecolor="white [3212]">
                <v:textbox style="mso-fit-shape-to-text:t">
                  <w:txbxContent>
                    <w:p w14:paraId="01E7F329" w14:textId="6A4DC59B" w:rsidR="00567344" w:rsidRPr="007164B4" w:rsidRDefault="00567344">
                      <w:pPr>
                        <w:rPr>
                          <w:i/>
                          <w:iCs/>
                          <w:u w:val="single"/>
                        </w:rPr>
                      </w:pPr>
                      <w:r w:rsidRPr="007164B4">
                        <w:rPr>
                          <w:i/>
                          <w:iCs/>
                          <w:u w:val="single"/>
                        </w:rPr>
                        <w:t xml:space="preserve">Figure 5.3.3-2 – Spherical Storage Vessel, </w:t>
                      </w:r>
                      <w:r w:rsidR="00265391">
                        <w:rPr>
                          <w:i/>
                          <w:iCs/>
                          <w:u w:val="single"/>
                        </w:rPr>
                        <w:t>EPC Spherical Tank (2023</w:t>
                      </w:r>
                      <w:r w:rsidR="007164B4" w:rsidRPr="007164B4">
                        <w:rPr>
                          <w:i/>
                          <w:iCs/>
                          <w:u w:val="single"/>
                        </w:rPr>
                        <w:t>)</w:t>
                      </w:r>
                    </w:p>
                  </w:txbxContent>
                </v:textbox>
                <w10:wrap type="square"/>
              </v:shape>
            </w:pict>
          </mc:Fallback>
        </mc:AlternateContent>
      </w:r>
      <w:r w:rsidR="00567344">
        <w:rPr>
          <w:noProof/>
        </w:rPr>
        <w:drawing>
          <wp:anchor distT="0" distB="0" distL="114300" distR="114300" simplePos="0" relativeHeight="251708416" behindDoc="1" locked="0" layoutInCell="1" allowOverlap="1" wp14:anchorId="2CE4FF3B" wp14:editId="271AF302">
            <wp:simplePos x="0" y="0"/>
            <wp:positionH relativeFrom="margin">
              <wp:align>left</wp:align>
            </wp:positionH>
            <wp:positionV relativeFrom="paragraph">
              <wp:posOffset>2283046</wp:posOffset>
            </wp:positionV>
            <wp:extent cx="2548255" cy="2781935"/>
            <wp:effectExtent l="0" t="0" r="4445" b="0"/>
            <wp:wrapTight wrapText="bothSides">
              <wp:wrapPolygon edited="0">
                <wp:start x="0" y="0"/>
                <wp:lineTo x="0" y="21447"/>
                <wp:lineTo x="21476" y="21447"/>
                <wp:lineTo x="21476" y="0"/>
                <wp:lineTo x="0" y="0"/>
              </wp:wrapPolygon>
            </wp:wrapTight>
            <wp:docPr id="1327412178" name="Picture 1" descr="A large white round container with 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412178" name="Picture 1" descr="A large white round container with red lines&#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548255" cy="2781935"/>
                    </a:xfrm>
                    <a:prstGeom prst="rect">
                      <a:avLst/>
                    </a:prstGeom>
                  </pic:spPr>
                </pic:pic>
              </a:graphicData>
            </a:graphic>
            <wp14:sizeRelH relativeFrom="margin">
              <wp14:pctWidth>0</wp14:pctWidth>
            </wp14:sizeRelH>
            <wp14:sizeRelV relativeFrom="margin">
              <wp14:pctHeight>0</wp14:pctHeight>
            </wp14:sizeRelV>
          </wp:anchor>
        </w:drawing>
      </w:r>
      <w:r w:rsidR="004515D3">
        <w:t>T</w:t>
      </w:r>
      <w:r w:rsidR="0010326B">
        <w:t xml:space="preserve">here are two </w:t>
      </w:r>
      <w:r w:rsidR="0010144E">
        <w:t xml:space="preserve">storage tank designs that can be used </w:t>
      </w:r>
      <w:r w:rsidR="009B6050">
        <w:t xml:space="preserve">for liquid carbon dioxide operating at a pressure of 17 bar. The two options are a </w:t>
      </w:r>
      <w:r w:rsidR="00870E70">
        <w:t xml:space="preserve">horizontal cylindrical </w:t>
      </w:r>
      <w:r w:rsidR="001A10A9">
        <w:t xml:space="preserve">shaped tank known as a “bullet” </w:t>
      </w:r>
      <w:r w:rsidR="00CC1B9D">
        <w:t>or the alternative option is a spherical tank.</w:t>
      </w:r>
      <w:r w:rsidR="00215D4F">
        <w:rPr>
          <w:color w:val="FF0000"/>
        </w:rPr>
        <w:t xml:space="preserve"> </w:t>
      </w:r>
      <w:r w:rsidR="007B1C66" w:rsidRPr="007D1543">
        <w:t xml:space="preserve">There are advantages and disadvantages of both design, with </w:t>
      </w:r>
      <w:r w:rsidR="006C7785" w:rsidRPr="007D1543">
        <w:t xml:space="preserve">cylindrical pressure vessels being cheaper and easier </w:t>
      </w:r>
      <w:r w:rsidR="00770599" w:rsidRPr="007D1543">
        <w:t xml:space="preserve">to manufacture than spherical </w:t>
      </w:r>
      <w:r w:rsidR="00B06716" w:rsidRPr="007D1543">
        <w:t>vessels</w:t>
      </w:r>
      <w:r w:rsidR="00215D4F" w:rsidRPr="007D1543">
        <w:t xml:space="preserve"> (A&amp;G Engineering, 2022)</w:t>
      </w:r>
      <w:r w:rsidR="003D2F3A" w:rsidRPr="007D1543">
        <w:t xml:space="preserve">. </w:t>
      </w:r>
      <w:r w:rsidR="00BB3302" w:rsidRPr="007D1543">
        <w:t xml:space="preserve">Due to the </w:t>
      </w:r>
      <w:r w:rsidR="0062521D" w:rsidRPr="007D1543">
        <w:t xml:space="preserve">even distribution of stresses </w:t>
      </w:r>
      <w:r w:rsidR="00935DF6" w:rsidRPr="007D1543">
        <w:t xml:space="preserve">of pressure on the inner tank walls in spherical </w:t>
      </w:r>
      <w:r w:rsidR="00E92539" w:rsidRPr="007D1543">
        <w:t>vessels</w:t>
      </w:r>
      <w:r w:rsidR="00935DF6" w:rsidRPr="007D1543">
        <w:t xml:space="preserve">, they are considered more robust than </w:t>
      </w:r>
      <w:r w:rsidR="00E92539" w:rsidRPr="007D1543">
        <w:t>cylindrical storage vessels</w:t>
      </w:r>
      <w:r w:rsidR="007D1543" w:rsidRPr="007D1543">
        <w:t xml:space="preserve"> and able to be in service to a greater pressure value for the same wall thickness.</w:t>
      </w:r>
      <w:r w:rsidR="00D82885">
        <w:t xml:space="preserve"> Examples of spherical and </w:t>
      </w:r>
      <w:r w:rsidR="00265391">
        <w:t>cylindrical</w:t>
      </w:r>
      <w:r w:rsidR="00D82885">
        <w:t xml:space="preserve"> storage vessels can be seen in figures </w:t>
      </w:r>
      <w:r w:rsidR="00567344">
        <w:t>5.3.3-2 and 5.3.3-3.</w:t>
      </w:r>
    </w:p>
    <w:p w14:paraId="1B440838" w14:textId="7752CF15" w:rsidR="00667C5E" w:rsidRPr="007D1543" w:rsidRDefault="007164B4" w:rsidP="00BD5783">
      <w:pPr>
        <w:rPr>
          <w:rFonts w:ascii="Times New Roman" w:hAnsi="Times New Roman"/>
        </w:rPr>
      </w:pPr>
      <w:r>
        <w:rPr>
          <w:noProof/>
        </w:rPr>
        <mc:AlternateContent>
          <mc:Choice Requires="wps">
            <w:drawing>
              <wp:anchor distT="45720" distB="45720" distL="114300" distR="114300" simplePos="0" relativeHeight="251716608" behindDoc="0" locked="0" layoutInCell="1" allowOverlap="1" wp14:anchorId="3EDF3D68" wp14:editId="6CC83534">
                <wp:simplePos x="0" y="0"/>
                <wp:positionH relativeFrom="margin">
                  <wp:posOffset>2816860</wp:posOffset>
                </wp:positionH>
                <wp:positionV relativeFrom="paragraph">
                  <wp:posOffset>1788960</wp:posOffset>
                </wp:positionV>
                <wp:extent cx="2896870" cy="1404620"/>
                <wp:effectExtent l="0" t="0" r="17780" b="20955"/>
                <wp:wrapSquare wrapText="bothSides"/>
                <wp:docPr id="12893676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6870" cy="1404620"/>
                        </a:xfrm>
                        <a:prstGeom prst="rect">
                          <a:avLst/>
                        </a:prstGeom>
                        <a:solidFill>
                          <a:srgbClr val="FFFFFF"/>
                        </a:solidFill>
                        <a:ln w="9525">
                          <a:solidFill>
                            <a:sysClr val="window" lastClr="FFFFFF"/>
                          </a:solidFill>
                          <a:miter lim="800000"/>
                          <a:headEnd/>
                          <a:tailEnd/>
                        </a:ln>
                      </wps:spPr>
                      <wps:txbx>
                        <w:txbxContent>
                          <w:p w14:paraId="5FEF3861" w14:textId="61872514" w:rsidR="007164B4" w:rsidRPr="007164B4" w:rsidRDefault="007164B4" w:rsidP="007164B4">
                            <w:pPr>
                              <w:rPr>
                                <w:i/>
                                <w:iCs/>
                                <w:u w:val="single"/>
                              </w:rPr>
                            </w:pPr>
                            <w:r w:rsidRPr="007164B4">
                              <w:rPr>
                                <w:i/>
                                <w:iCs/>
                                <w:u w:val="single"/>
                              </w:rPr>
                              <w:t>Figure 5.3.3-</w:t>
                            </w:r>
                            <w:r>
                              <w:rPr>
                                <w:i/>
                                <w:iCs/>
                                <w:u w:val="single"/>
                              </w:rPr>
                              <w:t>3</w:t>
                            </w:r>
                            <w:r w:rsidRPr="007164B4">
                              <w:rPr>
                                <w:i/>
                                <w:iCs/>
                                <w:u w:val="single"/>
                              </w:rPr>
                              <w:t xml:space="preserve"> – </w:t>
                            </w:r>
                            <w:r>
                              <w:rPr>
                                <w:i/>
                                <w:iCs/>
                                <w:u w:val="single"/>
                              </w:rPr>
                              <w:t>Cylindrical</w:t>
                            </w:r>
                            <w:r w:rsidRPr="007164B4">
                              <w:rPr>
                                <w:i/>
                                <w:iCs/>
                                <w:u w:val="single"/>
                              </w:rPr>
                              <w:t xml:space="preserve"> Storage Vessel, </w:t>
                            </w:r>
                            <w:r w:rsidR="00665F78">
                              <w:rPr>
                                <w:i/>
                                <w:iCs/>
                                <w:u w:val="single"/>
                              </w:rPr>
                              <w:t xml:space="preserve">Pentair </w:t>
                            </w:r>
                            <w:r w:rsidRPr="007164B4">
                              <w:rPr>
                                <w:i/>
                                <w:iCs/>
                                <w:u w:val="single"/>
                              </w:rPr>
                              <w:t>(2024)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DF3D68" id="_x0000_s1043" type="#_x0000_t202" style="position:absolute;margin-left:221.8pt;margin-top:140.85pt;width:228.1pt;height:110.6pt;z-index:2517166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" strokecolor="window">
                <v:textbox style="mso-fit-shape-to-text:t">
                  <w:txbxContent>
                    <w:p w14:paraId="5FEF3861" w14:textId="61872514" w:rsidR="007164B4" w:rsidRPr="007164B4" w:rsidRDefault="007164B4" w:rsidP="007164B4">
                      <w:pPr>
                        <w:rPr>
                          <w:i/>
                          <w:iCs/>
                          <w:u w:val="single"/>
                        </w:rPr>
                      </w:pPr>
                      <w:r w:rsidRPr="007164B4">
                        <w:rPr>
                          <w:i/>
                          <w:iCs/>
                          <w:u w:val="single"/>
                        </w:rPr>
                        <w:t>Figure 5.3.3-</w:t>
                      </w:r>
                      <w:r>
                        <w:rPr>
                          <w:i/>
                          <w:iCs/>
                          <w:u w:val="single"/>
                        </w:rPr>
                        <w:t>3</w:t>
                      </w:r>
                      <w:r w:rsidRPr="007164B4">
                        <w:rPr>
                          <w:i/>
                          <w:iCs/>
                          <w:u w:val="single"/>
                        </w:rPr>
                        <w:t xml:space="preserve"> – </w:t>
                      </w:r>
                      <w:r>
                        <w:rPr>
                          <w:i/>
                          <w:iCs/>
                          <w:u w:val="single"/>
                        </w:rPr>
                        <w:t>Cylindrical</w:t>
                      </w:r>
                      <w:r w:rsidRPr="007164B4">
                        <w:rPr>
                          <w:i/>
                          <w:iCs/>
                          <w:u w:val="single"/>
                        </w:rPr>
                        <w:t xml:space="preserve"> Storage Vessel, </w:t>
                      </w:r>
                      <w:r w:rsidR="00665F78">
                        <w:rPr>
                          <w:i/>
                          <w:iCs/>
                          <w:u w:val="single"/>
                        </w:rPr>
                        <w:t xml:space="preserve">Pentair </w:t>
                      </w:r>
                      <w:r w:rsidRPr="007164B4">
                        <w:rPr>
                          <w:i/>
                          <w:iCs/>
                          <w:u w:val="single"/>
                        </w:rPr>
                        <w:t>(2024)</w:t>
                      </w:r>
                    </w:p>
                  </w:txbxContent>
                </v:textbox>
                <w10:wrap type="square" anchorx="margin"/>
              </v:shape>
            </w:pict>
          </mc:Fallback>
        </mc:AlternateContent>
      </w:r>
      <w:r w:rsidR="00567344">
        <w:rPr>
          <w:noProof/>
        </w:rPr>
        <w:drawing>
          <wp:anchor distT="0" distB="0" distL="114300" distR="114300" simplePos="0" relativeHeight="251706368" behindDoc="1" locked="0" layoutInCell="1" allowOverlap="1" wp14:anchorId="535A4621" wp14:editId="08A8629D">
            <wp:simplePos x="0" y="0"/>
            <wp:positionH relativeFrom="margin">
              <wp:posOffset>1490538</wp:posOffset>
            </wp:positionH>
            <wp:positionV relativeFrom="paragraph">
              <wp:posOffset>2568934</wp:posOffset>
            </wp:positionV>
            <wp:extent cx="4581525" cy="2803525"/>
            <wp:effectExtent l="0" t="0" r="9525" b="0"/>
            <wp:wrapTight wrapText="bothSides">
              <wp:wrapPolygon edited="0">
                <wp:start x="0" y="0"/>
                <wp:lineTo x="0" y="21429"/>
                <wp:lineTo x="21555" y="21429"/>
                <wp:lineTo x="21555" y="0"/>
                <wp:lineTo x="0" y="0"/>
              </wp:wrapPolygon>
            </wp:wrapTight>
            <wp:docPr id="1044924101" name="Picture 1" descr="A large silver tank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924101" name="Picture 1" descr="A large silver tanks on a white surface&#10;&#10;Description automatically generated"/>
                    <pic:cNvPicPr/>
                  </pic:nvPicPr>
                  <pic:blipFill rotWithShape="1">
                    <a:blip r:embed="rId40">
                      <a:extLst>
                        <a:ext uri="{28A0092B-C50C-407E-A947-70E740481C1C}">
                          <a14:useLocalDpi xmlns:a14="http://schemas.microsoft.com/office/drawing/2010/main" val="0"/>
                        </a:ext>
                      </a:extLst>
                    </a:blip>
                    <a:srcRect l="9089" t="14300"/>
                    <a:stretch/>
                  </pic:blipFill>
                  <pic:spPr bwMode="auto">
                    <a:xfrm>
                      <a:off x="0" y="0"/>
                      <a:ext cx="4581525" cy="2803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7C71">
        <w:t xml:space="preserve"> </w:t>
      </w:r>
      <w:r w:rsidR="00667C5E">
        <w:br w:type="page"/>
      </w:r>
    </w:p>
    <w:p w14:paraId="309ADA3A" w14:textId="0E5A2E59" w:rsidR="003E66B3" w:rsidRDefault="00454AB6" w:rsidP="000C7536">
      <w:r>
        <w:lastRenderedPageBreak/>
        <w:t>T</w:t>
      </w:r>
      <w:r w:rsidR="00196429">
        <w:t xml:space="preserve">o </w:t>
      </w:r>
      <w:r w:rsidR="00CB058B">
        <w:t xml:space="preserve">find the </w:t>
      </w:r>
      <w:r w:rsidR="009B3E18">
        <w:t xml:space="preserve">diameter of tank required </w:t>
      </w:r>
      <w:r w:rsidR="005237BE">
        <w:t xml:space="preserve">for storage of carbon dioxide, first the volume of </w:t>
      </w:r>
      <w:r w:rsidR="007E5537">
        <w:t>liquefied</w:t>
      </w:r>
      <w:r w:rsidR="00AF2BAC">
        <w:t xml:space="preserve"> </w:t>
      </w:r>
      <w:r w:rsidR="005237BE">
        <w:t xml:space="preserve">carbon dioxide </w:t>
      </w:r>
      <w:r w:rsidR="00AF2BAC">
        <w:t>generated needs to be calculated.</w:t>
      </w:r>
      <w:r w:rsidR="00CF1FA4">
        <w:t xml:space="preserve"> </w:t>
      </w:r>
      <w:r w:rsidR="008B2147">
        <w:t>The volume can be found using the following equation:</w:t>
      </w:r>
    </w:p>
    <w:p w14:paraId="061A0E5F" w14:textId="77777777" w:rsidR="008B2147" w:rsidRDefault="008B2147" w:rsidP="008B2147">
      <m:oMath>
        <m:r>
          <w:rPr>
            <w:rFonts w:ascii="Cambria Math" w:hAnsi="Cambria Math"/>
          </w:rPr>
          <m:t>V</m:t>
        </m:r>
        <m:r>
          <m:rPr>
            <m:sty m:val="p"/>
          </m:rPr>
          <w:rPr>
            <w:rFonts w:ascii="Cambria Math" w:hAnsi="Cambria Math"/>
          </w:rPr>
          <m:t xml:space="preserve">= </m:t>
        </m:r>
        <m:f>
          <m:fPr>
            <m:ctrlPr>
              <w:rPr>
                <w:rFonts w:ascii="Cambria Math" w:hAnsi="Cambria Math"/>
              </w:rPr>
            </m:ctrlPr>
          </m:fPr>
          <m:num>
            <m:r>
              <w:rPr>
                <w:rFonts w:ascii="Cambria Math" w:hAnsi="Cambria Math"/>
              </w:rPr>
              <m:t>m</m:t>
            </m:r>
          </m:num>
          <m:den>
            <m:r>
              <w:rPr>
                <w:rFonts w:ascii="Cambria Math" w:hAnsi="Cambria Math"/>
              </w:rPr>
              <m:t>ρ</m:t>
            </m:r>
          </m:den>
        </m:f>
      </m:oMath>
      <w:r w:rsidRPr="00076D89">
        <w:t xml:space="preserve"> </w:t>
      </w:r>
      <w:r>
        <w:tab/>
      </w:r>
      <w:r>
        <w:tab/>
      </w:r>
      <w:r>
        <w:tab/>
      </w:r>
      <w:r>
        <w:tab/>
      </w:r>
      <w:r>
        <w:tab/>
      </w:r>
      <w:r>
        <w:tab/>
      </w:r>
      <w:r>
        <w:tab/>
        <w:t>Where:</w:t>
      </w:r>
      <w:r>
        <w:tab/>
        <w:t>V  = Volume (m3)</w:t>
      </w:r>
    </w:p>
    <w:p w14:paraId="30A60218" w14:textId="77777777" w:rsidR="008B2147" w:rsidRDefault="008B2147" w:rsidP="008B2147">
      <w:r>
        <w:tab/>
      </w:r>
      <w:r>
        <w:tab/>
      </w:r>
      <w:r>
        <w:tab/>
      </w:r>
      <w:r>
        <w:tab/>
      </w:r>
      <w:r>
        <w:tab/>
      </w:r>
      <w:r>
        <w:tab/>
      </w:r>
      <w:r>
        <w:tab/>
      </w:r>
      <w:r>
        <w:tab/>
        <w:t>M = Mass (kg)</w:t>
      </w:r>
    </w:p>
    <w:p w14:paraId="7ACF8479" w14:textId="457FAB5F" w:rsidR="008B2147" w:rsidRDefault="008B2147" w:rsidP="000C7536">
      <w:r>
        <w:tab/>
      </w:r>
      <w:r>
        <w:tab/>
      </w:r>
      <w:r>
        <w:tab/>
      </w:r>
      <w:r>
        <w:tab/>
      </w:r>
      <w:r>
        <w:tab/>
      </w:r>
      <w:r>
        <w:tab/>
      </w:r>
      <w:r>
        <w:tab/>
      </w:r>
      <w:r>
        <w:tab/>
      </w:r>
      <m:oMath>
        <m:r>
          <w:rPr>
            <w:rFonts w:ascii="Cambria Math" w:hAnsi="Cambria Math"/>
          </w:rPr>
          <m:t>ρ</m:t>
        </m:r>
      </m:oMath>
      <w:r>
        <w:rPr>
          <w:rFonts w:eastAsiaTheme="minorEastAsia"/>
          <w:iCs/>
        </w:rPr>
        <w:t xml:space="preserve"> = Density (kg.m</w:t>
      </w:r>
      <w:r w:rsidRPr="00B269F5">
        <w:rPr>
          <w:rFonts w:eastAsiaTheme="minorEastAsia"/>
          <w:iCs/>
          <w:vertAlign w:val="superscript"/>
        </w:rPr>
        <w:t>-3</w:t>
      </w:r>
      <w:r>
        <w:rPr>
          <w:rFonts w:eastAsiaTheme="minorEastAsia"/>
          <w:iCs/>
        </w:rPr>
        <w:t>)</w:t>
      </w:r>
    </w:p>
    <w:p w14:paraId="461A7B6A" w14:textId="248528A3" w:rsidR="00701444" w:rsidRDefault="00701444" w:rsidP="001A19AF">
      <w:r>
        <w:t>NIST data shows at 17.2 bar and -29.9</w:t>
      </w:r>
      <w:r w:rsidR="00646A54" w:rsidRPr="001A19AF">
        <w:rPr>
          <w:vertAlign w:val="superscript"/>
        </w:rPr>
        <w:t>o</w:t>
      </w:r>
      <w:r w:rsidR="00646A54">
        <w:t xml:space="preserve">C the density of carbon dioxide is </w:t>
      </w:r>
      <w:r w:rsidR="00185515">
        <w:t>1,076.3kg</w:t>
      </w:r>
      <w:r w:rsidR="001A19AF">
        <w:t>.</w:t>
      </w:r>
      <w:r w:rsidR="00185515">
        <w:t>m</w:t>
      </w:r>
      <w:r w:rsidR="00185515" w:rsidRPr="001A19AF">
        <w:rPr>
          <w:vertAlign w:val="superscript"/>
        </w:rPr>
        <w:t>-3</w:t>
      </w:r>
      <w:r w:rsidR="00185515">
        <w:t xml:space="preserve">. </w:t>
      </w:r>
      <w:r w:rsidR="006F3C86">
        <w:t>As</w:t>
      </w:r>
      <w:r w:rsidR="00047332">
        <w:t xml:space="preserve"> </w:t>
      </w:r>
      <w:r w:rsidR="002160B1">
        <w:t>mass is conserved, 7000 tonnes of gaseous carbon dioxide</w:t>
      </w:r>
      <w:r w:rsidR="005001A4">
        <w:t xml:space="preserve"> per day</w:t>
      </w:r>
      <w:r w:rsidR="002160B1">
        <w:t xml:space="preserve"> remains </w:t>
      </w:r>
      <w:r w:rsidR="00493FF5">
        <w:t>7000 tonnes of carbon dioxide once liquified.</w:t>
      </w:r>
    </w:p>
    <w:p w14:paraId="0C99D194" w14:textId="232DDA9B" w:rsidR="00296B5C" w:rsidRDefault="00F738E4" w:rsidP="000C7536">
      <w:r>
        <w:t>Therefore,</w:t>
      </w:r>
      <w:r w:rsidR="001C0182">
        <w:t xml:space="preserve"> the volume of </w:t>
      </w:r>
      <w:r w:rsidR="001D6436">
        <w:t xml:space="preserve">liquefied carbon dioxide per day </w:t>
      </w:r>
      <w:r w:rsidR="00493FF5">
        <w:t>can be calculated as</w:t>
      </w:r>
      <w:r w:rsidR="001D6436">
        <w:t>:</w:t>
      </w:r>
    </w:p>
    <w:p w14:paraId="0CBCE807" w14:textId="2F2B2C6B" w:rsidR="001D6436" w:rsidRPr="009E6703" w:rsidRDefault="001D6436" w:rsidP="000C7536">
      <w:pPr>
        <w:rPr>
          <w:rFonts w:eastAsiaTheme="minorEastAsia"/>
        </w:rPr>
      </w:pPr>
      <m:oMathPara>
        <m:oMath>
          <m:r>
            <w:rPr>
              <w:rFonts w:ascii="Cambria Math" w:hAnsi="Cambria Math"/>
            </w:rPr>
            <m:t>V=</m:t>
          </m:r>
          <m:f>
            <m:fPr>
              <m:ctrlPr>
                <w:rPr>
                  <w:rFonts w:ascii="Cambria Math" w:hAnsi="Cambria Math"/>
                  <w:i/>
                </w:rPr>
              </m:ctrlPr>
            </m:fPr>
            <m:num>
              <m:r>
                <w:rPr>
                  <w:rFonts w:ascii="Cambria Math" w:hAnsi="Cambria Math"/>
                </w:rPr>
                <m:t>7,000</m:t>
              </m:r>
              <m:r>
                <w:rPr>
                  <w:rFonts w:ascii="Cambria Math" w:hAnsi="Cambria Math"/>
                </w:rPr>
                <m:t>*1000</m:t>
              </m:r>
            </m:num>
            <m:den>
              <m:r>
                <w:rPr>
                  <w:rFonts w:ascii="Cambria Math" w:hAnsi="Cambria Math"/>
                </w:rPr>
                <m:t>1076.3</m:t>
              </m:r>
            </m:den>
          </m:f>
        </m:oMath>
      </m:oMathPara>
    </w:p>
    <w:p w14:paraId="48FFA7FD" w14:textId="3FAD5630" w:rsidR="009E6703" w:rsidRPr="00967D50" w:rsidRDefault="003C4505" w:rsidP="000C7536">
      <w:pPr>
        <w:rPr>
          <w:rFonts w:eastAsiaTheme="minorEastAsia"/>
        </w:rPr>
      </w:pPr>
      <m:oMathPara>
        <m:oMath>
          <m:r>
            <w:rPr>
              <w:rFonts w:ascii="Cambria Math" w:eastAsiaTheme="minorEastAsia" w:hAnsi="Cambria Math"/>
            </w:rPr>
            <m:t>V=</m:t>
          </m:r>
          <m:r>
            <w:rPr>
              <w:rFonts w:ascii="Cambria Math" w:eastAsiaTheme="minorEastAsia" w:hAnsi="Cambria Math"/>
            </w:rPr>
            <m:t>6,503.763</m:t>
          </m:r>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3851E30C" w14:textId="4FFC440D" w:rsidR="00967D50" w:rsidRDefault="00183E34" w:rsidP="000C7536">
      <w:pPr>
        <w:rPr>
          <w:rFonts w:eastAsiaTheme="minorEastAsia"/>
        </w:rPr>
      </w:pPr>
      <w:r>
        <w:rPr>
          <w:rFonts w:eastAsiaTheme="minorEastAsia"/>
        </w:rPr>
        <w:t xml:space="preserve">It has been assumed that between 2 and 7 days of </w:t>
      </w:r>
      <w:r w:rsidR="008F59D5">
        <w:rPr>
          <w:rFonts w:eastAsiaTheme="minorEastAsia"/>
        </w:rPr>
        <w:t xml:space="preserve">liquefaction volume will require storing to allow for </w:t>
      </w:r>
      <w:r w:rsidR="00AC5D9F">
        <w:rPr>
          <w:rFonts w:eastAsiaTheme="minorEastAsia"/>
        </w:rPr>
        <w:t xml:space="preserve">shipping exports. Table 5.3.3-1 shows the volumes of liquified carbon dioxide </w:t>
      </w:r>
      <w:r w:rsidR="00120E8E">
        <w:rPr>
          <w:rFonts w:eastAsiaTheme="minorEastAsia"/>
        </w:rPr>
        <w:t>produced per day.</w:t>
      </w:r>
      <w:r w:rsidR="00383675">
        <w:rPr>
          <w:rFonts w:eastAsiaTheme="minorEastAsia"/>
        </w:rPr>
        <w:t xml:space="preserve"> The table also includes a </w:t>
      </w:r>
      <w:r w:rsidR="00A236CC">
        <w:rPr>
          <w:rFonts w:eastAsiaTheme="minorEastAsia"/>
        </w:rPr>
        <w:t>5</w:t>
      </w:r>
      <w:r w:rsidR="00995FA0">
        <w:rPr>
          <w:rFonts w:eastAsiaTheme="minorEastAsia"/>
        </w:rPr>
        <w:t xml:space="preserve">% safety margin </w:t>
      </w:r>
      <w:r w:rsidR="001F44A8">
        <w:rPr>
          <w:rFonts w:eastAsiaTheme="minorEastAsia"/>
        </w:rPr>
        <w:t xml:space="preserve">as one method </w:t>
      </w:r>
      <w:r w:rsidR="00995FA0">
        <w:rPr>
          <w:rFonts w:eastAsiaTheme="minorEastAsia"/>
        </w:rPr>
        <w:t xml:space="preserve">to </w:t>
      </w:r>
      <w:r w:rsidR="006D608A">
        <w:rPr>
          <w:rFonts w:eastAsiaTheme="minorEastAsia"/>
        </w:rPr>
        <w:t xml:space="preserve">mitigate against overfilling </w:t>
      </w:r>
      <w:r w:rsidR="00CF467A">
        <w:rPr>
          <w:rFonts w:eastAsiaTheme="minorEastAsia"/>
        </w:rPr>
        <w:t>the storage vesse</w:t>
      </w:r>
      <w:r w:rsidR="002B4D6D">
        <w:rPr>
          <w:rFonts w:eastAsiaTheme="minorEastAsia"/>
        </w:rPr>
        <w:t>ls</w:t>
      </w:r>
      <w:r w:rsidR="0030139E">
        <w:rPr>
          <w:rFonts w:eastAsiaTheme="minorEastAsia"/>
        </w:rPr>
        <w:t>.</w:t>
      </w:r>
    </w:p>
    <w:p w14:paraId="178B3FE9" w14:textId="4E9CC40C" w:rsidR="0030139E" w:rsidRPr="008C17EE" w:rsidRDefault="00DA4B37" w:rsidP="00DA4B37">
      <w:pPr>
        <w:jc w:val="right"/>
        <w:rPr>
          <w:rFonts w:eastAsiaTheme="minorEastAsia"/>
          <w:i/>
          <w:iCs/>
          <w:u w:val="single"/>
        </w:rPr>
      </w:pPr>
      <w:r w:rsidRPr="008C17EE">
        <w:rPr>
          <w:rFonts w:eastAsiaTheme="minorEastAsia"/>
          <w:i/>
          <w:iCs/>
          <w:u w:val="single"/>
        </w:rPr>
        <w:t>Table 5.3.3-1</w:t>
      </w:r>
      <w:r w:rsidR="007D0E9C" w:rsidRPr="008C17EE">
        <w:rPr>
          <w:rFonts w:eastAsiaTheme="minorEastAsia"/>
          <w:i/>
          <w:iCs/>
          <w:u w:val="single"/>
        </w:rPr>
        <w:t xml:space="preserve"> – Storage Volume Required Per Day</w:t>
      </w:r>
    </w:p>
    <w:p w14:paraId="2C562697" w14:textId="6F19D819" w:rsidR="00DA4B37" w:rsidRPr="009E6703" w:rsidRDefault="00595622" w:rsidP="000C7536">
      <w:pPr>
        <w:rPr>
          <w:rFonts w:eastAsiaTheme="minorEastAsia"/>
        </w:rPr>
      </w:pPr>
      <w:r w:rsidRPr="008C17EE">
        <w:rPr>
          <w:i/>
          <w:iCs/>
          <w:u w:val="single"/>
        </w:rPr>
        <w:drawing>
          <wp:anchor distT="0" distB="0" distL="114300" distR="114300" simplePos="0" relativeHeight="251718656" behindDoc="1" locked="0" layoutInCell="1" allowOverlap="1" wp14:anchorId="0EFD3109" wp14:editId="6C5656AD">
            <wp:simplePos x="0" y="0"/>
            <wp:positionH relativeFrom="margin">
              <wp:align>center</wp:align>
            </wp:positionH>
            <wp:positionV relativeFrom="paragraph">
              <wp:posOffset>3175</wp:posOffset>
            </wp:positionV>
            <wp:extent cx="2348865" cy="1737995"/>
            <wp:effectExtent l="0" t="0" r="0" b="0"/>
            <wp:wrapTight wrapText="bothSides">
              <wp:wrapPolygon edited="0">
                <wp:start x="0" y="0"/>
                <wp:lineTo x="0" y="21308"/>
                <wp:lineTo x="21372" y="21308"/>
                <wp:lineTo x="21372" y="0"/>
                <wp:lineTo x="0" y="0"/>
              </wp:wrapPolygon>
            </wp:wrapTight>
            <wp:docPr id="80386462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864626" name="Picture 28"/>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2349048" cy="1737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5387F0" w14:textId="21895932" w:rsidR="00EE030B" w:rsidRDefault="00EE030B">
      <w:pPr>
        <w:spacing w:before="0" w:after="160" w:line="259" w:lineRule="auto"/>
      </w:pPr>
    </w:p>
    <w:p w14:paraId="4D2D510A" w14:textId="624D9D41" w:rsidR="005F7EB3" w:rsidRDefault="005F7EB3">
      <w:pPr>
        <w:spacing w:before="0" w:after="160" w:line="259" w:lineRule="auto"/>
      </w:pPr>
      <w:r>
        <w:br w:type="page"/>
      </w:r>
    </w:p>
    <w:p w14:paraId="538D4DED" w14:textId="117BD9CB" w:rsidR="00F64924" w:rsidRDefault="00926156">
      <w:pPr>
        <w:spacing w:before="0" w:after="160" w:line="259" w:lineRule="auto"/>
      </w:pPr>
      <w:r>
        <w:lastRenderedPageBreak/>
        <w:t xml:space="preserve">With the volume </w:t>
      </w:r>
      <w:r w:rsidR="00067D50">
        <w:t xml:space="preserve">now calculated, </w:t>
      </w:r>
      <w:r w:rsidR="006876A8">
        <w:t>calculation</w:t>
      </w:r>
      <w:r w:rsidR="00860DD7">
        <w:t xml:space="preserve"> of required tank dimension can be made.</w:t>
      </w:r>
    </w:p>
    <w:p w14:paraId="78885AC3" w14:textId="77777777" w:rsidR="00482E23" w:rsidRDefault="00D16DAC" w:rsidP="00AD247E">
      <w:r>
        <w:t xml:space="preserve">For horizontal cylindrical style pressure vessels there are already two </w:t>
      </w:r>
      <w:r w:rsidR="002D22E6">
        <w:t>installed at the AirProducts nitrogen facility that supplies DragonLNG</w:t>
      </w:r>
      <w:r w:rsidR="00AD247E">
        <w:t xml:space="preserve"> that can be used as a guide. </w:t>
      </w:r>
      <w:r w:rsidR="006F1663">
        <w:t xml:space="preserve">These vessels are used to store liquified nitrogen (LIN) and are </w:t>
      </w:r>
      <w:r w:rsidR="00985E22">
        <w:t>approximately 40m in length.</w:t>
      </w:r>
      <w:r w:rsidR="009A428A">
        <w:t xml:space="preserve"> </w:t>
      </w:r>
      <w:r w:rsidR="00E16DBE">
        <w:t xml:space="preserve">The following equation can be used to determine the radius required for </w:t>
      </w:r>
      <w:r w:rsidR="00482E23">
        <w:t>a cylindrical pressure vessel:</w:t>
      </w:r>
    </w:p>
    <w:p w14:paraId="36714E4E" w14:textId="77777777" w:rsidR="00B966F5" w:rsidRDefault="004E51FE" w:rsidP="00AD247E">
      <w:pPr>
        <w:rPr>
          <w:rFonts w:eastAsiaTheme="minorEastAsia"/>
        </w:rPr>
      </w:pPr>
      <m:oMath>
        <m:r>
          <w:rPr>
            <w:rFonts w:ascii="Cambria Math" w:hAnsi="Cambria Math"/>
          </w:rPr>
          <m:t xml:space="preserve">V= </m:t>
        </m:r>
        <m:r>
          <w:rPr>
            <w:rFonts w:ascii="Cambria Math" w:hAnsi="Cambria Math"/>
          </w:rPr>
          <m:t xml:space="preserve">π* </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r>
          <w:rPr>
            <w:rFonts w:ascii="Cambria Math" w:hAnsi="Cambria Math"/>
          </w:rPr>
          <m:t>l</m:t>
        </m:r>
      </m:oMath>
      <w:r w:rsidR="00065D54">
        <w:rPr>
          <w:rFonts w:eastAsiaTheme="minorEastAsia"/>
        </w:rPr>
        <w:tab/>
      </w:r>
      <w:r w:rsidR="00065D54">
        <w:rPr>
          <w:rFonts w:eastAsiaTheme="minorEastAsia"/>
        </w:rPr>
        <w:tab/>
      </w:r>
      <w:r w:rsidR="00065D54">
        <w:rPr>
          <w:rFonts w:eastAsiaTheme="minorEastAsia"/>
        </w:rPr>
        <w:tab/>
      </w:r>
      <w:r w:rsidR="00065D54">
        <w:rPr>
          <w:rFonts w:eastAsiaTheme="minorEastAsia"/>
        </w:rPr>
        <w:tab/>
      </w:r>
      <w:r w:rsidR="0048041D">
        <w:rPr>
          <w:rFonts w:eastAsiaTheme="minorEastAsia"/>
        </w:rPr>
        <w:tab/>
        <w:t>Where:</w:t>
      </w:r>
      <w:r w:rsidR="009153EF">
        <w:rPr>
          <w:rFonts w:eastAsiaTheme="minorEastAsia"/>
        </w:rPr>
        <w:tab/>
      </w:r>
      <w:r w:rsidR="00B966F5">
        <w:rPr>
          <w:rFonts w:eastAsiaTheme="minorEastAsia"/>
        </w:rPr>
        <w:t>r = Radius (m)</w:t>
      </w:r>
    </w:p>
    <w:p w14:paraId="59757F36" w14:textId="443A9DF7" w:rsidR="00B534DE" w:rsidRDefault="00B966F5" w:rsidP="00AD247E">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sidR="000E74DB">
        <w:rPr>
          <w:rFonts w:eastAsiaTheme="minorEastAsia"/>
        </w:rPr>
        <w:t>l</w:t>
      </w:r>
      <w:r>
        <w:rPr>
          <w:rFonts w:eastAsiaTheme="minorEastAsia"/>
        </w:rPr>
        <w:t xml:space="preserve"> = Length of cylinder (m)</w:t>
      </w:r>
    </w:p>
    <w:p w14:paraId="746B2629" w14:textId="77777777" w:rsidR="00D130DC" w:rsidRDefault="00D130DC" w:rsidP="00AD247E">
      <w:pPr>
        <w:rPr>
          <w:rFonts w:eastAsiaTheme="minorEastAsia"/>
        </w:rPr>
      </w:pPr>
      <w:r>
        <w:rPr>
          <w:rFonts w:eastAsiaTheme="minorEastAsia"/>
        </w:rPr>
        <w:t>Rearranged for r the equation becomes:</w:t>
      </w:r>
    </w:p>
    <w:p w14:paraId="556631F8" w14:textId="77777777" w:rsidR="00C95047" w:rsidRPr="00C95047" w:rsidRDefault="00D130DC" w:rsidP="00AD247E">
      <w:pPr>
        <w:rPr>
          <w:rFonts w:eastAsiaTheme="minorEastAsia"/>
        </w:rPr>
      </w:pPr>
      <m:oMathPara>
        <m:oMath>
          <m:r>
            <w:rPr>
              <w:rFonts w:ascii="Cambria Math" w:hAnsi="Cambria Math"/>
            </w:rPr>
            <m:t xml:space="preserve">r= </m:t>
          </m:r>
          <m:rad>
            <m:radPr>
              <m:degHide m:val="1"/>
              <m:ctrlPr>
                <w:rPr>
                  <w:rFonts w:ascii="Cambria Math" w:hAnsi="Cambria Math"/>
                  <w:i/>
                </w:rPr>
              </m:ctrlPr>
            </m:radPr>
            <m:deg/>
            <m:e>
              <m:f>
                <m:fPr>
                  <m:ctrlPr>
                    <w:rPr>
                      <w:rFonts w:ascii="Cambria Math" w:hAnsi="Cambria Math"/>
                      <w:i/>
                    </w:rPr>
                  </m:ctrlPr>
                </m:fPr>
                <m:num>
                  <m:r>
                    <w:rPr>
                      <w:rFonts w:ascii="Cambria Math" w:hAnsi="Cambria Math"/>
                    </w:rPr>
                    <m:t>V</m:t>
                  </m:r>
                </m:num>
                <m:den>
                  <m:r>
                    <w:rPr>
                      <w:rFonts w:ascii="Cambria Math" w:hAnsi="Cambria Math"/>
                    </w:rPr>
                    <m:t>π*l</m:t>
                  </m:r>
                </m:den>
              </m:f>
            </m:e>
          </m:rad>
        </m:oMath>
      </m:oMathPara>
    </w:p>
    <w:p w14:paraId="6C8DE309" w14:textId="67E5033E" w:rsidR="00EA2611" w:rsidRDefault="009B44D7" w:rsidP="00AD247E">
      <w:r>
        <w:t xml:space="preserve">Assuming </w:t>
      </w:r>
      <w:r w:rsidR="00620CF5">
        <w:t>the length of storage vessel is 40m</w:t>
      </w:r>
      <w:r w:rsidR="00D11FCE">
        <w:t xml:space="preserve"> and each vessel is</w:t>
      </w:r>
      <w:r>
        <w:t xml:space="preserve"> </w:t>
      </w:r>
      <w:r w:rsidR="002F1831">
        <w:t xml:space="preserve">able to store </w:t>
      </w:r>
      <w:r w:rsidR="0083097E">
        <w:t>one</w:t>
      </w:r>
      <w:r w:rsidR="002F1831">
        <w:t xml:space="preserve"> </w:t>
      </w:r>
      <w:r w:rsidR="00485821">
        <w:t>day’s</w:t>
      </w:r>
      <w:r w:rsidR="00D11FCE">
        <w:t xml:space="preserve"> volume</w:t>
      </w:r>
      <w:r w:rsidR="002F1831">
        <w:t xml:space="preserve"> of liquefied carbon dioxide</w:t>
      </w:r>
      <w:r w:rsidR="00485821">
        <w:t xml:space="preserve"> plus 5% safety margin</w:t>
      </w:r>
      <w:r w:rsidR="002F1831">
        <w:t xml:space="preserve">, </w:t>
      </w:r>
      <w:r w:rsidR="00CE0ADE">
        <w:t>a radius o</w:t>
      </w:r>
      <w:r w:rsidR="00F4628C">
        <w:t xml:space="preserve">f </w:t>
      </w:r>
      <w:r w:rsidR="004F40E7">
        <w:t>7.</w:t>
      </w:r>
      <w:r w:rsidR="00325495">
        <w:t>372</w:t>
      </w:r>
      <w:r w:rsidR="00A26962">
        <w:t>m</w:t>
      </w:r>
      <w:r w:rsidR="00EA2611">
        <w:t xml:space="preserve"> </w:t>
      </w:r>
      <w:r w:rsidR="004D6F20">
        <w:t xml:space="preserve">or diameter of </w:t>
      </w:r>
      <w:r w:rsidR="006876A8">
        <w:t>14.</w:t>
      </w:r>
      <w:r w:rsidR="007E0D54">
        <w:t>744</w:t>
      </w:r>
      <w:r w:rsidR="006876A8">
        <w:t xml:space="preserve">m </w:t>
      </w:r>
      <w:r w:rsidR="00EA2611">
        <w:t>can be calculated.</w:t>
      </w:r>
    </w:p>
    <w:p w14:paraId="2C2FA2C6" w14:textId="180E6038" w:rsidR="00A06D5E" w:rsidRPr="00A06D5E" w:rsidRDefault="00EA2611" w:rsidP="00AD247E">
      <w:pPr>
        <w:rPr>
          <w:rFonts w:eastAsiaTheme="minorEastAsia"/>
        </w:rPr>
      </w:pPr>
      <m:oMathPara>
        <m:oMath>
          <m:r>
            <w:rPr>
              <w:rFonts w:ascii="Cambria Math" w:hAnsi="Cambria Math"/>
            </w:rPr>
            <m:t xml:space="preserve">r= </m:t>
          </m:r>
          <m:rad>
            <m:radPr>
              <m:degHide m:val="1"/>
              <m:ctrlPr>
                <w:rPr>
                  <w:rFonts w:ascii="Cambria Math" w:hAnsi="Cambria Math"/>
                  <w:i/>
                </w:rPr>
              </m:ctrlPr>
            </m:radPr>
            <m:deg/>
            <m:e>
              <m:f>
                <m:fPr>
                  <m:ctrlPr>
                    <w:rPr>
                      <w:rFonts w:ascii="Cambria Math" w:hAnsi="Cambria Math"/>
                      <w:i/>
                    </w:rPr>
                  </m:ctrlPr>
                </m:fPr>
                <m:num>
                  <m:r>
                    <w:rPr>
                      <w:rFonts w:ascii="Cambria Math" w:hAnsi="Cambria Math"/>
                    </w:rPr>
                    <m:t>6,</m:t>
                  </m:r>
                  <m:r>
                    <w:rPr>
                      <w:rFonts w:ascii="Cambria Math" w:hAnsi="Cambria Math"/>
                    </w:rPr>
                    <m:t>828.95</m:t>
                  </m:r>
                </m:num>
                <m:den>
                  <m:r>
                    <w:rPr>
                      <w:rFonts w:ascii="Cambria Math" w:hAnsi="Cambria Math"/>
                    </w:rPr>
                    <m:t>π*40</m:t>
                  </m:r>
                </m:den>
              </m:f>
            </m:e>
          </m:rad>
        </m:oMath>
      </m:oMathPara>
    </w:p>
    <w:p w14:paraId="7091F283" w14:textId="10CE237F" w:rsidR="000C3DCB" w:rsidRPr="000C3DCB" w:rsidRDefault="000C3DCB" w:rsidP="00AD247E">
      <w:pPr>
        <w:rPr>
          <w:rFonts w:eastAsiaTheme="minorEastAsia"/>
        </w:rPr>
      </w:pPr>
      <m:oMathPara>
        <m:oMath>
          <m:r>
            <w:rPr>
              <w:rFonts w:ascii="Cambria Math" w:hAnsi="Cambria Math"/>
            </w:rPr>
            <m:t>r=</m:t>
          </m:r>
          <m:r>
            <w:rPr>
              <w:rFonts w:ascii="Cambria Math" w:hAnsi="Cambria Math"/>
            </w:rPr>
            <m:t>7.</m:t>
          </m:r>
          <m:r>
            <w:rPr>
              <w:rFonts w:ascii="Cambria Math" w:hAnsi="Cambria Math"/>
            </w:rPr>
            <m:t>37</m:t>
          </m:r>
          <m:r>
            <w:rPr>
              <w:rFonts w:ascii="Cambria Math" w:hAnsi="Cambria Math"/>
            </w:rPr>
            <m:t>2</m:t>
          </m:r>
          <m:r>
            <w:rPr>
              <w:rFonts w:ascii="Cambria Math" w:hAnsi="Cambria Math"/>
            </w:rPr>
            <m:t>m</m:t>
          </m:r>
        </m:oMath>
      </m:oMathPara>
    </w:p>
    <w:p w14:paraId="7A68D949" w14:textId="77777777" w:rsidR="00AE23B1" w:rsidRDefault="003C7411" w:rsidP="006876A8">
      <w:r>
        <w:t xml:space="preserve">To store up to seven days of liquified carbon dioxide volumes </w:t>
      </w:r>
      <w:r w:rsidR="007B74B9">
        <w:t xml:space="preserve">with this configuration of cylindrical vessel would require </w:t>
      </w:r>
      <w:r w:rsidR="00DC4BE2">
        <w:t xml:space="preserve">seven </w:t>
      </w:r>
      <w:r w:rsidR="00847B4B">
        <w:t>40m</w:t>
      </w:r>
      <w:r w:rsidR="00F807E6">
        <w:t xml:space="preserve"> long</w:t>
      </w:r>
      <w:r w:rsidR="00847B4B">
        <w:t xml:space="preserve"> </w:t>
      </w:r>
      <w:r w:rsidR="00E620C7">
        <w:t xml:space="preserve">by </w:t>
      </w:r>
      <w:r w:rsidR="00475B28">
        <w:t>14.744m diameter</w:t>
      </w:r>
      <w:r w:rsidR="00F807E6">
        <w:t xml:space="preserve"> vessels.</w:t>
      </w:r>
      <w:r w:rsidR="005E1506">
        <w:t xml:space="preserve"> If the vessel length was increased by 20m</w:t>
      </w:r>
      <w:r w:rsidR="000153A8">
        <w:t xml:space="preserve"> to 60m</w:t>
      </w:r>
      <w:r w:rsidR="00662754">
        <w:t xml:space="preserve">, two days </w:t>
      </w:r>
      <w:r w:rsidR="00A467FF">
        <w:t xml:space="preserve">of </w:t>
      </w:r>
      <w:r w:rsidR="00B14E81">
        <w:t xml:space="preserve">liquified carbon dioxide volumes could be stored in a vessel of </w:t>
      </w:r>
      <w:r w:rsidR="00194108">
        <w:t>17.02m diameter.</w:t>
      </w:r>
      <w:r w:rsidR="00475B28">
        <w:t xml:space="preserve"> </w:t>
      </w:r>
    </w:p>
    <w:p w14:paraId="416A81FA" w14:textId="77777777" w:rsidR="000D7207" w:rsidRDefault="000D7207" w:rsidP="006876A8"/>
    <w:p w14:paraId="3E896BFC" w14:textId="4DBF5D48" w:rsidR="006B0921" w:rsidRDefault="00444446" w:rsidP="006876A8">
      <w:r>
        <w:t xml:space="preserve">For spherical </w:t>
      </w:r>
      <w:r w:rsidR="00A83367">
        <w:t>storage vessels, the following equation can be used to calculate the required tank radius</w:t>
      </w:r>
      <w:r w:rsidR="006B0921">
        <w:t>:</w:t>
      </w:r>
    </w:p>
    <w:p w14:paraId="68916815" w14:textId="533832EB" w:rsidR="00475BB4" w:rsidRDefault="00A7776A" w:rsidP="006876A8">
      <w:pPr>
        <w:rPr>
          <w:rFonts w:eastAsiaTheme="minorEastAsia"/>
        </w:rPr>
      </w:pPr>
      <m:oMath>
        <m:r>
          <w:rPr>
            <w:rFonts w:ascii="Cambria Math" w:hAnsi="Cambria Math"/>
          </w:rPr>
          <m:t xml:space="preserve">V= </m:t>
        </m:r>
        <m:f>
          <m:fPr>
            <m:ctrlPr>
              <w:rPr>
                <w:rFonts w:ascii="Cambria Math" w:hAnsi="Cambria Math"/>
                <w:i/>
              </w:rPr>
            </m:ctrlPr>
          </m:fPr>
          <m:num>
            <m:r>
              <w:rPr>
                <w:rFonts w:ascii="Cambria Math" w:hAnsi="Cambria Math"/>
              </w:rPr>
              <m:t>4</m:t>
            </m:r>
          </m:num>
          <m:den>
            <m:r>
              <w:rPr>
                <w:rFonts w:ascii="Cambria Math" w:hAnsi="Cambria Math"/>
              </w:rPr>
              <m:t>3</m:t>
            </m:r>
          </m:den>
        </m:f>
        <m:r>
          <w:rPr>
            <w:rFonts w:ascii="Cambria Math" w:hAnsi="Cambria Math"/>
          </w:rPr>
          <m:t>π</m:t>
        </m:r>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3</m:t>
            </m:r>
          </m:sup>
        </m:sSup>
      </m:oMath>
      <w:r w:rsidR="00475BB4">
        <w:rPr>
          <w:rFonts w:eastAsiaTheme="minorEastAsia"/>
        </w:rPr>
        <w:tab/>
      </w:r>
      <w:r w:rsidR="00475BB4">
        <w:rPr>
          <w:rFonts w:eastAsiaTheme="minorEastAsia"/>
        </w:rPr>
        <w:tab/>
      </w:r>
      <w:r w:rsidR="00475BB4">
        <w:rPr>
          <w:rFonts w:eastAsiaTheme="minorEastAsia"/>
        </w:rPr>
        <w:tab/>
      </w:r>
      <w:r w:rsidR="00475BB4">
        <w:rPr>
          <w:rFonts w:eastAsiaTheme="minorEastAsia"/>
        </w:rPr>
        <w:tab/>
      </w:r>
      <w:r w:rsidR="00475BB4">
        <w:rPr>
          <w:rFonts w:eastAsiaTheme="minorEastAsia"/>
        </w:rPr>
        <w:tab/>
        <w:t>Where: V = Volume (m</w:t>
      </w:r>
      <w:r w:rsidR="00475BB4" w:rsidRPr="00475BB4">
        <w:rPr>
          <w:rFonts w:eastAsiaTheme="minorEastAsia"/>
          <w:vertAlign w:val="superscript"/>
        </w:rPr>
        <w:t>3</w:t>
      </w:r>
      <w:r w:rsidR="00475BB4">
        <w:rPr>
          <w:rFonts w:eastAsiaTheme="minorEastAsia"/>
        </w:rPr>
        <w:t>)</w:t>
      </w:r>
    </w:p>
    <w:p w14:paraId="4A508AB0" w14:textId="77777777" w:rsidR="00475BB4" w:rsidRDefault="00475BB4" w:rsidP="00621F54">
      <w:pPr>
        <w:spacing w:after="0"/>
        <w:rPr>
          <w:rFonts w:eastAsiaTheme="minorEastAsia"/>
        </w:rPr>
      </w:pP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r = Radius (m)</w:t>
      </w:r>
    </w:p>
    <w:p w14:paraId="7FE5E5CA" w14:textId="77777777" w:rsidR="000F72FC" w:rsidRDefault="000F72FC" w:rsidP="006876A8">
      <w:pPr>
        <w:rPr>
          <w:rFonts w:eastAsiaTheme="minorEastAsia"/>
        </w:rPr>
      </w:pPr>
      <w:r>
        <w:rPr>
          <w:rFonts w:eastAsiaTheme="minorEastAsia"/>
        </w:rPr>
        <w:lastRenderedPageBreak/>
        <w:t>Rearranging for r:</w:t>
      </w:r>
    </w:p>
    <w:p w14:paraId="07FD943A" w14:textId="77777777" w:rsidR="00141355" w:rsidRPr="00A16EC7" w:rsidRDefault="007A1DF7" w:rsidP="006876A8">
      <w:pPr>
        <w:rPr>
          <w:rFonts w:eastAsiaTheme="minorEastAsia"/>
        </w:rPr>
      </w:pPr>
      <m:oMathPara>
        <m:oMath>
          <m:r>
            <w:rPr>
              <w:rFonts w:ascii="Cambria Math" w:hAnsi="Cambria Math"/>
            </w:rPr>
            <m:t xml:space="preserve">r= </m:t>
          </m:r>
          <m:rad>
            <m:radPr>
              <m:ctrlPr>
                <w:rPr>
                  <w:rFonts w:ascii="Cambria Math" w:hAnsi="Cambria Math"/>
                  <w:i/>
                </w:rPr>
              </m:ctrlPr>
            </m:radPr>
            <m:deg>
              <m:r>
                <w:rPr>
                  <w:rFonts w:ascii="Cambria Math" w:hAnsi="Cambria Math"/>
                </w:rPr>
                <m:t>3</m:t>
              </m:r>
            </m:deg>
            <m:e>
              <m:f>
                <m:fPr>
                  <m:ctrlPr>
                    <w:rPr>
                      <w:rFonts w:ascii="Cambria Math" w:hAnsi="Cambria Math"/>
                      <w:i/>
                    </w:rPr>
                  </m:ctrlPr>
                </m:fPr>
                <m:num>
                  <m:r>
                    <w:rPr>
                      <w:rFonts w:ascii="Cambria Math" w:hAnsi="Cambria Math"/>
                    </w:rPr>
                    <m:t>V</m:t>
                  </m:r>
                </m:num>
                <m:den>
                  <m:f>
                    <m:fPr>
                      <m:ctrlPr>
                        <w:rPr>
                          <w:rFonts w:ascii="Cambria Math" w:hAnsi="Cambria Math"/>
                          <w:i/>
                        </w:rPr>
                      </m:ctrlPr>
                    </m:fPr>
                    <m:num>
                      <m:r>
                        <w:rPr>
                          <w:rFonts w:ascii="Cambria Math" w:hAnsi="Cambria Math"/>
                        </w:rPr>
                        <m:t>4</m:t>
                      </m:r>
                    </m:num>
                    <m:den>
                      <m:r>
                        <w:rPr>
                          <w:rFonts w:ascii="Cambria Math" w:hAnsi="Cambria Math"/>
                        </w:rPr>
                        <m:t>3</m:t>
                      </m:r>
                    </m:den>
                  </m:f>
                  <m:r>
                    <w:rPr>
                      <w:rFonts w:ascii="Cambria Math" w:hAnsi="Cambria Math"/>
                    </w:rPr>
                    <m:t>π</m:t>
                  </m:r>
                </m:den>
              </m:f>
            </m:e>
          </m:rad>
        </m:oMath>
      </m:oMathPara>
    </w:p>
    <w:p w14:paraId="179D6804" w14:textId="0586FCCE" w:rsidR="00A16EC7" w:rsidRDefault="00676A90" w:rsidP="006876A8">
      <w:pPr>
        <w:rPr>
          <w:rFonts w:eastAsiaTheme="minorEastAsia"/>
        </w:rPr>
      </w:pPr>
      <w:r>
        <w:rPr>
          <w:rFonts w:eastAsiaTheme="minorEastAsia"/>
        </w:rPr>
        <w:t xml:space="preserve">Calculating </w:t>
      </w:r>
      <w:r w:rsidR="00485821">
        <w:rPr>
          <w:rFonts w:eastAsiaTheme="minorEastAsia"/>
        </w:rPr>
        <w:t>for one day</w:t>
      </w:r>
      <w:r w:rsidR="007B5D4A">
        <w:rPr>
          <w:rFonts w:eastAsiaTheme="minorEastAsia"/>
        </w:rPr>
        <w:t>’</w:t>
      </w:r>
      <w:r w:rsidR="00485821">
        <w:rPr>
          <w:rFonts w:eastAsiaTheme="minorEastAsia"/>
        </w:rPr>
        <w:t xml:space="preserve">s volume of liquified carbon dioxide </w:t>
      </w:r>
      <w:r w:rsidR="007B5D4A">
        <w:rPr>
          <w:rFonts w:eastAsiaTheme="minorEastAsia"/>
        </w:rPr>
        <w:t xml:space="preserve">plus a 5% safety margin, a radius of </w:t>
      </w:r>
      <w:r w:rsidR="00817CEC">
        <w:rPr>
          <w:rFonts w:eastAsiaTheme="minorEastAsia"/>
        </w:rPr>
        <w:t>11.769m</w:t>
      </w:r>
      <w:r w:rsidR="00F239C1">
        <w:rPr>
          <w:rFonts w:eastAsiaTheme="minorEastAsia"/>
        </w:rPr>
        <w:t xml:space="preserve"> or </w:t>
      </w:r>
      <w:r w:rsidR="00F426CD">
        <w:rPr>
          <w:rFonts w:eastAsiaTheme="minorEastAsia"/>
        </w:rPr>
        <w:t xml:space="preserve">diameter of </w:t>
      </w:r>
      <w:r w:rsidR="00E71A26">
        <w:rPr>
          <w:rFonts w:eastAsiaTheme="minorEastAsia"/>
        </w:rPr>
        <w:t>23</w:t>
      </w:r>
      <w:r w:rsidR="00F426CD">
        <w:rPr>
          <w:rFonts w:eastAsiaTheme="minorEastAsia"/>
        </w:rPr>
        <w:t>.59m can be calculated:</w:t>
      </w:r>
    </w:p>
    <w:p w14:paraId="75A648F6" w14:textId="759B4D34" w:rsidR="00F426CD" w:rsidRPr="00F426CD" w:rsidRDefault="00B352F8" w:rsidP="006876A8">
      <w:pPr>
        <w:rPr>
          <w:rFonts w:eastAsiaTheme="minorEastAsia"/>
        </w:rPr>
      </w:pPr>
      <m:oMathPara>
        <m:oMath>
          <m:r>
            <w:rPr>
              <w:rFonts w:ascii="Cambria Math" w:eastAsiaTheme="minorEastAsia" w:hAnsi="Cambria Math"/>
            </w:rPr>
            <m:t xml:space="preserve">r= </m:t>
          </m:r>
          <m:rad>
            <m:radPr>
              <m:ctrlPr>
                <w:rPr>
                  <w:rFonts w:ascii="Cambria Math" w:eastAsiaTheme="minorEastAsia" w:hAnsi="Cambria Math"/>
                  <w:i/>
                </w:rPr>
              </m:ctrlPr>
            </m:radPr>
            <m:deg>
              <m:r>
                <w:rPr>
                  <w:rFonts w:ascii="Cambria Math" w:hAnsi="Cambria Math"/>
                </w:rPr>
                <m:t>3</m:t>
              </m:r>
            </m:deg>
            <m:e>
              <m:f>
                <m:fPr>
                  <m:ctrlPr>
                    <w:rPr>
                      <w:rFonts w:ascii="Cambria Math" w:eastAsiaTheme="minorEastAsia" w:hAnsi="Cambria Math"/>
                      <w:i/>
                    </w:rPr>
                  </m:ctrlPr>
                </m:fPr>
                <m:num>
                  <m:r>
                    <w:rPr>
                      <w:rFonts w:ascii="Cambria Math" w:eastAsiaTheme="minorEastAsia" w:hAnsi="Cambria Math"/>
                    </w:rPr>
                    <m:t>6</m:t>
                  </m:r>
                  <m:r>
                    <w:rPr>
                      <w:rFonts w:ascii="Cambria Math" w:eastAsiaTheme="minorEastAsia" w:hAnsi="Cambria Math"/>
                    </w:rPr>
                    <m:t>,</m:t>
                  </m:r>
                  <m:r>
                    <w:rPr>
                      <w:rFonts w:ascii="Cambria Math" w:eastAsiaTheme="minorEastAsia" w:hAnsi="Cambria Math"/>
                    </w:rPr>
                    <m:t>828.95</m:t>
                  </m:r>
                </m:num>
                <m:den>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3</m:t>
                      </m:r>
                    </m:den>
                  </m:f>
                  <m:r>
                    <w:rPr>
                      <w:rFonts w:ascii="Cambria Math" w:eastAsiaTheme="minorEastAsia" w:hAnsi="Cambria Math"/>
                    </w:rPr>
                    <m:t>*π</m:t>
                  </m:r>
                </m:den>
              </m:f>
            </m:e>
          </m:rad>
        </m:oMath>
      </m:oMathPara>
    </w:p>
    <w:p w14:paraId="7AD60F76" w14:textId="592AF93F" w:rsidR="00F426CD" w:rsidRPr="009E2638" w:rsidRDefault="00F426CD" w:rsidP="006876A8">
      <w:pPr>
        <w:rPr>
          <w:rFonts w:eastAsiaTheme="minorEastAsia"/>
        </w:rPr>
      </w:pPr>
      <m:oMathPara>
        <m:oMath>
          <m:r>
            <w:rPr>
              <w:rFonts w:ascii="Cambria Math" w:eastAsiaTheme="minorEastAsia" w:hAnsi="Cambria Math"/>
            </w:rPr>
            <m:t>r=</m:t>
          </m:r>
          <m:r>
            <w:rPr>
              <w:rFonts w:ascii="Cambria Math" w:eastAsiaTheme="minorEastAsia" w:hAnsi="Cambria Math"/>
            </w:rPr>
            <m:t>11.769m</m:t>
          </m:r>
        </m:oMath>
      </m:oMathPara>
    </w:p>
    <w:p w14:paraId="37D98CA6" w14:textId="2E7B0D00" w:rsidR="0044298A" w:rsidRDefault="0044298A" w:rsidP="0044298A">
      <w:r>
        <w:t xml:space="preserve">To store up to seven days of liquified carbon dioxide volumes with this configuration of cylindrical vessel would require seven </w:t>
      </w:r>
      <w:r w:rsidR="00444388">
        <w:t xml:space="preserve">spheres with a </w:t>
      </w:r>
      <w:r w:rsidR="00247F4B">
        <w:t>23.59m diameter</w:t>
      </w:r>
      <w:r>
        <w:t xml:space="preserve">. </w:t>
      </w:r>
      <w:r w:rsidR="00027F56">
        <w:t xml:space="preserve">Should the diameter by increased to </w:t>
      </w:r>
      <w:r w:rsidR="0019357B">
        <w:t>29.66m</w:t>
      </w:r>
      <w:r w:rsidR="00EA70B5">
        <w:t xml:space="preserve"> (radius of </w:t>
      </w:r>
      <w:r w:rsidR="00902E87">
        <w:t>14.82m) then two days volume of liquified carbon dioxide plus 5% safety margin could be stored within the</w:t>
      </w:r>
      <w:r w:rsidR="00373E07">
        <w:t xml:space="preserve"> vessel. </w:t>
      </w:r>
      <w:r>
        <w:t xml:space="preserve"> </w:t>
      </w:r>
    </w:p>
    <w:p w14:paraId="5283A7F0" w14:textId="7B06F65D" w:rsidR="009E2638" w:rsidRDefault="00113A64" w:rsidP="006876A8">
      <w:pPr>
        <w:rPr>
          <w:rFonts w:eastAsiaTheme="minorEastAsia"/>
        </w:rPr>
      </w:pPr>
      <w:r>
        <w:rPr>
          <w:rFonts w:eastAsiaTheme="minorEastAsia"/>
        </w:rPr>
        <w:t>The</w:t>
      </w:r>
      <w:r w:rsidR="002E0214">
        <w:rPr>
          <w:rFonts w:eastAsiaTheme="minorEastAsia"/>
        </w:rPr>
        <w:t xml:space="preserve"> land previously used for the cogen</w:t>
      </w:r>
      <w:r w:rsidR="008B4591">
        <w:rPr>
          <w:rFonts w:eastAsiaTheme="minorEastAsia"/>
        </w:rPr>
        <w:t xml:space="preserve">eration plant </w:t>
      </w:r>
      <w:r w:rsidR="006E08F2">
        <w:rPr>
          <w:rFonts w:eastAsiaTheme="minorEastAsia"/>
        </w:rPr>
        <w:t xml:space="preserve">is approximately 100m wide </w:t>
      </w:r>
      <w:r w:rsidR="00EF54E2">
        <w:rPr>
          <w:rFonts w:eastAsiaTheme="minorEastAsia"/>
        </w:rPr>
        <w:t xml:space="preserve">and </w:t>
      </w:r>
      <w:r w:rsidR="009D53B0">
        <w:rPr>
          <w:rFonts w:eastAsiaTheme="minorEastAsia"/>
        </w:rPr>
        <w:t xml:space="preserve">80 meters long. </w:t>
      </w:r>
      <w:r w:rsidR="00F07825">
        <w:rPr>
          <w:rFonts w:eastAsiaTheme="minorEastAsia"/>
        </w:rPr>
        <w:t xml:space="preserve">This suggests that it is potentially feasible to construct four spherical storage vessels of </w:t>
      </w:r>
      <w:r w:rsidR="00297FFE">
        <w:rPr>
          <w:rFonts w:eastAsiaTheme="minorEastAsia"/>
        </w:rPr>
        <w:t xml:space="preserve">approximately 30m diameter, allowing for </w:t>
      </w:r>
      <w:r w:rsidR="00E35923">
        <w:rPr>
          <w:rFonts w:eastAsiaTheme="minorEastAsia"/>
        </w:rPr>
        <w:t xml:space="preserve">eight days of </w:t>
      </w:r>
      <w:r w:rsidR="003A4ABC">
        <w:rPr>
          <w:rFonts w:eastAsiaTheme="minorEastAsia"/>
        </w:rPr>
        <w:t xml:space="preserve">liquefied </w:t>
      </w:r>
      <w:r w:rsidR="00E35923">
        <w:rPr>
          <w:rFonts w:eastAsiaTheme="minorEastAsia"/>
        </w:rPr>
        <w:t>carbon dioxide storage volume.</w:t>
      </w:r>
    </w:p>
    <w:p w14:paraId="1C8A9BA7" w14:textId="01BB1694" w:rsidR="000C1DA1" w:rsidRPr="000C1DA1" w:rsidRDefault="00606865" w:rsidP="006876A8">
      <w:pPr>
        <w:rPr>
          <w:rFonts w:eastAsiaTheme="minorEastAsia"/>
        </w:rPr>
      </w:pPr>
      <w:r>
        <w:rPr>
          <w:rFonts w:eastAsiaTheme="minorEastAsia"/>
        </w:rPr>
        <w:t>Several</w:t>
      </w:r>
      <w:r w:rsidR="00C1181B">
        <w:rPr>
          <w:rFonts w:eastAsiaTheme="minorEastAsia"/>
        </w:rPr>
        <w:t xml:space="preserve"> additional </w:t>
      </w:r>
      <w:r>
        <w:rPr>
          <w:rFonts w:eastAsiaTheme="minorEastAsia"/>
        </w:rPr>
        <w:t>aspects</w:t>
      </w:r>
      <w:r w:rsidR="00C1181B">
        <w:rPr>
          <w:rFonts w:eastAsiaTheme="minorEastAsia"/>
        </w:rPr>
        <w:t xml:space="preserve"> need to be </w:t>
      </w:r>
      <w:r>
        <w:rPr>
          <w:rFonts w:eastAsiaTheme="minorEastAsia"/>
        </w:rPr>
        <w:t>considered</w:t>
      </w:r>
      <w:r w:rsidR="00C1181B">
        <w:rPr>
          <w:rFonts w:eastAsiaTheme="minorEastAsia"/>
        </w:rPr>
        <w:t xml:space="preserve"> with regards to the feasibility of constructing new storage tanks on the previously used cogeneration site. The first being its proximity to the village of Waterston and the potential </w:t>
      </w:r>
      <w:r w:rsidR="00A82168">
        <w:rPr>
          <w:rFonts w:eastAsiaTheme="minorEastAsia"/>
        </w:rPr>
        <w:t xml:space="preserve">for residents to </w:t>
      </w:r>
      <w:r w:rsidR="000D083B">
        <w:rPr>
          <w:rFonts w:eastAsiaTheme="minorEastAsia"/>
        </w:rPr>
        <w:t xml:space="preserve">challenge </w:t>
      </w:r>
      <w:r w:rsidR="00127A91">
        <w:rPr>
          <w:rFonts w:eastAsiaTheme="minorEastAsia"/>
        </w:rPr>
        <w:t xml:space="preserve">new development, with </w:t>
      </w:r>
      <w:r w:rsidR="00CA2E07">
        <w:rPr>
          <w:rFonts w:eastAsiaTheme="minorEastAsia"/>
        </w:rPr>
        <w:t>30m tall spheres likely to be viewable from the village.</w:t>
      </w:r>
      <w:r w:rsidR="00F90F42">
        <w:rPr>
          <w:rFonts w:eastAsiaTheme="minorEastAsia"/>
        </w:rPr>
        <w:t xml:space="preserve"> Another aspect that requires evaluation is the </w:t>
      </w:r>
      <w:r w:rsidR="00272DB6">
        <w:rPr>
          <w:rFonts w:eastAsiaTheme="minorEastAsia"/>
        </w:rPr>
        <w:t>risk</w:t>
      </w:r>
      <w:r w:rsidR="00F90F42">
        <w:rPr>
          <w:rFonts w:eastAsiaTheme="minorEastAsia"/>
        </w:rPr>
        <w:t xml:space="preserve"> associated with storing large volumes of liquified carbon dioxide </w:t>
      </w:r>
      <w:r w:rsidR="00272DB6">
        <w:rPr>
          <w:rFonts w:eastAsiaTheme="minorEastAsia"/>
        </w:rPr>
        <w:t xml:space="preserve">under pressure and the proximity to both the village and the DragonLNG and Valero Petroleum Storage </w:t>
      </w:r>
      <w:r w:rsidR="000E398E">
        <w:rPr>
          <w:rFonts w:eastAsiaTheme="minorEastAsia"/>
        </w:rPr>
        <w:t xml:space="preserve">Terminal </w:t>
      </w:r>
      <w:r w:rsidR="00B72D79">
        <w:rPr>
          <w:rFonts w:eastAsiaTheme="minorEastAsia"/>
        </w:rPr>
        <w:t>control rooms.</w:t>
      </w:r>
      <w:r w:rsidR="00460619">
        <w:rPr>
          <w:rFonts w:eastAsiaTheme="minorEastAsia"/>
        </w:rPr>
        <w:t xml:space="preserve"> Further conversation with storage vessel specialists is suggested as </w:t>
      </w:r>
      <w:r w:rsidR="00015A30">
        <w:rPr>
          <w:rFonts w:eastAsiaTheme="minorEastAsia"/>
        </w:rPr>
        <w:t xml:space="preserve">literature on </w:t>
      </w:r>
      <w:r w:rsidR="00621F54">
        <w:rPr>
          <w:rFonts w:eastAsiaTheme="minorEastAsia"/>
        </w:rPr>
        <w:t>vessel sizes of those required is not readily available.</w:t>
      </w:r>
    </w:p>
    <w:p w14:paraId="42B24D73" w14:textId="06EB85EE" w:rsidR="00982B79" w:rsidRDefault="00982B79" w:rsidP="00670F3D">
      <w:r>
        <w:t xml:space="preserve">Cost considerations should be understood to determine whether </w:t>
      </w:r>
      <w:r w:rsidR="0090069E">
        <w:t xml:space="preserve">four more expensive </w:t>
      </w:r>
      <w:r w:rsidR="008B5CA4">
        <w:t xml:space="preserve">spherical storage vessels would be preferred over seven cylindrical vessels. </w:t>
      </w:r>
      <w:r w:rsidR="005621FD">
        <w:t xml:space="preserve">This should be </w:t>
      </w:r>
      <w:r w:rsidR="00937666">
        <w:t xml:space="preserve">evaluated with consideration to </w:t>
      </w:r>
      <w:r w:rsidR="007D4754">
        <w:t xml:space="preserve">safety </w:t>
      </w:r>
      <w:r w:rsidR="007F5F55">
        <w:t>and a cost benefit analysis performed.</w:t>
      </w:r>
    </w:p>
    <w:p w14:paraId="676D90C9" w14:textId="1D07AEB8" w:rsidR="00BC41F3" w:rsidRPr="00F24144" w:rsidRDefault="00BD7C1E" w:rsidP="00670F3D">
      <w:pPr>
        <w:rPr>
          <w:rFonts w:eastAsiaTheme="minorEastAsia"/>
        </w:rPr>
      </w:pPr>
      <w:r w:rsidRPr="00982B79">
        <w:br w:type="page"/>
      </w:r>
    </w:p>
    <w:p w14:paraId="158ED6CB" w14:textId="1298F785" w:rsidR="00621BC2" w:rsidRDefault="00621BC2" w:rsidP="00C15523">
      <w:pPr>
        <w:pStyle w:val="Heading1"/>
        <w:numPr>
          <w:ilvl w:val="0"/>
          <w:numId w:val="16"/>
        </w:numPr>
      </w:pPr>
      <w:bookmarkStart w:id="49" w:name="_Toc167087370"/>
      <w:r>
        <w:lastRenderedPageBreak/>
        <w:t>Conclusion</w:t>
      </w:r>
      <w:bookmarkEnd w:id="49"/>
    </w:p>
    <w:p w14:paraId="549CD11D" w14:textId="2C6A3A36" w:rsidR="001E666B" w:rsidRDefault="00011E40" w:rsidP="00D3478C">
      <w:r>
        <w:t xml:space="preserve">To conclude, </w:t>
      </w:r>
      <w:r w:rsidR="00F91424">
        <w:t xml:space="preserve">it is found that there is clear potential for </w:t>
      </w:r>
      <w:r w:rsidR="00887DB2">
        <w:t>integration of a carbon dioxide liq</w:t>
      </w:r>
      <w:r w:rsidR="0022617D">
        <w:t xml:space="preserve">uefaction process within the existing DragonLNG regasification terminal. It has been demonstrated that </w:t>
      </w:r>
      <w:r w:rsidR="009D1E0E">
        <w:t>carbon capture at</w:t>
      </w:r>
      <w:r w:rsidR="00791350">
        <w:t xml:space="preserve"> Pembroke Power Station</w:t>
      </w:r>
      <w:r w:rsidR="00407811">
        <w:t xml:space="preserve"> (PPS)</w:t>
      </w:r>
      <w:r w:rsidR="00791350">
        <w:t xml:space="preserve"> could enable </w:t>
      </w:r>
      <w:r w:rsidR="008A317A">
        <w:t xml:space="preserve">DragonLNG to reduce their </w:t>
      </w:r>
      <w:r w:rsidR="00A14E60">
        <w:t>fuel gas consumption, reducing the environmental impact of both organisations.</w:t>
      </w:r>
    </w:p>
    <w:p w14:paraId="76C2D0CA" w14:textId="0B2254D1" w:rsidR="001F5BED" w:rsidRDefault="00FD0A52" w:rsidP="0013590E">
      <w:r>
        <w:t xml:space="preserve">Through a comparison of calculated thermal duties, it is found that there is </w:t>
      </w:r>
      <w:r w:rsidR="00A43B3C">
        <w:t>a sufficient energy balance between the proposed carbon dioxide liq</w:t>
      </w:r>
      <w:r w:rsidR="00513B81">
        <w:t xml:space="preserve">uefaction </w:t>
      </w:r>
      <w:r w:rsidR="001D2544">
        <w:t xml:space="preserve">and liquified natural gas </w:t>
      </w:r>
      <w:r w:rsidR="00D46FE2">
        <w:t xml:space="preserve">regasification </w:t>
      </w:r>
      <w:r w:rsidR="001D2544">
        <w:t xml:space="preserve">mass flow rates to make integration feasible. </w:t>
      </w:r>
      <w:r w:rsidR="00D46FE2">
        <w:t xml:space="preserve">Integration of the </w:t>
      </w:r>
      <w:r w:rsidR="009454A2">
        <w:t xml:space="preserve">two </w:t>
      </w:r>
      <w:r w:rsidR="003F3FAC">
        <w:t xml:space="preserve">processes would require a change in </w:t>
      </w:r>
      <w:r w:rsidR="00063DE4">
        <w:t xml:space="preserve">the current throughput agreements at DragonLNG, although </w:t>
      </w:r>
      <w:r w:rsidR="0013590E">
        <w:t>integration has the</w:t>
      </w:r>
      <w:r w:rsidR="00063DE4">
        <w:t xml:space="preserve"> potential for significant cost savings</w:t>
      </w:r>
      <w:r w:rsidR="00FE0A44">
        <w:t>.</w:t>
      </w:r>
    </w:p>
    <w:p w14:paraId="5E23A11C" w14:textId="061A013A" w:rsidR="009F5D65" w:rsidRDefault="009F5D65" w:rsidP="0060299D">
      <w:r>
        <w:t xml:space="preserve">A pipeline </w:t>
      </w:r>
      <w:r w:rsidR="00407811">
        <w:t xml:space="preserve">between PPS and DragonLNG would be necessary, likely </w:t>
      </w:r>
      <w:r w:rsidR="006B4973">
        <w:t xml:space="preserve">carbon steel </w:t>
      </w:r>
      <w:r w:rsidR="00746092">
        <w:t>with options for it to be installed sub</w:t>
      </w:r>
      <w:r w:rsidR="00CD480A">
        <w:t xml:space="preserve">surface or on the Milford Haven Waterway riverbed. </w:t>
      </w:r>
      <w:r w:rsidR="00F241B8">
        <w:t xml:space="preserve">This would require significant planning to </w:t>
      </w:r>
      <w:r w:rsidR="00535851">
        <w:t xml:space="preserve">mitigate environmental impacts and would </w:t>
      </w:r>
      <w:r w:rsidR="002274F6">
        <w:t xml:space="preserve">require significant </w:t>
      </w:r>
      <w:r w:rsidR="00221386">
        <w:t>consultation with regulators such as Natural Resources Wales.</w:t>
      </w:r>
      <w:r w:rsidR="00B8046A">
        <w:t xml:space="preserve"> There is evidence of successful installations elsewhere in the UK </w:t>
      </w:r>
      <w:r w:rsidR="000021D2">
        <w:t xml:space="preserve">and would facilitate PPS in </w:t>
      </w:r>
      <w:r w:rsidR="00FA13DA">
        <w:t xml:space="preserve">aligning with </w:t>
      </w:r>
      <w:r w:rsidR="00E77AD0">
        <w:t>the reduction of ca</w:t>
      </w:r>
      <w:r w:rsidR="00DA4BE6">
        <w:t xml:space="preserve">rbon emissions targets set out in the UK’s net zero 2035 </w:t>
      </w:r>
      <w:r w:rsidR="0060299D">
        <w:t>plan.</w:t>
      </w:r>
    </w:p>
    <w:p w14:paraId="6414B94F" w14:textId="663175AA" w:rsidR="00FA2942" w:rsidRDefault="00096DC3" w:rsidP="00481985">
      <w:pPr>
        <w:rPr>
          <w:rFonts w:eastAsiaTheme="majorEastAsia" w:cstheme="majorBidi"/>
          <w:sz w:val="32"/>
          <w:szCs w:val="32"/>
          <w:u w:val="single"/>
        </w:rPr>
      </w:pPr>
      <w:r w:rsidRPr="005F0683">
        <w:t xml:space="preserve">In essence, this feasibility study demonstrates </w:t>
      </w:r>
      <w:r w:rsidR="00402CC5">
        <w:t>aspects of</w:t>
      </w:r>
      <w:r w:rsidRPr="005F0683">
        <w:t xml:space="preserve"> technical and economic viability of the proposed integration </w:t>
      </w:r>
      <w:r w:rsidR="00402CC5">
        <w:t>whilst</w:t>
      </w:r>
      <w:r w:rsidRPr="005F0683">
        <w:t xml:space="preserve"> also underscor</w:t>
      </w:r>
      <w:r w:rsidR="00402CC5">
        <w:t>ing</w:t>
      </w:r>
      <w:r w:rsidRPr="005F0683">
        <w:t xml:space="preserve"> the potential for collaborative efforts between DragonLNG and PPS to drive decarboni</w:t>
      </w:r>
      <w:r w:rsidR="00003BBB">
        <w:t>s</w:t>
      </w:r>
      <w:r w:rsidRPr="005F0683">
        <w:t xml:space="preserve">ation while simultaneously enhancing operational efficiency and reducing environmental impact. </w:t>
      </w:r>
      <w:r w:rsidR="00B06902">
        <w:t xml:space="preserve">There is the potential for this project to </w:t>
      </w:r>
      <w:r w:rsidR="00481985">
        <w:t>play a major role in decarbonising the Milford Haven Waterway as the UK moves towards its net zero future.</w:t>
      </w:r>
      <w:r w:rsidR="00FA2942">
        <w:br w:type="page"/>
      </w:r>
    </w:p>
    <w:p w14:paraId="0C3433AE" w14:textId="77777777" w:rsidR="00BD09F6" w:rsidRDefault="00FA2942" w:rsidP="00C15523">
      <w:pPr>
        <w:pStyle w:val="Heading1"/>
        <w:numPr>
          <w:ilvl w:val="0"/>
          <w:numId w:val="16"/>
        </w:numPr>
      </w:pPr>
      <w:bookmarkStart w:id="50" w:name="_Toc167087371"/>
      <w:r>
        <w:lastRenderedPageBreak/>
        <w:t>Recommended Further Work</w:t>
      </w:r>
      <w:bookmarkEnd w:id="50"/>
    </w:p>
    <w:p w14:paraId="718AAE73" w14:textId="0AA427DE" w:rsidR="00255AF1" w:rsidRDefault="007D2E2A" w:rsidP="00255AF1">
      <w:r>
        <w:t>Short Term (</w:t>
      </w:r>
      <w:r w:rsidR="00255AF1">
        <w:t>Within 6 Months):</w:t>
      </w:r>
    </w:p>
    <w:p w14:paraId="656851D2" w14:textId="65D353D5" w:rsidR="00E63D5D" w:rsidRDefault="00BD09F6" w:rsidP="00BD09F6">
      <w:pPr>
        <w:pStyle w:val="ListParagraph"/>
        <w:numPr>
          <w:ilvl w:val="0"/>
          <w:numId w:val="25"/>
        </w:numPr>
      </w:pPr>
      <w:r>
        <w:t>Further explore</w:t>
      </w:r>
      <w:r w:rsidR="001631E1">
        <w:t xml:space="preserve"> the</w:t>
      </w:r>
      <w:r>
        <w:t xml:space="preserve"> use of intermediary fluid vapourisers to allow </w:t>
      </w:r>
      <w:r w:rsidR="00810610">
        <w:t xml:space="preserve">second </w:t>
      </w:r>
      <w:r w:rsidR="0075029A">
        <w:t>refrigerant process and maintain zero-sendout capabilities.</w:t>
      </w:r>
    </w:p>
    <w:p w14:paraId="286B12AD" w14:textId="0651D3DD" w:rsidR="009D4FCF" w:rsidRDefault="00DB4531" w:rsidP="00BD09F6">
      <w:pPr>
        <w:pStyle w:val="ListParagraph"/>
        <w:numPr>
          <w:ilvl w:val="0"/>
          <w:numId w:val="25"/>
        </w:numPr>
      </w:pPr>
      <w:r>
        <w:t xml:space="preserve">The literature review </w:t>
      </w:r>
      <w:r w:rsidR="000E02F6">
        <w:t xml:space="preserve">performed found other uses for stored cold energy such as liquid air batteries, production of utility nitrogen and the use as cooling for data centres. </w:t>
      </w:r>
      <w:r w:rsidR="00506FA6">
        <w:t xml:space="preserve">A high level </w:t>
      </w:r>
      <w:r w:rsidR="001631E1">
        <w:t>aspect of these projects should be identified and presented to DragonLNG to understand appetite for further project evaluation.</w:t>
      </w:r>
    </w:p>
    <w:p w14:paraId="00C89628" w14:textId="20E0770A" w:rsidR="0007727F" w:rsidRDefault="0007727F" w:rsidP="00BD09F6">
      <w:pPr>
        <w:pStyle w:val="ListParagraph"/>
        <w:numPr>
          <w:ilvl w:val="0"/>
          <w:numId w:val="25"/>
        </w:numPr>
      </w:pPr>
      <w:r>
        <w:t>Further research into the geological setting of the Milford Haven Waterway to</w:t>
      </w:r>
      <w:r w:rsidR="008A6EE7">
        <w:t xml:space="preserve"> support environmental impact assessment.</w:t>
      </w:r>
    </w:p>
    <w:p w14:paraId="747B7AB0" w14:textId="42542127" w:rsidR="00255AF1" w:rsidRDefault="00255AF1" w:rsidP="00255AF1">
      <w:r>
        <w:t>Medium Term (</w:t>
      </w:r>
      <w:r w:rsidR="00B020AC">
        <w:t xml:space="preserve">6 months to </w:t>
      </w:r>
      <w:r w:rsidR="00CA5359">
        <w:t>3 years)</w:t>
      </w:r>
      <w:r w:rsidR="009077F8">
        <w:t>:</w:t>
      </w:r>
    </w:p>
    <w:p w14:paraId="0EA44455" w14:textId="77777777" w:rsidR="00DF2719" w:rsidRDefault="00DF2719" w:rsidP="00DF2719">
      <w:pPr>
        <w:pStyle w:val="ListParagraph"/>
        <w:numPr>
          <w:ilvl w:val="0"/>
          <w:numId w:val="25"/>
        </w:numPr>
      </w:pPr>
      <w:r>
        <w:t>Further explore potential configurations of storage vessels with input from specialist manufacturers.</w:t>
      </w:r>
    </w:p>
    <w:p w14:paraId="5524EE34" w14:textId="50B7E94A" w:rsidR="00CA5359" w:rsidRDefault="00DF2719" w:rsidP="00255AF1">
      <w:pPr>
        <w:pStyle w:val="ListParagraph"/>
        <w:numPr>
          <w:ilvl w:val="0"/>
          <w:numId w:val="25"/>
        </w:numPr>
      </w:pPr>
      <w:r>
        <w:t>Environmental impact assessment of installing a pipeline between Pembroke Power Station and DragonLNG</w:t>
      </w:r>
      <w:r w:rsidR="0007727F">
        <w:t>.</w:t>
      </w:r>
    </w:p>
    <w:p w14:paraId="43F90B96" w14:textId="76CC5971" w:rsidR="001631E1" w:rsidRDefault="001631E1" w:rsidP="001631E1">
      <w:pPr>
        <w:pStyle w:val="ListParagraph"/>
        <w:numPr>
          <w:ilvl w:val="0"/>
          <w:numId w:val="25"/>
        </w:numPr>
      </w:pPr>
      <w:r>
        <w:t>Discussion with customers regarding the changing of send-out profile from send-out/zero send-out to a minimum daily sendout to meet carbon dioxide liquefaction requirements.</w:t>
      </w:r>
    </w:p>
    <w:p w14:paraId="478170D2" w14:textId="59E47ECD" w:rsidR="00582A6E" w:rsidRDefault="00582A6E" w:rsidP="001631E1">
      <w:pPr>
        <w:pStyle w:val="ListParagraph"/>
        <w:numPr>
          <w:ilvl w:val="0"/>
          <w:numId w:val="25"/>
        </w:numPr>
      </w:pPr>
      <w:r>
        <w:t xml:space="preserve">Feasibility studies into </w:t>
      </w:r>
      <w:r w:rsidR="00D1124E">
        <w:t>additional “</w:t>
      </w:r>
      <w:r w:rsidR="00491420">
        <w:t>cold energy</w:t>
      </w:r>
      <w:r w:rsidR="00D1124E">
        <w:t>” projects.</w:t>
      </w:r>
    </w:p>
    <w:p w14:paraId="3CD71AC4" w14:textId="3A8B6F82" w:rsidR="00491420" w:rsidRDefault="00491420" w:rsidP="001F4844">
      <w:pPr>
        <w:pStyle w:val="ListParagraph"/>
        <w:ind w:left="360"/>
      </w:pPr>
    </w:p>
    <w:p w14:paraId="312B4FD0" w14:textId="30889EC0" w:rsidR="00CA5359" w:rsidRDefault="00CA5359" w:rsidP="00255AF1">
      <w:r>
        <w:t>Long Term (3</w:t>
      </w:r>
      <w:r w:rsidR="007C6CE7">
        <w:t xml:space="preserve"> years </w:t>
      </w:r>
      <w:r w:rsidR="009077F8">
        <w:t>plus):</w:t>
      </w:r>
    </w:p>
    <w:p w14:paraId="4A4C10E9" w14:textId="5B0C6486" w:rsidR="00821471" w:rsidRDefault="00E05219" w:rsidP="004C26EA">
      <w:pPr>
        <w:pStyle w:val="ListParagraph"/>
        <w:numPr>
          <w:ilvl w:val="0"/>
          <w:numId w:val="27"/>
        </w:numPr>
      </w:pPr>
      <w:r>
        <w:t xml:space="preserve">Collaborative approach to </w:t>
      </w:r>
      <w:r w:rsidR="004C26EA">
        <w:t>further planning and potential installation of pipeline between DragonLNG, PPS and Natural Resources Wales.</w:t>
      </w:r>
    </w:p>
    <w:p w14:paraId="6682416D" w14:textId="010C5A86" w:rsidR="00C3133F" w:rsidRPr="00E05219" w:rsidRDefault="007B15CA" w:rsidP="004C26EA">
      <w:pPr>
        <w:pStyle w:val="ListParagraph"/>
        <w:numPr>
          <w:ilvl w:val="0"/>
          <w:numId w:val="27"/>
        </w:numPr>
      </w:pPr>
      <w:r>
        <w:t xml:space="preserve">Amendments to DragonLNG throughput agreement facilitated through negotiation with </w:t>
      </w:r>
      <w:r w:rsidR="007D2DA3">
        <w:t>Petronas, Shell, DragonLNG and PPS.</w:t>
      </w:r>
    </w:p>
    <w:p w14:paraId="0D136440" w14:textId="5588350F" w:rsidR="00621BC2" w:rsidRDefault="00621BC2" w:rsidP="00E63D5D">
      <w:r>
        <w:br w:type="page"/>
      </w:r>
    </w:p>
    <w:p w14:paraId="69B12E0C" w14:textId="054D88A4" w:rsidR="00486367" w:rsidRDefault="00A95494" w:rsidP="00C15523">
      <w:pPr>
        <w:pStyle w:val="Heading1"/>
        <w:numPr>
          <w:ilvl w:val="0"/>
          <w:numId w:val="16"/>
        </w:numPr>
      </w:pPr>
      <w:bookmarkStart w:id="51" w:name="_Toc167087372"/>
      <w:r>
        <w:lastRenderedPageBreak/>
        <w:t>References</w:t>
      </w:r>
      <w:bookmarkEnd w:id="51"/>
    </w:p>
    <w:p w14:paraId="06AD1BF5" w14:textId="4F231C6D" w:rsidR="005727C3" w:rsidRDefault="005727C3" w:rsidP="005727C3">
      <w:r w:rsidRPr="005727C3">
        <w:rPr>
          <w:i/>
          <w:iCs/>
        </w:rPr>
        <w:t>3. reducing emissions across the economy</w:t>
      </w:r>
      <w:r>
        <w:t xml:space="preserve"> (2022) </w:t>
      </w:r>
      <w:r w:rsidRPr="005727C3">
        <w:rPr>
          <w:i/>
          <w:iCs/>
        </w:rPr>
        <w:t>GOV.UK</w:t>
      </w:r>
      <w:r>
        <w:t>. Available at: https://www.gov.uk/government/publications/net-zero-strategy/3-reducing-emissions-across-the-economy#vii-greenhouse-gas-removals (Accessed: 21 August 2023).</w:t>
      </w:r>
    </w:p>
    <w:p w14:paraId="159DDEDF" w14:textId="586724D4" w:rsidR="00C0185E" w:rsidRDefault="00C0185E" w:rsidP="00C0185E">
      <w:r>
        <w:rPr>
          <w:i/>
          <w:iCs/>
        </w:rPr>
        <w:t>Carbon dioxide - thermophysical properties</w:t>
      </w:r>
      <w:r>
        <w:t xml:space="preserve"> (2023) </w:t>
      </w:r>
      <w:r>
        <w:rPr>
          <w:i/>
          <w:iCs/>
        </w:rPr>
        <w:t>Engineering ToolBox</w:t>
      </w:r>
      <w:r>
        <w:t>. Available at: https://www.engineeringtoolbox.com/CO2-carbon-dioxide-properties-d_2017.html (Accessed: 31 February 2024).</w:t>
      </w:r>
    </w:p>
    <w:p w14:paraId="08F1B8A9" w14:textId="3C45DF8C" w:rsidR="00215D4F" w:rsidRDefault="00215D4F" w:rsidP="00C0185E">
      <w:r>
        <w:rPr>
          <w:i/>
          <w:iCs/>
        </w:rPr>
        <w:t>The shape of pressure vessel heads</w:t>
      </w:r>
      <w:r>
        <w:t xml:space="preserve"> (2022) </w:t>
      </w:r>
      <w:r>
        <w:rPr>
          <w:i/>
          <w:iCs/>
        </w:rPr>
        <w:t>A&amp;G Engineering</w:t>
      </w:r>
      <w:r>
        <w:t>. Available at: https://www.agengineering.com.au/shape-of-pressure-vessel-heads/#:~:text=While%20pressure%20vessels%20can%20theoretically,shape%20to%20hold%20internal%20pressure. (Accessed: 19 April 2024).</w:t>
      </w:r>
    </w:p>
    <w:p w14:paraId="047AEDBE" w14:textId="70A3A347" w:rsidR="008A7B28" w:rsidRDefault="008A7B28" w:rsidP="008A7B28">
      <w:r>
        <w:rPr>
          <w:i/>
          <w:iCs/>
        </w:rPr>
        <w:t>Annual Report and Financial Statements for the year ended 31 December 2022</w:t>
      </w:r>
      <w:r>
        <w:t xml:space="preserve"> (2023) </w:t>
      </w:r>
      <w:r>
        <w:rPr>
          <w:i/>
          <w:iCs/>
        </w:rPr>
        <w:t>Companies House</w:t>
      </w:r>
      <w:r>
        <w:t xml:space="preserve">. Available at: </w:t>
      </w:r>
      <w:hyperlink r:id="rId42" w:history="1">
        <w:r w:rsidR="00312BDD" w:rsidRPr="002E71CA">
          <w:rPr>
            <w:rStyle w:val="Hyperlink"/>
          </w:rPr>
          <w:t>https://find-and-update.company-information.service.gov.uk/company/04562711/filing-history</w:t>
        </w:r>
      </w:hyperlink>
      <w:r>
        <w:t>.</w:t>
      </w:r>
    </w:p>
    <w:p w14:paraId="58265D06" w14:textId="12FAABF1" w:rsidR="00312BDD" w:rsidRDefault="00312BDD" w:rsidP="00312BDD">
      <w:r>
        <w:t xml:space="preserve">Balaji, C., Srinivasan, B. and </w:t>
      </w:r>
      <w:proofErr w:type="spellStart"/>
      <w:r>
        <w:t>Gedupudi</w:t>
      </w:r>
      <w:proofErr w:type="spellEnd"/>
      <w:r>
        <w:t xml:space="preserve">, S. (2021) ‘Heat exchangers’, </w:t>
      </w:r>
      <w:r>
        <w:rPr>
          <w:i/>
          <w:iCs/>
        </w:rPr>
        <w:t>Heat Transfer Engineering</w:t>
      </w:r>
      <w:r>
        <w:t>, pp. 199–231. doi:10.1016/b978-0-12-818503-2.00007-1.</w:t>
      </w:r>
    </w:p>
    <w:p w14:paraId="022310A0" w14:textId="6A40148E" w:rsidR="0000342E" w:rsidRDefault="0000342E" w:rsidP="0000342E">
      <w:proofErr w:type="spellStart"/>
      <w:r>
        <w:t>Banuti</w:t>
      </w:r>
      <w:proofErr w:type="spellEnd"/>
      <w:r>
        <w:t xml:space="preserve">, D. (2019) ‘The latent heat of supercritical fluids’, </w:t>
      </w:r>
      <w:proofErr w:type="spellStart"/>
      <w:r>
        <w:rPr>
          <w:i/>
          <w:iCs/>
        </w:rPr>
        <w:t>Periodica</w:t>
      </w:r>
      <w:proofErr w:type="spellEnd"/>
      <w:r>
        <w:rPr>
          <w:i/>
          <w:iCs/>
        </w:rPr>
        <w:t xml:space="preserve"> </w:t>
      </w:r>
      <w:proofErr w:type="spellStart"/>
      <w:r>
        <w:rPr>
          <w:i/>
          <w:iCs/>
        </w:rPr>
        <w:t>Polytechnica</w:t>
      </w:r>
      <w:proofErr w:type="spellEnd"/>
      <w:r>
        <w:rPr>
          <w:i/>
          <w:iCs/>
        </w:rPr>
        <w:t xml:space="preserve"> Chemical Engineering</w:t>
      </w:r>
      <w:r>
        <w:t xml:space="preserve">, 63(2), pp. 270–275. doi:10.3311/ppch.12871. </w:t>
      </w:r>
    </w:p>
    <w:p w14:paraId="5D8E48D4" w14:textId="37530329" w:rsidR="00871FC7" w:rsidRDefault="00D3145D" w:rsidP="007A037C">
      <w:r w:rsidRPr="00D3145D">
        <w:t xml:space="preserve">Department for Energy Security and Net Zero (2023) </w:t>
      </w:r>
      <w:r w:rsidRPr="00D3145D">
        <w:rPr>
          <w:i/>
          <w:iCs/>
        </w:rPr>
        <w:t>Carbon Budget Delivery Plan</w:t>
      </w:r>
      <w:r w:rsidRPr="00D3145D">
        <w:t xml:space="preserve">, </w:t>
      </w:r>
      <w:r w:rsidRPr="00D3145D">
        <w:rPr>
          <w:i/>
          <w:iCs/>
        </w:rPr>
        <w:t>GOV.UK</w:t>
      </w:r>
      <w:r w:rsidRPr="00D3145D">
        <w:t>. Available at: https://www.gov.uk/government/publications/carbon-budget-delivery-plan (Accessed: 12 November 2023).</w:t>
      </w:r>
    </w:p>
    <w:p w14:paraId="01650689" w14:textId="6D10F096" w:rsidR="00D3145D" w:rsidRDefault="00871FC7" w:rsidP="00871FC7">
      <w:r>
        <w:t xml:space="preserve">DragonLNG (2023) </w:t>
      </w:r>
      <w:r>
        <w:rPr>
          <w:i/>
          <w:iCs/>
        </w:rPr>
        <w:t>RWE and Dragon LNG’s innovative project receives support from UK Research and Innovation</w:t>
      </w:r>
      <w:r>
        <w:t>. Available at: https://www.dragonlng.co.uk/general/rwe-and-dragon-lngs-innovative-project-receives-support-from-uk-research-and-innovation (Accessed: 29 January 2024).</w:t>
      </w:r>
      <w:r w:rsidR="00D3145D" w:rsidRPr="00D3145D">
        <w:t xml:space="preserve"> </w:t>
      </w:r>
    </w:p>
    <w:p w14:paraId="3E3FE511" w14:textId="4309062A" w:rsidR="00D3145D" w:rsidRDefault="007A037C" w:rsidP="007A037C">
      <w:r>
        <w:rPr>
          <w:i/>
          <w:iCs/>
        </w:rPr>
        <w:t>Dragon LNG – Organisational Structure</w:t>
      </w:r>
      <w:r>
        <w:t xml:space="preserve"> (2024) </w:t>
      </w:r>
      <w:r>
        <w:rPr>
          <w:i/>
          <w:iCs/>
        </w:rPr>
        <w:t>Dragon LNG</w:t>
      </w:r>
      <w:r>
        <w:t>. Available at: https://www.dragonlng.co.uk/organisational-structure/dragon-lng-ltd (Accessed: 10 February 2024).</w:t>
      </w:r>
    </w:p>
    <w:p w14:paraId="04391B9D" w14:textId="73EA32BD" w:rsidR="00A16CB3" w:rsidRPr="00D3145D" w:rsidRDefault="00A16CB3" w:rsidP="00A16CB3">
      <w:r>
        <w:rPr>
          <w:i/>
          <w:iCs/>
        </w:rPr>
        <w:lastRenderedPageBreak/>
        <w:t>EPC Spherical Tank</w:t>
      </w:r>
      <w:r>
        <w:t xml:space="preserve"> (2023) </w:t>
      </w:r>
      <w:r>
        <w:rPr>
          <w:i/>
          <w:iCs/>
        </w:rPr>
        <w:t>Spherical Tank</w:t>
      </w:r>
      <w:r>
        <w:t xml:space="preserve">. Available at: https://www.wobogroup.com/product/EPC-Spherical-Tank.html (Accessed: 19 April 2024). </w:t>
      </w:r>
    </w:p>
    <w:p w14:paraId="0A9C5F3B" w14:textId="77777777" w:rsidR="00D3145D" w:rsidRDefault="00D3145D" w:rsidP="007A037C">
      <w:r w:rsidRPr="00D3145D">
        <w:t xml:space="preserve">Gao, </w:t>
      </w:r>
      <w:proofErr w:type="gramStart"/>
      <w:r w:rsidRPr="00D3145D">
        <w:t>T.</w:t>
      </w:r>
      <w:proofErr w:type="gramEnd"/>
      <w:r w:rsidRPr="00D3145D">
        <w:t xml:space="preserve"> and Rochelle, G.T. (2019) ‘Co2 absorption from gas turbine flue gas by aqueous piperazine with intercooling’, </w:t>
      </w:r>
      <w:r w:rsidRPr="00D3145D">
        <w:rPr>
          <w:i/>
          <w:iCs/>
        </w:rPr>
        <w:t>Industrial &amp;amp; Engineering Chemistry Research</w:t>
      </w:r>
      <w:r w:rsidRPr="00D3145D">
        <w:t>, 59(15), pp. 7174–7181. doi:10.1021/acs.iecr.9b05733.</w:t>
      </w:r>
    </w:p>
    <w:p w14:paraId="46D257F3" w14:textId="1E637312" w:rsidR="000C775E" w:rsidRDefault="000C775E" w:rsidP="000C775E">
      <w:r>
        <w:t xml:space="preserve">Geraldi, J. and Lechter, T. (2012) ‘Gantt charts revisited’, </w:t>
      </w:r>
      <w:r>
        <w:rPr>
          <w:i/>
          <w:iCs/>
        </w:rPr>
        <w:t>International Journal of Managing Projects in Business</w:t>
      </w:r>
      <w:r>
        <w:t>, 5(4), pp. 578–594. doi:10.1108/17538371211268889.</w:t>
      </w:r>
    </w:p>
    <w:p w14:paraId="652B778D" w14:textId="1917A447" w:rsidR="00E87999" w:rsidRDefault="00E87999" w:rsidP="00E87999">
      <w:r>
        <w:t xml:space="preserve">Green, D.W., Southard, </w:t>
      </w:r>
      <w:proofErr w:type="gramStart"/>
      <w:r>
        <w:t>M.</w:t>
      </w:r>
      <w:proofErr w:type="gramEnd"/>
      <w:r>
        <w:t xml:space="preserve"> and Perry, R.H. (2019) </w:t>
      </w:r>
      <w:r>
        <w:rPr>
          <w:i/>
          <w:iCs/>
        </w:rPr>
        <w:t>Perry’s Chemical Engineers’ handbook</w:t>
      </w:r>
      <w:r>
        <w:t>. New York: McGraw-Hill.</w:t>
      </w:r>
    </w:p>
    <w:p w14:paraId="4428B743" w14:textId="4B42F072" w:rsidR="00090170" w:rsidRDefault="00090170" w:rsidP="00090170">
      <w:r>
        <w:t xml:space="preserve">Haan, S. (2024) </w:t>
      </w:r>
      <w:r>
        <w:rPr>
          <w:i/>
          <w:iCs/>
        </w:rPr>
        <w:t>SWOT analysis: Factsheets</w:t>
      </w:r>
      <w:r>
        <w:t xml:space="preserve">, </w:t>
      </w:r>
      <w:r>
        <w:rPr>
          <w:i/>
          <w:iCs/>
        </w:rPr>
        <w:t>CIPD</w:t>
      </w:r>
      <w:r>
        <w:t>. Available at: https://www.cipd.org/uk/knowledge/factsheets/swot-analysis-factsheet/#the-swot-framework (Accessed: 15 May 2024).</w:t>
      </w:r>
    </w:p>
    <w:p w14:paraId="2044C5FE" w14:textId="270C6669" w:rsidR="001A7611" w:rsidRDefault="001A7611" w:rsidP="001A7611">
      <w:r>
        <w:rPr>
          <w:i/>
          <w:iCs/>
        </w:rPr>
        <w:t>Heat exchangers</w:t>
      </w:r>
      <w:r>
        <w:t xml:space="preserve"> (2023) </w:t>
      </w:r>
      <w:proofErr w:type="spellStart"/>
      <w:r>
        <w:rPr>
          <w:i/>
          <w:iCs/>
        </w:rPr>
        <w:t>Ipieca</w:t>
      </w:r>
      <w:proofErr w:type="spellEnd"/>
      <w:r>
        <w:t>. Available at: https://www.ipieca.org/resources/energy-efficiency-database/heat-exchangers-2022 (Accessed: 16 March 2024).</w:t>
      </w:r>
    </w:p>
    <w:p w14:paraId="7749D15C" w14:textId="5549837B" w:rsidR="008C779F" w:rsidRDefault="008C779F" w:rsidP="001C5EF8">
      <w:r>
        <w:t xml:space="preserve">Helms, M.M. and Nixon, J. (2010) ‘Exploring SWOT analysis – where are we now?’, </w:t>
      </w:r>
      <w:r>
        <w:rPr>
          <w:i/>
          <w:iCs/>
        </w:rPr>
        <w:t>Journal of Strategy and Management</w:t>
      </w:r>
      <w:r>
        <w:t xml:space="preserve">, 3(3), pp. 215–251. doi:10.1108/17554251011064837. </w:t>
      </w:r>
    </w:p>
    <w:p w14:paraId="6AADAF76" w14:textId="4B44D093" w:rsidR="007B1394" w:rsidRDefault="007B1394" w:rsidP="007B1394">
      <w:r>
        <w:t xml:space="preserve">Hitchen, S.M. and Dean, J.R. (1993) ‘Properties of supercritical fluids’, </w:t>
      </w:r>
      <w:r>
        <w:rPr>
          <w:i/>
          <w:iCs/>
        </w:rPr>
        <w:t>Applications of Supercritical Fluids in Industrial Analysis</w:t>
      </w:r>
      <w:r>
        <w:t>, pp. 1–11. doi:10.1007/978-94-011-2146-0_1.</w:t>
      </w:r>
    </w:p>
    <w:p w14:paraId="4F7BAA3D" w14:textId="71DD5731" w:rsidR="00FD52B5" w:rsidRDefault="00FD52B5" w:rsidP="00FD52B5">
      <w:r>
        <w:t xml:space="preserve">Islam, M.R. (2023) ‘Storage of petroleum fluids’, </w:t>
      </w:r>
      <w:r>
        <w:rPr>
          <w:i/>
          <w:iCs/>
        </w:rPr>
        <w:t>Pipelines</w:t>
      </w:r>
      <w:r>
        <w:t>, pp. 497–551. doi:10.1016/b978-0-12-820600-3.00008-1.</w:t>
      </w:r>
    </w:p>
    <w:p w14:paraId="0BC8B847" w14:textId="44066F4E" w:rsidR="00736B0D" w:rsidRDefault="00736B0D" w:rsidP="00736B0D">
      <w:r>
        <w:t xml:space="preserve">Jacobson, G.A. (2014) </w:t>
      </w:r>
      <w:r>
        <w:rPr>
          <w:i/>
          <w:iCs/>
        </w:rPr>
        <w:t>Pipeline corrosion issues related to carbon capture transport</w:t>
      </w:r>
      <w:r>
        <w:t xml:space="preserve">. Available at: https://www.icmt.ohio.edu/Articles/pdfs/May-MP-CCTS-feature.pdf (Accessed: 20 April 2024). </w:t>
      </w:r>
    </w:p>
    <w:p w14:paraId="6433BB6D" w14:textId="45B57C94" w:rsidR="00DC5AFE" w:rsidRDefault="00DC5AFE" w:rsidP="00DC5AFE">
      <w:r>
        <w:t xml:space="preserve">Jafarizadeh, B. (2022) ‘Project feasibility’, </w:t>
      </w:r>
      <w:r>
        <w:rPr>
          <w:i/>
          <w:iCs/>
        </w:rPr>
        <w:t>SpringerBriefs in Petroleum Geoscience &amp; Engineering</w:t>
      </w:r>
      <w:r>
        <w:t>, pp. 1–12. doi:10.1007/978-3-030-96137-4_1.</w:t>
      </w:r>
    </w:p>
    <w:p w14:paraId="3BBB568F" w14:textId="50F143E5" w:rsidR="002440D6" w:rsidRPr="00D3145D" w:rsidRDefault="002440D6" w:rsidP="002440D6">
      <w:r>
        <w:t>Kerzner, H. (2022) Project Management: A systems approach to planning, scheduling, and controlling. 13th edn. Hoboken, NJ: Wiley.</w:t>
      </w:r>
    </w:p>
    <w:p w14:paraId="11C08EA1" w14:textId="62D03AA3" w:rsidR="00C522B7" w:rsidRDefault="00C522B7" w:rsidP="00C522B7">
      <w:r>
        <w:lastRenderedPageBreak/>
        <w:t xml:space="preserve">Knoope, M.M.J., Ramírez, A. and Faaij, A.P.C. (2013) ‘Economic optimization of CO2 pipeline configurations’, </w:t>
      </w:r>
      <w:r>
        <w:rPr>
          <w:i/>
          <w:iCs/>
        </w:rPr>
        <w:t>Energy Procedia</w:t>
      </w:r>
      <w:r>
        <w:t>, 37, pp. 3105–3112. doi:10.1016/j.egypro.2013.06.196.</w:t>
      </w:r>
    </w:p>
    <w:p w14:paraId="506A7F59" w14:textId="2E3AD5A1" w:rsidR="00055013" w:rsidRPr="00D3145D" w:rsidRDefault="00055013" w:rsidP="00055013">
      <w:r>
        <w:rPr>
          <w:i/>
          <w:iCs/>
        </w:rPr>
        <w:t>Liquid CO2 Storage Tanks - Pentair - products</w:t>
      </w:r>
      <w:r>
        <w:t xml:space="preserve"> (2024) </w:t>
      </w:r>
      <w:r>
        <w:rPr>
          <w:i/>
          <w:iCs/>
        </w:rPr>
        <w:t>Pentair</w:t>
      </w:r>
      <w:r>
        <w:t>. Available at: https://foodandbeverage.pentair.com/en/products/pentair-liquid-co2-storage-tanks (Accessed: 19 April 2024).</w:t>
      </w:r>
    </w:p>
    <w:p w14:paraId="4E6114EE" w14:textId="09050F65" w:rsidR="00157443" w:rsidRPr="00D3145D" w:rsidRDefault="00157443" w:rsidP="00157443">
      <w:r>
        <w:t xml:space="preserve">Madejski, P. </w:t>
      </w:r>
      <w:r>
        <w:rPr>
          <w:i/>
          <w:iCs/>
        </w:rPr>
        <w:t>et al.</w:t>
      </w:r>
      <w:r>
        <w:t xml:space="preserve"> (2022) ‘Methods and techniques for CO2 capture: Review of potential solutions and applications in modern energy technologies’, </w:t>
      </w:r>
      <w:r>
        <w:rPr>
          <w:i/>
          <w:iCs/>
        </w:rPr>
        <w:t>Energies</w:t>
      </w:r>
      <w:r>
        <w:t>, 15(3), p. 887. doi:10.3390/en15030887.</w:t>
      </w:r>
    </w:p>
    <w:p w14:paraId="2BFE0BDA" w14:textId="1B8ABFFF" w:rsidR="00D3145D" w:rsidRDefault="00D3145D" w:rsidP="007A037C">
      <w:r w:rsidRPr="00D3145D">
        <w:rPr>
          <w:i/>
          <w:iCs/>
        </w:rPr>
        <w:t xml:space="preserve">Maersk Broker </w:t>
      </w:r>
      <w:r w:rsidRPr="00D3145D">
        <w:t xml:space="preserve">(2022) </w:t>
      </w:r>
      <w:r w:rsidRPr="00D3145D">
        <w:rPr>
          <w:i/>
          <w:iCs/>
        </w:rPr>
        <w:t>Maritime transport of CO2</w:t>
      </w:r>
      <w:r w:rsidRPr="00D3145D">
        <w:t>. Available at: https://maerskbroker.com/wp-content/uploads/2022/11/Maritime-Transportation-of-CO2-ENG.pdf (Accessed: 12 November 2023).</w:t>
      </w:r>
    </w:p>
    <w:p w14:paraId="1AC388C5" w14:textId="2CCF1E7C" w:rsidR="00D72643" w:rsidRDefault="00D72643" w:rsidP="00D72643">
      <w:r>
        <w:t xml:space="preserve">Martin-Roberts, E. </w:t>
      </w:r>
      <w:r>
        <w:rPr>
          <w:i/>
          <w:iCs/>
        </w:rPr>
        <w:t>et al.</w:t>
      </w:r>
      <w:r>
        <w:t xml:space="preserve"> (2021) ‘Carbon capture and storage at the end of a lost decade’, </w:t>
      </w:r>
      <w:r>
        <w:rPr>
          <w:i/>
          <w:iCs/>
        </w:rPr>
        <w:t>One Earth</w:t>
      </w:r>
      <w:r>
        <w:t>, 4(11), pp. 1569–1584. doi:10.1016/j.oneear.2021.10.002.</w:t>
      </w:r>
    </w:p>
    <w:p w14:paraId="6D4729BD" w14:textId="5E1923B5" w:rsidR="00D97096" w:rsidRDefault="00D97096" w:rsidP="00D97096">
      <w:r>
        <w:t xml:space="preserve">McGeorge, H.D. (2011) </w:t>
      </w:r>
      <w:r>
        <w:rPr>
          <w:i/>
          <w:iCs/>
        </w:rPr>
        <w:t>General Engineering Knowledge</w:t>
      </w:r>
      <w:r>
        <w:t>. London: Routledge.</w:t>
      </w:r>
    </w:p>
    <w:p w14:paraId="1BE445D8" w14:textId="77777777" w:rsidR="009919F8" w:rsidRDefault="006E4D68" w:rsidP="007A037C">
      <w:r w:rsidRPr="009976E1">
        <w:t xml:space="preserve">Messenger, S. (2024) </w:t>
      </w:r>
      <w:r w:rsidRPr="009976E1">
        <w:rPr>
          <w:i/>
          <w:iCs/>
        </w:rPr>
        <w:t>Climate change: Plan to capture, ship and bury power station’s CO2</w:t>
      </w:r>
      <w:r w:rsidRPr="009976E1">
        <w:t xml:space="preserve">, </w:t>
      </w:r>
      <w:r w:rsidRPr="009976E1">
        <w:rPr>
          <w:i/>
          <w:iCs/>
        </w:rPr>
        <w:t>BBC News</w:t>
      </w:r>
      <w:r w:rsidRPr="009976E1">
        <w:t>. Available at: https://www.bbc.co.uk/news/uk-wales-68296155 (Accessed: 21 February 2024).</w:t>
      </w:r>
    </w:p>
    <w:p w14:paraId="3162FCD4" w14:textId="3CA2A832" w:rsidR="00435116" w:rsidRDefault="00435116" w:rsidP="00435116">
      <w:proofErr w:type="spellStart"/>
      <w:r>
        <w:t>Mohitpour</w:t>
      </w:r>
      <w:proofErr w:type="spellEnd"/>
      <w:r>
        <w:t xml:space="preserve">, M. </w:t>
      </w:r>
      <w:r>
        <w:rPr>
          <w:i/>
          <w:iCs/>
        </w:rPr>
        <w:t>et al.</w:t>
      </w:r>
      <w:r>
        <w:t xml:space="preserve"> (2012) ‘Pipe material selection and fracture control’, </w:t>
      </w:r>
      <w:r>
        <w:rPr>
          <w:i/>
          <w:iCs/>
        </w:rPr>
        <w:t>Pipeline Transportation of Carbon Dioxide Containing Impurities</w:t>
      </w:r>
      <w:r>
        <w:t xml:space="preserve">, pp. 209–235. doi:10.1115/1.859834.ch7. </w:t>
      </w:r>
    </w:p>
    <w:p w14:paraId="281B45A5" w14:textId="47A6C056" w:rsidR="00906900" w:rsidRDefault="00906900" w:rsidP="00906900">
      <w:r>
        <w:rPr>
          <w:i/>
          <w:iCs/>
        </w:rPr>
        <w:t>Natural Resources Wales / The UK Emission Trading Scheme (UK ETS)</w:t>
      </w:r>
      <w:r>
        <w:t xml:space="preserve"> (2024) </w:t>
      </w:r>
      <w:r>
        <w:rPr>
          <w:i/>
          <w:iCs/>
        </w:rPr>
        <w:t>Natural Resources Wales</w:t>
      </w:r>
      <w:r>
        <w:t>. Available at: https://naturalresources.wales/permits-and-permissions/carbon-emissions/the-uk-emission-trading-scheme-uk-ets/?lang=en (Accessed: 29 February 2024).</w:t>
      </w:r>
    </w:p>
    <w:p w14:paraId="716D3C2B" w14:textId="65549B7A" w:rsidR="003C739A" w:rsidRDefault="00811A94" w:rsidP="00811A94">
      <w:r>
        <w:t xml:space="preserve">Nerheim, A.R., Æsøy, V. and Holmeset, F.T. (2021) ‘Hydrogen as a maritime fuel–can experiences with LNG be transferred to Hydrogen Systems?’, </w:t>
      </w:r>
      <w:r>
        <w:rPr>
          <w:i/>
          <w:iCs/>
        </w:rPr>
        <w:t>Journal of Marine Science and Engineering</w:t>
      </w:r>
      <w:r>
        <w:t>, 9(7), p. 743. doi:10.3390/jmse9070743.</w:t>
      </w:r>
    </w:p>
    <w:p w14:paraId="2D45C29F" w14:textId="7F5DCA67" w:rsidR="00045F8F" w:rsidRPr="00045F8F" w:rsidRDefault="00045F8F" w:rsidP="007A037C">
      <w:pPr>
        <w:rPr>
          <w:rFonts w:ascii="Times New Roman" w:hAnsi="Times New Roman"/>
        </w:rPr>
      </w:pPr>
      <w:r>
        <w:lastRenderedPageBreak/>
        <w:t xml:space="preserve">Noor Akashah, M.H. </w:t>
      </w:r>
      <w:r>
        <w:rPr>
          <w:i/>
          <w:iCs/>
        </w:rPr>
        <w:t>et al.</w:t>
      </w:r>
      <w:r>
        <w:t xml:space="preserve"> (2023) ‘Utilization of cold energy from LNG Regasification Process: A Review of current trends’, </w:t>
      </w:r>
      <w:r>
        <w:rPr>
          <w:i/>
          <w:iCs/>
        </w:rPr>
        <w:t>Processes</w:t>
      </w:r>
      <w:r>
        <w:t xml:space="preserve">, 11(2), p. 517. doi:10.3390/pr11020517. </w:t>
      </w:r>
    </w:p>
    <w:p w14:paraId="76434162" w14:textId="62F6B70F" w:rsidR="00D3145D" w:rsidRDefault="009919F8" w:rsidP="009919F8">
      <w:r>
        <w:t xml:space="preserve">Nye, K. (2023) </w:t>
      </w:r>
      <w:r>
        <w:rPr>
          <w:i/>
          <w:iCs/>
        </w:rPr>
        <w:t>RWE and Dragon LNG’s innovative project receives support from UK Research and Innovation</w:t>
      </w:r>
      <w:r>
        <w:t xml:space="preserve">, </w:t>
      </w:r>
      <w:r>
        <w:rPr>
          <w:i/>
          <w:iCs/>
        </w:rPr>
        <w:t>RWE in the UK</w:t>
      </w:r>
      <w:r>
        <w:t>. Available at: https://uk.rwe.com/press-and-news/2023-11-30-rwe-and-dragon-lngs-innovative-project-receives-support-from-uk-research-and-innovation/ (Accessed: 15 January 2024).</w:t>
      </w:r>
    </w:p>
    <w:p w14:paraId="5FD79BDB" w14:textId="6D831418" w:rsidR="002C7E3D" w:rsidRDefault="002C7E3D" w:rsidP="009919F8">
      <w:r>
        <w:t xml:space="preserve">Parisher, R.A. and Rhea, R.A. (2012) ‘Mechanical equipment’, </w:t>
      </w:r>
      <w:r>
        <w:rPr>
          <w:i/>
          <w:iCs/>
        </w:rPr>
        <w:t>Pipe Drafting and Design</w:t>
      </w:r>
      <w:r>
        <w:t>, pp. 112–133. doi:10.1016/b978-0-12-384700-3.00006-2.</w:t>
      </w:r>
    </w:p>
    <w:p w14:paraId="1DBF44D5" w14:textId="220BFAB2" w:rsidR="002A5E92" w:rsidRDefault="002A5E92" w:rsidP="002A5E92">
      <w:r>
        <w:t xml:space="preserve">Park, J. </w:t>
      </w:r>
      <w:r>
        <w:rPr>
          <w:i/>
          <w:iCs/>
        </w:rPr>
        <w:t>et al.</w:t>
      </w:r>
      <w:r>
        <w:t xml:space="preserve"> (2019) ‘Economic process selection of liquefied natural gas regasification: Power generation and energy storage applications’, </w:t>
      </w:r>
      <w:r>
        <w:rPr>
          <w:i/>
          <w:iCs/>
        </w:rPr>
        <w:t>Industrial &amp; Engineering Chemistry Research</w:t>
      </w:r>
      <w:r>
        <w:t>, 58(12), pp. 4946–4956. doi:10.1021/acs.iecr.9b00179.</w:t>
      </w:r>
    </w:p>
    <w:p w14:paraId="11D52D22" w14:textId="0AA0F8CB" w:rsidR="007A7094" w:rsidRPr="00D3145D" w:rsidRDefault="007A7094" w:rsidP="007A7094">
      <w:r>
        <w:t xml:space="preserve">Pauken, M. (2011) </w:t>
      </w:r>
      <w:r>
        <w:rPr>
          <w:i/>
          <w:iCs/>
        </w:rPr>
        <w:t>Thermodynamics for Dummies</w:t>
      </w:r>
      <w:r>
        <w:t xml:space="preserve">. Hoboken, NJ: Willey publishing, Inc. </w:t>
      </w:r>
    </w:p>
    <w:p w14:paraId="4C1968DF" w14:textId="77777777" w:rsidR="00D3145D" w:rsidRPr="00D3145D" w:rsidRDefault="00D3145D" w:rsidP="007A037C">
      <w:r w:rsidRPr="00D3145D">
        <w:rPr>
          <w:i/>
          <w:iCs/>
        </w:rPr>
        <w:t>Pembroke CCGT Power Plant</w:t>
      </w:r>
      <w:r w:rsidRPr="00D3145D">
        <w:t xml:space="preserve"> (2023) </w:t>
      </w:r>
      <w:r w:rsidRPr="00D3145D">
        <w:rPr>
          <w:i/>
          <w:iCs/>
        </w:rPr>
        <w:t>RWE in the UK</w:t>
      </w:r>
      <w:r w:rsidRPr="00D3145D">
        <w:t>. Available at: https://uk.rwe.com/locations/pembroke-ccgt-power-plant/ (Accessed: 19 November 2023).</w:t>
      </w:r>
    </w:p>
    <w:p w14:paraId="05D91DD3" w14:textId="77777777" w:rsidR="00D3145D" w:rsidRPr="00D3145D" w:rsidRDefault="00D3145D" w:rsidP="00D3145D">
      <w:r w:rsidRPr="00D3145D">
        <w:t xml:space="preserve">Pembrokeshire Coast National Park Authority (2018) </w:t>
      </w:r>
      <w:r w:rsidRPr="00D3145D">
        <w:rPr>
          <w:i/>
          <w:iCs/>
        </w:rPr>
        <w:t>Management Plan (2015-2019) Local Development Plan 2 (2015-2031) Background Paper No *: Carbon Sources</w:t>
      </w:r>
      <w:r w:rsidRPr="00D3145D">
        <w:t>. Available at: https://www.pembrokeshirecoast.wales/wp-content/uploads/2019/12/Carbon-Dioxide-Sources-Background-Paper-new-March-2018.pdf (Accessed: 19 November 2023).</w:t>
      </w:r>
    </w:p>
    <w:p w14:paraId="2D576471" w14:textId="07D55B58" w:rsidR="00527F92" w:rsidRPr="00D3145D" w:rsidRDefault="00527F92" w:rsidP="00527F92">
      <w:r>
        <w:t xml:space="preserve">Reuters (2024) </w:t>
      </w:r>
      <w:r>
        <w:rPr>
          <w:i/>
          <w:iCs/>
        </w:rPr>
        <w:t>Global Carbon Markets Value hit record $949 bln last year</w:t>
      </w:r>
      <w:r>
        <w:t>. Available at: https://www.reuters.com/markets/commodities/global-carbon-markets-value-hit-record-949-bln-last-year-lseg-2024-02-12/ (Accessed: 06 May 2024).</w:t>
      </w:r>
    </w:p>
    <w:p w14:paraId="7559EB89" w14:textId="01428E7A" w:rsidR="00D3145D" w:rsidRDefault="00D3145D" w:rsidP="00D3145D">
      <w:r w:rsidRPr="00D3145D">
        <w:t xml:space="preserve">Rochelle, G.T. (2009) ‘Amine scrubbing for CO2 capture’, </w:t>
      </w:r>
      <w:r w:rsidRPr="00D3145D">
        <w:rPr>
          <w:i/>
          <w:iCs/>
        </w:rPr>
        <w:t>Science</w:t>
      </w:r>
      <w:r w:rsidRPr="00D3145D">
        <w:t>, 325(5948), pp. 1652–1654. doi:10.1126/science.1176731.</w:t>
      </w:r>
    </w:p>
    <w:p w14:paraId="76776712" w14:textId="06835928" w:rsidR="00E24B33" w:rsidRDefault="00E24B33" w:rsidP="00E24B33">
      <w:r>
        <w:t>RWE (2021</w:t>
      </w:r>
      <w:r w:rsidRPr="00F51E24">
        <w:rPr>
          <w:i/>
          <w:iCs/>
        </w:rPr>
        <w:t>), RWE launches its Pembroke Net Zero Centre to help drive decarbonisation in South Wales</w:t>
      </w:r>
      <w:r>
        <w:t>. Available at: https://www.rwe.com/en/press/rwe-generation/2021-05-26-rwe-launches-its-pembroke-net-zero-centre/ (Accessed: 29 January 2024).</w:t>
      </w:r>
    </w:p>
    <w:p w14:paraId="0EE8A101" w14:textId="5753ADF9" w:rsidR="00D17DCA" w:rsidRDefault="00D17DCA" w:rsidP="00D17DCA">
      <w:r>
        <w:t xml:space="preserve">Shen, M. </w:t>
      </w:r>
      <w:r>
        <w:rPr>
          <w:i/>
          <w:iCs/>
        </w:rPr>
        <w:t>et al.</w:t>
      </w:r>
      <w:r>
        <w:t xml:space="preserve"> (2022) ‘Cryogenic Technology Progress for CO2 capture under carbon neutrality goals: A Review’, </w:t>
      </w:r>
      <w:r>
        <w:rPr>
          <w:i/>
          <w:iCs/>
        </w:rPr>
        <w:t>Separation and Purification Technology</w:t>
      </w:r>
      <w:r>
        <w:t>, 299, p. 121734. doi:10.1016/j.seppur.2022.121734.</w:t>
      </w:r>
    </w:p>
    <w:p w14:paraId="08D17430" w14:textId="4B5036B6" w:rsidR="00390EE7" w:rsidRDefault="00390EE7" w:rsidP="00390EE7">
      <w:r>
        <w:lastRenderedPageBreak/>
        <w:t xml:space="preserve">Siegfanz, A., Wagner, W. and Janoske, U. (2024) ‘Investigation of flow patterns in two-phase carbon dioxide in horizontal and vertical pipes’, </w:t>
      </w:r>
      <w:r>
        <w:rPr>
          <w:i/>
          <w:iCs/>
        </w:rPr>
        <w:t>Journal of Instrumentation</w:t>
      </w:r>
      <w:r>
        <w:t>, 19(03). doi:10.1088/1748-0221/19/03/p03003.</w:t>
      </w:r>
    </w:p>
    <w:p w14:paraId="212AAC42" w14:textId="46CEE231" w:rsidR="00B93E4E" w:rsidRPr="00D3145D" w:rsidRDefault="00B93E4E" w:rsidP="00B93E4E">
      <w:r>
        <w:rPr>
          <w:i/>
          <w:iCs/>
        </w:rPr>
        <w:t>Statement of Ethical Principles for the engineering profession</w:t>
      </w:r>
      <w:r>
        <w:t xml:space="preserve"> (2017) </w:t>
      </w:r>
      <w:r>
        <w:rPr>
          <w:i/>
          <w:iCs/>
        </w:rPr>
        <w:t>Engineering council</w:t>
      </w:r>
      <w:r>
        <w:t>. Available at: https://www.engc.org.uk/ethics (Accessed: 29 January 2024).</w:t>
      </w:r>
    </w:p>
    <w:p w14:paraId="15ADD657" w14:textId="77777777" w:rsidR="00D3145D" w:rsidRDefault="00D3145D" w:rsidP="00D3145D">
      <w:r w:rsidRPr="00D3145D">
        <w:t>Subramanian, N. and Madejski, P. (2023) ‘Analysis of CO2 capture process from flue-gases in combined cycle gas turbine power plant using post-combustion capture technology’, Energy, 282, p. 128311. doi:10.1016/j.energy.2023.128311.</w:t>
      </w:r>
    </w:p>
    <w:p w14:paraId="365F2CFE" w14:textId="049DE86E" w:rsidR="002E3B01" w:rsidRDefault="002E3B01" w:rsidP="002E3B01">
      <w:r>
        <w:rPr>
          <w:i/>
          <w:iCs/>
        </w:rPr>
        <w:t>System Average Price (SAP) of gas</w:t>
      </w:r>
      <w:r>
        <w:t xml:space="preserve"> (2024) </w:t>
      </w:r>
      <w:r>
        <w:rPr>
          <w:i/>
          <w:iCs/>
        </w:rPr>
        <w:t>Office for National Statistics</w:t>
      </w:r>
      <w:r>
        <w:t>. Available at: https://www.ons.gov.uk/economy/economicoutputandproductivity/output/datasets/systemaveragepricesapofgas (Accessed: 01 May 2024).</w:t>
      </w:r>
    </w:p>
    <w:p w14:paraId="0BBE7F87" w14:textId="776F00B7" w:rsidR="002333E5" w:rsidRDefault="00407708" w:rsidP="00407708">
      <w:r>
        <w:t xml:space="preserve">University of Wales Trinity Saint David (2022) ‘Research Ethics &amp; Integrity Code of Practice’, </w:t>
      </w:r>
      <w:r>
        <w:rPr>
          <w:i/>
          <w:iCs/>
        </w:rPr>
        <w:t>Research Integrity and Ethics</w:t>
      </w:r>
      <w:r>
        <w:t xml:space="preserve"> [Preprint]. Available at: https://www.uwtsd.ac.uk/research/research-integrity-and-ethics (Accessed: 21 January 2024).</w:t>
      </w:r>
    </w:p>
    <w:p w14:paraId="58B00621" w14:textId="54AE6469" w:rsidR="000B4371" w:rsidRDefault="000B4371" w:rsidP="000B4371">
      <w:r>
        <w:t>Watkins, G</w:t>
      </w:r>
      <w:r w:rsidR="00D24D5A">
        <w:t xml:space="preserve"> (2024) </w:t>
      </w:r>
      <w:r>
        <w:t>DLNG-M-OM-001 – DragonLNG Operations Manual</w:t>
      </w:r>
    </w:p>
    <w:p w14:paraId="40C1341B" w14:textId="51D79400" w:rsidR="007A2B74" w:rsidRDefault="007A2B74" w:rsidP="007A2B74">
      <w:r>
        <w:t xml:space="preserve">Wilberforce, T. </w:t>
      </w:r>
      <w:r>
        <w:rPr>
          <w:i/>
          <w:iCs/>
        </w:rPr>
        <w:t>et al.</w:t>
      </w:r>
      <w:r>
        <w:t xml:space="preserve"> (2021) ‘Progress in carbon capture technologies’, </w:t>
      </w:r>
      <w:r>
        <w:rPr>
          <w:i/>
          <w:iCs/>
        </w:rPr>
        <w:t>Science of The Total Environment</w:t>
      </w:r>
      <w:r>
        <w:t>, 761, p. 143203. doi:10.1016/j.scitotenv.2020.143203.</w:t>
      </w:r>
    </w:p>
    <w:p w14:paraId="1A0A1BAE" w14:textId="6182BF91" w:rsidR="00AA0BC7" w:rsidRDefault="00AA0BC7" w:rsidP="00AA0BC7">
      <w:r>
        <w:t xml:space="preserve">Wang, C. </w:t>
      </w:r>
      <w:r>
        <w:rPr>
          <w:i/>
          <w:iCs/>
        </w:rPr>
        <w:t>et al.</w:t>
      </w:r>
      <w:r>
        <w:t xml:space="preserve"> (2023) ‘Techno-economic analysis on nitrogen reverse Brayton cycles for efficient coalbed methane liquefaction process’, </w:t>
      </w:r>
      <w:r>
        <w:rPr>
          <w:i/>
          <w:iCs/>
        </w:rPr>
        <w:t>Energy</w:t>
      </w:r>
      <w:r>
        <w:t>, 280, p. 128167. doi:10.1016/j.energy.2023.128167.</w:t>
      </w:r>
    </w:p>
    <w:p w14:paraId="4BD84D79" w14:textId="263A2EFD" w:rsidR="00B5755C" w:rsidRDefault="00B5755C" w:rsidP="00B5755C">
      <w:r>
        <w:rPr>
          <w:i/>
          <w:iCs/>
        </w:rPr>
        <w:t>World record breaking pipeline insertion on River Humber Gas Project Now complete</w:t>
      </w:r>
      <w:r>
        <w:t xml:space="preserve"> (2020) </w:t>
      </w:r>
      <w:r>
        <w:rPr>
          <w:i/>
          <w:iCs/>
        </w:rPr>
        <w:t>National Grid Group</w:t>
      </w:r>
      <w:r>
        <w:t>. Available at: https://www.nationalgrid.com/world-record-breaking-pipeline-insertion-river-humber-gas-project-now-complete (Accessed: 20 April 2024).</w:t>
      </w:r>
    </w:p>
    <w:p w14:paraId="69A90EE5" w14:textId="5B0C5569" w:rsidR="00C65432" w:rsidRDefault="00C65432" w:rsidP="00C65432">
      <w:r>
        <w:t xml:space="preserve">Xin, Y. </w:t>
      </w:r>
      <w:r>
        <w:rPr>
          <w:i/>
          <w:iCs/>
        </w:rPr>
        <w:t>et al.</w:t>
      </w:r>
      <w:r>
        <w:t xml:space="preserve"> (2021) ‘The optimization and thermodynamic and economic estimation analysis for CO2 Compression-liquefaction process of CCUS system using LNG Cold Energy’, </w:t>
      </w:r>
      <w:r>
        <w:rPr>
          <w:i/>
          <w:iCs/>
        </w:rPr>
        <w:t>Energy</w:t>
      </w:r>
      <w:r>
        <w:t>, 236, p. 121376. doi:10.1016/j.energy.2021.121376.</w:t>
      </w:r>
    </w:p>
    <w:p w14:paraId="43B17D11" w14:textId="3FDC8B02" w:rsidR="00EE5437" w:rsidRDefault="00EE5437" w:rsidP="00EE5437">
      <w:r>
        <w:lastRenderedPageBreak/>
        <w:t xml:space="preserve">Yu, H., Gundersen, T. and Gençer, E. (2021) ‘Optimal Liquified Natural Gas (LNG) cold energy utilization in an Allam cycle power plant with carbon capture and storage’, </w:t>
      </w:r>
      <w:r>
        <w:rPr>
          <w:i/>
          <w:iCs/>
        </w:rPr>
        <w:t>Energy Conversion and Management</w:t>
      </w:r>
      <w:r>
        <w:t>, 228, p. 113725. doi:10.1016/j.enconman.2020.113725.</w:t>
      </w:r>
    </w:p>
    <w:p w14:paraId="67DBAD3E" w14:textId="7E9BA66D" w:rsidR="00E0530F" w:rsidRDefault="00E0530F" w:rsidP="00E0530F">
      <w:pPr>
        <w:rPr>
          <w:rFonts w:ascii="Times New Roman" w:hAnsi="Times New Roman"/>
        </w:rPr>
      </w:pPr>
      <w:r>
        <w:t xml:space="preserve">Yu, K., Sun, J. and Yin, J. (2021) ‘Modeling and analysis of heat transfer in submerged combustion vaporizer under supercritical pressure’, </w:t>
      </w:r>
      <w:r>
        <w:rPr>
          <w:i/>
          <w:iCs/>
        </w:rPr>
        <w:t>Cryogenics</w:t>
      </w:r>
      <w:r>
        <w:t>, 116, p. 103287. doi:10.1016/j.cryogenics.2021.103287.</w:t>
      </w:r>
    </w:p>
    <w:p w14:paraId="4E8BC2C9" w14:textId="77777777" w:rsidR="00E0530F" w:rsidRPr="00DD2BF7" w:rsidRDefault="00E0530F" w:rsidP="000B4371">
      <w:pPr>
        <w:rPr>
          <w:color w:val="FF0000"/>
        </w:rPr>
      </w:pPr>
    </w:p>
    <w:p w14:paraId="787B644A" w14:textId="77777777" w:rsidR="002333E5" w:rsidRDefault="002333E5">
      <w:pPr>
        <w:spacing w:before="0" w:after="160" w:line="259" w:lineRule="auto"/>
      </w:pPr>
      <w:r>
        <w:br w:type="page"/>
      </w:r>
    </w:p>
    <w:p w14:paraId="5AC29F88" w14:textId="22DE230E" w:rsidR="00407708" w:rsidRDefault="002333E5" w:rsidP="00065778">
      <w:pPr>
        <w:pStyle w:val="Heading1"/>
      </w:pPr>
      <w:bookmarkStart w:id="52" w:name="_Toc167087373"/>
      <w:r>
        <w:lastRenderedPageBreak/>
        <w:t>Appendi</w:t>
      </w:r>
      <w:r w:rsidR="000B0469">
        <w:t>ces</w:t>
      </w:r>
      <w:bookmarkEnd w:id="52"/>
    </w:p>
    <w:p w14:paraId="3B2EDE8F" w14:textId="773341E7" w:rsidR="004A77B2" w:rsidRDefault="004A77B2">
      <w:pPr>
        <w:spacing w:before="0" w:after="160" w:line="259" w:lineRule="auto"/>
      </w:pPr>
      <w:r>
        <w:rPr>
          <w:noProof/>
        </w:rPr>
        <w:drawing>
          <wp:anchor distT="0" distB="0" distL="114300" distR="114300" simplePos="0" relativeHeight="251658263" behindDoc="1" locked="0" layoutInCell="1" allowOverlap="1" wp14:anchorId="417F08AF" wp14:editId="357F5C44">
            <wp:simplePos x="0" y="0"/>
            <wp:positionH relativeFrom="margin">
              <wp:align>center</wp:align>
            </wp:positionH>
            <wp:positionV relativeFrom="paragraph">
              <wp:posOffset>2294255</wp:posOffset>
            </wp:positionV>
            <wp:extent cx="7947025" cy="4179570"/>
            <wp:effectExtent l="0" t="2222" r="0" b="0"/>
            <wp:wrapTight wrapText="bothSides">
              <wp:wrapPolygon edited="0">
                <wp:start x="21606" y="11"/>
                <wp:lineTo x="66" y="11"/>
                <wp:lineTo x="66" y="21474"/>
                <wp:lineTo x="21606" y="21474"/>
                <wp:lineTo x="21606" y="11"/>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rot="16200000">
                      <a:off x="0" y="0"/>
                      <a:ext cx="7947025" cy="4179570"/>
                    </a:xfrm>
                    <a:prstGeom prst="rect">
                      <a:avLst/>
                    </a:prstGeom>
                  </pic:spPr>
                </pic:pic>
              </a:graphicData>
            </a:graphic>
            <wp14:sizeRelH relativeFrom="margin">
              <wp14:pctWidth>0</wp14:pctWidth>
            </wp14:sizeRelH>
            <wp14:sizeRelV relativeFrom="margin">
              <wp14:pctHeight>0</wp14:pctHeight>
            </wp14:sizeRelV>
          </wp:anchor>
        </w:drawing>
      </w:r>
      <w:r w:rsidR="006C11B2">
        <w:t xml:space="preserve">Appendix 1 – DCS Process </w:t>
      </w:r>
      <w:r w:rsidR="0044057C">
        <w:t>Overview of Reliquif</w:t>
      </w:r>
      <w:r w:rsidR="008C779F">
        <w:t>ac</w:t>
      </w:r>
      <w:r w:rsidR="0044057C">
        <w:t>tion Plant</w:t>
      </w:r>
      <w:r>
        <w:br w:type="page"/>
      </w:r>
    </w:p>
    <w:p w14:paraId="333888C7" w14:textId="462348D8" w:rsidR="00407708" w:rsidRDefault="007E784A" w:rsidP="00D3145D">
      <w:r>
        <w:lastRenderedPageBreak/>
        <w:t xml:space="preserve">Appendix </w:t>
      </w:r>
      <w:r w:rsidR="002C7E3D">
        <w:t>2</w:t>
      </w:r>
      <w:r w:rsidR="00DC1012">
        <w:t>.1</w:t>
      </w:r>
      <w:r>
        <w:t xml:space="preserve"> – </w:t>
      </w:r>
      <w:r w:rsidR="00CA0B5C">
        <w:t>HP Pump discharge temperature and flow rate correlation</w:t>
      </w:r>
    </w:p>
    <w:p w14:paraId="14C6722C" w14:textId="1D84F60E" w:rsidR="00CA0B5C" w:rsidRDefault="00827A32" w:rsidP="00D3145D">
      <w:r>
        <w:t>Minimum HP Pump Flow</w:t>
      </w:r>
      <w:r w:rsidR="00767A25">
        <w:t>;</w:t>
      </w:r>
      <w:r>
        <w:t xml:space="preserve"> Flowrate = 250m3hr-1, Temperature = </w:t>
      </w:r>
      <w:r w:rsidR="0015013F">
        <w:t xml:space="preserve">-137 degrees </w:t>
      </w:r>
      <w:r w:rsidR="003278BD">
        <w:t>Celsius</w:t>
      </w:r>
    </w:p>
    <w:p w14:paraId="16E67501" w14:textId="77777777" w:rsidR="007E784A" w:rsidRDefault="007E784A" w:rsidP="00D3145D"/>
    <w:p w14:paraId="463872EE" w14:textId="05898559" w:rsidR="000E4CFE" w:rsidRPr="00D3145D" w:rsidRDefault="00616875" w:rsidP="00D3145D">
      <w:r>
        <w:rPr>
          <w:noProof/>
        </w:rPr>
        <w:drawing>
          <wp:anchor distT="0" distB="0" distL="114300" distR="114300" simplePos="0" relativeHeight="251658244" behindDoc="1" locked="0" layoutInCell="1" allowOverlap="1" wp14:anchorId="2DF64124" wp14:editId="36B23643">
            <wp:simplePos x="0" y="0"/>
            <wp:positionH relativeFrom="margin">
              <wp:align>left</wp:align>
            </wp:positionH>
            <wp:positionV relativeFrom="paragraph">
              <wp:posOffset>186690</wp:posOffset>
            </wp:positionV>
            <wp:extent cx="6853555" cy="5307965"/>
            <wp:effectExtent l="0" t="8255" r="0" b="0"/>
            <wp:wrapTight wrapText="bothSides">
              <wp:wrapPolygon edited="0">
                <wp:start x="21626" y="34"/>
                <wp:lineTo x="72" y="34"/>
                <wp:lineTo x="72" y="21507"/>
                <wp:lineTo x="21626" y="21507"/>
                <wp:lineTo x="21626" y="3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5262" r="3486"/>
                    <a:stretch/>
                  </pic:blipFill>
                  <pic:spPr bwMode="auto">
                    <a:xfrm rot="16200000">
                      <a:off x="0" y="0"/>
                      <a:ext cx="6853555" cy="5307965"/>
                    </a:xfrm>
                    <a:prstGeom prst="rect">
                      <a:avLst/>
                    </a:prstGeom>
                    <a:noFill/>
                    <a:ln>
                      <a:noFill/>
                    </a:ln>
                    <a:extLst>
                      <a:ext uri="{53640926-AAD7-44D8-BBD7-CCE9431645EC}">
                        <a14:shadowObscured xmlns:a14="http://schemas.microsoft.com/office/drawing/2010/main"/>
                      </a:ext>
                    </a:extLst>
                  </pic:spPr>
                </pic:pic>
              </a:graphicData>
            </a:graphic>
          </wp:anchor>
        </w:drawing>
      </w:r>
    </w:p>
    <w:p w14:paraId="626B4873" w14:textId="5978ACC9" w:rsidR="00D3145D" w:rsidRPr="009976E1" w:rsidRDefault="00D3145D" w:rsidP="009976E1"/>
    <w:p w14:paraId="471A5BCB" w14:textId="77777777" w:rsidR="009976E1" w:rsidRDefault="009976E1" w:rsidP="00E54D67">
      <w:pPr>
        <w:rPr>
          <w:rFonts w:ascii="Times New Roman" w:hAnsi="Times New Roman"/>
        </w:rPr>
      </w:pPr>
    </w:p>
    <w:p w14:paraId="59102BD9" w14:textId="77777777" w:rsidR="00E54D67" w:rsidRDefault="00E54D67" w:rsidP="00A95494">
      <w:pPr>
        <w:rPr>
          <w:rFonts w:ascii="Times New Roman" w:hAnsi="Times New Roman"/>
        </w:rPr>
      </w:pPr>
    </w:p>
    <w:p w14:paraId="62743684" w14:textId="77777777" w:rsidR="00A95494" w:rsidRDefault="00A95494" w:rsidP="00486367"/>
    <w:p w14:paraId="1DBC4BDC" w14:textId="5BB6F39D" w:rsidR="0015013F" w:rsidRDefault="0015013F">
      <w:pPr>
        <w:spacing w:before="0" w:after="160" w:line="259" w:lineRule="auto"/>
      </w:pPr>
      <w:r>
        <w:br w:type="page"/>
      </w:r>
    </w:p>
    <w:p w14:paraId="055E57A3" w14:textId="717B8380" w:rsidR="00DC1012" w:rsidRDefault="00DC1012" w:rsidP="00486367">
      <w:r>
        <w:lastRenderedPageBreak/>
        <w:t>Appendix 2.2</w:t>
      </w:r>
    </w:p>
    <w:p w14:paraId="7BCFC515" w14:textId="54AD72A7" w:rsidR="00DA773E" w:rsidRDefault="00AF796D" w:rsidP="00DC1012">
      <w:r>
        <w:rPr>
          <w:noProof/>
        </w:rPr>
        <w:drawing>
          <wp:anchor distT="0" distB="0" distL="114300" distR="114300" simplePos="0" relativeHeight="251658245" behindDoc="1" locked="0" layoutInCell="1" allowOverlap="1" wp14:anchorId="50D244DD" wp14:editId="5F6DDDA2">
            <wp:simplePos x="0" y="0"/>
            <wp:positionH relativeFrom="margin">
              <wp:align>left</wp:align>
            </wp:positionH>
            <wp:positionV relativeFrom="paragraph">
              <wp:posOffset>1157605</wp:posOffset>
            </wp:positionV>
            <wp:extent cx="7583805" cy="5904865"/>
            <wp:effectExtent l="1270" t="0" r="0" b="0"/>
            <wp:wrapTight wrapText="bothSides">
              <wp:wrapPolygon edited="0">
                <wp:start x="21596" y="-5"/>
                <wp:lineTo x="56" y="-5"/>
                <wp:lineTo x="56" y="21528"/>
                <wp:lineTo x="21596" y="21528"/>
                <wp:lineTo x="21596" y="-5"/>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5">
                      <a:extLst>
                        <a:ext uri="{28A0092B-C50C-407E-A947-70E740481C1C}">
                          <a14:useLocalDpi xmlns:a14="http://schemas.microsoft.com/office/drawing/2010/main" val="0"/>
                        </a:ext>
                      </a:extLst>
                    </a:blip>
                    <a:srcRect l="6327" r="2903"/>
                    <a:stretch/>
                  </pic:blipFill>
                  <pic:spPr bwMode="auto">
                    <a:xfrm rot="16200000">
                      <a:off x="0" y="0"/>
                      <a:ext cx="7583805" cy="5904865"/>
                    </a:xfrm>
                    <a:prstGeom prst="rect">
                      <a:avLst/>
                    </a:prstGeom>
                    <a:noFill/>
                    <a:ln>
                      <a:noFill/>
                    </a:ln>
                    <a:extLst>
                      <a:ext uri="{53640926-AAD7-44D8-BBD7-CCE9431645EC}">
                        <a14:shadowObscured xmlns:a14="http://schemas.microsoft.com/office/drawing/2010/main"/>
                      </a:ext>
                    </a:extLst>
                  </pic:spPr>
                </pic:pic>
              </a:graphicData>
            </a:graphic>
          </wp:anchor>
        </w:drawing>
      </w:r>
      <w:r w:rsidR="009171AB">
        <w:t>Maximum HP Pump Flow</w:t>
      </w:r>
      <w:r w:rsidR="00767A25">
        <w:t xml:space="preserve">; </w:t>
      </w:r>
      <w:r w:rsidR="009171AB">
        <w:t xml:space="preserve">Flowrate = 450m3hr-1, Temperature = </w:t>
      </w:r>
      <w:r w:rsidR="00F16894">
        <w:t xml:space="preserve">-150 degrees </w:t>
      </w:r>
      <w:r w:rsidR="003278BD">
        <w:t>Celsius</w:t>
      </w:r>
      <w:r w:rsidR="00DA773E">
        <w:br w:type="page"/>
      </w:r>
    </w:p>
    <w:p w14:paraId="6A2B13C3" w14:textId="57CBEB78" w:rsidR="00DC1012" w:rsidRDefault="00DC1012">
      <w:pPr>
        <w:spacing w:before="0" w:after="160" w:line="259" w:lineRule="auto"/>
      </w:pPr>
      <w:r>
        <w:lastRenderedPageBreak/>
        <w:t xml:space="preserve">Appendix 3.1 </w:t>
      </w:r>
    </w:p>
    <w:p w14:paraId="2C942758" w14:textId="4295CCA1" w:rsidR="006838A7" w:rsidRDefault="008B3BA6">
      <w:pPr>
        <w:spacing w:before="0" w:after="160" w:line="259" w:lineRule="auto"/>
      </w:pPr>
      <w:r>
        <w:t>Carbon Dioxide Data at 24.1 bar</w:t>
      </w:r>
      <w:r w:rsidR="004501C3">
        <w:t xml:space="preserve"> (NIST)</w:t>
      </w:r>
    </w:p>
    <w:p w14:paraId="15D68738" w14:textId="2BC52FAD" w:rsidR="008B3BA6" w:rsidRDefault="00497FCC">
      <w:pPr>
        <w:spacing w:before="0" w:after="160" w:line="259" w:lineRule="auto"/>
      </w:pPr>
      <w:r w:rsidRPr="00497FCC">
        <w:rPr>
          <w:noProof/>
        </w:rPr>
        <w:drawing>
          <wp:inline distT="0" distB="0" distL="0" distR="0" wp14:anchorId="6B176566" wp14:editId="77285007">
            <wp:extent cx="5410200" cy="488628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15015" t="275" r="20621" b="-275"/>
                    <a:stretch/>
                  </pic:blipFill>
                  <pic:spPr bwMode="auto">
                    <a:xfrm>
                      <a:off x="0" y="0"/>
                      <a:ext cx="5410242" cy="4886325"/>
                    </a:xfrm>
                    <a:prstGeom prst="rect">
                      <a:avLst/>
                    </a:prstGeom>
                    <a:noFill/>
                    <a:ln>
                      <a:noFill/>
                    </a:ln>
                    <a:extLst>
                      <a:ext uri="{53640926-AAD7-44D8-BBD7-CCE9431645EC}">
                        <a14:shadowObscured xmlns:a14="http://schemas.microsoft.com/office/drawing/2010/main"/>
                      </a:ext>
                    </a:extLst>
                  </pic:spPr>
                </pic:pic>
              </a:graphicData>
            </a:graphic>
          </wp:inline>
        </w:drawing>
      </w:r>
    </w:p>
    <w:p w14:paraId="7286FAA1" w14:textId="77777777" w:rsidR="00CF3D9C" w:rsidRDefault="00CF3D9C">
      <w:pPr>
        <w:spacing w:before="0" w:after="160" w:line="259" w:lineRule="auto"/>
      </w:pPr>
    </w:p>
    <w:p w14:paraId="2F44158A" w14:textId="6A0713EC" w:rsidR="00CB2704" w:rsidRDefault="00CB2704">
      <w:pPr>
        <w:spacing w:before="0" w:after="160" w:line="259" w:lineRule="auto"/>
      </w:pPr>
      <w:r>
        <w:br w:type="page"/>
      </w:r>
    </w:p>
    <w:p w14:paraId="66C5E506" w14:textId="5B077515" w:rsidR="00CF4109" w:rsidRDefault="004A7041" w:rsidP="00486367">
      <w:r>
        <w:lastRenderedPageBreak/>
        <w:t>Appendix 3.2</w:t>
      </w:r>
    </w:p>
    <w:p w14:paraId="405F935F" w14:textId="3F4647E6" w:rsidR="004501C3" w:rsidRDefault="004501C3" w:rsidP="00486367">
      <w:r>
        <w:t>Liquified natural gas (LNG) at 120 bar (NIST)</w:t>
      </w:r>
    </w:p>
    <w:p w14:paraId="5DCF00E9" w14:textId="482386FD" w:rsidR="004501C3" w:rsidRDefault="004501C3" w:rsidP="00486367">
      <w:r w:rsidRPr="008A33C2">
        <w:rPr>
          <w:noProof/>
        </w:rPr>
        <w:drawing>
          <wp:anchor distT="0" distB="0" distL="114300" distR="114300" simplePos="0" relativeHeight="251658283" behindDoc="1" locked="0" layoutInCell="1" allowOverlap="1" wp14:anchorId="331B8049" wp14:editId="15FE6204">
            <wp:simplePos x="0" y="0"/>
            <wp:positionH relativeFrom="margin">
              <wp:align>center</wp:align>
            </wp:positionH>
            <wp:positionV relativeFrom="paragraph">
              <wp:posOffset>1270</wp:posOffset>
            </wp:positionV>
            <wp:extent cx="4464050" cy="6954050"/>
            <wp:effectExtent l="0" t="0" r="0" b="0"/>
            <wp:wrapTight wrapText="bothSides">
              <wp:wrapPolygon edited="0">
                <wp:start x="3226" y="0"/>
                <wp:lineTo x="0" y="59"/>
                <wp:lineTo x="0" y="21421"/>
                <wp:lineTo x="21201" y="21421"/>
                <wp:lineTo x="21293" y="769"/>
                <wp:lineTo x="8112" y="118"/>
                <wp:lineTo x="3595" y="0"/>
                <wp:lineTo x="3226"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r="22099" b="3180"/>
                    <a:stretch/>
                  </pic:blipFill>
                  <pic:spPr bwMode="auto">
                    <a:xfrm>
                      <a:off x="0" y="0"/>
                      <a:ext cx="4464050" cy="6954050"/>
                    </a:xfrm>
                    <a:prstGeom prst="rect">
                      <a:avLst/>
                    </a:prstGeom>
                    <a:noFill/>
                    <a:ln>
                      <a:noFill/>
                    </a:ln>
                    <a:extLst>
                      <a:ext uri="{53640926-AAD7-44D8-BBD7-CCE9431645EC}">
                        <a14:shadowObscured xmlns:a14="http://schemas.microsoft.com/office/drawing/2010/main"/>
                      </a:ext>
                    </a:extLst>
                  </pic:spPr>
                </pic:pic>
              </a:graphicData>
            </a:graphic>
          </wp:anchor>
        </w:drawing>
      </w:r>
    </w:p>
    <w:p w14:paraId="3C10260B" w14:textId="77777777" w:rsidR="00CF4109" w:rsidRDefault="00CF4109">
      <w:pPr>
        <w:spacing w:before="0" w:after="160" w:line="259" w:lineRule="auto"/>
      </w:pPr>
      <w:r>
        <w:br w:type="page"/>
      </w:r>
    </w:p>
    <w:p w14:paraId="6B6A31EE" w14:textId="2DD6CEE3" w:rsidR="004501C3" w:rsidRDefault="004501C3" w:rsidP="004501C3">
      <w:r>
        <w:lastRenderedPageBreak/>
        <w:t>Appendix 3.3</w:t>
      </w:r>
    </w:p>
    <w:p w14:paraId="640A6694" w14:textId="28F5C8F9" w:rsidR="004501C3" w:rsidRDefault="004501C3" w:rsidP="004501C3">
      <w:r>
        <w:t>Liquified natural gas (LNG) at 100 bar (NIST)</w:t>
      </w:r>
    </w:p>
    <w:p w14:paraId="75A041C1" w14:textId="782BB406" w:rsidR="004501C3" w:rsidRDefault="00653DDE" w:rsidP="004A7041">
      <w:pPr>
        <w:spacing w:before="0" w:after="160" w:line="259" w:lineRule="auto"/>
      </w:pPr>
      <w:r w:rsidRPr="00653DDE">
        <w:drawing>
          <wp:anchor distT="0" distB="0" distL="114300" distR="114300" simplePos="0" relativeHeight="251658307" behindDoc="1" locked="0" layoutInCell="1" allowOverlap="1" wp14:anchorId="2026C051" wp14:editId="2E208FFF">
            <wp:simplePos x="0" y="0"/>
            <wp:positionH relativeFrom="margin">
              <wp:align>center</wp:align>
            </wp:positionH>
            <wp:positionV relativeFrom="paragraph">
              <wp:posOffset>4445</wp:posOffset>
            </wp:positionV>
            <wp:extent cx="5125085" cy="7818755"/>
            <wp:effectExtent l="0" t="0" r="0" b="0"/>
            <wp:wrapTight wrapText="bothSides">
              <wp:wrapPolygon edited="0">
                <wp:start x="0" y="158"/>
                <wp:lineTo x="0" y="474"/>
                <wp:lineTo x="1766" y="1105"/>
                <wp:lineTo x="2328" y="1105"/>
                <wp:lineTo x="2328" y="21525"/>
                <wp:lineTo x="19189" y="21525"/>
                <wp:lineTo x="19349" y="789"/>
                <wp:lineTo x="18065" y="684"/>
                <wp:lineTo x="6905" y="158"/>
                <wp:lineTo x="0" y="158"/>
              </wp:wrapPolygon>
            </wp:wrapTight>
            <wp:docPr id="106369260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125085" cy="7818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FB07E1" w14:textId="77777777" w:rsidR="004501C3" w:rsidRDefault="004501C3" w:rsidP="004501C3">
      <w:pPr>
        <w:spacing w:before="0" w:after="160" w:line="259" w:lineRule="auto"/>
        <w:ind w:firstLine="720"/>
      </w:pPr>
    </w:p>
    <w:p w14:paraId="1A3D027C" w14:textId="20078160" w:rsidR="0015013F" w:rsidRPr="00486367" w:rsidRDefault="004A7041" w:rsidP="004A7041">
      <w:pPr>
        <w:spacing w:before="0" w:after="160" w:line="259" w:lineRule="auto"/>
      </w:pPr>
      <w:r w:rsidRPr="004501C3">
        <w:br w:type="page"/>
      </w:r>
      <w:r w:rsidR="00CF4109">
        <w:rPr>
          <w:noProof/>
        </w:rPr>
        <w:lastRenderedPageBreak/>
        <w:drawing>
          <wp:anchor distT="0" distB="0" distL="114300" distR="114300" simplePos="0" relativeHeight="251658254" behindDoc="1" locked="0" layoutInCell="1" allowOverlap="1" wp14:anchorId="51E8995C" wp14:editId="2C452AF1">
            <wp:simplePos x="0" y="0"/>
            <wp:positionH relativeFrom="margin">
              <wp:posOffset>-1125220</wp:posOffset>
            </wp:positionH>
            <wp:positionV relativeFrom="paragraph">
              <wp:posOffset>2256155</wp:posOffset>
            </wp:positionV>
            <wp:extent cx="7980680" cy="4468495"/>
            <wp:effectExtent l="3492" t="0" r="4763" b="4762"/>
            <wp:wrapTight wrapText="bothSides">
              <wp:wrapPolygon edited="0">
                <wp:start x="21591" y="-17"/>
                <wp:lineTo x="39" y="-17"/>
                <wp:lineTo x="39" y="21531"/>
                <wp:lineTo x="21591" y="21531"/>
                <wp:lineTo x="21591" y="-17"/>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rot="16200000">
                      <a:off x="0" y="0"/>
                      <a:ext cx="7980680" cy="4468495"/>
                    </a:xfrm>
                    <a:prstGeom prst="rect">
                      <a:avLst/>
                    </a:prstGeom>
                  </pic:spPr>
                </pic:pic>
              </a:graphicData>
            </a:graphic>
          </wp:anchor>
        </w:drawing>
      </w:r>
      <w:r>
        <w:t>Appendix 4 – DragonLNG Scope 1 Carbon Emissions Tracker (2023)</w:t>
      </w:r>
    </w:p>
    <w:sectPr w:rsidR="0015013F" w:rsidRPr="00486367" w:rsidSect="004E06D6">
      <w:headerReference w:type="default" r:id="rId50"/>
      <w:footerReference w:type="default" r:id="rId51"/>
      <w:headerReference w:type="firs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24BB5" w14:textId="77777777" w:rsidR="00061ED7" w:rsidRDefault="00061ED7" w:rsidP="00CC749E">
      <w:pPr>
        <w:spacing w:before="0" w:after="0" w:line="240" w:lineRule="auto"/>
      </w:pPr>
      <w:r>
        <w:separator/>
      </w:r>
    </w:p>
  </w:endnote>
  <w:endnote w:type="continuationSeparator" w:id="0">
    <w:p w14:paraId="00742DFE" w14:textId="77777777" w:rsidR="00061ED7" w:rsidRDefault="00061ED7" w:rsidP="00CC749E">
      <w:pPr>
        <w:spacing w:before="0" w:after="0" w:line="240" w:lineRule="auto"/>
      </w:pPr>
      <w:r>
        <w:continuationSeparator/>
      </w:r>
    </w:p>
  </w:endnote>
  <w:endnote w:type="continuationNotice" w:id="1">
    <w:p w14:paraId="39E598F3" w14:textId="77777777" w:rsidR="00061ED7" w:rsidRDefault="00061ED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31246" w14:textId="77777777" w:rsidR="00B3689C" w:rsidRPr="00474921" w:rsidRDefault="00B3689C">
    <w:pPr>
      <w:pStyle w:val="Footer"/>
      <w:jc w:val="center"/>
    </w:pPr>
    <w:r w:rsidRPr="00474921">
      <w:t xml:space="preserve">Page </w:t>
    </w:r>
    <w:r w:rsidRPr="00474921">
      <w:fldChar w:fldCharType="begin"/>
    </w:r>
    <w:r w:rsidRPr="00474921">
      <w:instrText xml:space="preserve"> PAGE  \* Arabic  \* MERGEFORMAT </w:instrText>
    </w:r>
    <w:r w:rsidRPr="00474921">
      <w:fldChar w:fldCharType="separate"/>
    </w:r>
    <w:r w:rsidRPr="00474921">
      <w:rPr>
        <w:noProof/>
      </w:rPr>
      <w:t>2</w:t>
    </w:r>
    <w:r w:rsidRPr="00474921">
      <w:fldChar w:fldCharType="end"/>
    </w:r>
    <w:r w:rsidRPr="00474921">
      <w:t xml:space="preserve"> of </w:t>
    </w:r>
    <w:fldSimple w:instr=" NUMPAGES  \* Arabic  \* MERGEFORMAT ">
      <w:r w:rsidRPr="00474921">
        <w:rPr>
          <w:noProof/>
        </w:rPr>
        <w:t>2</w:t>
      </w:r>
    </w:fldSimple>
  </w:p>
  <w:p w14:paraId="7AF305BC" w14:textId="77777777" w:rsidR="00B3689C" w:rsidRDefault="00B368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EF6DB" w14:textId="77777777" w:rsidR="00061ED7" w:rsidRDefault="00061ED7" w:rsidP="00CC749E">
      <w:pPr>
        <w:spacing w:before="0" w:after="0" w:line="240" w:lineRule="auto"/>
      </w:pPr>
      <w:r>
        <w:separator/>
      </w:r>
    </w:p>
  </w:footnote>
  <w:footnote w:type="continuationSeparator" w:id="0">
    <w:p w14:paraId="71D2DC1A" w14:textId="77777777" w:rsidR="00061ED7" w:rsidRDefault="00061ED7" w:rsidP="00CC749E">
      <w:pPr>
        <w:spacing w:before="0" w:after="0" w:line="240" w:lineRule="auto"/>
      </w:pPr>
      <w:r>
        <w:continuationSeparator/>
      </w:r>
    </w:p>
  </w:footnote>
  <w:footnote w:type="continuationNotice" w:id="1">
    <w:p w14:paraId="2124E059" w14:textId="77777777" w:rsidR="00061ED7" w:rsidRDefault="00061ED7">
      <w:pPr>
        <w:spacing w:before="0" w:after="0" w:line="240" w:lineRule="auto"/>
      </w:pPr>
    </w:p>
  </w:footnote>
  <w:footnote w:id="2">
    <w:p w14:paraId="0F4ED4BD" w14:textId="6B528786" w:rsidR="00B0177B" w:rsidRDefault="00B0177B">
      <w:pPr>
        <w:pStyle w:val="FootnoteText"/>
      </w:pPr>
      <w:r>
        <w:rPr>
          <w:rStyle w:val="FootnoteReference"/>
        </w:rPr>
        <w:footnoteRef/>
      </w:r>
      <w:r>
        <w:t xml:space="preserve"> SI units converted </w:t>
      </w:r>
      <w:r w:rsidR="008324AA">
        <w:t>from metres to inches as the pipe diameter at DragonLNG are usually quoted in imperial units.</w:t>
      </w:r>
    </w:p>
  </w:footnote>
  <w:footnote w:id="3">
    <w:p w14:paraId="1D15E7A0" w14:textId="3708B9F9" w:rsidR="008324AA" w:rsidRDefault="008324AA">
      <w:pPr>
        <w:pStyle w:val="FootnoteText"/>
      </w:pPr>
      <w:r>
        <w:rPr>
          <w:rStyle w:val="FootnoteReference"/>
        </w:rPr>
        <w:footnoteRef/>
      </w:r>
      <w:r>
        <w:t xml:space="preserve"> SI units converted from metres to inches as the pipe diameter at DragonLNG are usually quoted in imperial units.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0730D" w14:textId="77777777" w:rsidR="00B32A7A" w:rsidRPr="00CC749E" w:rsidRDefault="00B32A7A" w:rsidP="00B32A7A">
    <w:pPr>
      <w:pStyle w:val="Header"/>
      <w:rPr>
        <w:lang w:val="en-US"/>
      </w:rPr>
    </w:pPr>
    <w:r>
      <w:rPr>
        <w:lang w:val="en-US"/>
      </w:rPr>
      <w:t>Joshua Thomas - 2113454</w:t>
    </w:r>
  </w:p>
  <w:p w14:paraId="0DA9164A" w14:textId="77777777" w:rsidR="00B32A7A" w:rsidRDefault="00B32A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4242C" w14:textId="0FECF46C" w:rsidR="00CC749E" w:rsidRPr="00CC749E" w:rsidRDefault="00CC749E">
    <w:pPr>
      <w:pStyle w:val="Header"/>
      <w:rPr>
        <w:lang w:val="en-US"/>
      </w:rPr>
    </w:pPr>
    <w:r>
      <w:rPr>
        <w:lang w:val="en-US"/>
      </w:rPr>
      <w:t xml:space="preserve">Joshua Thomas - </w:t>
    </w:r>
    <w:r w:rsidR="00B32A7A">
      <w:rPr>
        <w:lang w:val="en-US"/>
      </w:rPr>
      <w:t>2113454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51D7A"/>
    <w:multiLevelType w:val="multilevel"/>
    <w:tmpl w:val="1BDAD858"/>
    <w:lvl w:ilvl="0">
      <w:start w:val="4"/>
      <w:numFmt w:val="decimal"/>
      <w:lvlText w:val="%1"/>
      <w:lvlJc w:val="left"/>
      <w:pPr>
        <w:ind w:left="18928" w:hanging="360"/>
      </w:pPr>
      <w:rPr>
        <w:rFonts w:hint="default"/>
      </w:rPr>
    </w:lvl>
    <w:lvl w:ilvl="1">
      <w:start w:val="2"/>
      <w:numFmt w:val="decimal"/>
      <w:lvlText w:val="%1.%2"/>
      <w:lvlJc w:val="left"/>
      <w:pPr>
        <w:ind w:left="19288" w:hanging="720"/>
      </w:pPr>
      <w:rPr>
        <w:rFonts w:hint="default"/>
      </w:rPr>
    </w:lvl>
    <w:lvl w:ilvl="2">
      <w:start w:val="1"/>
      <w:numFmt w:val="decimal"/>
      <w:lvlText w:val="%1.%2.%3"/>
      <w:lvlJc w:val="left"/>
      <w:pPr>
        <w:ind w:left="19288" w:hanging="720"/>
      </w:pPr>
      <w:rPr>
        <w:rFonts w:hint="default"/>
      </w:rPr>
    </w:lvl>
    <w:lvl w:ilvl="3">
      <w:start w:val="1"/>
      <w:numFmt w:val="decimal"/>
      <w:lvlText w:val="%1.%2.%3.%4"/>
      <w:lvlJc w:val="left"/>
      <w:pPr>
        <w:ind w:left="19648" w:hanging="1080"/>
      </w:pPr>
      <w:rPr>
        <w:rFonts w:hint="default"/>
      </w:rPr>
    </w:lvl>
    <w:lvl w:ilvl="4">
      <w:start w:val="1"/>
      <w:numFmt w:val="decimal"/>
      <w:lvlText w:val="%1.%2.%3.%4.%5"/>
      <w:lvlJc w:val="left"/>
      <w:pPr>
        <w:ind w:left="19648" w:hanging="1080"/>
      </w:pPr>
      <w:rPr>
        <w:rFonts w:hint="default"/>
      </w:rPr>
    </w:lvl>
    <w:lvl w:ilvl="5">
      <w:start w:val="1"/>
      <w:numFmt w:val="decimal"/>
      <w:lvlText w:val="%1.%2.%3.%4.%5.%6"/>
      <w:lvlJc w:val="left"/>
      <w:pPr>
        <w:ind w:left="20008" w:hanging="1440"/>
      </w:pPr>
      <w:rPr>
        <w:rFonts w:hint="default"/>
      </w:rPr>
    </w:lvl>
    <w:lvl w:ilvl="6">
      <w:start w:val="1"/>
      <w:numFmt w:val="decimal"/>
      <w:lvlText w:val="%1.%2.%3.%4.%5.%6.%7"/>
      <w:lvlJc w:val="left"/>
      <w:pPr>
        <w:ind w:left="20368" w:hanging="1800"/>
      </w:pPr>
      <w:rPr>
        <w:rFonts w:hint="default"/>
      </w:rPr>
    </w:lvl>
    <w:lvl w:ilvl="7">
      <w:start w:val="1"/>
      <w:numFmt w:val="decimal"/>
      <w:lvlText w:val="%1.%2.%3.%4.%5.%6.%7.%8"/>
      <w:lvlJc w:val="left"/>
      <w:pPr>
        <w:ind w:left="20368" w:hanging="1800"/>
      </w:pPr>
      <w:rPr>
        <w:rFonts w:hint="default"/>
      </w:rPr>
    </w:lvl>
    <w:lvl w:ilvl="8">
      <w:start w:val="1"/>
      <w:numFmt w:val="decimal"/>
      <w:lvlText w:val="%1.%2.%3.%4.%5.%6.%7.%8.%9"/>
      <w:lvlJc w:val="left"/>
      <w:pPr>
        <w:ind w:left="20728" w:hanging="2160"/>
      </w:pPr>
      <w:rPr>
        <w:rFonts w:hint="default"/>
      </w:rPr>
    </w:lvl>
  </w:abstractNum>
  <w:abstractNum w:abstractNumId="1" w15:restartNumberingAfterBreak="0">
    <w:nsid w:val="13D05391"/>
    <w:multiLevelType w:val="multilevel"/>
    <w:tmpl w:val="932C8EE6"/>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56D6DD0"/>
    <w:multiLevelType w:val="hybridMultilevel"/>
    <w:tmpl w:val="053AC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D22BBA"/>
    <w:multiLevelType w:val="multilevel"/>
    <w:tmpl w:val="6B82F338"/>
    <w:lvl w:ilvl="0">
      <w:start w:val="5"/>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CD40120"/>
    <w:multiLevelType w:val="hybridMultilevel"/>
    <w:tmpl w:val="A5AAF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E867AE0"/>
    <w:multiLevelType w:val="hybridMultilevel"/>
    <w:tmpl w:val="4C92D0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8C494F"/>
    <w:multiLevelType w:val="multilevel"/>
    <w:tmpl w:val="2258FB0E"/>
    <w:lvl w:ilvl="0">
      <w:start w:val="5"/>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0C7073A"/>
    <w:multiLevelType w:val="hybridMultilevel"/>
    <w:tmpl w:val="D3ECC0A4"/>
    <w:lvl w:ilvl="0" w:tplc="0809000F">
      <w:start w:val="4"/>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4415253"/>
    <w:multiLevelType w:val="multilevel"/>
    <w:tmpl w:val="ED383712"/>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80250ED"/>
    <w:multiLevelType w:val="multilevel"/>
    <w:tmpl w:val="A8043DF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A5C22F1"/>
    <w:multiLevelType w:val="hybridMultilevel"/>
    <w:tmpl w:val="4B22D2CA"/>
    <w:lvl w:ilvl="0" w:tplc="2CBA47E6">
      <w:start w:val="1"/>
      <w:numFmt w:val="bullet"/>
      <w:lvlText w:val="•"/>
      <w:lvlJc w:val="left"/>
      <w:pPr>
        <w:tabs>
          <w:tab w:val="num" w:pos="720"/>
        </w:tabs>
        <w:ind w:left="720" w:hanging="360"/>
      </w:pPr>
      <w:rPr>
        <w:rFonts w:ascii="Arial" w:hAnsi="Arial" w:hint="default"/>
      </w:rPr>
    </w:lvl>
    <w:lvl w:ilvl="1" w:tplc="CE2E3830" w:tentative="1">
      <w:start w:val="1"/>
      <w:numFmt w:val="bullet"/>
      <w:lvlText w:val="•"/>
      <w:lvlJc w:val="left"/>
      <w:pPr>
        <w:tabs>
          <w:tab w:val="num" w:pos="1440"/>
        </w:tabs>
        <w:ind w:left="1440" w:hanging="360"/>
      </w:pPr>
      <w:rPr>
        <w:rFonts w:ascii="Arial" w:hAnsi="Arial" w:hint="default"/>
      </w:rPr>
    </w:lvl>
    <w:lvl w:ilvl="2" w:tplc="0F0ED5D0" w:tentative="1">
      <w:start w:val="1"/>
      <w:numFmt w:val="bullet"/>
      <w:lvlText w:val="•"/>
      <w:lvlJc w:val="left"/>
      <w:pPr>
        <w:tabs>
          <w:tab w:val="num" w:pos="2160"/>
        </w:tabs>
        <w:ind w:left="2160" w:hanging="360"/>
      </w:pPr>
      <w:rPr>
        <w:rFonts w:ascii="Arial" w:hAnsi="Arial" w:hint="default"/>
      </w:rPr>
    </w:lvl>
    <w:lvl w:ilvl="3" w:tplc="21DEA94C" w:tentative="1">
      <w:start w:val="1"/>
      <w:numFmt w:val="bullet"/>
      <w:lvlText w:val="•"/>
      <w:lvlJc w:val="left"/>
      <w:pPr>
        <w:tabs>
          <w:tab w:val="num" w:pos="2880"/>
        </w:tabs>
        <w:ind w:left="2880" w:hanging="360"/>
      </w:pPr>
      <w:rPr>
        <w:rFonts w:ascii="Arial" w:hAnsi="Arial" w:hint="default"/>
      </w:rPr>
    </w:lvl>
    <w:lvl w:ilvl="4" w:tplc="7348257A" w:tentative="1">
      <w:start w:val="1"/>
      <w:numFmt w:val="bullet"/>
      <w:lvlText w:val="•"/>
      <w:lvlJc w:val="left"/>
      <w:pPr>
        <w:tabs>
          <w:tab w:val="num" w:pos="3600"/>
        </w:tabs>
        <w:ind w:left="3600" w:hanging="360"/>
      </w:pPr>
      <w:rPr>
        <w:rFonts w:ascii="Arial" w:hAnsi="Arial" w:hint="default"/>
      </w:rPr>
    </w:lvl>
    <w:lvl w:ilvl="5" w:tplc="3F60A6FE" w:tentative="1">
      <w:start w:val="1"/>
      <w:numFmt w:val="bullet"/>
      <w:lvlText w:val="•"/>
      <w:lvlJc w:val="left"/>
      <w:pPr>
        <w:tabs>
          <w:tab w:val="num" w:pos="4320"/>
        </w:tabs>
        <w:ind w:left="4320" w:hanging="360"/>
      </w:pPr>
      <w:rPr>
        <w:rFonts w:ascii="Arial" w:hAnsi="Arial" w:hint="default"/>
      </w:rPr>
    </w:lvl>
    <w:lvl w:ilvl="6" w:tplc="C8DADDD6" w:tentative="1">
      <w:start w:val="1"/>
      <w:numFmt w:val="bullet"/>
      <w:lvlText w:val="•"/>
      <w:lvlJc w:val="left"/>
      <w:pPr>
        <w:tabs>
          <w:tab w:val="num" w:pos="5040"/>
        </w:tabs>
        <w:ind w:left="5040" w:hanging="360"/>
      </w:pPr>
      <w:rPr>
        <w:rFonts w:ascii="Arial" w:hAnsi="Arial" w:hint="default"/>
      </w:rPr>
    </w:lvl>
    <w:lvl w:ilvl="7" w:tplc="1CE49D94" w:tentative="1">
      <w:start w:val="1"/>
      <w:numFmt w:val="bullet"/>
      <w:lvlText w:val="•"/>
      <w:lvlJc w:val="left"/>
      <w:pPr>
        <w:tabs>
          <w:tab w:val="num" w:pos="5760"/>
        </w:tabs>
        <w:ind w:left="5760" w:hanging="360"/>
      </w:pPr>
      <w:rPr>
        <w:rFonts w:ascii="Arial" w:hAnsi="Arial" w:hint="default"/>
      </w:rPr>
    </w:lvl>
    <w:lvl w:ilvl="8" w:tplc="D9E4ADE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0B6DEC"/>
    <w:multiLevelType w:val="hybridMultilevel"/>
    <w:tmpl w:val="AB4E7D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DB224A"/>
    <w:multiLevelType w:val="hybridMultilevel"/>
    <w:tmpl w:val="3F8E7D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6F90A05"/>
    <w:multiLevelType w:val="multilevel"/>
    <w:tmpl w:val="3D02EC28"/>
    <w:lvl w:ilvl="0">
      <w:start w:val="5"/>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A391F74"/>
    <w:multiLevelType w:val="hybridMultilevel"/>
    <w:tmpl w:val="C1BA6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B9426AB"/>
    <w:multiLevelType w:val="multilevel"/>
    <w:tmpl w:val="472E338A"/>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DF857BA"/>
    <w:multiLevelType w:val="multilevel"/>
    <w:tmpl w:val="6F708E0A"/>
    <w:lvl w:ilvl="0">
      <w:start w:val="5"/>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F1D3FD3"/>
    <w:multiLevelType w:val="hybridMultilevel"/>
    <w:tmpl w:val="6FE065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2A3CA6"/>
    <w:multiLevelType w:val="hybridMultilevel"/>
    <w:tmpl w:val="9FF625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364BD2"/>
    <w:multiLevelType w:val="multilevel"/>
    <w:tmpl w:val="F9FCBCCC"/>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2C04CC0"/>
    <w:multiLevelType w:val="hybridMultilevel"/>
    <w:tmpl w:val="88FE06D6"/>
    <w:lvl w:ilvl="0" w:tplc="CB7620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807DE3"/>
    <w:multiLevelType w:val="multilevel"/>
    <w:tmpl w:val="828A8EE0"/>
    <w:lvl w:ilvl="0">
      <w:start w:val="5"/>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A6C3B79"/>
    <w:multiLevelType w:val="multilevel"/>
    <w:tmpl w:val="B16AE44C"/>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5E1B03D0"/>
    <w:multiLevelType w:val="hybridMultilevel"/>
    <w:tmpl w:val="C044A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C165016"/>
    <w:multiLevelType w:val="multilevel"/>
    <w:tmpl w:val="2D1E50A0"/>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1F517AC"/>
    <w:multiLevelType w:val="multilevel"/>
    <w:tmpl w:val="BE1486E6"/>
    <w:lvl w:ilvl="0">
      <w:start w:val="5"/>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DD516B7"/>
    <w:multiLevelType w:val="hybridMultilevel"/>
    <w:tmpl w:val="28E68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64100115">
    <w:abstractNumId w:val="1"/>
  </w:num>
  <w:num w:numId="2" w16cid:durableId="1043209386">
    <w:abstractNumId w:val="24"/>
  </w:num>
  <w:num w:numId="3" w16cid:durableId="1757166594">
    <w:abstractNumId w:val="9"/>
  </w:num>
  <w:num w:numId="4" w16cid:durableId="1190796386">
    <w:abstractNumId w:val="19"/>
  </w:num>
  <w:num w:numId="5" w16cid:durableId="1932858082">
    <w:abstractNumId w:val="22"/>
  </w:num>
  <w:num w:numId="6" w16cid:durableId="2054497565">
    <w:abstractNumId w:val="10"/>
  </w:num>
  <w:num w:numId="7" w16cid:durableId="286547910">
    <w:abstractNumId w:val="8"/>
  </w:num>
  <w:num w:numId="8" w16cid:durableId="1596474749">
    <w:abstractNumId w:val="15"/>
  </w:num>
  <w:num w:numId="9" w16cid:durableId="463275373">
    <w:abstractNumId w:val="0"/>
  </w:num>
  <w:num w:numId="10" w16cid:durableId="459423663">
    <w:abstractNumId w:val="20"/>
  </w:num>
  <w:num w:numId="11" w16cid:durableId="1154375770">
    <w:abstractNumId w:val="4"/>
  </w:num>
  <w:num w:numId="12" w16cid:durableId="818495871">
    <w:abstractNumId w:val="23"/>
  </w:num>
  <w:num w:numId="13" w16cid:durableId="1598520604">
    <w:abstractNumId w:val="14"/>
  </w:num>
  <w:num w:numId="14" w16cid:durableId="1553032861">
    <w:abstractNumId w:val="2"/>
  </w:num>
  <w:num w:numId="15" w16cid:durableId="1825707170">
    <w:abstractNumId w:val="26"/>
  </w:num>
  <w:num w:numId="16" w16cid:durableId="1741053406">
    <w:abstractNumId w:val="7"/>
  </w:num>
  <w:num w:numId="17" w16cid:durableId="267155018">
    <w:abstractNumId w:val="18"/>
  </w:num>
  <w:num w:numId="18" w16cid:durableId="913660016">
    <w:abstractNumId w:val="13"/>
  </w:num>
  <w:num w:numId="19" w16cid:durableId="1539199743">
    <w:abstractNumId w:val="25"/>
  </w:num>
  <w:num w:numId="20" w16cid:durableId="1226915371">
    <w:abstractNumId w:val="16"/>
  </w:num>
  <w:num w:numId="21" w16cid:durableId="1720470802">
    <w:abstractNumId w:val="6"/>
  </w:num>
  <w:num w:numId="22" w16cid:durableId="480537946">
    <w:abstractNumId w:val="3"/>
  </w:num>
  <w:num w:numId="23" w16cid:durableId="1487698228">
    <w:abstractNumId w:val="21"/>
  </w:num>
  <w:num w:numId="24" w16cid:durableId="1876039102">
    <w:abstractNumId w:val="11"/>
  </w:num>
  <w:num w:numId="25" w16cid:durableId="695539868">
    <w:abstractNumId w:val="12"/>
  </w:num>
  <w:num w:numId="26" w16cid:durableId="1762867314">
    <w:abstractNumId w:val="5"/>
  </w:num>
  <w:num w:numId="27" w16cid:durableId="703921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3C0"/>
    <w:rsid w:val="0000192B"/>
    <w:rsid w:val="00001F90"/>
    <w:rsid w:val="000021D2"/>
    <w:rsid w:val="000023BB"/>
    <w:rsid w:val="0000342E"/>
    <w:rsid w:val="00003567"/>
    <w:rsid w:val="00003BBB"/>
    <w:rsid w:val="000043B9"/>
    <w:rsid w:val="000045AB"/>
    <w:rsid w:val="00004635"/>
    <w:rsid w:val="00004B09"/>
    <w:rsid w:val="00004E5C"/>
    <w:rsid w:val="00004E70"/>
    <w:rsid w:val="00005FD3"/>
    <w:rsid w:val="00006477"/>
    <w:rsid w:val="00007202"/>
    <w:rsid w:val="00007307"/>
    <w:rsid w:val="000077B2"/>
    <w:rsid w:val="00010624"/>
    <w:rsid w:val="00010E8F"/>
    <w:rsid w:val="000115EA"/>
    <w:rsid w:val="00011E40"/>
    <w:rsid w:val="00012299"/>
    <w:rsid w:val="000153A8"/>
    <w:rsid w:val="000157D0"/>
    <w:rsid w:val="00015A30"/>
    <w:rsid w:val="00015F84"/>
    <w:rsid w:val="0001660B"/>
    <w:rsid w:val="000168FA"/>
    <w:rsid w:val="00016C06"/>
    <w:rsid w:val="00020182"/>
    <w:rsid w:val="00021142"/>
    <w:rsid w:val="00021A56"/>
    <w:rsid w:val="000226FA"/>
    <w:rsid w:val="00022783"/>
    <w:rsid w:val="00022BF2"/>
    <w:rsid w:val="00023439"/>
    <w:rsid w:val="00024341"/>
    <w:rsid w:val="0002564E"/>
    <w:rsid w:val="00025D3F"/>
    <w:rsid w:val="00026896"/>
    <w:rsid w:val="00026D00"/>
    <w:rsid w:val="00027808"/>
    <w:rsid w:val="00027F56"/>
    <w:rsid w:val="00030EC3"/>
    <w:rsid w:val="000325CA"/>
    <w:rsid w:val="00032DCE"/>
    <w:rsid w:val="00033A1A"/>
    <w:rsid w:val="00033E4C"/>
    <w:rsid w:val="0003471F"/>
    <w:rsid w:val="00040FED"/>
    <w:rsid w:val="0004118C"/>
    <w:rsid w:val="000413A8"/>
    <w:rsid w:val="00041CCF"/>
    <w:rsid w:val="000420F2"/>
    <w:rsid w:val="00042130"/>
    <w:rsid w:val="00042B57"/>
    <w:rsid w:val="00042C64"/>
    <w:rsid w:val="00042F58"/>
    <w:rsid w:val="00043CCB"/>
    <w:rsid w:val="000440D9"/>
    <w:rsid w:val="00044B90"/>
    <w:rsid w:val="00044D18"/>
    <w:rsid w:val="00044E30"/>
    <w:rsid w:val="00044FA7"/>
    <w:rsid w:val="00045EE1"/>
    <w:rsid w:val="00045F74"/>
    <w:rsid w:val="00045F8F"/>
    <w:rsid w:val="00047332"/>
    <w:rsid w:val="00047695"/>
    <w:rsid w:val="00051B13"/>
    <w:rsid w:val="00051F7B"/>
    <w:rsid w:val="000535F7"/>
    <w:rsid w:val="00055013"/>
    <w:rsid w:val="000564C8"/>
    <w:rsid w:val="00056C60"/>
    <w:rsid w:val="00056E9B"/>
    <w:rsid w:val="000576F0"/>
    <w:rsid w:val="000602B9"/>
    <w:rsid w:val="00061BB7"/>
    <w:rsid w:val="00061CCF"/>
    <w:rsid w:val="00061ED7"/>
    <w:rsid w:val="00063C50"/>
    <w:rsid w:val="00063DE4"/>
    <w:rsid w:val="000645EB"/>
    <w:rsid w:val="00064D98"/>
    <w:rsid w:val="00065251"/>
    <w:rsid w:val="00065778"/>
    <w:rsid w:val="00065D54"/>
    <w:rsid w:val="00066787"/>
    <w:rsid w:val="00066888"/>
    <w:rsid w:val="00066A09"/>
    <w:rsid w:val="000679D0"/>
    <w:rsid w:val="00067C18"/>
    <w:rsid w:val="00067D50"/>
    <w:rsid w:val="000703CD"/>
    <w:rsid w:val="00070567"/>
    <w:rsid w:val="000715ED"/>
    <w:rsid w:val="00071EC1"/>
    <w:rsid w:val="000733E8"/>
    <w:rsid w:val="00073469"/>
    <w:rsid w:val="00073DCB"/>
    <w:rsid w:val="00075D5D"/>
    <w:rsid w:val="00076D89"/>
    <w:rsid w:val="0007727F"/>
    <w:rsid w:val="00077824"/>
    <w:rsid w:val="00077E55"/>
    <w:rsid w:val="0008091E"/>
    <w:rsid w:val="000812B6"/>
    <w:rsid w:val="00082A42"/>
    <w:rsid w:val="00084049"/>
    <w:rsid w:val="000846F2"/>
    <w:rsid w:val="000850AD"/>
    <w:rsid w:val="00085314"/>
    <w:rsid w:val="0008552C"/>
    <w:rsid w:val="000864CC"/>
    <w:rsid w:val="000864F6"/>
    <w:rsid w:val="000871B5"/>
    <w:rsid w:val="00087802"/>
    <w:rsid w:val="00090170"/>
    <w:rsid w:val="0009061F"/>
    <w:rsid w:val="000916FB"/>
    <w:rsid w:val="00091EBC"/>
    <w:rsid w:val="00092431"/>
    <w:rsid w:val="000933F5"/>
    <w:rsid w:val="00093BB8"/>
    <w:rsid w:val="00093C4B"/>
    <w:rsid w:val="000946E1"/>
    <w:rsid w:val="00094CDB"/>
    <w:rsid w:val="0009562B"/>
    <w:rsid w:val="00095A38"/>
    <w:rsid w:val="00095A92"/>
    <w:rsid w:val="000961AF"/>
    <w:rsid w:val="00096DC3"/>
    <w:rsid w:val="00097855"/>
    <w:rsid w:val="000A0919"/>
    <w:rsid w:val="000A264A"/>
    <w:rsid w:val="000A2968"/>
    <w:rsid w:val="000A30AC"/>
    <w:rsid w:val="000A3506"/>
    <w:rsid w:val="000A3E9E"/>
    <w:rsid w:val="000A492A"/>
    <w:rsid w:val="000A4B5B"/>
    <w:rsid w:val="000A4C33"/>
    <w:rsid w:val="000A50B4"/>
    <w:rsid w:val="000A53B7"/>
    <w:rsid w:val="000A7872"/>
    <w:rsid w:val="000B0469"/>
    <w:rsid w:val="000B0F01"/>
    <w:rsid w:val="000B18EB"/>
    <w:rsid w:val="000B2004"/>
    <w:rsid w:val="000B20D4"/>
    <w:rsid w:val="000B26B6"/>
    <w:rsid w:val="000B34D8"/>
    <w:rsid w:val="000B3B4E"/>
    <w:rsid w:val="000B4371"/>
    <w:rsid w:val="000B4C48"/>
    <w:rsid w:val="000B5877"/>
    <w:rsid w:val="000B648E"/>
    <w:rsid w:val="000B69AC"/>
    <w:rsid w:val="000B70BE"/>
    <w:rsid w:val="000B71BF"/>
    <w:rsid w:val="000B7565"/>
    <w:rsid w:val="000B7E95"/>
    <w:rsid w:val="000B7ED2"/>
    <w:rsid w:val="000C0EC4"/>
    <w:rsid w:val="000C134D"/>
    <w:rsid w:val="000C13A5"/>
    <w:rsid w:val="000C1D53"/>
    <w:rsid w:val="000C1DA1"/>
    <w:rsid w:val="000C2B5E"/>
    <w:rsid w:val="000C374F"/>
    <w:rsid w:val="000C38C2"/>
    <w:rsid w:val="000C3A25"/>
    <w:rsid w:val="000C3DCB"/>
    <w:rsid w:val="000C4916"/>
    <w:rsid w:val="000C6187"/>
    <w:rsid w:val="000C66C2"/>
    <w:rsid w:val="000C6731"/>
    <w:rsid w:val="000C6AE2"/>
    <w:rsid w:val="000C6EDA"/>
    <w:rsid w:val="000C73C0"/>
    <w:rsid w:val="000C7536"/>
    <w:rsid w:val="000C775E"/>
    <w:rsid w:val="000D083B"/>
    <w:rsid w:val="000D0ED1"/>
    <w:rsid w:val="000D2297"/>
    <w:rsid w:val="000D30DF"/>
    <w:rsid w:val="000D32B2"/>
    <w:rsid w:val="000D3A92"/>
    <w:rsid w:val="000D4908"/>
    <w:rsid w:val="000D54F6"/>
    <w:rsid w:val="000D5CD2"/>
    <w:rsid w:val="000D5E70"/>
    <w:rsid w:val="000D6339"/>
    <w:rsid w:val="000D7207"/>
    <w:rsid w:val="000D72A1"/>
    <w:rsid w:val="000D7CB7"/>
    <w:rsid w:val="000E02F6"/>
    <w:rsid w:val="000E036E"/>
    <w:rsid w:val="000E044C"/>
    <w:rsid w:val="000E1A1B"/>
    <w:rsid w:val="000E1B8B"/>
    <w:rsid w:val="000E1D1F"/>
    <w:rsid w:val="000E398E"/>
    <w:rsid w:val="000E4339"/>
    <w:rsid w:val="000E4496"/>
    <w:rsid w:val="000E4CFE"/>
    <w:rsid w:val="000E4D54"/>
    <w:rsid w:val="000E6434"/>
    <w:rsid w:val="000E6507"/>
    <w:rsid w:val="000E66A8"/>
    <w:rsid w:val="000E68CB"/>
    <w:rsid w:val="000E69B0"/>
    <w:rsid w:val="000E74DB"/>
    <w:rsid w:val="000E751D"/>
    <w:rsid w:val="000E7881"/>
    <w:rsid w:val="000E7ADA"/>
    <w:rsid w:val="000F01BC"/>
    <w:rsid w:val="000F0A86"/>
    <w:rsid w:val="000F134F"/>
    <w:rsid w:val="000F33C9"/>
    <w:rsid w:val="000F3E95"/>
    <w:rsid w:val="000F5FE2"/>
    <w:rsid w:val="000F6618"/>
    <w:rsid w:val="000F72FC"/>
    <w:rsid w:val="000F74C9"/>
    <w:rsid w:val="000F7882"/>
    <w:rsid w:val="000F7EF5"/>
    <w:rsid w:val="00100943"/>
    <w:rsid w:val="00100AA7"/>
    <w:rsid w:val="0010144E"/>
    <w:rsid w:val="00101DE6"/>
    <w:rsid w:val="00101F8C"/>
    <w:rsid w:val="00102318"/>
    <w:rsid w:val="00102723"/>
    <w:rsid w:val="0010326B"/>
    <w:rsid w:val="001051A1"/>
    <w:rsid w:val="0010537E"/>
    <w:rsid w:val="001060D4"/>
    <w:rsid w:val="0010636F"/>
    <w:rsid w:val="0011041F"/>
    <w:rsid w:val="001104A4"/>
    <w:rsid w:val="00110740"/>
    <w:rsid w:val="00110903"/>
    <w:rsid w:val="00111AE7"/>
    <w:rsid w:val="00112656"/>
    <w:rsid w:val="001130DB"/>
    <w:rsid w:val="0011317C"/>
    <w:rsid w:val="00113437"/>
    <w:rsid w:val="00113A64"/>
    <w:rsid w:val="00114EBD"/>
    <w:rsid w:val="001150E1"/>
    <w:rsid w:val="00116DA2"/>
    <w:rsid w:val="00120302"/>
    <w:rsid w:val="00120838"/>
    <w:rsid w:val="00120E8E"/>
    <w:rsid w:val="00121E51"/>
    <w:rsid w:val="001230A5"/>
    <w:rsid w:val="001237D7"/>
    <w:rsid w:val="00123A8E"/>
    <w:rsid w:val="00123B46"/>
    <w:rsid w:val="00123D66"/>
    <w:rsid w:val="001243F4"/>
    <w:rsid w:val="00124BF3"/>
    <w:rsid w:val="00125CDC"/>
    <w:rsid w:val="00126AB6"/>
    <w:rsid w:val="00126AD0"/>
    <w:rsid w:val="00127A91"/>
    <w:rsid w:val="00130B22"/>
    <w:rsid w:val="0013199B"/>
    <w:rsid w:val="00132428"/>
    <w:rsid w:val="0013419F"/>
    <w:rsid w:val="00134477"/>
    <w:rsid w:val="001350F5"/>
    <w:rsid w:val="00135219"/>
    <w:rsid w:val="0013521D"/>
    <w:rsid w:val="0013590E"/>
    <w:rsid w:val="001372F8"/>
    <w:rsid w:val="00137F37"/>
    <w:rsid w:val="001402EC"/>
    <w:rsid w:val="001406C8"/>
    <w:rsid w:val="00141355"/>
    <w:rsid w:val="001421ED"/>
    <w:rsid w:val="00142300"/>
    <w:rsid w:val="00142C34"/>
    <w:rsid w:val="001442D8"/>
    <w:rsid w:val="001445D0"/>
    <w:rsid w:val="00145064"/>
    <w:rsid w:val="001473AB"/>
    <w:rsid w:val="001474BE"/>
    <w:rsid w:val="001476F1"/>
    <w:rsid w:val="00147C82"/>
    <w:rsid w:val="0015013F"/>
    <w:rsid w:val="001504E6"/>
    <w:rsid w:val="001506AF"/>
    <w:rsid w:val="00151964"/>
    <w:rsid w:val="00152885"/>
    <w:rsid w:val="001534D6"/>
    <w:rsid w:val="00154E67"/>
    <w:rsid w:val="00154EDF"/>
    <w:rsid w:val="00156B2E"/>
    <w:rsid w:val="00156C6E"/>
    <w:rsid w:val="00157443"/>
    <w:rsid w:val="00157622"/>
    <w:rsid w:val="00157F6E"/>
    <w:rsid w:val="001611E8"/>
    <w:rsid w:val="0016138D"/>
    <w:rsid w:val="00161A0A"/>
    <w:rsid w:val="0016238C"/>
    <w:rsid w:val="0016240F"/>
    <w:rsid w:val="001625F1"/>
    <w:rsid w:val="00162635"/>
    <w:rsid w:val="001631E1"/>
    <w:rsid w:val="00163368"/>
    <w:rsid w:val="0016593A"/>
    <w:rsid w:val="00165AF1"/>
    <w:rsid w:val="00165BD3"/>
    <w:rsid w:val="00166C47"/>
    <w:rsid w:val="00166FB9"/>
    <w:rsid w:val="00167248"/>
    <w:rsid w:val="00167578"/>
    <w:rsid w:val="0017241C"/>
    <w:rsid w:val="00172774"/>
    <w:rsid w:val="00172F05"/>
    <w:rsid w:val="00172FF7"/>
    <w:rsid w:val="0017306B"/>
    <w:rsid w:val="001730DB"/>
    <w:rsid w:val="001742D8"/>
    <w:rsid w:val="0017616B"/>
    <w:rsid w:val="0017791E"/>
    <w:rsid w:val="00177AE2"/>
    <w:rsid w:val="001803C4"/>
    <w:rsid w:val="00180EEC"/>
    <w:rsid w:val="001825C3"/>
    <w:rsid w:val="001835DA"/>
    <w:rsid w:val="00183D50"/>
    <w:rsid w:val="00183E34"/>
    <w:rsid w:val="001844B5"/>
    <w:rsid w:val="00185515"/>
    <w:rsid w:val="0018570D"/>
    <w:rsid w:val="00186688"/>
    <w:rsid w:val="00186CFD"/>
    <w:rsid w:val="00186F8B"/>
    <w:rsid w:val="001873C2"/>
    <w:rsid w:val="00187D71"/>
    <w:rsid w:val="0019141C"/>
    <w:rsid w:val="00192513"/>
    <w:rsid w:val="0019357B"/>
    <w:rsid w:val="0019365A"/>
    <w:rsid w:val="00193DB7"/>
    <w:rsid w:val="00194108"/>
    <w:rsid w:val="0019464D"/>
    <w:rsid w:val="00194A5B"/>
    <w:rsid w:val="00196429"/>
    <w:rsid w:val="00197530"/>
    <w:rsid w:val="001976CE"/>
    <w:rsid w:val="001A00E6"/>
    <w:rsid w:val="001A0213"/>
    <w:rsid w:val="001A10A9"/>
    <w:rsid w:val="001A188B"/>
    <w:rsid w:val="001A1917"/>
    <w:rsid w:val="001A19AF"/>
    <w:rsid w:val="001A1E95"/>
    <w:rsid w:val="001A3EC4"/>
    <w:rsid w:val="001A4FE3"/>
    <w:rsid w:val="001A50DE"/>
    <w:rsid w:val="001A6481"/>
    <w:rsid w:val="001A7611"/>
    <w:rsid w:val="001B10A0"/>
    <w:rsid w:val="001B202A"/>
    <w:rsid w:val="001B28B2"/>
    <w:rsid w:val="001B2A12"/>
    <w:rsid w:val="001B2FB3"/>
    <w:rsid w:val="001B4109"/>
    <w:rsid w:val="001B4439"/>
    <w:rsid w:val="001B4EB8"/>
    <w:rsid w:val="001B5A89"/>
    <w:rsid w:val="001B5C0B"/>
    <w:rsid w:val="001B6BDD"/>
    <w:rsid w:val="001B6E39"/>
    <w:rsid w:val="001C0182"/>
    <w:rsid w:val="001C0533"/>
    <w:rsid w:val="001C0DD0"/>
    <w:rsid w:val="001C1179"/>
    <w:rsid w:val="001C146A"/>
    <w:rsid w:val="001C29D4"/>
    <w:rsid w:val="001C3BD5"/>
    <w:rsid w:val="001C4C65"/>
    <w:rsid w:val="001C5A19"/>
    <w:rsid w:val="001C5EF8"/>
    <w:rsid w:val="001C70E2"/>
    <w:rsid w:val="001C7F70"/>
    <w:rsid w:val="001D0412"/>
    <w:rsid w:val="001D15A6"/>
    <w:rsid w:val="001D24AA"/>
    <w:rsid w:val="001D2544"/>
    <w:rsid w:val="001D2DAA"/>
    <w:rsid w:val="001D6436"/>
    <w:rsid w:val="001D64D6"/>
    <w:rsid w:val="001E0510"/>
    <w:rsid w:val="001E083C"/>
    <w:rsid w:val="001E1391"/>
    <w:rsid w:val="001E1574"/>
    <w:rsid w:val="001E15C6"/>
    <w:rsid w:val="001E1960"/>
    <w:rsid w:val="001E1BC4"/>
    <w:rsid w:val="001E2301"/>
    <w:rsid w:val="001E2E06"/>
    <w:rsid w:val="001E2E59"/>
    <w:rsid w:val="001E3C89"/>
    <w:rsid w:val="001E3DBD"/>
    <w:rsid w:val="001E566F"/>
    <w:rsid w:val="001E5E24"/>
    <w:rsid w:val="001E5E7F"/>
    <w:rsid w:val="001E6075"/>
    <w:rsid w:val="001E6209"/>
    <w:rsid w:val="001E666B"/>
    <w:rsid w:val="001E7276"/>
    <w:rsid w:val="001F17BA"/>
    <w:rsid w:val="001F21B3"/>
    <w:rsid w:val="001F2373"/>
    <w:rsid w:val="001F2A91"/>
    <w:rsid w:val="001F35BB"/>
    <w:rsid w:val="001F3766"/>
    <w:rsid w:val="001F3F8D"/>
    <w:rsid w:val="001F400E"/>
    <w:rsid w:val="001F44A8"/>
    <w:rsid w:val="001F4844"/>
    <w:rsid w:val="001F59B4"/>
    <w:rsid w:val="001F5BED"/>
    <w:rsid w:val="001F64DC"/>
    <w:rsid w:val="001F6D71"/>
    <w:rsid w:val="002001C1"/>
    <w:rsid w:val="002004A7"/>
    <w:rsid w:val="002008C2"/>
    <w:rsid w:val="002008C7"/>
    <w:rsid w:val="00201EA2"/>
    <w:rsid w:val="002023D5"/>
    <w:rsid w:val="002029CD"/>
    <w:rsid w:val="002063F3"/>
    <w:rsid w:val="00207626"/>
    <w:rsid w:val="00207A00"/>
    <w:rsid w:val="00207E9C"/>
    <w:rsid w:val="00207FEC"/>
    <w:rsid w:val="00210000"/>
    <w:rsid w:val="00210355"/>
    <w:rsid w:val="0021094D"/>
    <w:rsid w:val="002113D8"/>
    <w:rsid w:val="00211556"/>
    <w:rsid w:val="002122C4"/>
    <w:rsid w:val="00212E42"/>
    <w:rsid w:val="00215B6D"/>
    <w:rsid w:val="00215D4F"/>
    <w:rsid w:val="002160B1"/>
    <w:rsid w:val="00216711"/>
    <w:rsid w:val="0021682D"/>
    <w:rsid w:val="00216BCA"/>
    <w:rsid w:val="00216CA2"/>
    <w:rsid w:val="0021762F"/>
    <w:rsid w:val="00221386"/>
    <w:rsid w:val="00221792"/>
    <w:rsid w:val="00221E54"/>
    <w:rsid w:val="0022422C"/>
    <w:rsid w:val="00225B4E"/>
    <w:rsid w:val="0022617D"/>
    <w:rsid w:val="00226926"/>
    <w:rsid w:val="002269C0"/>
    <w:rsid w:val="002270F5"/>
    <w:rsid w:val="00227351"/>
    <w:rsid w:val="002274F5"/>
    <w:rsid w:val="002274F6"/>
    <w:rsid w:val="00227636"/>
    <w:rsid w:val="00232725"/>
    <w:rsid w:val="00232B1B"/>
    <w:rsid w:val="002333E5"/>
    <w:rsid w:val="00234597"/>
    <w:rsid w:val="002347F8"/>
    <w:rsid w:val="00235492"/>
    <w:rsid w:val="002355D7"/>
    <w:rsid w:val="00235872"/>
    <w:rsid w:val="00235D8B"/>
    <w:rsid w:val="0023799C"/>
    <w:rsid w:val="00237A5B"/>
    <w:rsid w:val="00240738"/>
    <w:rsid w:val="00240A55"/>
    <w:rsid w:val="00240FED"/>
    <w:rsid w:val="00242AF3"/>
    <w:rsid w:val="00243028"/>
    <w:rsid w:val="00243473"/>
    <w:rsid w:val="00243F20"/>
    <w:rsid w:val="002440D6"/>
    <w:rsid w:val="002443C4"/>
    <w:rsid w:val="00244488"/>
    <w:rsid w:val="002446C3"/>
    <w:rsid w:val="00246A45"/>
    <w:rsid w:val="00246B5B"/>
    <w:rsid w:val="00247511"/>
    <w:rsid w:val="00247F4B"/>
    <w:rsid w:val="002501BA"/>
    <w:rsid w:val="00250732"/>
    <w:rsid w:val="00250750"/>
    <w:rsid w:val="0025141F"/>
    <w:rsid w:val="00251482"/>
    <w:rsid w:val="00251CDB"/>
    <w:rsid w:val="00252198"/>
    <w:rsid w:val="002528B4"/>
    <w:rsid w:val="002532E8"/>
    <w:rsid w:val="00254D21"/>
    <w:rsid w:val="00254E4E"/>
    <w:rsid w:val="00255AF1"/>
    <w:rsid w:val="00255E25"/>
    <w:rsid w:val="00255E62"/>
    <w:rsid w:val="002569FF"/>
    <w:rsid w:val="00257054"/>
    <w:rsid w:val="00260874"/>
    <w:rsid w:val="0026102B"/>
    <w:rsid w:val="002610F5"/>
    <w:rsid w:val="00261B4B"/>
    <w:rsid w:val="00262862"/>
    <w:rsid w:val="002633D5"/>
    <w:rsid w:val="0026344F"/>
    <w:rsid w:val="00264647"/>
    <w:rsid w:val="00265391"/>
    <w:rsid w:val="00265B0A"/>
    <w:rsid w:val="0026605A"/>
    <w:rsid w:val="00267678"/>
    <w:rsid w:val="00267A30"/>
    <w:rsid w:val="00267BEE"/>
    <w:rsid w:val="00267DCC"/>
    <w:rsid w:val="002703BC"/>
    <w:rsid w:val="00271004"/>
    <w:rsid w:val="00271B14"/>
    <w:rsid w:val="00272DB6"/>
    <w:rsid w:val="00272DCA"/>
    <w:rsid w:val="00272E7C"/>
    <w:rsid w:val="0027426F"/>
    <w:rsid w:val="0027621A"/>
    <w:rsid w:val="00276AB6"/>
    <w:rsid w:val="00276DEF"/>
    <w:rsid w:val="00280F45"/>
    <w:rsid w:val="00281896"/>
    <w:rsid w:val="00281E1D"/>
    <w:rsid w:val="00282175"/>
    <w:rsid w:val="00282596"/>
    <w:rsid w:val="00282CDB"/>
    <w:rsid w:val="00282E83"/>
    <w:rsid w:val="00283E8D"/>
    <w:rsid w:val="002840B5"/>
    <w:rsid w:val="002848E8"/>
    <w:rsid w:val="00284BC3"/>
    <w:rsid w:val="00285A89"/>
    <w:rsid w:val="00287352"/>
    <w:rsid w:val="0029039A"/>
    <w:rsid w:val="00291454"/>
    <w:rsid w:val="00292CB3"/>
    <w:rsid w:val="00292E7C"/>
    <w:rsid w:val="00293901"/>
    <w:rsid w:val="00293F10"/>
    <w:rsid w:val="00294EE6"/>
    <w:rsid w:val="002950AF"/>
    <w:rsid w:val="00295E93"/>
    <w:rsid w:val="00296020"/>
    <w:rsid w:val="00296B5C"/>
    <w:rsid w:val="00296CE8"/>
    <w:rsid w:val="00297D65"/>
    <w:rsid w:val="00297F33"/>
    <w:rsid w:val="00297FFE"/>
    <w:rsid w:val="002A0136"/>
    <w:rsid w:val="002A0237"/>
    <w:rsid w:val="002A0866"/>
    <w:rsid w:val="002A1845"/>
    <w:rsid w:val="002A1E4C"/>
    <w:rsid w:val="002A23CF"/>
    <w:rsid w:val="002A32C6"/>
    <w:rsid w:val="002A4EEF"/>
    <w:rsid w:val="002A52FD"/>
    <w:rsid w:val="002A5823"/>
    <w:rsid w:val="002A5E92"/>
    <w:rsid w:val="002A62B6"/>
    <w:rsid w:val="002A7348"/>
    <w:rsid w:val="002A76EA"/>
    <w:rsid w:val="002B09EF"/>
    <w:rsid w:val="002B0D5B"/>
    <w:rsid w:val="002B1A03"/>
    <w:rsid w:val="002B2833"/>
    <w:rsid w:val="002B2C13"/>
    <w:rsid w:val="002B4787"/>
    <w:rsid w:val="002B4D6D"/>
    <w:rsid w:val="002B5014"/>
    <w:rsid w:val="002B7837"/>
    <w:rsid w:val="002C0536"/>
    <w:rsid w:val="002C1C43"/>
    <w:rsid w:val="002C44F1"/>
    <w:rsid w:val="002C5036"/>
    <w:rsid w:val="002C5B71"/>
    <w:rsid w:val="002C7258"/>
    <w:rsid w:val="002C74A8"/>
    <w:rsid w:val="002C7590"/>
    <w:rsid w:val="002C7E3D"/>
    <w:rsid w:val="002D0DD2"/>
    <w:rsid w:val="002D163A"/>
    <w:rsid w:val="002D1A7A"/>
    <w:rsid w:val="002D1B6D"/>
    <w:rsid w:val="002D22E6"/>
    <w:rsid w:val="002D51B9"/>
    <w:rsid w:val="002D53EF"/>
    <w:rsid w:val="002D5C9C"/>
    <w:rsid w:val="002D5FCE"/>
    <w:rsid w:val="002D6066"/>
    <w:rsid w:val="002D631F"/>
    <w:rsid w:val="002D641D"/>
    <w:rsid w:val="002D7BED"/>
    <w:rsid w:val="002E0214"/>
    <w:rsid w:val="002E02CA"/>
    <w:rsid w:val="002E050F"/>
    <w:rsid w:val="002E06A6"/>
    <w:rsid w:val="002E148D"/>
    <w:rsid w:val="002E1BF5"/>
    <w:rsid w:val="002E2593"/>
    <w:rsid w:val="002E27B4"/>
    <w:rsid w:val="002E2C98"/>
    <w:rsid w:val="002E2CB7"/>
    <w:rsid w:val="002E3385"/>
    <w:rsid w:val="002E3A74"/>
    <w:rsid w:val="002E3B01"/>
    <w:rsid w:val="002E586B"/>
    <w:rsid w:val="002E5927"/>
    <w:rsid w:val="002E5BC9"/>
    <w:rsid w:val="002E623D"/>
    <w:rsid w:val="002E66DE"/>
    <w:rsid w:val="002E69C6"/>
    <w:rsid w:val="002F0A7F"/>
    <w:rsid w:val="002F0AC1"/>
    <w:rsid w:val="002F1831"/>
    <w:rsid w:val="002F2221"/>
    <w:rsid w:val="002F23CE"/>
    <w:rsid w:val="002F29ED"/>
    <w:rsid w:val="002F53B6"/>
    <w:rsid w:val="002F5734"/>
    <w:rsid w:val="002F61D8"/>
    <w:rsid w:val="002F7696"/>
    <w:rsid w:val="0030139E"/>
    <w:rsid w:val="003018C6"/>
    <w:rsid w:val="0030368A"/>
    <w:rsid w:val="0030428E"/>
    <w:rsid w:val="00304418"/>
    <w:rsid w:val="00304C62"/>
    <w:rsid w:val="00304D8A"/>
    <w:rsid w:val="003061B7"/>
    <w:rsid w:val="00310584"/>
    <w:rsid w:val="00311278"/>
    <w:rsid w:val="0031254E"/>
    <w:rsid w:val="003125C4"/>
    <w:rsid w:val="003128BA"/>
    <w:rsid w:val="00312BDD"/>
    <w:rsid w:val="00312EF0"/>
    <w:rsid w:val="00314141"/>
    <w:rsid w:val="00314253"/>
    <w:rsid w:val="00314E95"/>
    <w:rsid w:val="0031528B"/>
    <w:rsid w:val="00316810"/>
    <w:rsid w:val="00316F47"/>
    <w:rsid w:val="00317D76"/>
    <w:rsid w:val="00320064"/>
    <w:rsid w:val="003204D6"/>
    <w:rsid w:val="0032137F"/>
    <w:rsid w:val="00321F49"/>
    <w:rsid w:val="00322E63"/>
    <w:rsid w:val="00323AA8"/>
    <w:rsid w:val="00323D72"/>
    <w:rsid w:val="003243B1"/>
    <w:rsid w:val="0032453F"/>
    <w:rsid w:val="00324F3C"/>
    <w:rsid w:val="00325495"/>
    <w:rsid w:val="00326DCB"/>
    <w:rsid w:val="00326E83"/>
    <w:rsid w:val="00327568"/>
    <w:rsid w:val="003278BD"/>
    <w:rsid w:val="00327A0C"/>
    <w:rsid w:val="003312AE"/>
    <w:rsid w:val="003315ED"/>
    <w:rsid w:val="00333896"/>
    <w:rsid w:val="00333D46"/>
    <w:rsid w:val="00336B6C"/>
    <w:rsid w:val="003372F9"/>
    <w:rsid w:val="003378FD"/>
    <w:rsid w:val="00337EDC"/>
    <w:rsid w:val="00342200"/>
    <w:rsid w:val="00342E62"/>
    <w:rsid w:val="00342FF9"/>
    <w:rsid w:val="003432C8"/>
    <w:rsid w:val="0034398E"/>
    <w:rsid w:val="00343A31"/>
    <w:rsid w:val="003444BE"/>
    <w:rsid w:val="00346806"/>
    <w:rsid w:val="00347204"/>
    <w:rsid w:val="00347DCF"/>
    <w:rsid w:val="003517E2"/>
    <w:rsid w:val="00351BAF"/>
    <w:rsid w:val="00352C2A"/>
    <w:rsid w:val="00352F68"/>
    <w:rsid w:val="0035313D"/>
    <w:rsid w:val="00354112"/>
    <w:rsid w:val="00354304"/>
    <w:rsid w:val="003553BE"/>
    <w:rsid w:val="00355F1B"/>
    <w:rsid w:val="003561C0"/>
    <w:rsid w:val="0035776E"/>
    <w:rsid w:val="00357948"/>
    <w:rsid w:val="00360751"/>
    <w:rsid w:val="003612BB"/>
    <w:rsid w:val="00361B85"/>
    <w:rsid w:val="00362A92"/>
    <w:rsid w:val="00362D8E"/>
    <w:rsid w:val="00363387"/>
    <w:rsid w:val="00364F17"/>
    <w:rsid w:val="00364F7C"/>
    <w:rsid w:val="00366305"/>
    <w:rsid w:val="00366D94"/>
    <w:rsid w:val="0037053D"/>
    <w:rsid w:val="00370FEA"/>
    <w:rsid w:val="00371247"/>
    <w:rsid w:val="003715C5"/>
    <w:rsid w:val="00371936"/>
    <w:rsid w:val="00371C8F"/>
    <w:rsid w:val="00372147"/>
    <w:rsid w:val="003723AC"/>
    <w:rsid w:val="00372D91"/>
    <w:rsid w:val="00372EB5"/>
    <w:rsid w:val="003732C2"/>
    <w:rsid w:val="00373307"/>
    <w:rsid w:val="00373CB3"/>
    <w:rsid w:val="00373E07"/>
    <w:rsid w:val="00375E31"/>
    <w:rsid w:val="00377B4A"/>
    <w:rsid w:val="00377BB3"/>
    <w:rsid w:val="00381379"/>
    <w:rsid w:val="0038267D"/>
    <w:rsid w:val="00383675"/>
    <w:rsid w:val="003848F1"/>
    <w:rsid w:val="00385739"/>
    <w:rsid w:val="00385DD8"/>
    <w:rsid w:val="00386DB5"/>
    <w:rsid w:val="003900C9"/>
    <w:rsid w:val="0039042A"/>
    <w:rsid w:val="0039088A"/>
    <w:rsid w:val="00390EE7"/>
    <w:rsid w:val="00391155"/>
    <w:rsid w:val="003933E3"/>
    <w:rsid w:val="003954DB"/>
    <w:rsid w:val="00396633"/>
    <w:rsid w:val="003969F9"/>
    <w:rsid w:val="003976D9"/>
    <w:rsid w:val="003A125E"/>
    <w:rsid w:val="003A1A3A"/>
    <w:rsid w:val="003A1A62"/>
    <w:rsid w:val="003A1DA3"/>
    <w:rsid w:val="003A239B"/>
    <w:rsid w:val="003A275E"/>
    <w:rsid w:val="003A291C"/>
    <w:rsid w:val="003A4ABC"/>
    <w:rsid w:val="003A4BC2"/>
    <w:rsid w:val="003A6258"/>
    <w:rsid w:val="003A671C"/>
    <w:rsid w:val="003A6E24"/>
    <w:rsid w:val="003A7420"/>
    <w:rsid w:val="003B0780"/>
    <w:rsid w:val="003B0B8C"/>
    <w:rsid w:val="003B202E"/>
    <w:rsid w:val="003B22E1"/>
    <w:rsid w:val="003B3DEA"/>
    <w:rsid w:val="003B4E8A"/>
    <w:rsid w:val="003B523F"/>
    <w:rsid w:val="003B60D8"/>
    <w:rsid w:val="003B7F61"/>
    <w:rsid w:val="003C0C14"/>
    <w:rsid w:val="003C18A0"/>
    <w:rsid w:val="003C1E86"/>
    <w:rsid w:val="003C2481"/>
    <w:rsid w:val="003C27F9"/>
    <w:rsid w:val="003C28AF"/>
    <w:rsid w:val="003C32A1"/>
    <w:rsid w:val="003C4505"/>
    <w:rsid w:val="003C499D"/>
    <w:rsid w:val="003C4E61"/>
    <w:rsid w:val="003C6E95"/>
    <w:rsid w:val="003C739A"/>
    <w:rsid w:val="003C7411"/>
    <w:rsid w:val="003D02EB"/>
    <w:rsid w:val="003D03EF"/>
    <w:rsid w:val="003D07F5"/>
    <w:rsid w:val="003D14AE"/>
    <w:rsid w:val="003D1665"/>
    <w:rsid w:val="003D1ED9"/>
    <w:rsid w:val="003D2F3A"/>
    <w:rsid w:val="003D38D0"/>
    <w:rsid w:val="003D3DE9"/>
    <w:rsid w:val="003D3E10"/>
    <w:rsid w:val="003D4CAF"/>
    <w:rsid w:val="003D5881"/>
    <w:rsid w:val="003D5C7A"/>
    <w:rsid w:val="003D6B06"/>
    <w:rsid w:val="003D6C43"/>
    <w:rsid w:val="003E0CAA"/>
    <w:rsid w:val="003E1397"/>
    <w:rsid w:val="003E18C4"/>
    <w:rsid w:val="003E2344"/>
    <w:rsid w:val="003E3176"/>
    <w:rsid w:val="003E31AB"/>
    <w:rsid w:val="003E383C"/>
    <w:rsid w:val="003E3A0D"/>
    <w:rsid w:val="003E48AE"/>
    <w:rsid w:val="003E4CF5"/>
    <w:rsid w:val="003E54AE"/>
    <w:rsid w:val="003E5829"/>
    <w:rsid w:val="003E5B45"/>
    <w:rsid w:val="003E6552"/>
    <w:rsid w:val="003E66B3"/>
    <w:rsid w:val="003E7A00"/>
    <w:rsid w:val="003F05B0"/>
    <w:rsid w:val="003F1872"/>
    <w:rsid w:val="003F1C91"/>
    <w:rsid w:val="003F1E2C"/>
    <w:rsid w:val="003F22AF"/>
    <w:rsid w:val="003F2710"/>
    <w:rsid w:val="003F3D4E"/>
    <w:rsid w:val="003F3FAC"/>
    <w:rsid w:val="003F43A7"/>
    <w:rsid w:val="003F5536"/>
    <w:rsid w:val="003F5642"/>
    <w:rsid w:val="003F5870"/>
    <w:rsid w:val="003F60F8"/>
    <w:rsid w:val="003F67D9"/>
    <w:rsid w:val="003F68B4"/>
    <w:rsid w:val="003F6B28"/>
    <w:rsid w:val="003F7A86"/>
    <w:rsid w:val="00401308"/>
    <w:rsid w:val="00401DA4"/>
    <w:rsid w:val="00402829"/>
    <w:rsid w:val="00402C88"/>
    <w:rsid w:val="00402CC5"/>
    <w:rsid w:val="00403280"/>
    <w:rsid w:val="00404410"/>
    <w:rsid w:val="00404760"/>
    <w:rsid w:val="00404DE3"/>
    <w:rsid w:val="00405026"/>
    <w:rsid w:val="00406EE0"/>
    <w:rsid w:val="00407708"/>
    <w:rsid w:val="00407811"/>
    <w:rsid w:val="00407C89"/>
    <w:rsid w:val="00410366"/>
    <w:rsid w:val="00411DCD"/>
    <w:rsid w:val="004141FA"/>
    <w:rsid w:val="00414635"/>
    <w:rsid w:val="00414E9C"/>
    <w:rsid w:val="0041585A"/>
    <w:rsid w:val="00420003"/>
    <w:rsid w:val="004202BF"/>
    <w:rsid w:val="004205C0"/>
    <w:rsid w:val="00420B8E"/>
    <w:rsid w:val="004230BA"/>
    <w:rsid w:val="00423F6F"/>
    <w:rsid w:val="004244E8"/>
    <w:rsid w:val="00424827"/>
    <w:rsid w:val="00425124"/>
    <w:rsid w:val="00425535"/>
    <w:rsid w:val="00426016"/>
    <w:rsid w:val="0042630E"/>
    <w:rsid w:val="00426DD4"/>
    <w:rsid w:val="00427674"/>
    <w:rsid w:val="004300E6"/>
    <w:rsid w:val="004303CC"/>
    <w:rsid w:val="004315FA"/>
    <w:rsid w:val="00432814"/>
    <w:rsid w:val="00433163"/>
    <w:rsid w:val="00433A72"/>
    <w:rsid w:val="00433B7B"/>
    <w:rsid w:val="00433C83"/>
    <w:rsid w:val="0043462D"/>
    <w:rsid w:val="00435116"/>
    <w:rsid w:val="00437A16"/>
    <w:rsid w:val="00437ED3"/>
    <w:rsid w:val="0044057C"/>
    <w:rsid w:val="00440655"/>
    <w:rsid w:val="00440A07"/>
    <w:rsid w:val="0044121E"/>
    <w:rsid w:val="004414A6"/>
    <w:rsid w:val="0044192E"/>
    <w:rsid w:val="0044298A"/>
    <w:rsid w:val="00442A8C"/>
    <w:rsid w:val="004437BD"/>
    <w:rsid w:val="00444388"/>
    <w:rsid w:val="00444446"/>
    <w:rsid w:val="00444B3C"/>
    <w:rsid w:val="00445471"/>
    <w:rsid w:val="0044637B"/>
    <w:rsid w:val="00446A32"/>
    <w:rsid w:val="004501C3"/>
    <w:rsid w:val="004508A5"/>
    <w:rsid w:val="00451148"/>
    <w:rsid w:val="004511FB"/>
    <w:rsid w:val="004515D3"/>
    <w:rsid w:val="00451962"/>
    <w:rsid w:val="0045232F"/>
    <w:rsid w:val="004526DA"/>
    <w:rsid w:val="00453BAD"/>
    <w:rsid w:val="004543FE"/>
    <w:rsid w:val="00454AB6"/>
    <w:rsid w:val="004569A3"/>
    <w:rsid w:val="00460619"/>
    <w:rsid w:val="00460962"/>
    <w:rsid w:val="00462237"/>
    <w:rsid w:val="00462F91"/>
    <w:rsid w:val="00463828"/>
    <w:rsid w:val="004645FB"/>
    <w:rsid w:val="004647D3"/>
    <w:rsid w:val="00464DA5"/>
    <w:rsid w:val="004651A3"/>
    <w:rsid w:val="00465749"/>
    <w:rsid w:val="00465804"/>
    <w:rsid w:val="0046698A"/>
    <w:rsid w:val="00466B19"/>
    <w:rsid w:val="004670E0"/>
    <w:rsid w:val="0046778C"/>
    <w:rsid w:val="00467943"/>
    <w:rsid w:val="004707EC"/>
    <w:rsid w:val="00470B32"/>
    <w:rsid w:val="004711D9"/>
    <w:rsid w:val="004711FC"/>
    <w:rsid w:val="00472CCA"/>
    <w:rsid w:val="00473E3E"/>
    <w:rsid w:val="00474921"/>
    <w:rsid w:val="00474F02"/>
    <w:rsid w:val="0047566C"/>
    <w:rsid w:val="004756F6"/>
    <w:rsid w:val="00475B28"/>
    <w:rsid w:val="00475BB4"/>
    <w:rsid w:val="00476B11"/>
    <w:rsid w:val="004772FB"/>
    <w:rsid w:val="0048041D"/>
    <w:rsid w:val="00481985"/>
    <w:rsid w:val="00481F26"/>
    <w:rsid w:val="00482E23"/>
    <w:rsid w:val="004836BF"/>
    <w:rsid w:val="00483997"/>
    <w:rsid w:val="00484200"/>
    <w:rsid w:val="00485027"/>
    <w:rsid w:val="00485271"/>
    <w:rsid w:val="00485821"/>
    <w:rsid w:val="00486367"/>
    <w:rsid w:val="00490385"/>
    <w:rsid w:val="00490926"/>
    <w:rsid w:val="00491420"/>
    <w:rsid w:val="00492616"/>
    <w:rsid w:val="00492B7B"/>
    <w:rsid w:val="00493FF5"/>
    <w:rsid w:val="00494867"/>
    <w:rsid w:val="00496D43"/>
    <w:rsid w:val="00496F03"/>
    <w:rsid w:val="004976F3"/>
    <w:rsid w:val="004979BC"/>
    <w:rsid w:val="00497FCC"/>
    <w:rsid w:val="004A0CE3"/>
    <w:rsid w:val="004A1242"/>
    <w:rsid w:val="004A45D3"/>
    <w:rsid w:val="004A4BFE"/>
    <w:rsid w:val="004A5AC9"/>
    <w:rsid w:val="004A6881"/>
    <w:rsid w:val="004A6E66"/>
    <w:rsid w:val="004A7041"/>
    <w:rsid w:val="004A70BF"/>
    <w:rsid w:val="004A773A"/>
    <w:rsid w:val="004A77B2"/>
    <w:rsid w:val="004B0741"/>
    <w:rsid w:val="004B1DF5"/>
    <w:rsid w:val="004B2EA5"/>
    <w:rsid w:val="004B391C"/>
    <w:rsid w:val="004B3A2F"/>
    <w:rsid w:val="004B3BD6"/>
    <w:rsid w:val="004B407C"/>
    <w:rsid w:val="004B475F"/>
    <w:rsid w:val="004B4851"/>
    <w:rsid w:val="004B598F"/>
    <w:rsid w:val="004B6C18"/>
    <w:rsid w:val="004B7C18"/>
    <w:rsid w:val="004B7E50"/>
    <w:rsid w:val="004C1990"/>
    <w:rsid w:val="004C2238"/>
    <w:rsid w:val="004C2691"/>
    <w:rsid w:val="004C26EA"/>
    <w:rsid w:val="004C2FC1"/>
    <w:rsid w:val="004C358E"/>
    <w:rsid w:val="004C3C78"/>
    <w:rsid w:val="004C48F2"/>
    <w:rsid w:val="004C69FF"/>
    <w:rsid w:val="004C6B84"/>
    <w:rsid w:val="004C6C62"/>
    <w:rsid w:val="004C775E"/>
    <w:rsid w:val="004C7A4B"/>
    <w:rsid w:val="004C7D9E"/>
    <w:rsid w:val="004D07AF"/>
    <w:rsid w:val="004D0F20"/>
    <w:rsid w:val="004D180E"/>
    <w:rsid w:val="004D1EA8"/>
    <w:rsid w:val="004D2526"/>
    <w:rsid w:val="004D31AC"/>
    <w:rsid w:val="004D31FA"/>
    <w:rsid w:val="004D3208"/>
    <w:rsid w:val="004D362A"/>
    <w:rsid w:val="004D395A"/>
    <w:rsid w:val="004D5628"/>
    <w:rsid w:val="004D5FA4"/>
    <w:rsid w:val="004D6C87"/>
    <w:rsid w:val="004D6F20"/>
    <w:rsid w:val="004D7D2E"/>
    <w:rsid w:val="004E0368"/>
    <w:rsid w:val="004E049E"/>
    <w:rsid w:val="004E06D6"/>
    <w:rsid w:val="004E1931"/>
    <w:rsid w:val="004E1D8E"/>
    <w:rsid w:val="004E20E8"/>
    <w:rsid w:val="004E2958"/>
    <w:rsid w:val="004E3ECA"/>
    <w:rsid w:val="004E51FE"/>
    <w:rsid w:val="004E5427"/>
    <w:rsid w:val="004E574F"/>
    <w:rsid w:val="004E5ECD"/>
    <w:rsid w:val="004E60BE"/>
    <w:rsid w:val="004E796C"/>
    <w:rsid w:val="004F0101"/>
    <w:rsid w:val="004F01B2"/>
    <w:rsid w:val="004F0D7B"/>
    <w:rsid w:val="004F0DE4"/>
    <w:rsid w:val="004F1304"/>
    <w:rsid w:val="004F1D27"/>
    <w:rsid w:val="004F20C7"/>
    <w:rsid w:val="004F211F"/>
    <w:rsid w:val="004F255E"/>
    <w:rsid w:val="004F2A22"/>
    <w:rsid w:val="004F31F7"/>
    <w:rsid w:val="004F383B"/>
    <w:rsid w:val="004F3D3C"/>
    <w:rsid w:val="004F40E7"/>
    <w:rsid w:val="004F681A"/>
    <w:rsid w:val="004F6A82"/>
    <w:rsid w:val="004F6B10"/>
    <w:rsid w:val="004F6FFF"/>
    <w:rsid w:val="004F7325"/>
    <w:rsid w:val="005001A4"/>
    <w:rsid w:val="00500BA6"/>
    <w:rsid w:val="005014BF"/>
    <w:rsid w:val="00501726"/>
    <w:rsid w:val="00502273"/>
    <w:rsid w:val="0050250E"/>
    <w:rsid w:val="00502873"/>
    <w:rsid w:val="00502E63"/>
    <w:rsid w:val="00503711"/>
    <w:rsid w:val="00503762"/>
    <w:rsid w:val="005039CF"/>
    <w:rsid w:val="005052D5"/>
    <w:rsid w:val="005060EE"/>
    <w:rsid w:val="00506637"/>
    <w:rsid w:val="00506E1B"/>
    <w:rsid w:val="00506FA6"/>
    <w:rsid w:val="00507A54"/>
    <w:rsid w:val="005102AB"/>
    <w:rsid w:val="005104B2"/>
    <w:rsid w:val="005105F2"/>
    <w:rsid w:val="00510BB0"/>
    <w:rsid w:val="00512274"/>
    <w:rsid w:val="005130A4"/>
    <w:rsid w:val="00513B81"/>
    <w:rsid w:val="0051564F"/>
    <w:rsid w:val="00515956"/>
    <w:rsid w:val="00516E67"/>
    <w:rsid w:val="005175C5"/>
    <w:rsid w:val="00517B4D"/>
    <w:rsid w:val="0052207E"/>
    <w:rsid w:val="005225C6"/>
    <w:rsid w:val="005229B6"/>
    <w:rsid w:val="005237BE"/>
    <w:rsid w:val="005245A8"/>
    <w:rsid w:val="00525190"/>
    <w:rsid w:val="00525723"/>
    <w:rsid w:val="00525731"/>
    <w:rsid w:val="005257BE"/>
    <w:rsid w:val="00527152"/>
    <w:rsid w:val="005277DC"/>
    <w:rsid w:val="0052787E"/>
    <w:rsid w:val="00527F92"/>
    <w:rsid w:val="00531960"/>
    <w:rsid w:val="00531AF8"/>
    <w:rsid w:val="0053203D"/>
    <w:rsid w:val="00533797"/>
    <w:rsid w:val="00534129"/>
    <w:rsid w:val="0053454C"/>
    <w:rsid w:val="0053482B"/>
    <w:rsid w:val="005348EF"/>
    <w:rsid w:val="005350D0"/>
    <w:rsid w:val="005353FD"/>
    <w:rsid w:val="00535851"/>
    <w:rsid w:val="00535EAD"/>
    <w:rsid w:val="0053609B"/>
    <w:rsid w:val="00536439"/>
    <w:rsid w:val="00536CB2"/>
    <w:rsid w:val="00537351"/>
    <w:rsid w:val="00537B6A"/>
    <w:rsid w:val="005406B6"/>
    <w:rsid w:val="00540ACA"/>
    <w:rsid w:val="00540BE8"/>
    <w:rsid w:val="00540F4C"/>
    <w:rsid w:val="0054278B"/>
    <w:rsid w:val="00542D51"/>
    <w:rsid w:val="00543F2D"/>
    <w:rsid w:val="0054418E"/>
    <w:rsid w:val="005446F7"/>
    <w:rsid w:val="0054622D"/>
    <w:rsid w:val="005469ED"/>
    <w:rsid w:val="00546BAC"/>
    <w:rsid w:val="00546BB4"/>
    <w:rsid w:val="00546BDF"/>
    <w:rsid w:val="005502B1"/>
    <w:rsid w:val="005515C7"/>
    <w:rsid w:val="00554B9B"/>
    <w:rsid w:val="00556198"/>
    <w:rsid w:val="00561809"/>
    <w:rsid w:val="00561E04"/>
    <w:rsid w:val="005621FD"/>
    <w:rsid w:val="00562449"/>
    <w:rsid w:val="005628CD"/>
    <w:rsid w:val="0056495D"/>
    <w:rsid w:val="00564E17"/>
    <w:rsid w:val="005654BB"/>
    <w:rsid w:val="005654F6"/>
    <w:rsid w:val="00565E85"/>
    <w:rsid w:val="005661F5"/>
    <w:rsid w:val="00567344"/>
    <w:rsid w:val="005701FE"/>
    <w:rsid w:val="00570B53"/>
    <w:rsid w:val="00571545"/>
    <w:rsid w:val="005715C8"/>
    <w:rsid w:val="00572562"/>
    <w:rsid w:val="00572642"/>
    <w:rsid w:val="005727C3"/>
    <w:rsid w:val="00572D2F"/>
    <w:rsid w:val="0057395A"/>
    <w:rsid w:val="00573BD9"/>
    <w:rsid w:val="00573C18"/>
    <w:rsid w:val="00573CC0"/>
    <w:rsid w:val="00574C0E"/>
    <w:rsid w:val="00574F5A"/>
    <w:rsid w:val="005755BF"/>
    <w:rsid w:val="00575F59"/>
    <w:rsid w:val="0057762F"/>
    <w:rsid w:val="0058108F"/>
    <w:rsid w:val="00581D44"/>
    <w:rsid w:val="005820FA"/>
    <w:rsid w:val="00582A6E"/>
    <w:rsid w:val="005840DE"/>
    <w:rsid w:val="005848CA"/>
    <w:rsid w:val="00585035"/>
    <w:rsid w:val="005857D9"/>
    <w:rsid w:val="0058789A"/>
    <w:rsid w:val="00587EF7"/>
    <w:rsid w:val="00587F22"/>
    <w:rsid w:val="0059027D"/>
    <w:rsid w:val="00591150"/>
    <w:rsid w:val="00591301"/>
    <w:rsid w:val="00591EF0"/>
    <w:rsid w:val="0059208B"/>
    <w:rsid w:val="0059246C"/>
    <w:rsid w:val="00592F48"/>
    <w:rsid w:val="00593C6F"/>
    <w:rsid w:val="005941DD"/>
    <w:rsid w:val="00595622"/>
    <w:rsid w:val="005968F6"/>
    <w:rsid w:val="00596C90"/>
    <w:rsid w:val="00596F66"/>
    <w:rsid w:val="00596FF2"/>
    <w:rsid w:val="00597A85"/>
    <w:rsid w:val="005A1A78"/>
    <w:rsid w:val="005A236B"/>
    <w:rsid w:val="005A332F"/>
    <w:rsid w:val="005A44E2"/>
    <w:rsid w:val="005A6239"/>
    <w:rsid w:val="005A639D"/>
    <w:rsid w:val="005A63EB"/>
    <w:rsid w:val="005A6F16"/>
    <w:rsid w:val="005A7DFC"/>
    <w:rsid w:val="005B08C6"/>
    <w:rsid w:val="005B095D"/>
    <w:rsid w:val="005B1164"/>
    <w:rsid w:val="005B1560"/>
    <w:rsid w:val="005B19AE"/>
    <w:rsid w:val="005B1EB4"/>
    <w:rsid w:val="005B28D6"/>
    <w:rsid w:val="005B3357"/>
    <w:rsid w:val="005B344C"/>
    <w:rsid w:val="005B409B"/>
    <w:rsid w:val="005B44D8"/>
    <w:rsid w:val="005B6D07"/>
    <w:rsid w:val="005B71AD"/>
    <w:rsid w:val="005B79A5"/>
    <w:rsid w:val="005C0FA5"/>
    <w:rsid w:val="005C113F"/>
    <w:rsid w:val="005C21F9"/>
    <w:rsid w:val="005C2D8E"/>
    <w:rsid w:val="005C2E1A"/>
    <w:rsid w:val="005C2ED9"/>
    <w:rsid w:val="005C32B7"/>
    <w:rsid w:val="005C47C4"/>
    <w:rsid w:val="005C49B5"/>
    <w:rsid w:val="005C49BF"/>
    <w:rsid w:val="005C4D2D"/>
    <w:rsid w:val="005C524B"/>
    <w:rsid w:val="005C5358"/>
    <w:rsid w:val="005C5D7D"/>
    <w:rsid w:val="005C6E78"/>
    <w:rsid w:val="005C786E"/>
    <w:rsid w:val="005D1BD3"/>
    <w:rsid w:val="005D2492"/>
    <w:rsid w:val="005D2880"/>
    <w:rsid w:val="005D3AF9"/>
    <w:rsid w:val="005D4B8A"/>
    <w:rsid w:val="005D556B"/>
    <w:rsid w:val="005D5ED7"/>
    <w:rsid w:val="005D66C3"/>
    <w:rsid w:val="005D7473"/>
    <w:rsid w:val="005D7BFC"/>
    <w:rsid w:val="005E1506"/>
    <w:rsid w:val="005E1B70"/>
    <w:rsid w:val="005E220D"/>
    <w:rsid w:val="005E35F2"/>
    <w:rsid w:val="005E3CD1"/>
    <w:rsid w:val="005E4C53"/>
    <w:rsid w:val="005E4E7B"/>
    <w:rsid w:val="005E4FAC"/>
    <w:rsid w:val="005E5217"/>
    <w:rsid w:val="005E52BE"/>
    <w:rsid w:val="005E651F"/>
    <w:rsid w:val="005E68E9"/>
    <w:rsid w:val="005E756E"/>
    <w:rsid w:val="005E7BD7"/>
    <w:rsid w:val="005E7D26"/>
    <w:rsid w:val="005E7E15"/>
    <w:rsid w:val="005F0683"/>
    <w:rsid w:val="005F0AC0"/>
    <w:rsid w:val="005F1AEE"/>
    <w:rsid w:val="005F1D8D"/>
    <w:rsid w:val="005F2D90"/>
    <w:rsid w:val="005F38C2"/>
    <w:rsid w:val="005F5040"/>
    <w:rsid w:val="005F6A63"/>
    <w:rsid w:val="005F6AC4"/>
    <w:rsid w:val="005F761E"/>
    <w:rsid w:val="005F7EB3"/>
    <w:rsid w:val="00601530"/>
    <w:rsid w:val="00601B81"/>
    <w:rsid w:val="0060299D"/>
    <w:rsid w:val="00602DFA"/>
    <w:rsid w:val="00603A57"/>
    <w:rsid w:val="00603D4C"/>
    <w:rsid w:val="006044C7"/>
    <w:rsid w:val="0060468B"/>
    <w:rsid w:val="00604BF1"/>
    <w:rsid w:val="00604D05"/>
    <w:rsid w:val="00605152"/>
    <w:rsid w:val="00606842"/>
    <w:rsid w:val="00606865"/>
    <w:rsid w:val="00606EDC"/>
    <w:rsid w:val="006075A9"/>
    <w:rsid w:val="006109B0"/>
    <w:rsid w:val="00610ACE"/>
    <w:rsid w:val="00611581"/>
    <w:rsid w:val="00612EC3"/>
    <w:rsid w:val="00613143"/>
    <w:rsid w:val="006131C4"/>
    <w:rsid w:val="00614B50"/>
    <w:rsid w:val="00614CF5"/>
    <w:rsid w:val="00615980"/>
    <w:rsid w:val="00615FED"/>
    <w:rsid w:val="00616176"/>
    <w:rsid w:val="00616875"/>
    <w:rsid w:val="00617681"/>
    <w:rsid w:val="00617D5B"/>
    <w:rsid w:val="00617E21"/>
    <w:rsid w:val="006205EC"/>
    <w:rsid w:val="00620817"/>
    <w:rsid w:val="00620CF5"/>
    <w:rsid w:val="00621963"/>
    <w:rsid w:val="00621BC2"/>
    <w:rsid w:val="00621F54"/>
    <w:rsid w:val="00622442"/>
    <w:rsid w:val="00622830"/>
    <w:rsid w:val="006241B3"/>
    <w:rsid w:val="00624857"/>
    <w:rsid w:val="00624C2B"/>
    <w:rsid w:val="0062521D"/>
    <w:rsid w:val="0062574A"/>
    <w:rsid w:val="00626123"/>
    <w:rsid w:val="00630552"/>
    <w:rsid w:val="006312F1"/>
    <w:rsid w:val="0063438D"/>
    <w:rsid w:val="006348D8"/>
    <w:rsid w:val="006352B3"/>
    <w:rsid w:val="0063533F"/>
    <w:rsid w:val="006367B3"/>
    <w:rsid w:val="00636CBB"/>
    <w:rsid w:val="006373CB"/>
    <w:rsid w:val="00637CCF"/>
    <w:rsid w:val="00637CD0"/>
    <w:rsid w:val="0064142F"/>
    <w:rsid w:val="00641BCF"/>
    <w:rsid w:val="00642033"/>
    <w:rsid w:val="0064273E"/>
    <w:rsid w:val="00642DBF"/>
    <w:rsid w:val="0064305B"/>
    <w:rsid w:val="00643FA4"/>
    <w:rsid w:val="006440A0"/>
    <w:rsid w:val="00645C04"/>
    <w:rsid w:val="00646A54"/>
    <w:rsid w:val="00647E32"/>
    <w:rsid w:val="00647F29"/>
    <w:rsid w:val="006518B2"/>
    <w:rsid w:val="00651DBA"/>
    <w:rsid w:val="0065212A"/>
    <w:rsid w:val="00652ABD"/>
    <w:rsid w:val="00652C8B"/>
    <w:rsid w:val="00653DDE"/>
    <w:rsid w:val="006551B3"/>
    <w:rsid w:val="0065522E"/>
    <w:rsid w:val="00655B96"/>
    <w:rsid w:val="006563D1"/>
    <w:rsid w:val="00657431"/>
    <w:rsid w:val="00657C1B"/>
    <w:rsid w:val="006603BA"/>
    <w:rsid w:val="00660B92"/>
    <w:rsid w:val="006613E3"/>
    <w:rsid w:val="00662162"/>
    <w:rsid w:val="006624FD"/>
    <w:rsid w:val="00662754"/>
    <w:rsid w:val="006642B4"/>
    <w:rsid w:val="006647F7"/>
    <w:rsid w:val="00665F78"/>
    <w:rsid w:val="00666F9B"/>
    <w:rsid w:val="00667683"/>
    <w:rsid w:val="00667B26"/>
    <w:rsid w:val="00667C5E"/>
    <w:rsid w:val="006700CA"/>
    <w:rsid w:val="00670C7B"/>
    <w:rsid w:val="00670F3D"/>
    <w:rsid w:val="006760A1"/>
    <w:rsid w:val="00676861"/>
    <w:rsid w:val="00676A2E"/>
    <w:rsid w:val="00676A90"/>
    <w:rsid w:val="00677FE5"/>
    <w:rsid w:val="00680034"/>
    <w:rsid w:val="00680A30"/>
    <w:rsid w:val="00680E0E"/>
    <w:rsid w:val="00681982"/>
    <w:rsid w:val="00682C29"/>
    <w:rsid w:val="00682E9A"/>
    <w:rsid w:val="006838A7"/>
    <w:rsid w:val="00684369"/>
    <w:rsid w:val="006851DA"/>
    <w:rsid w:val="00685682"/>
    <w:rsid w:val="006864D9"/>
    <w:rsid w:val="00687038"/>
    <w:rsid w:val="00687347"/>
    <w:rsid w:val="006875CB"/>
    <w:rsid w:val="006876A8"/>
    <w:rsid w:val="006879E4"/>
    <w:rsid w:val="00687D09"/>
    <w:rsid w:val="00690112"/>
    <w:rsid w:val="00690B0C"/>
    <w:rsid w:val="00692B30"/>
    <w:rsid w:val="006931D2"/>
    <w:rsid w:val="00693419"/>
    <w:rsid w:val="006947A1"/>
    <w:rsid w:val="00694C66"/>
    <w:rsid w:val="00696139"/>
    <w:rsid w:val="0069646A"/>
    <w:rsid w:val="00696525"/>
    <w:rsid w:val="00696A02"/>
    <w:rsid w:val="00696E5E"/>
    <w:rsid w:val="006A0D98"/>
    <w:rsid w:val="006A2B42"/>
    <w:rsid w:val="006A3501"/>
    <w:rsid w:val="006A395C"/>
    <w:rsid w:val="006A3B93"/>
    <w:rsid w:val="006A3EB2"/>
    <w:rsid w:val="006A4AB2"/>
    <w:rsid w:val="006A5201"/>
    <w:rsid w:val="006A5EF7"/>
    <w:rsid w:val="006A68B3"/>
    <w:rsid w:val="006A7FBB"/>
    <w:rsid w:val="006B0867"/>
    <w:rsid w:val="006B0921"/>
    <w:rsid w:val="006B12D3"/>
    <w:rsid w:val="006B2B0D"/>
    <w:rsid w:val="006B3566"/>
    <w:rsid w:val="006B4153"/>
    <w:rsid w:val="006B4973"/>
    <w:rsid w:val="006B5C07"/>
    <w:rsid w:val="006B5D6F"/>
    <w:rsid w:val="006B6306"/>
    <w:rsid w:val="006B6644"/>
    <w:rsid w:val="006B6744"/>
    <w:rsid w:val="006B7A3B"/>
    <w:rsid w:val="006C03BB"/>
    <w:rsid w:val="006C05A6"/>
    <w:rsid w:val="006C07FB"/>
    <w:rsid w:val="006C0915"/>
    <w:rsid w:val="006C0E84"/>
    <w:rsid w:val="006C11B2"/>
    <w:rsid w:val="006C1B92"/>
    <w:rsid w:val="006C28CD"/>
    <w:rsid w:val="006C2D27"/>
    <w:rsid w:val="006C3D80"/>
    <w:rsid w:val="006C3EDC"/>
    <w:rsid w:val="006C49BF"/>
    <w:rsid w:val="006C5E31"/>
    <w:rsid w:val="006C6883"/>
    <w:rsid w:val="006C7123"/>
    <w:rsid w:val="006C7785"/>
    <w:rsid w:val="006D0994"/>
    <w:rsid w:val="006D09B5"/>
    <w:rsid w:val="006D0C33"/>
    <w:rsid w:val="006D1EB7"/>
    <w:rsid w:val="006D20E6"/>
    <w:rsid w:val="006D2B12"/>
    <w:rsid w:val="006D3058"/>
    <w:rsid w:val="006D3973"/>
    <w:rsid w:val="006D4930"/>
    <w:rsid w:val="006D49D3"/>
    <w:rsid w:val="006D4C25"/>
    <w:rsid w:val="006D50E5"/>
    <w:rsid w:val="006D592D"/>
    <w:rsid w:val="006D5A6D"/>
    <w:rsid w:val="006D608A"/>
    <w:rsid w:val="006D6137"/>
    <w:rsid w:val="006D6A54"/>
    <w:rsid w:val="006D6CAA"/>
    <w:rsid w:val="006D7724"/>
    <w:rsid w:val="006D7DDE"/>
    <w:rsid w:val="006E00C3"/>
    <w:rsid w:val="006E08F2"/>
    <w:rsid w:val="006E1051"/>
    <w:rsid w:val="006E19B3"/>
    <w:rsid w:val="006E4338"/>
    <w:rsid w:val="006E498E"/>
    <w:rsid w:val="006E4D68"/>
    <w:rsid w:val="006E4E85"/>
    <w:rsid w:val="006E52A9"/>
    <w:rsid w:val="006E6452"/>
    <w:rsid w:val="006E67B5"/>
    <w:rsid w:val="006E7A10"/>
    <w:rsid w:val="006F1663"/>
    <w:rsid w:val="006F3C86"/>
    <w:rsid w:val="006F3E5B"/>
    <w:rsid w:val="006F401E"/>
    <w:rsid w:val="006F44A6"/>
    <w:rsid w:val="006F464B"/>
    <w:rsid w:val="006F4809"/>
    <w:rsid w:val="006F4873"/>
    <w:rsid w:val="006F5836"/>
    <w:rsid w:val="006F5D40"/>
    <w:rsid w:val="006F6155"/>
    <w:rsid w:val="006F66A5"/>
    <w:rsid w:val="006F7B1A"/>
    <w:rsid w:val="007002B6"/>
    <w:rsid w:val="007004FF"/>
    <w:rsid w:val="00700525"/>
    <w:rsid w:val="00700A16"/>
    <w:rsid w:val="00701019"/>
    <w:rsid w:val="00701444"/>
    <w:rsid w:val="00701E77"/>
    <w:rsid w:val="00701FA4"/>
    <w:rsid w:val="007033CD"/>
    <w:rsid w:val="0070359F"/>
    <w:rsid w:val="00704628"/>
    <w:rsid w:val="007054CE"/>
    <w:rsid w:val="00705DF7"/>
    <w:rsid w:val="007069FE"/>
    <w:rsid w:val="00707832"/>
    <w:rsid w:val="00710293"/>
    <w:rsid w:val="00710540"/>
    <w:rsid w:val="00710E38"/>
    <w:rsid w:val="00711920"/>
    <w:rsid w:val="00711DAF"/>
    <w:rsid w:val="007121D3"/>
    <w:rsid w:val="00713326"/>
    <w:rsid w:val="007133D9"/>
    <w:rsid w:val="00713B08"/>
    <w:rsid w:val="00713DFA"/>
    <w:rsid w:val="007143B6"/>
    <w:rsid w:val="007146F9"/>
    <w:rsid w:val="00714826"/>
    <w:rsid w:val="00714EC6"/>
    <w:rsid w:val="007155EE"/>
    <w:rsid w:val="00715ECF"/>
    <w:rsid w:val="0071641D"/>
    <w:rsid w:val="007164B4"/>
    <w:rsid w:val="0071789E"/>
    <w:rsid w:val="007200DF"/>
    <w:rsid w:val="00720744"/>
    <w:rsid w:val="00720C7E"/>
    <w:rsid w:val="0072118B"/>
    <w:rsid w:val="007211F7"/>
    <w:rsid w:val="00721D4F"/>
    <w:rsid w:val="0072239D"/>
    <w:rsid w:val="0072368B"/>
    <w:rsid w:val="00725427"/>
    <w:rsid w:val="0072598C"/>
    <w:rsid w:val="00727F86"/>
    <w:rsid w:val="007304CE"/>
    <w:rsid w:val="007316B9"/>
    <w:rsid w:val="00731A95"/>
    <w:rsid w:val="00731D87"/>
    <w:rsid w:val="007324B1"/>
    <w:rsid w:val="00732561"/>
    <w:rsid w:val="007325C5"/>
    <w:rsid w:val="00732897"/>
    <w:rsid w:val="00733456"/>
    <w:rsid w:val="00733BE4"/>
    <w:rsid w:val="00733CF1"/>
    <w:rsid w:val="007340A8"/>
    <w:rsid w:val="007352FB"/>
    <w:rsid w:val="0073609C"/>
    <w:rsid w:val="00736B0D"/>
    <w:rsid w:val="00740C80"/>
    <w:rsid w:val="00741884"/>
    <w:rsid w:val="00742015"/>
    <w:rsid w:val="0074241B"/>
    <w:rsid w:val="00743AF9"/>
    <w:rsid w:val="00743E72"/>
    <w:rsid w:val="00745ED4"/>
    <w:rsid w:val="00746092"/>
    <w:rsid w:val="00746AB2"/>
    <w:rsid w:val="00746C2B"/>
    <w:rsid w:val="00746C74"/>
    <w:rsid w:val="00747069"/>
    <w:rsid w:val="00747DAD"/>
    <w:rsid w:val="0075029A"/>
    <w:rsid w:val="007505CE"/>
    <w:rsid w:val="00750BB0"/>
    <w:rsid w:val="00750F79"/>
    <w:rsid w:val="00751D49"/>
    <w:rsid w:val="00752252"/>
    <w:rsid w:val="00752272"/>
    <w:rsid w:val="00752A79"/>
    <w:rsid w:val="00752C8A"/>
    <w:rsid w:val="00753915"/>
    <w:rsid w:val="00754158"/>
    <w:rsid w:val="007568CE"/>
    <w:rsid w:val="00756905"/>
    <w:rsid w:val="00756D09"/>
    <w:rsid w:val="00756DD4"/>
    <w:rsid w:val="007570B7"/>
    <w:rsid w:val="0075780F"/>
    <w:rsid w:val="0076085C"/>
    <w:rsid w:val="00761EE9"/>
    <w:rsid w:val="0076223B"/>
    <w:rsid w:val="00762AF1"/>
    <w:rsid w:val="00763499"/>
    <w:rsid w:val="00763CF0"/>
    <w:rsid w:val="0076480D"/>
    <w:rsid w:val="00765138"/>
    <w:rsid w:val="0076577E"/>
    <w:rsid w:val="0076585B"/>
    <w:rsid w:val="007664C1"/>
    <w:rsid w:val="00767101"/>
    <w:rsid w:val="00767A25"/>
    <w:rsid w:val="00770599"/>
    <w:rsid w:val="007705E9"/>
    <w:rsid w:val="007707E9"/>
    <w:rsid w:val="00771F9B"/>
    <w:rsid w:val="00772601"/>
    <w:rsid w:val="00773304"/>
    <w:rsid w:val="0077441E"/>
    <w:rsid w:val="007747BC"/>
    <w:rsid w:val="00774C05"/>
    <w:rsid w:val="00774CF0"/>
    <w:rsid w:val="00775634"/>
    <w:rsid w:val="00775E4D"/>
    <w:rsid w:val="00777EB8"/>
    <w:rsid w:val="00777F62"/>
    <w:rsid w:val="00780340"/>
    <w:rsid w:val="00780BDE"/>
    <w:rsid w:val="007815C0"/>
    <w:rsid w:val="00782236"/>
    <w:rsid w:val="007822EA"/>
    <w:rsid w:val="00782E2A"/>
    <w:rsid w:val="00783128"/>
    <w:rsid w:val="00783385"/>
    <w:rsid w:val="007846ED"/>
    <w:rsid w:val="00784AF5"/>
    <w:rsid w:val="007855CB"/>
    <w:rsid w:val="00787554"/>
    <w:rsid w:val="0078763D"/>
    <w:rsid w:val="00787BA8"/>
    <w:rsid w:val="0079129B"/>
    <w:rsid w:val="00791350"/>
    <w:rsid w:val="00791C38"/>
    <w:rsid w:val="00792710"/>
    <w:rsid w:val="00792C38"/>
    <w:rsid w:val="00792E8F"/>
    <w:rsid w:val="00794495"/>
    <w:rsid w:val="00794EF6"/>
    <w:rsid w:val="007956ED"/>
    <w:rsid w:val="00795B74"/>
    <w:rsid w:val="00796020"/>
    <w:rsid w:val="007969B6"/>
    <w:rsid w:val="007972DA"/>
    <w:rsid w:val="0079799D"/>
    <w:rsid w:val="007A037C"/>
    <w:rsid w:val="007A086A"/>
    <w:rsid w:val="007A0C53"/>
    <w:rsid w:val="007A1B59"/>
    <w:rsid w:val="007A1DF7"/>
    <w:rsid w:val="007A2B74"/>
    <w:rsid w:val="007A3A8A"/>
    <w:rsid w:val="007A51F3"/>
    <w:rsid w:val="007A5D07"/>
    <w:rsid w:val="007A5D83"/>
    <w:rsid w:val="007A63EF"/>
    <w:rsid w:val="007A6D3F"/>
    <w:rsid w:val="007A6E75"/>
    <w:rsid w:val="007A7094"/>
    <w:rsid w:val="007A7473"/>
    <w:rsid w:val="007A7B64"/>
    <w:rsid w:val="007A7B7A"/>
    <w:rsid w:val="007A7CED"/>
    <w:rsid w:val="007B001C"/>
    <w:rsid w:val="007B0645"/>
    <w:rsid w:val="007B08E8"/>
    <w:rsid w:val="007B10B2"/>
    <w:rsid w:val="007B1394"/>
    <w:rsid w:val="007B15CA"/>
    <w:rsid w:val="007B179D"/>
    <w:rsid w:val="007B1C0C"/>
    <w:rsid w:val="007B1C66"/>
    <w:rsid w:val="007B1EF3"/>
    <w:rsid w:val="007B1FE7"/>
    <w:rsid w:val="007B36F6"/>
    <w:rsid w:val="007B3AF9"/>
    <w:rsid w:val="007B4433"/>
    <w:rsid w:val="007B45A2"/>
    <w:rsid w:val="007B5A04"/>
    <w:rsid w:val="007B5C80"/>
    <w:rsid w:val="007B5D4A"/>
    <w:rsid w:val="007B7356"/>
    <w:rsid w:val="007B74B9"/>
    <w:rsid w:val="007C05F1"/>
    <w:rsid w:val="007C0C51"/>
    <w:rsid w:val="007C14D6"/>
    <w:rsid w:val="007C181A"/>
    <w:rsid w:val="007C1D8A"/>
    <w:rsid w:val="007C2569"/>
    <w:rsid w:val="007C3992"/>
    <w:rsid w:val="007C4455"/>
    <w:rsid w:val="007C47AF"/>
    <w:rsid w:val="007C4DF7"/>
    <w:rsid w:val="007C5B37"/>
    <w:rsid w:val="007C6CE7"/>
    <w:rsid w:val="007C7176"/>
    <w:rsid w:val="007C7DA0"/>
    <w:rsid w:val="007D0532"/>
    <w:rsid w:val="007D057A"/>
    <w:rsid w:val="007D0B42"/>
    <w:rsid w:val="007D0E9C"/>
    <w:rsid w:val="007D129D"/>
    <w:rsid w:val="007D1543"/>
    <w:rsid w:val="007D2DA3"/>
    <w:rsid w:val="007D2E2A"/>
    <w:rsid w:val="007D2F74"/>
    <w:rsid w:val="007D3E49"/>
    <w:rsid w:val="007D4754"/>
    <w:rsid w:val="007D5A0E"/>
    <w:rsid w:val="007D626D"/>
    <w:rsid w:val="007D6D40"/>
    <w:rsid w:val="007D6E72"/>
    <w:rsid w:val="007D7415"/>
    <w:rsid w:val="007D752C"/>
    <w:rsid w:val="007E09EB"/>
    <w:rsid w:val="007E0D54"/>
    <w:rsid w:val="007E24E5"/>
    <w:rsid w:val="007E4867"/>
    <w:rsid w:val="007E4B11"/>
    <w:rsid w:val="007E5537"/>
    <w:rsid w:val="007E58F7"/>
    <w:rsid w:val="007E5D5E"/>
    <w:rsid w:val="007E5E49"/>
    <w:rsid w:val="007E74D1"/>
    <w:rsid w:val="007E784A"/>
    <w:rsid w:val="007E7C7D"/>
    <w:rsid w:val="007E7D0A"/>
    <w:rsid w:val="007E7DDA"/>
    <w:rsid w:val="007F0A9F"/>
    <w:rsid w:val="007F13B8"/>
    <w:rsid w:val="007F1878"/>
    <w:rsid w:val="007F2A3E"/>
    <w:rsid w:val="007F2D07"/>
    <w:rsid w:val="007F348B"/>
    <w:rsid w:val="007F496E"/>
    <w:rsid w:val="007F4EC2"/>
    <w:rsid w:val="007F5D16"/>
    <w:rsid w:val="007F5F55"/>
    <w:rsid w:val="007F68AC"/>
    <w:rsid w:val="007F6FD3"/>
    <w:rsid w:val="008010A8"/>
    <w:rsid w:val="0080267F"/>
    <w:rsid w:val="00802B1B"/>
    <w:rsid w:val="00802E53"/>
    <w:rsid w:val="00803253"/>
    <w:rsid w:val="0080593F"/>
    <w:rsid w:val="00805F92"/>
    <w:rsid w:val="00806453"/>
    <w:rsid w:val="0081031C"/>
    <w:rsid w:val="00810610"/>
    <w:rsid w:val="00810CF6"/>
    <w:rsid w:val="008119AC"/>
    <w:rsid w:val="00811A94"/>
    <w:rsid w:val="00812569"/>
    <w:rsid w:val="00812924"/>
    <w:rsid w:val="00812B70"/>
    <w:rsid w:val="008130C4"/>
    <w:rsid w:val="0081479A"/>
    <w:rsid w:val="0081489F"/>
    <w:rsid w:val="0081796C"/>
    <w:rsid w:val="00817CEC"/>
    <w:rsid w:val="0082146E"/>
    <w:rsid w:val="00821471"/>
    <w:rsid w:val="00822426"/>
    <w:rsid w:val="00824D3C"/>
    <w:rsid w:val="00825B6B"/>
    <w:rsid w:val="00826D3C"/>
    <w:rsid w:val="0082737A"/>
    <w:rsid w:val="008273C5"/>
    <w:rsid w:val="00827996"/>
    <w:rsid w:val="00827A32"/>
    <w:rsid w:val="00827F25"/>
    <w:rsid w:val="0083097E"/>
    <w:rsid w:val="008324AA"/>
    <w:rsid w:val="00833CCC"/>
    <w:rsid w:val="0083517F"/>
    <w:rsid w:val="0083533C"/>
    <w:rsid w:val="0083603B"/>
    <w:rsid w:val="00836918"/>
    <w:rsid w:val="00836F4D"/>
    <w:rsid w:val="00837B8A"/>
    <w:rsid w:val="008404A3"/>
    <w:rsid w:val="00840991"/>
    <w:rsid w:val="00842F7D"/>
    <w:rsid w:val="008430A4"/>
    <w:rsid w:val="00844D49"/>
    <w:rsid w:val="008458B7"/>
    <w:rsid w:val="00846381"/>
    <w:rsid w:val="008466A7"/>
    <w:rsid w:val="00846A8C"/>
    <w:rsid w:val="00846C0D"/>
    <w:rsid w:val="00847552"/>
    <w:rsid w:val="00847629"/>
    <w:rsid w:val="00847937"/>
    <w:rsid w:val="00847B4B"/>
    <w:rsid w:val="00850A8F"/>
    <w:rsid w:val="00850B74"/>
    <w:rsid w:val="008515ED"/>
    <w:rsid w:val="00851DAA"/>
    <w:rsid w:val="0085254D"/>
    <w:rsid w:val="008525E0"/>
    <w:rsid w:val="00852E2D"/>
    <w:rsid w:val="008543BA"/>
    <w:rsid w:val="008546A8"/>
    <w:rsid w:val="0085586B"/>
    <w:rsid w:val="00855B8A"/>
    <w:rsid w:val="00855FB7"/>
    <w:rsid w:val="00856191"/>
    <w:rsid w:val="00860319"/>
    <w:rsid w:val="00860A14"/>
    <w:rsid w:val="00860DD7"/>
    <w:rsid w:val="008612B8"/>
    <w:rsid w:val="00862EB2"/>
    <w:rsid w:val="00863FC3"/>
    <w:rsid w:val="00865A7B"/>
    <w:rsid w:val="00865E5E"/>
    <w:rsid w:val="0086642E"/>
    <w:rsid w:val="0086704B"/>
    <w:rsid w:val="00867AC8"/>
    <w:rsid w:val="00870696"/>
    <w:rsid w:val="008706D0"/>
    <w:rsid w:val="00870710"/>
    <w:rsid w:val="00870BEA"/>
    <w:rsid w:val="00870E70"/>
    <w:rsid w:val="00871A2F"/>
    <w:rsid w:val="00871FC7"/>
    <w:rsid w:val="008721B1"/>
    <w:rsid w:val="00872FA8"/>
    <w:rsid w:val="008742C1"/>
    <w:rsid w:val="008742CA"/>
    <w:rsid w:val="00874A8A"/>
    <w:rsid w:val="00876167"/>
    <w:rsid w:val="008770AC"/>
    <w:rsid w:val="00880D0F"/>
    <w:rsid w:val="00881387"/>
    <w:rsid w:val="00881408"/>
    <w:rsid w:val="0088212C"/>
    <w:rsid w:val="00883C11"/>
    <w:rsid w:val="00885163"/>
    <w:rsid w:val="008867BF"/>
    <w:rsid w:val="008867F4"/>
    <w:rsid w:val="00887907"/>
    <w:rsid w:val="00887DB2"/>
    <w:rsid w:val="008905A9"/>
    <w:rsid w:val="00890B98"/>
    <w:rsid w:val="00891A43"/>
    <w:rsid w:val="00893917"/>
    <w:rsid w:val="00893A9A"/>
    <w:rsid w:val="00894175"/>
    <w:rsid w:val="00894EBC"/>
    <w:rsid w:val="008963B3"/>
    <w:rsid w:val="008966B4"/>
    <w:rsid w:val="0089691E"/>
    <w:rsid w:val="00897AE2"/>
    <w:rsid w:val="00897BE2"/>
    <w:rsid w:val="008A0247"/>
    <w:rsid w:val="008A0DEA"/>
    <w:rsid w:val="008A1A7C"/>
    <w:rsid w:val="008A1D55"/>
    <w:rsid w:val="008A317A"/>
    <w:rsid w:val="008A33C2"/>
    <w:rsid w:val="008A47CB"/>
    <w:rsid w:val="008A5C9B"/>
    <w:rsid w:val="008A6C87"/>
    <w:rsid w:val="008A6EE7"/>
    <w:rsid w:val="008A7B28"/>
    <w:rsid w:val="008B07C6"/>
    <w:rsid w:val="008B0A14"/>
    <w:rsid w:val="008B2147"/>
    <w:rsid w:val="008B306D"/>
    <w:rsid w:val="008B38AC"/>
    <w:rsid w:val="008B3BA6"/>
    <w:rsid w:val="008B3BBA"/>
    <w:rsid w:val="008B3CB3"/>
    <w:rsid w:val="008B424F"/>
    <w:rsid w:val="008B4591"/>
    <w:rsid w:val="008B45FF"/>
    <w:rsid w:val="008B5030"/>
    <w:rsid w:val="008B5C44"/>
    <w:rsid w:val="008B5CA4"/>
    <w:rsid w:val="008B69D3"/>
    <w:rsid w:val="008B7CCF"/>
    <w:rsid w:val="008C0EE2"/>
    <w:rsid w:val="008C17EE"/>
    <w:rsid w:val="008C1948"/>
    <w:rsid w:val="008C25AC"/>
    <w:rsid w:val="008C2CF9"/>
    <w:rsid w:val="008C3188"/>
    <w:rsid w:val="008C3801"/>
    <w:rsid w:val="008C3825"/>
    <w:rsid w:val="008C42DA"/>
    <w:rsid w:val="008C468C"/>
    <w:rsid w:val="008C4A64"/>
    <w:rsid w:val="008C5FA4"/>
    <w:rsid w:val="008C620C"/>
    <w:rsid w:val="008C7448"/>
    <w:rsid w:val="008C779F"/>
    <w:rsid w:val="008C788A"/>
    <w:rsid w:val="008D0895"/>
    <w:rsid w:val="008D08E8"/>
    <w:rsid w:val="008D09C2"/>
    <w:rsid w:val="008D0BA7"/>
    <w:rsid w:val="008D1045"/>
    <w:rsid w:val="008D3795"/>
    <w:rsid w:val="008D4C2C"/>
    <w:rsid w:val="008D4CE0"/>
    <w:rsid w:val="008D59F9"/>
    <w:rsid w:val="008D5EDC"/>
    <w:rsid w:val="008D74AA"/>
    <w:rsid w:val="008D7F18"/>
    <w:rsid w:val="008E2026"/>
    <w:rsid w:val="008E23DA"/>
    <w:rsid w:val="008E27C3"/>
    <w:rsid w:val="008E29E8"/>
    <w:rsid w:val="008E2C28"/>
    <w:rsid w:val="008E2E89"/>
    <w:rsid w:val="008E360E"/>
    <w:rsid w:val="008E467C"/>
    <w:rsid w:val="008E471C"/>
    <w:rsid w:val="008E4E10"/>
    <w:rsid w:val="008E4E66"/>
    <w:rsid w:val="008E56B7"/>
    <w:rsid w:val="008E63E6"/>
    <w:rsid w:val="008E659B"/>
    <w:rsid w:val="008E6BE0"/>
    <w:rsid w:val="008E75CE"/>
    <w:rsid w:val="008E7E5C"/>
    <w:rsid w:val="008F05E3"/>
    <w:rsid w:val="008F0873"/>
    <w:rsid w:val="008F09C3"/>
    <w:rsid w:val="008F207C"/>
    <w:rsid w:val="008F22EF"/>
    <w:rsid w:val="008F3818"/>
    <w:rsid w:val="008F4697"/>
    <w:rsid w:val="008F4F81"/>
    <w:rsid w:val="008F5216"/>
    <w:rsid w:val="008F59D5"/>
    <w:rsid w:val="008F742E"/>
    <w:rsid w:val="008F7574"/>
    <w:rsid w:val="0090069E"/>
    <w:rsid w:val="00900799"/>
    <w:rsid w:val="00900CA3"/>
    <w:rsid w:val="00901146"/>
    <w:rsid w:val="00902A19"/>
    <w:rsid w:val="00902E87"/>
    <w:rsid w:val="00902F6B"/>
    <w:rsid w:val="0090358B"/>
    <w:rsid w:val="00904196"/>
    <w:rsid w:val="0090572B"/>
    <w:rsid w:val="00906637"/>
    <w:rsid w:val="00906900"/>
    <w:rsid w:val="00906D30"/>
    <w:rsid w:val="00906EAF"/>
    <w:rsid w:val="009077F8"/>
    <w:rsid w:val="00907DCA"/>
    <w:rsid w:val="00907F2B"/>
    <w:rsid w:val="0091085F"/>
    <w:rsid w:val="00911551"/>
    <w:rsid w:val="0091196E"/>
    <w:rsid w:val="0091217E"/>
    <w:rsid w:val="00912255"/>
    <w:rsid w:val="009134D3"/>
    <w:rsid w:val="00913E95"/>
    <w:rsid w:val="00914244"/>
    <w:rsid w:val="00914670"/>
    <w:rsid w:val="00914767"/>
    <w:rsid w:val="009153EF"/>
    <w:rsid w:val="0091605F"/>
    <w:rsid w:val="009164F5"/>
    <w:rsid w:val="0091666E"/>
    <w:rsid w:val="00916FBC"/>
    <w:rsid w:val="00916FEA"/>
    <w:rsid w:val="009171AB"/>
    <w:rsid w:val="009174FA"/>
    <w:rsid w:val="00917FBF"/>
    <w:rsid w:val="00920E38"/>
    <w:rsid w:val="009236D1"/>
    <w:rsid w:val="00923BA4"/>
    <w:rsid w:val="00923F64"/>
    <w:rsid w:val="009245C6"/>
    <w:rsid w:val="00924C0A"/>
    <w:rsid w:val="00924CBC"/>
    <w:rsid w:val="009252A3"/>
    <w:rsid w:val="009256F5"/>
    <w:rsid w:val="00925C88"/>
    <w:rsid w:val="00925DD0"/>
    <w:rsid w:val="00926156"/>
    <w:rsid w:val="009266CE"/>
    <w:rsid w:val="00926A13"/>
    <w:rsid w:val="00926EF1"/>
    <w:rsid w:val="009270C1"/>
    <w:rsid w:val="00931DD4"/>
    <w:rsid w:val="00932881"/>
    <w:rsid w:val="00932BB9"/>
    <w:rsid w:val="00933D20"/>
    <w:rsid w:val="00933ED7"/>
    <w:rsid w:val="00934704"/>
    <w:rsid w:val="00934F14"/>
    <w:rsid w:val="00935839"/>
    <w:rsid w:val="00935DF6"/>
    <w:rsid w:val="0093633A"/>
    <w:rsid w:val="0093641D"/>
    <w:rsid w:val="009370C7"/>
    <w:rsid w:val="00937666"/>
    <w:rsid w:val="009379AA"/>
    <w:rsid w:val="00937A09"/>
    <w:rsid w:val="00937D03"/>
    <w:rsid w:val="0094047E"/>
    <w:rsid w:val="009426AA"/>
    <w:rsid w:val="009433F6"/>
    <w:rsid w:val="009447E4"/>
    <w:rsid w:val="00944CB3"/>
    <w:rsid w:val="0094500A"/>
    <w:rsid w:val="009454A2"/>
    <w:rsid w:val="009468B3"/>
    <w:rsid w:val="009479BF"/>
    <w:rsid w:val="00950560"/>
    <w:rsid w:val="00951C8E"/>
    <w:rsid w:val="00951CF2"/>
    <w:rsid w:val="00952A41"/>
    <w:rsid w:val="009534AD"/>
    <w:rsid w:val="00954C8E"/>
    <w:rsid w:val="0095529C"/>
    <w:rsid w:val="009557BA"/>
    <w:rsid w:val="00957041"/>
    <w:rsid w:val="00960109"/>
    <w:rsid w:val="009602C0"/>
    <w:rsid w:val="00961711"/>
    <w:rsid w:val="009623B3"/>
    <w:rsid w:val="009624EF"/>
    <w:rsid w:val="0096279B"/>
    <w:rsid w:val="0096411C"/>
    <w:rsid w:val="00965A7E"/>
    <w:rsid w:val="00965E93"/>
    <w:rsid w:val="0096623A"/>
    <w:rsid w:val="00966F54"/>
    <w:rsid w:val="009672AC"/>
    <w:rsid w:val="0096756C"/>
    <w:rsid w:val="009675C4"/>
    <w:rsid w:val="00967CB0"/>
    <w:rsid w:val="00967D50"/>
    <w:rsid w:val="00970319"/>
    <w:rsid w:val="00970501"/>
    <w:rsid w:val="009727E6"/>
    <w:rsid w:val="009745C2"/>
    <w:rsid w:val="00976400"/>
    <w:rsid w:val="009775FB"/>
    <w:rsid w:val="00977A9F"/>
    <w:rsid w:val="00977D77"/>
    <w:rsid w:val="0098091A"/>
    <w:rsid w:val="009809A0"/>
    <w:rsid w:val="00980B86"/>
    <w:rsid w:val="009810C0"/>
    <w:rsid w:val="009811B1"/>
    <w:rsid w:val="00981344"/>
    <w:rsid w:val="00981887"/>
    <w:rsid w:val="0098287B"/>
    <w:rsid w:val="009828C7"/>
    <w:rsid w:val="00982B79"/>
    <w:rsid w:val="00982F8E"/>
    <w:rsid w:val="009839AB"/>
    <w:rsid w:val="00983A04"/>
    <w:rsid w:val="00983CE9"/>
    <w:rsid w:val="00983FD1"/>
    <w:rsid w:val="00984411"/>
    <w:rsid w:val="00984624"/>
    <w:rsid w:val="009848B8"/>
    <w:rsid w:val="00985958"/>
    <w:rsid w:val="00985E22"/>
    <w:rsid w:val="0098670F"/>
    <w:rsid w:val="009868B5"/>
    <w:rsid w:val="00986B8A"/>
    <w:rsid w:val="00986E3B"/>
    <w:rsid w:val="00986FDD"/>
    <w:rsid w:val="00987346"/>
    <w:rsid w:val="00991577"/>
    <w:rsid w:val="009919F8"/>
    <w:rsid w:val="00992754"/>
    <w:rsid w:val="00993F56"/>
    <w:rsid w:val="0099442E"/>
    <w:rsid w:val="00994678"/>
    <w:rsid w:val="009949A7"/>
    <w:rsid w:val="009952AE"/>
    <w:rsid w:val="00995FA0"/>
    <w:rsid w:val="009961EC"/>
    <w:rsid w:val="009976E1"/>
    <w:rsid w:val="00997F9D"/>
    <w:rsid w:val="009A06B3"/>
    <w:rsid w:val="009A0B7B"/>
    <w:rsid w:val="009A0EA6"/>
    <w:rsid w:val="009A1C7C"/>
    <w:rsid w:val="009A28B3"/>
    <w:rsid w:val="009A3504"/>
    <w:rsid w:val="009A3BDB"/>
    <w:rsid w:val="009A428A"/>
    <w:rsid w:val="009A4ECB"/>
    <w:rsid w:val="009A4FE3"/>
    <w:rsid w:val="009A581F"/>
    <w:rsid w:val="009A62F1"/>
    <w:rsid w:val="009A65E6"/>
    <w:rsid w:val="009A6647"/>
    <w:rsid w:val="009A6F99"/>
    <w:rsid w:val="009A771F"/>
    <w:rsid w:val="009B000D"/>
    <w:rsid w:val="009B294A"/>
    <w:rsid w:val="009B393D"/>
    <w:rsid w:val="009B3963"/>
    <w:rsid w:val="009B3DDC"/>
    <w:rsid w:val="009B3E18"/>
    <w:rsid w:val="009B403A"/>
    <w:rsid w:val="009B44D7"/>
    <w:rsid w:val="009B6050"/>
    <w:rsid w:val="009B62EF"/>
    <w:rsid w:val="009B644A"/>
    <w:rsid w:val="009B6563"/>
    <w:rsid w:val="009B7AE4"/>
    <w:rsid w:val="009B7B1C"/>
    <w:rsid w:val="009C0D3C"/>
    <w:rsid w:val="009C1174"/>
    <w:rsid w:val="009C1236"/>
    <w:rsid w:val="009C12B7"/>
    <w:rsid w:val="009C1F4C"/>
    <w:rsid w:val="009C1FB1"/>
    <w:rsid w:val="009C2C03"/>
    <w:rsid w:val="009C2FF1"/>
    <w:rsid w:val="009C379D"/>
    <w:rsid w:val="009C3D9E"/>
    <w:rsid w:val="009C4047"/>
    <w:rsid w:val="009C408A"/>
    <w:rsid w:val="009C56F0"/>
    <w:rsid w:val="009C6105"/>
    <w:rsid w:val="009C6A1D"/>
    <w:rsid w:val="009D1E0E"/>
    <w:rsid w:val="009D1F0B"/>
    <w:rsid w:val="009D24F1"/>
    <w:rsid w:val="009D28C9"/>
    <w:rsid w:val="009D30C5"/>
    <w:rsid w:val="009D30F4"/>
    <w:rsid w:val="009D4016"/>
    <w:rsid w:val="009D4678"/>
    <w:rsid w:val="009D4A82"/>
    <w:rsid w:val="009D4FCF"/>
    <w:rsid w:val="009D53B0"/>
    <w:rsid w:val="009D5875"/>
    <w:rsid w:val="009D64F1"/>
    <w:rsid w:val="009D78DE"/>
    <w:rsid w:val="009E0C74"/>
    <w:rsid w:val="009E1670"/>
    <w:rsid w:val="009E2638"/>
    <w:rsid w:val="009E274D"/>
    <w:rsid w:val="009E30FD"/>
    <w:rsid w:val="009E3479"/>
    <w:rsid w:val="009E3C78"/>
    <w:rsid w:val="009E4B68"/>
    <w:rsid w:val="009E508B"/>
    <w:rsid w:val="009E6703"/>
    <w:rsid w:val="009F08BD"/>
    <w:rsid w:val="009F0E16"/>
    <w:rsid w:val="009F13B0"/>
    <w:rsid w:val="009F173C"/>
    <w:rsid w:val="009F2072"/>
    <w:rsid w:val="009F3761"/>
    <w:rsid w:val="009F3F1A"/>
    <w:rsid w:val="009F4475"/>
    <w:rsid w:val="009F5ADB"/>
    <w:rsid w:val="009F5D65"/>
    <w:rsid w:val="009F6844"/>
    <w:rsid w:val="009F6861"/>
    <w:rsid w:val="009F7772"/>
    <w:rsid w:val="00A01852"/>
    <w:rsid w:val="00A02C9B"/>
    <w:rsid w:val="00A0397F"/>
    <w:rsid w:val="00A04178"/>
    <w:rsid w:val="00A049D8"/>
    <w:rsid w:val="00A0541D"/>
    <w:rsid w:val="00A055E9"/>
    <w:rsid w:val="00A06D5E"/>
    <w:rsid w:val="00A0765D"/>
    <w:rsid w:val="00A07879"/>
    <w:rsid w:val="00A105AF"/>
    <w:rsid w:val="00A11694"/>
    <w:rsid w:val="00A1396B"/>
    <w:rsid w:val="00A146A3"/>
    <w:rsid w:val="00A14E60"/>
    <w:rsid w:val="00A16633"/>
    <w:rsid w:val="00A16859"/>
    <w:rsid w:val="00A16CB3"/>
    <w:rsid w:val="00A16EC7"/>
    <w:rsid w:val="00A17A36"/>
    <w:rsid w:val="00A17E75"/>
    <w:rsid w:val="00A20D30"/>
    <w:rsid w:val="00A236CC"/>
    <w:rsid w:val="00A23B78"/>
    <w:rsid w:val="00A25194"/>
    <w:rsid w:val="00A25706"/>
    <w:rsid w:val="00A26962"/>
    <w:rsid w:val="00A3073B"/>
    <w:rsid w:val="00A30A80"/>
    <w:rsid w:val="00A30BA8"/>
    <w:rsid w:val="00A30DEA"/>
    <w:rsid w:val="00A32062"/>
    <w:rsid w:val="00A3229C"/>
    <w:rsid w:val="00A325C1"/>
    <w:rsid w:val="00A33FF6"/>
    <w:rsid w:val="00A351C7"/>
    <w:rsid w:val="00A36CC4"/>
    <w:rsid w:val="00A37889"/>
    <w:rsid w:val="00A40132"/>
    <w:rsid w:val="00A43B3C"/>
    <w:rsid w:val="00A44422"/>
    <w:rsid w:val="00A446E5"/>
    <w:rsid w:val="00A448A6"/>
    <w:rsid w:val="00A44E1E"/>
    <w:rsid w:val="00A45951"/>
    <w:rsid w:val="00A45B64"/>
    <w:rsid w:val="00A467FF"/>
    <w:rsid w:val="00A471B7"/>
    <w:rsid w:val="00A471EE"/>
    <w:rsid w:val="00A47A0D"/>
    <w:rsid w:val="00A47D22"/>
    <w:rsid w:val="00A521CE"/>
    <w:rsid w:val="00A52BD2"/>
    <w:rsid w:val="00A5302D"/>
    <w:rsid w:val="00A53A09"/>
    <w:rsid w:val="00A542AA"/>
    <w:rsid w:val="00A55890"/>
    <w:rsid w:val="00A5670C"/>
    <w:rsid w:val="00A568CC"/>
    <w:rsid w:val="00A56BCC"/>
    <w:rsid w:val="00A56F9B"/>
    <w:rsid w:val="00A6020A"/>
    <w:rsid w:val="00A60302"/>
    <w:rsid w:val="00A60E04"/>
    <w:rsid w:val="00A62292"/>
    <w:rsid w:val="00A62716"/>
    <w:rsid w:val="00A62B3F"/>
    <w:rsid w:val="00A631B4"/>
    <w:rsid w:val="00A633B5"/>
    <w:rsid w:val="00A650AC"/>
    <w:rsid w:val="00A65F6D"/>
    <w:rsid w:val="00A718B1"/>
    <w:rsid w:val="00A71FDB"/>
    <w:rsid w:val="00A72313"/>
    <w:rsid w:val="00A72530"/>
    <w:rsid w:val="00A73A1D"/>
    <w:rsid w:val="00A73D24"/>
    <w:rsid w:val="00A74FC6"/>
    <w:rsid w:val="00A765F0"/>
    <w:rsid w:val="00A76798"/>
    <w:rsid w:val="00A76834"/>
    <w:rsid w:val="00A76A67"/>
    <w:rsid w:val="00A7723E"/>
    <w:rsid w:val="00A77620"/>
    <w:rsid w:val="00A77652"/>
    <w:rsid w:val="00A7776A"/>
    <w:rsid w:val="00A77E4B"/>
    <w:rsid w:val="00A800D5"/>
    <w:rsid w:val="00A80D0E"/>
    <w:rsid w:val="00A813DA"/>
    <w:rsid w:val="00A816EE"/>
    <w:rsid w:val="00A82168"/>
    <w:rsid w:val="00A8250D"/>
    <w:rsid w:val="00A82EDD"/>
    <w:rsid w:val="00A8309F"/>
    <w:rsid w:val="00A83367"/>
    <w:rsid w:val="00A8405A"/>
    <w:rsid w:val="00A900B2"/>
    <w:rsid w:val="00A9048B"/>
    <w:rsid w:val="00A909B5"/>
    <w:rsid w:val="00A90E3D"/>
    <w:rsid w:val="00A91408"/>
    <w:rsid w:val="00A92F5E"/>
    <w:rsid w:val="00A9318E"/>
    <w:rsid w:val="00A9540B"/>
    <w:rsid w:val="00A95494"/>
    <w:rsid w:val="00A95BA4"/>
    <w:rsid w:val="00A965EE"/>
    <w:rsid w:val="00A970C8"/>
    <w:rsid w:val="00AA006E"/>
    <w:rsid w:val="00AA035E"/>
    <w:rsid w:val="00AA0BC7"/>
    <w:rsid w:val="00AA1139"/>
    <w:rsid w:val="00AA140E"/>
    <w:rsid w:val="00AA20FC"/>
    <w:rsid w:val="00AA21BA"/>
    <w:rsid w:val="00AA3155"/>
    <w:rsid w:val="00AA321B"/>
    <w:rsid w:val="00AA33F2"/>
    <w:rsid w:val="00AA35CC"/>
    <w:rsid w:val="00AA3B16"/>
    <w:rsid w:val="00AA4209"/>
    <w:rsid w:val="00AA4606"/>
    <w:rsid w:val="00AA465F"/>
    <w:rsid w:val="00AA4AFA"/>
    <w:rsid w:val="00AA77EB"/>
    <w:rsid w:val="00AA7CA0"/>
    <w:rsid w:val="00AB022A"/>
    <w:rsid w:val="00AB0476"/>
    <w:rsid w:val="00AB0807"/>
    <w:rsid w:val="00AB0A54"/>
    <w:rsid w:val="00AB12E1"/>
    <w:rsid w:val="00AB19BF"/>
    <w:rsid w:val="00AB23A4"/>
    <w:rsid w:val="00AB2696"/>
    <w:rsid w:val="00AB3111"/>
    <w:rsid w:val="00AB41CA"/>
    <w:rsid w:val="00AB4B79"/>
    <w:rsid w:val="00AB573E"/>
    <w:rsid w:val="00AB59F0"/>
    <w:rsid w:val="00AB61B9"/>
    <w:rsid w:val="00AB6210"/>
    <w:rsid w:val="00AB634B"/>
    <w:rsid w:val="00AB66EF"/>
    <w:rsid w:val="00AC19E7"/>
    <w:rsid w:val="00AC26F2"/>
    <w:rsid w:val="00AC2F34"/>
    <w:rsid w:val="00AC3E6F"/>
    <w:rsid w:val="00AC44AA"/>
    <w:rsid w:val="00AC5C51"/>
    <w:rsid w:val="00AC5D9F"/>
    <w:rsid w:val="00AC5DBC"/>
    <w:rsid w:val="00AC6AAC"/>
    <w:rsid w:val="00AC7BC5"/>
    <w:rsid w:val="00AC7C55"/>
    <w:rsid w:val="00AD01CA"/>
    <w:rsid w:val="00AD03D6"/>
    <w:rsid w:val="00AD179C"/>
    <w:rsid w:val="00AD1A62"/>
    <w:rsid w:val="00AD247E"/>
    <w:rsid w:val="00AD2FE2"/>
    <w:rsid w:val="00AD3BB6"/>
    <w:rsid w:val="00AD3BF2"/>
    <w:rsid w:val="00AD4DC1"/>
    <w:rsid w:val="00AD4F2A"/>
    <w:rsid w:val="00AD6907"/>
    <w:rsid w:val="00AD6F2A"/>
    <w:rsid w:val="00AD7420"/>
    <w:rsid w:val="00AE019B"/>
    <w:rsid w:val="00AE039E"/>
    <w:rsid w:val="00AE09B7"/>
    <w:rsid w:val="00AE0B0C"/>
    <w:rsid w:val="00AE23B1"/>
    <w:rsid w:val="00AE306D"/>
    <w:rsid w:val="00AE3071"/>
    <w:rsid w:val="00AE43E2"/>
    <w:rsid w:val="00AE4CB6"/>
    <w:rsid w:val="00AE4D1E"/>
    <w:rsid w:val="00AE554C"/>
    <w:rsid w:val="00AE7194"/>
    <w:rsid w:val="00AE7F99"/>
    <w:rsid w:val="00AF0245"/>
    <w:rsid w:val="00AF0C51"/>
    <w:rsid w:val="00AF19E1"/>
    <w:rsid w:val="00AF21E9"/>
    <w:rsid w:val="00AF2BAC"/>
    <w:rsid w:val="00AF3E4C"/>
    <w:rsid w:val="00AF3F78"/>
    <w:rsid w:val="00AF471A"/>
    <w:rsid w:val="00AF5609"/>
    <w:rsid w:val="00AF6A12"/>
    <w:rsid w:val="00AF6CC7"/>
    <w:rsid w:val="00AF6F51"/>
    <w:rsid w:val="00AF796D"/>
    <w:rsid w:val="00B0085A"/>
    <w:rsid w:val="00B0177B"/>
    <w:rsid w:val="00B020AC"/>
    <w:rsid w:val="00B02366"/>
    <w:rsid w:val="00B025A5"/>
    <w:rsid w:val="00B0279F"/>
    <w:rsid w:val="00B028A4"/>
    <w:rsid w:val="00B03ACA"/>
    <w:rsid w:val="00B03CAC"/>
    <w:rsid w:val="00B0422D"/>
    <w:rsid w:val="00B04BCE"/>
    <w:rsid w:val="00B04CE6"/>
    <w:rsid w:val="00B059A6"/>
    <w:rsid w:val="00B05C97"/>
    <w:rsid w:val="00B063EF"/>
    <w:rsid w:val="00B06716"/>
    <w:rsid w:val="00B06902"/>
    <w:rsid w:val="00B0699A"/>
    <w:rsid w:val="00B069A6"/>
    <w:rsid w:val="00B06AFC"/>
    <w:rsid w:val="00B07286"/>
    <w:rsid w:val="00B073B6"/>
    <w:rsid w:val="00B077DF"/>
    <w:rsid w:val="00B101F9"/>
    <w:rsid w:val="00B1070B"/>
    <w:rsid w:val="00B108BB"/>
    <w:rsid w:val="00B10CB4"/>
    <w:rsid w:val="00B121E7"/>
    <w:rsid w:val="00B12890"/>
    <w:rsid w:val="00B13396"/>
    <w:rsid w:val="00B139CC"/>
    <w:rsid w:val="00B141A0"/>
    <w:rsid w:val="00B14E81"/>
    <w:rsid w:val="00B165A5"/>
    <w:rsid w:val="00B1786D"/>
    <w:rsid w:val="00B21651"/>
    <w:rsid w:val="00B22209"/>
    <w:rsid w:val="00B222F0"/>
    <w:rsid w:val="00B236FB"/>
    <w:rsid w:val="00B25274"/>
    <w:rsid w:val="00B255C5"/>
    <w:rsid w:val="00B26211"/>
    <w:rsid w:val="00B263BB"/>
    <w:rsid w:val="00B2679C"/>
    <w:rsid w:val="00B269F5"/>
    <w:rsid w:val="00B26A32"/>
    <w:rsid w:val="00B306F7"/>
    <w:rsid w:val="00B316E1"/>
    <w:rsid w:val="00B32A7A"/>
    <w:rsid w:val="00B340D2"/>
    <w:rsid w:val="00B3490D"/>
    <w:rsid w:val="00B34A7B"/>
    <w:rsid w:val="00B34B82"/>
    <w:rsid w:val="00B350CE"/>
    <w:rsid w:val="00B35299"/>
    <w:rsid w:val="00B352F7"/>
    <w:rsid w:val="00B352F8"/>
    <w:rsid w:val="00B3689C"/>
    <w:rsid w:val="00B372D8"/>
    <w:rsid w:val="00B404F1"/>
    <w:rsid w:val="00B40CDB"/>
    <w:rsid w:val="00B41C16"/>
    <w:rsid w:val="00B425B6"/>
    <w:rsid w:val="00B4282E"/>
    <w:rsid w:val="00B432CE"/>
    <w:rsid w:val="00B43BC4"/>
    <w:rsid w:val="00B4460B"/>
    <w:rsid w:val="00B45508"/>
    <w:rsid w:val="00B45861"/>
    <w:rsid w:val="00B461C6"/>
    <w:rsid w:val="00B50186"/>
    <w:rsid w:val="00B502ED"/>
    <w:rsid w:val="00B50474"/>
    <w:rsid w:val="00B5092F"/>
    <w:rsid w:val="00B50B70"/>
    <w:rsid w:val="00B511D0"/>
    <w:rsid w:val="00B51B51"/>
    <w:rsid w:val="00B51E38"/>
    <w:rsid w:val="00B52964"/>
    <w:rsid w:val="00B52C86"/>
    <w:rsid w:val="00B52D3C"/>
    <w:rsid w:val="00B52FCF"/>
    <w:rsid w:val="00B534DE"/>
    <w:rsid w:val="00B535DD"/>
    <w:rsid w:val="00B536BC"/>
    <w:rsid w:val="00B56545"/>
    <w:rsid w:val="00B56F8E"/>
    <w:rsid w:val="00B5755C"/>
    <w:rsid w:val="00B6117F"/>
    <w:rsid w:val="00B618F4"/>
    <w:rsid w:val="00B6193D"/>
    <w:rsid w:val="00B61F55"/>
    <w:rsid w:val="00B6397A"/>
    <w:rsid w:val="00B659C7"/>
    <w:rsid w:val="00B6610F"/>
    <w:rsid w:val="00B66764"/>
    <w:rsid w:val="00B66DFF"/>
    <w:rsid w:val="00B67651"/>
    <w:rsid w:val="00B67A91"/>
    <w:rsid w:val="00B70455"/>
    <w:rsid w:val="00B70A78"/>
    <w:rsid w:val="00B71977"/>
    <w:rsid w:val="00B71E84"/>
    <w:rsid w:val="00B71FAA"/>
    <w:rsid w:val="00B7208F"/>
    <w:rsid w:val="00B720AE"/>
    <w:rsid w:val="00B720E4"/>
    <w:rsid w:val="00B72D79"/>
    <w:rsid w:val="00B72D80"/>
    <w:rsid w:val="00B7396F"/>
    <w:rsid w:val="00B7454F"/>
    <w:rsid w:val="00B74716"/>
    <w:rsid w:val="00B751AA"/>
    <w:rsid w:val="00B77294"/>
    <w:rsid w:val="00B80092"/>
    <w:rsid w:val="00B8046A"/>
    <w:rsid w:val="00B8122B"/>
    <w:rsid w:val="00B81635"/>
    <w:rsid w:val="00B81AEB"/>
    <w:rsid w:val="00B82809"/>
    <w:rsid w:val="00B838CA"/>
    <w:rsid w:val="00B840D2"/>
    <w:rsid w:val="00B84F77"/>
    <w:rsid w:val="00B85B9E"/>
    <w:rsid w:val="00B85D1C"/>
    <w:rsid w:val="00B85DEA"/>
    <w:rsid w:val="00B85E46"/>
    <w:rsid w:val="00B90DDE"/>
    <w:rsid w:val="00B910EE"/>
    <w:rsid w:val="00B91F60"/>
    <w:rsid w:val="00B93610"/>
    <w:rsid w:val="00B936AF"/>
    <w:rsid w:val="00B93E4E"/>
    <w:rsid w:val="00B954F5"/>
    <w:rsid w:val="00B95DD2"/>
    <w:rsid w:val="00B965B1"/>
    <w:rsid w:val="00B966F5"/>
    <w:rsid w:val="00B973B0"/>
    <w:rsid w:val="00B97C71"/>
    <w:rsid w:val="00BA0304"/>
    <w:rsid w:val="00BA0C03"/>
    <w:rsid w:val="00BA1DD1"/>
    <w:rsid w:val="00BA2D42"/>
    <w:rsid w:val="00BA31CE"/>
    <w:rsid w:val="00BA3255"/>
    <w:rsid w:val="00BA34FE"/>
    <w:rsid w:val="00BA3BD9"/>
    <w:rsid w:val="00BA3CCA"/>
    <w:rsid w:val="00BA3E50"/>
    <w:rsid w:val="00BA46CC"/>
    <w:rsid w:val="00BA4BE4"/>
    <w:rsid w:val="00BA6797"/>
    <w:rsid w:val="00BA6861"/>
    <w:rsid w:val="00BB00B5"/>
    <w:rsid w:val="00BB0423"/>
    <w:rsid w:val="00BB1A08"/>
    <w:rsid w:val="00BB2164"/>
    <w:rsid w:val="00BB3302"/>
    <w:rsid w:val="00BB3980"/>
    <w:rsid w:val="00BB3D02"/>
    <w:rsid w:val="00BB3EBC"/>
    <w:rsid w:val="00BB4D20"/>
    <w:rsid w:val="00BB6823"/>
    <w:rsid w:val="00BB6DCD"/>
    <w:rsid w:val="00BB7522"/>
    <w:rsid w:val="00BB7652"/>
    <w:rsid w:val="00BB77E5"/>
    <w:rsid w:val="00BB7C79"/>
    <w:rsid w:val="00BB7E3F"/>
    <w:rsid w:val="00BC0EB4"/>
    <w:rsid w:val="00BC1AD3"/>
    <w:rsid w:val="00BC1EB1"/>
    <w:rsid w:val="00BC3087"/>
    <w:rsid w:val="00BC32CF"/>
    <w:rsid w:val="00BC403D"/>
    <w:rsid w:val="00BC41F3"/>
    <w:rsid w:val="00BC4824"/>
    <w:rsid w:val="00BC4BF8"/>
    <w:rsid w:val="00BC5016"/>
    <w:rsid w:val="00BC5A2E"/>
    <w:rsid w:val="00BC64E9"/>
    <w:rsid w:val="00BC675F"/>
    <w:rsid w:val="00BC68BB"/>
    <w:rsid w:val="00BC6F12"/>
    <w:rsid w:val="00BC7571"/>
    <w:rsid w:val="00BC79F7"/>
    <w:rsid w:val="00BD09F6"/>
    <w:rsid w:val="00BD0D5E"/>
    <w:rsid w:val="00BD1189"/>
    <w:rsid w:val="00BD1314"/>
    <w:rsid w:val="00BD142B"/>
    <w:rsid w:val="00BD21C5"/>
    <w:rsid w:val="00BD2592"/>
    <w:rsid w:val="00BD294A"/>
    <w:rsid w:val="00BD40D0"/>
    <w:rsid w:val="00BD4235"/>
    <w:rsid w:val="00BD47F4"/>
    <w:rsid w:val="00BD4BB7"/>
    <w:rsid w:val="00BD5783"/>
    <w:rsid w:val="00BD5BBA"/>
    <w:rsid w:val="00BD6058"/>
    <w:rsid w:val="00BD7C1E"/>
    <w:rsid w:val="00BE0202"/>
    <w:rsid w:val="00BE0354"/>
    <w:rsid w:val="00BE0A04"/>
    <w:rsid w:val="00BE0DFE"/>
    <w:rsid w:val="00BE17B9"/>
    <w:rsid w:val="00BE1954"/>
    <w:rsid w:val="00BE22E1"/>
    <w:rsid w:val="00BE2403"/>
    <w:rsid w:val="00BE550E"/>
    <w:rsid w:val="00BE6297"/>
    <w:rsid w:val="00BF23D2"/>
    <w:rsid w:val="00BF292D"/>
    <w:rsid w:val="00BF338C"/>
    <w:rsid w:val="00BF6568"/>
    <w:rsid w:val="00BF66DB"/>
    <w:rsid w:val="00BF6DFD"/>
    <w:rsid w:val="00BF77E4"/>
    <w:rsid w:val="00C0005F"/>
    <w:rsid w:val="00C00CA3"/>
    <w:rsid w:val="00C01248"/>
    <w:rsid w:val="00C015A7"/>
    <w:rsid w:val="00C0185E"/>
    <w:rsid w:val="00C03037"/>
    <w:rsid w:val="00C03AAB"/>
    <w:rsid w:val="00C03FBC"/>
    <w:rsid w:val="00C0487D"/>
    <w:rsid w:val="00C04BE3"/>
    <w:rsid w:val="00C1181B"/>
    <w:rsid w:val="00C1281F"/>
    <w:rsid w:val="00C128AB"/>
    <w:rsid w:val="00C12EC3"/>
    <w:rsid w:val="00C12F83"/>
    <w:rsid w:val="00C13826"/>
    <w:rsid w:val="00C14721"/>
    <w:rsid w:val="00C14C57"/>
    <w:rsid w:val="00C15523"/>
    <w:rsid w:val="00C15915"/>
    <w:rsid w:val="00C15B7C"/>
    <w:rsid w:val="00C1617A"/>
    <w:rsid w:val="00C1636B"/>
    <w:rsid w:val="00C163B6"/>
    <w:rsid w:val="00C16524"/>
    <w:rsid w:val="00C16B4E"/>
    <w:rsid w:val="00C17AFE"/>
    <w:rsid w:val="00C205D0"/>
    <w:rsid w:val="00C208A4"/>
    <w:rsid w:val="00C21002"/>
    <w:rsid w:val="00C212D1"/>
    <w:rsid w:val="00C212FE"/>
    <w:rsid w:val="00C216DA"/>
    <w:rsid w:val="00C217E3"/>
    <w:rsid w:val="00C22B67"/>
    <w:rsid w:val="00C23F40"/>
    <w:rsid w:val="00C24249"/>
    <w:rsid w:val="00C24B13"/>
    <w:rsid w:val="00C25877"/>
    <w:rsid w:val="00C25D43"/>
    <w:rsid w:val="00C3034D"/>
    <w:rsid w:val="00C30BC0"/>
    <w:rsid w:val="00C3133F"/>
    <w:rsid w:val="00C3240E"/>
    <w:rsid w:val="00C32E0E"/>
    <w:rsid w:val="00C32F85"/>
    <w:rsid w:val="00C330B6"/>
    <w:rsid w:val="00C3360E"/>
    <w:rsid w:val="00C3375D"/>
    <w:rsid w:val="00C33816"/>
    <w:rsid w:val="00C33A66"/>
    <w:rsid w:val="00C33FDD"/>
    <w:rsid w:val="00C34AB6"/>
    <w:rsid w:val="00C34B41"/>
    <w:rsid w:val="00C35012"/>
    <w:rsid w:val="00C35381"/>
    <w:rsid w:val="00C353C1"/>
    <w:rsid w:val="00C354A6"/>
    <w:rsid w:val="00C356E0"/>
    <w:rsid w:val="00C36499"/>
    <w:rsid w:val="00C37B6F"/>
    <w:rsid w:val="00C37E88"/>
    <w:rsid w:val="00C405B5"/>
    <w:rsid w:val="00C41694"/>
    <w:rsid w:val="00C41B19"/>
    <w:rsid w:val="00C438F5"/>
    <w:rsid w:val="00C44A68"/>
    <w:rsid w:val="00C45956"/>
    <w:rsid w:val="00C463A1"/>
    <w:rsid w:val="00C4696F"/>
    <w:rsid w:val="00C470A9"/>
    <w:rsid w:val="00C476D2"/>
    <w:rsid w:val="00C47A63"/>
    <w:rsid w:val="00C50393"/>
    <w:rsid w:val="00C50F96"/>
    <w:rsid w:val="00C51563"/>
    <w:rsid w:val="00C522B7"/>
    <w:rsid w:val="00C526C4"/>
    <w:rsid w:val="00C52AC3"/>
    <w:rsid w:val="00C52CCB"/>
    <w:rsid w:val="00C53838"/>
    <w:rsid w:val="00C53CCA"/>
    <w:rsid w:val="00C541DB"/>
    <w:rsid w:val="00C54350"/>
    <w:rsid w:val="00C54D25"/>
    <w:rsid w:val="00C54F2D"/>
    <w:rsid w:val="00C5541D"/>
    <w:rsid w:val="00C562A9"/>
    <w:rsid w:val="00C56D02"/>
    <w:rsid w:val="00C57214"/>
    <w:rsid w:val="00C57FA4"/>
    <w:rsid w:val="00C629A5"/>
    <w:rsid w:val="00C62E4B"/>
    <w:rsid w:val="00C635AF"/>
    <w:rsid w:val="00C639B2"/>
    <w:rsid w:val="00C63D4E"/>
    <w:rsid w:val="00C64B92"/>
    <w:rsid w:val="00C64FEA"/>
    <w:rsid w:val="00C65432"/>
    <w:rsid w:val="00C6561D"/>
    <w:rsid w:val="00C678B3"/>
    <w:rsid w:val="00C70BCB"/>
    <w:rsid w:val="00C7144D"/>
    <w:rsid w:val="00C71E88"/>
    <w:rsid w:val="00C723EC"/>
    <w:rsid w:val="00C72731"/>
    <w:rsid w:val="00C72740"/>
    <w:rsid w:val="00C73AD8"/>
    <w:rsid w:val="00C73B4B"/>
    <w:rsid w:val="00C73DD8"/>
    <w:rsid w:val="00C74002"/>
    <w:rsid w:val="00C745E8"/>
    <w:rsid w:val="00C7530B"/>
    <w:rsid w:val="00C754AF"/>
    <w:rsid w:val="00C7650D"/>
    <w:rsid w:val="00C768AE"/>
    <w:rsid w:val="00C77195"/>
    <w:rsid w:val="00C80D22"/>
    <w:rsid w:val="00C81153"/>
    <w:rsid w:val="00C8146A"/>
    <w:rsid w:val="00C8221A"/>
    <w:rsid w:val="00C822AA"/>
    <w:rsid w:val="00C8258E"/>
    <w:rsid w:val="00C82ACD"/>
    <w:rsid w:val="00C82D9C"/>
    <w:rsid w:val="00C831C0"/>
    <w:rsid w:val="00C835DA"/>
    <w:rsid w:val="00C83718"/>
    <w:rsid w:val="00C83CA5"/>
    <w:rsid w:val="00C83CA6"/>
    <w:rsid w:val="00C8515F"/>
    <w:rsid w:val="00C858C3"/>
    <w:rsid w:val="00C85922"/>
    <w:rsid w:val="00C859FD"/>
    <w:rsid w:val="00C85CC0"/>
    <w:rsid w:val="00C85CF9"/>
    <w:rsid w:val="00C861CA"/>
    <w:rsid w:val="00C86628"/>
    <w:rsid w:val="00C875DF"/>
    <w:rsid w:val="00C91EE1"/>
    <w:rsid w:val="00C925A4"/>
    <w:rsid w:val="00C927FF"/>
    <w:rsid w:val="00C92C56"/>
    <w:rsid w:val="00C9401B"/>
    <w:rsid w:val="00C949FE"/>
    <w:rsid w:val="00C94D91"/>
    <w:rsid w:val="00C95047"/>
    <w:rsid w:val="00C95A08"/>
    <w:rsid w:val="00C95AD8"/>
    <w:rsid w:val="00C95F99"/>
    <w:rsid w:val="00C96688"/>
    <w:rsid w:val="00C97121"/>
    <w:rsid w:val="00CA07C2"/>
    <w:rsid w:val="00CA0B5C"/>
    <w:rsid w:val="00CA288C"/>
    <w:rsid w:val="00CA2A13"/>
    <w:rsid w:val="00CA2E07"/>
    <w:rsid w:val="00CA2F35"/>
    <w:rsid w:val="00CA334A"/>
    <w:rsid w:val="00CA3FB4"/>
    <w:rsid w:val="00CA3FC1"/>
    <w:rsid w:val="00CA408C"/>
    <w:rsid w:val="00CA5359"/>
    <w:rsid w:val="00CA54C9"/>
    <w:rsid w:val="00CA6982"/>
    <w:rsid w:val="00CB058B"/>
    <w:rsid w:val="00CB1557"/>
    <w:rsid w:val="00CB1918"/>
    <w:rsid w:val="00CB1AF4"/>
    <w:rsid w:val="00CB252A"/>
    <w:rsid w:val="00CB2704"/>
    <w:rsid w:val="00CB59B7"/>
    <w:rsid w:val="00CB6BC4"/>
    <w:rsid w:val="00CB7629"/>
    <w:rsid w:val="00CC0EB3"/>
    <w:rsid w:val="00CC1126"/>
    <w:rsid w:val="00CC1B9D"/>
    <w:rsid w:val="00CC3FD5"/>
    <w:rsid w:val="00CC4406"/>
    <w:rsid w:val="00CC44E8"/>
    <w:rsid w:val="00CC496A"/>
    <w:rsid w:val="00CC4992"/>
    <w:rsid w:val="00CC5124"/>
    <w:rsid w:val="00CC6099"/>
    <w:rsid w:val="00CC6CE0"/>
    <w:rsid w:val="00CC749E"/>
    <w:rsid w:val="00CD1286"/>
    <w:rsid w:val="00CD1B06"/>
    <w:rsid w:val="00CD1BA9"/>
    <w:rsid w:val="00CD2794"/>
    <w:rsid w:val="00CD36A5"/>
    <w:rsid w:val="00CD480A"/>
    <w:rsid w:val="00CD5D13"/>
    <w:rsid w:val="00CD5EFC"/>
    <w:rsid w:val="00CD6B4A"/>
    <w:rsid w:val="00CD7027"/>
    <w:rsid w:val="00CD7360"/>
    <w:rsid w:val="00CD76B6"/>
    <w:rsid w:val="00CE0019"/>
    <w:rsid w:val="00CE0ADE"/>
    <w:rsid w:val="00CE0B22"/>
    <w:rsid w:val="00CE1AE0"/>
    <w:rsid w:val="00CE1BCF"/>
    <w:rsid w:val="00CE2815"/>
    <w:rsid w:val="00CE2A39"/>
    <w:rsid w:val="00CE2BB5"/>
    <w:rsid w:val="00CE337A"/>
    <w:rsid w:val="00CE448F"/>
    <w:rsid w:val="00CE4A4D"/>
    <w:rsid w:val="00CE5997"/>
    <w:rsid w:val="00CE60B6"/>
    <w:rsid w:val="00CE661C"/>
    <w:rsid w:val="00CF06C9"/>
    <w:rsid w:val="00CF0840"/>
    <w:rsid w:val="00CF1F07"/>
    <w:rsid w:val="00CF1FA4"/>
    <w:rsid w:val="00CF27C0"/>
    <w:rsid w:val="00CF3D9C"/>
    <w:rsid w:val="00CF4109"/>
    <w:rsid w:val="00CF467A"/>
    <w:rsid w:val="00CF48FC"/>
    <w:rsid w:val="00CF4FE7"/>
    <w:rsid w:val="00CF5398"/>
    <w:rsid w:val="00CF60E9"/>
    <w:rsid w:val="00CF675E"/>
    <w:rsid w:val="00CF69F2"/>
    <w:rsid w:val="00CF6CA8"/>
    <w:rsid w:val="00CF7D27"/>
    <w:rsid w:val="00D001DA"/>
    <w:rsid w:val="00D00307"/>
    <w:rsid w:val="00D003B7"/>
    <w:rsid w:val="00D022C2"/>
    <w:rsid w:val="00D0263A"/>
    <w:rsid w:val="00D02703"/>
    <w:rsid w:val="00D049B0"/>
    <w:rsid w:val="00D04B3D"/>
    <w:rsid w:val="00D04B40"/>
    <w:rsid w:val="00D04F4E"/>
    <w:rsid w:val="00D05AF7"/>
    <w:rsid w:val="00D063D9"/>
    <w:rsid w:val="00D071C7"/>
    <w:rsid w:val="00D0779A"/>
    <w:rsid w:val="00D07E62"/>
    <w:rsid w:val="00D1124E"/>
    <w:rsid w:val="00D11857"/>
    <w:rsid w:val="00D11FCE"/>
    <w:rsid w:val="00D12756"/>
    <w:rsid w:val="00D130DC"/>
    <w:rsid w:val="00D1312F"/>
    <w:rsid w:val="00D13BD9"/>
    <w:rsid w:val="00D147DF"/>
    <w:rsid w:val="00D14876"/>
    <w:rsid w:val="00D14E22"/>
    <w:rsid w:val="00D155A9"/>
    <w:rsid w:val="00D1609A"/>
    <w:rsid w:val="00D1643B"/>
    <w:rsid w:val="00D16DAC"/>
    <w:rsid w:val="00D1741E"/>
    <w:rsid w:val="00D17DCA"/>
    <w:rsid w:val="00D20F22"/>
    <w:rsid w:val="00D2161F"/>
    <w:rsid w:val="00D21BBF"/>
    <w:rsid w:val="00D21CE7"/>
    <w:rsid w:val="00D22FF1"/>
    <w:rsid w:val="00D241D6"/>
    <w:rsid w:val="00D24B1E"/>
    <w:rsid w:val="00D24D5A"/>
    <w:rsid w:val="00D25E92"/>
    <w:rsid w:val="00D2663A"/>
    <w:rsid w:val="00D30DB7"/>
    <w:rsid w:val="00D30E5C"/>
    <w:rsid w:val="00D3145D"/>
    <w:rsid w:val="00D3286B"/>
    <w:rsid w:val="00D33A5F"/>
    <w:rsid w:val="00D345D8"/>
    <w:rsid w:val="00D3478C"/>
    <w:rsid w:val="00D347DB"/>
    <w:rsid w:val="00D34E9B"/>
    <w:rsid w:val="00D36754"/>
    <w:rsid w:val="00D3677F"/>
    <w:rsid w:val="00D400A7"/>
    <w:rsid w:val="00D4044E"/>
    <w:rsid w:val="00D42B4E"/>
    <w:rsid w:val="00D4497B"/>
    <w:rsid w:val="00D45CE7"/>
    <w:rsid w:val="00D45E68"/>
    <w:rsid w:val="00D46156"/>
    <w:rsid w:val="00D46FE2"/>
    <w:rsid w:val="00D47704"/>
    <w:rsid w:val="00D50308"/>
    <w:rsid w:val="00D50964"/>
    <w:rsid w:val="00D52534"/>
    <w:rsid w:val="00D52798"/>
    <w:rsid w:val="00D52B07"/>
    <w:rsid w:val="00D54CF9"/>
    <w:rsid w:val="00D55288"/>
    <w:rsid w:val="00D55B87"/>
    <w:rsid w:val="00D56892"/>
    <w:rsid w:val="00D63F5B"/>
    <w:rsid w:val="00D645EA"/>
    <w:rsid w:val="00D64B03"/>
    <w:rsid w:val="00D64C65"/>
    <w:rsid w:val="00D65AFF"/>
    <w:rsid w:val="00D66D39"/>
    <w:rsid w:val="00D71AFE"/>
    <w:rsid w:val="00D724E2"/>
    <w:rsid w:val="00D72643"/>
    <w:rsid w:val="00D728FF"/>
    <w:rsid w:val="00D73257"/>
    <w:rsid w:val="00D74CF4"/>
    <w:rsid w:val="00D75650"/>
    <w:rsid w:val="00D75900"/>
    <w:rsid w:val="00D77613"/>
    <w:rsid w:val="00D7796F"/>
    <w:rsid w:val="00D77D1E"/>
    <w:rsid w:val="00D81B5C"/>
    <w:rsid w:val="00D81F54"/>
    <w:rsid w:val="00D82466"/>
    <w:rsid w:val="00D825D1"/>
    <w:rsid w:val="00D82885"/>
    <w:rsid w:val="00D82F9A"/>
    <w:rsid w:val="00D83082"/>
    <w:rsid w:val="00D83563"/>
    <w:rsid w:val="00D84A5B"/>
    <w:rsid w:val="00D852B7"/>
    <w:rsid w:val="00D856EF"/>
    <w:rsid w:val="00D86E5F"/>
    <w:rsid w:val="00D90269"/>
    <w:rsid w:val="00D9090B"/>
    <w:rsid w:val="00D90C8F"/>
    <w:rsid w:val="00D91213"/>
    <w:rsid w:val="00D91F7E"/>
    <w:rsid w:val="00D92995"/>
    <w:rsid w:val="00D92A4B"/>
    <w:rsid w:val="00D939A4"/>
    <w:rsid w:val="00D94FF7"/>
    <w:rsid w:val="00D95980"/>
    <w:rsid w:val="00D95B89"/>
    <w:rsid w:val="00D96AF6"/>
    <w:rsid w:val="00D96E28"/>
    <w:rsid w:val="00D97096"/>
    <w:rsid w:val="00D97F0F"/>
    <w:rsid w:val="00DA1826"/>
    <w:rsid w:val="00DA1E71"/>
    <w:rsid w:val="00DA1EDF"/>
    <w:rsid w:val="00DA4B37"/>
    <w:rsid w:val="00DA4BE6"/>
    <w:rsid w:val="00DA5D9C"/>
    <w:rsid w:val="00DA770F"/>
    <w:rsid w:val="00DA773E"/>
    <w:rsid w:val="00DA786E"/>
    <w:rsid w:val="00DB1C50"/>
    <w:rsid w:val="00DB2348"/>
    <w:rsid w:val="00DB2D9B"/>
    <w:rsid w:val="00DB31B0"/>
    <w:rsid w:val="00DB4068"/>
    <w:rsid w:val="00DB40A9"/>
    <w:rsid w:val="00DB446A"/>
    <w:rsid w:val="00DB4531"/>
    <w:rsid w:val="00DB463F"/>
    <w:rsid w:val="00DB4CFB"/>
    <w:rsid w:val="00DB4F63"/>
    <w:rsid w:val="00DB54C5"/>
    <w:rsid w:val="00DB5E16"/>
    <w:rsid w:val="00DB5EED"/>
    <w:rsid w:val="00DB6287"/>
    <w:rsid w:val="00DB6829"/>
    <w:rsid w:val="00DB75CF"/>
    <w:rsid w:val="00DC0A61"/>
    <w:rsid w:val="00DC0E7D"/>
    <w:rsid w:val="00DC1012"/>
    <w:rsid w:val="00DC147A"/>
    <w:rsid w:val="00DC1839"/>
    <w:rsid w:val="00DC2CD1"/>
    <w:rsid w:val="00DC3965"/>
    <w:rsid w:val="00DC43D7"/>
    <w:rsid w:val="00DC4A60"/>
    <w:rsid w:val="00DC4BE2"/>
    <w:rsid w:val="00DC5905"/>
    <w:rsid w:val="00DC5AFE"/>
    <w:rsid w:val="00DC5E1A"/>
    <w:rsid w:val="00DC7115"/>
    <w:rsid w:val="00DC755F"/>
    <w:rsid w:val="00DC76A5"/>
    <w:rsid w:val="00DD0165"/>
    <w:rsid w:val="00DD04F1"/>
    <w:rsid w:val="00DD1FC2"/>
    <w:rsid w:val="00DD2653"/>
    <w:rsid w:val="00DD27DF"/>
    <w:rsid w:val="00DD29CD"/>
    <w:rsid w:val="00DD2BF7"/>
    <w:rsid w:val="00DD3481"/>
    <w:rsid w:val="00DD35C6"/>
    <w:rsid w:val="00DD3698"/>
    <w:rsid w:val="00DD46BA"/>
    <w:rsid w:val="00DD5689"/>
    <w:rsid w:val="00DD58A7"/>
    <w:rsid w:val="00DD77B4"/>
    <w:rsid w:val="00DE0EEB"/>
    <w:rsid w:val="00DE1754"/>
    <w:rsid w:val="00DE2523"/>
    <w:rsid w:val="00DE2780"/>
    <w:rsid w:val="00DE3065"/>
    <w:rsid w:val="00DE3A9E"/>
    <w:rsid w:val="00DE4040"/>
    <w:rsid w:val="00DE514B"/>
    <w:rsid w:val="00DE685B"/>
    <w:rsid w:val="00DE7DED"/>
    <w:rsid w:val="00DF0652"/>
    <w:rsid w:val="00DF071B"/>
    <w:rsid w:val="00DF07F1"/>
    <w:rsid w:val="00DF0C99"/>
    <w:rsid w:val="00DF0D88"/>
    <w:rsid w:val="00DF1675"/>
    <w:rsid w:val="00DF1C0B"/>
    <w:rsid w:val="00DF1FD2"/>
    <w:rsid w:val="00DF225A"/>
    <w:rsid w:val="00DF2719"/>
    <w:rsid w:val="00DF3466"/>
    <w:rsid w:val="00DF3B01"/>
    <w:rsid w:val="00DF4451"/>
    <w:rsid w:val="00DF456D"/>
    <w:rsid w:val="00DF481D"/>
    <w:rsid w:val="00DF4D43"/>
    <w:rsid w:val="00DF5280"/>
    <w:rsid w:val="00DF6729"/>
    <w:rsid w:val="00DF673B"/>
    <w:rsid w:val="00DF7EDA"/>
    <w:rsid w:val="00E0038A"/>
    <w:rsid w:val="00E00A0F"/>
    <w:rsid w:val="00E0354F"/>
    <w:rsid w:val="00E03A7B"/>
    <w:rsid w:val="00E03ABB"/>
    <w:rsid w:val="00E047BC"/>
    <w:rsid w:val="00E04AB2"/>
    <w:rsid w:val="00E04ABC"/>
    <w:rsid w:val="00E05219"/>
    <w:rsid w:val="00E0530F"/>
    <w:rsid w:val="00E05875"/>
    <w:rsid w:val="00E05AB9"/>
    <w:rsid w:val="00E06A25"/>
    <w:rsid w:val="00E070C7"/>
    <w:rsid w:val="00E079EA"/>
    <w:rsid w:val="00E1165F"/>
    <w:rsid w:val="00E11A5E"/>
    <w:rsid w:val="00E148B1"/>
    <w:rsid w:val="00E148E6"/>
    <w:rsid w:val="00E1584F"/>
    <w:rsid w:val="00E15E8B"/>
    <w:rsid w:val="00E16DBE"/>
    <w:rsid w:val="00E17060"/>
    <w:rsid w:val="00E20019"/>
    <w:rsid w:val="00E2017F"/>
    <w:rsid w:val="00E20DDF"/>
    <w:rsid w:val="00E222F3"/>
    <w:rsid w:val="00E230C5"/>
    <w:rsid w:val="00E23E00"/>
    <w:rsid w:val="00E23E9A"/>
    <w:rsid w:val="00E2497B"/>
    <w:rsid w:val="00E24B33"/>
    <w:rsid w:val="00E26933"/>
    <w:rsid w:val="00E269AB"/>
    <w:rsid w:val="00E30E25"/>
    <w:rsid w:val="00E30F53"/>
    <w:rsid w:val="00E3108E"/>
    <w:rsid w:val="00E31209"/>
    <w:rsid w:val="00E315B0"/>
    <w:rsid w:val="00E31951"/>
    <w:rsid w:val="00E34643"/>
    <w:rsid w:val="00E35923"/>
    <w:rsid w:val="00E37596"/>
    <w:rsid w:val="00E37AAB"/>
    <w:rsid w:val="00E37BBD"/>
    <w:rsid w:val="00E37FFC"/>
    <w:rsid w:val="00E403B5"/>
    <w:rsid w:val="00E4090A"/>
    <w:rsid w:val="00E40927"/>
    <w:rsid w:val="00E418A5"/>
    <w:rsid w:val="00E41F7E"/>
    <w:rsid w:val="00E429A2"/>
    <w:rsid w:val="00E42C3E"/>
    <w:rsid w:val="00E431B4"/>
    <w:rsid w:val="00E449DB"/>
    <w:rsid w:val="00E44AA3"/>
    <w:rsid w:val="00E454AC"/>
    <w:rsid w:val="00E45643"/>
    <w:rsid w:val="00E46101"/>
    <w:rsid w:val="00E46A74"/>
    <w:rsid w:val="00E470A7"/>
    <w:rsid w:val="00E476FE"/>
    <w:rsid w:val="00E47ABC"/>
    <w:rsid w:val="00E47D99"/>
    <w:rsid w:val="00E47E12"/>
    <w:rsid w:val="00E5213D"/>
    <w:rsid w:val="00E5271D"/>
    <w:rsid w:val="00E53B59"/>
    <w:rsid w:val="00E54332"/>
    <w:rsid w:val="00E544C2"/>
    <w:rsid w:val="00E547F8"/>
    <w:rsid w:val="00E54AB9"/>
    <w:rsid w:val="00E54D67"/>
    <w:rsid w:val="00E54DE9"/>
    <w:rsid w:val="00E5542A"/>
    <w:rsid w:val="00E554A6"/>
    <w:rsid w:val="00E56303"/>
    <w:rsid w:val="00E568EE"/>
    <w:rsid w:val="00E571F8"/>
    <w:rsid w:val="00E620C7"/>
    <w:rsid w:val="00E63433"/>
    <w:rsid w:val="00E63D5D"/>
    <w:rsid w:val="00E64A10"/>
    <w:rsid w:val="00E654EB"/>
    <w:rsid w:val="00E66029"/>
    <w:rsid w:val="00E660BA"/>
    <w:rsid w:val="00E706A3"/>
    <w:rsid w:val="00E71084"/>
    <w:rsid w:val="00E713BA"/>
    <w:rsid w:val="00E71A26"/>
    <w:rsid w:val="00E71AD8"/>
    <w:rsid w:val="00E7232B"/>
    <w:rsid w:val="00E72671"/>
    <w:rsid w:val="00E72889"/>
    <w:rsid w:val="00E72927"/>
    <w:rsid w:val="00E729C9"/>
    <w:rsid w:val="00E72C3B"/>
    <w:rsid w:val="00E7367E"/>
    <w:rsid w:val="00E73F6A"/>
    <w:rsid w:val="00E74FE7"/>
    <w:rsid w:val="00E75E57"/>
    <w:rsid w:val="00E76115"/>
    <w:rsid w:val="00E76A9B"/>
    <w:rsid w:val="00E773D9"/>
    <w:rsid w:val="00E77548"/>
    <w:rsid w:val="00E77856"/>
    <w:rsid w:val="00E77AD0"/>
    <w:rsid w:val="00E80DA5"/>
    <w:rsid w:val="00E81999"/>
    <w:rsid w:val="00E8288F"/>
    <w:rsid w:val="00E85257"/>
    <w:rsid w:val="00E854B6"/>
    <w:rsid w:val="00E85F53"/>
    <w:rsid w:val="00E861FB"/>
    <w:rsid w:val="00E87999"/>
    <w:rsid w:val="00E90B4E"/>
    <w:rsid w:val="00E90DC0"/>
    <w:rsid w:val="00E92539"/>
    <w:rsid w:val="00E926E9"/>
    <w:rsid w:val="00E92BC4"/>
    <w:rsid w:val="00E92E1D"/>
    <w:rsid w:val="00E93521"/>
    <w:rsid w:val="00E9406B"/>
    <w:rsid w:val="00E959EF"/>
    <w:rsid w:val="00E95A8A"/>
    <w:rsid w:val="00E966E8"/>
    <w:rsid w:val="00E97058"/>
    <w:rsid w:val="00E972D3"/>
    <w:rsid w:val="00E972F2"/>
    <w:rsid w:val="00E97613"/>
    <w:rsid w:val="00E977B5"/>
    <w:rsid w:val="00E9787D"/>
    <w:rsid w:val="00EA0E6D"/>
    <w:rsid w:val="00EA0EF3"/>
    <w:rsid w:val="00EA216B"/>
    <w:rsid w:val="00EA2611"/>
    <w:rsid w:val="00EA2B82"/>
    <w:rsid w:val="00EA3033"/>
    <w:rsid w:val="00EA30E3"/>
    <w:rsid w:val="00EA3A56"/>
    <w:rsid w:val="00EA4032"/>
    <w:rsid w:val="00EA56BF"/>
    <w:rsid w:val="00EA6D79"/>
    <w:rsid w:val="00EA70B5"/>
    <w:rsid w:val="00EA7D67"/>
    <w:rsid w:val="00EB0136"/>
    <w:rsid w:val="00EB13F5"/>
    <w:rsid w:val="00EB3778"/>
    <w:rsid w:val="00EB4B01"/>
    <w:rsid w:val="00EB6184"/>
    <w:rsid w:val="00EB646C"/>
    <w:rsid w:val="00EC05F7"/>
    <w:rsid w:val="00EC1331"/>
    <w:rsid w:val="00EC151B"/>
    <w:rsid w:val="00EC17D4"/>
    <w:rsid w:val="00EC1D3A"/>
    <w:rsid w:val="00EC2327"/>
    <w:rsid w:val="00EC3713"/>
    <w:rsid w:val="00EC4510"/>
    <w:rsid w:val="00EC5504"/>
    <w:rsid w:val="00EC583C"/>
    <w:rsid w:val="00EC5B7C"/>
    <w:rsid w:val="00EC5C06"/>
    <w:rsid w:val="00EC5E65"/>
    <w:rsid w:val="00ED150A"/>
    <w:rsid w:val="00ED1CEF"/>
    <w:rsid w:val="00ED5B92"/>
    <w:rsid w:val="00ED65E5"/>
    <w:rsid w:val="00ED714D"/>
    <w:rsid w:val="00EE030B"/>
    <w:rsid w:val="00EE0C63"/>
    <w:rsid w:val="00EE137C"/>
    <w:rsid w:val="00EE26A3"/>
    <w:rsid w:val="00EE2877"/>
    <w:rsid w:val="00EE3422"/>
    <w:rsid w:val="00EE4ED0"/>
    <w:rsid w:val="00EE50A8"/>
    <w:rsid w:val="00EE5437"/>
    <w:rsid w:val="00EE598C"/>
    <w:rsid w:val="00EE68CA"/>
    <w:rsid w:val="00EE6DAE"/>
    <w:rsid w:val="00EE76FB"/>
    <w:rsid w:val="00EE78E6"/>
    <w:rsid w:val="00EF0894"/>
    <w:rsid w:val="00EF0FFB"/>
    <w:rsid w:val="00EF14BC"/>
    <w:rsid w:val="00EF22CA"/>
    <w:rsid w:val="00EF2F08"/>
    <w:rsid w:val="00EF345B"/>
    <w:rsid w:val="00EF381C"/>
    <w:rsid w:val="00EF4296"/>
    <w:rsid w:val="00EF4FAF"/>
    <w:rsid w:val="00EF54E2"/>
    <w:rsid w:val="00EF55F9"/>
    <w:rsid w:val="00EF5BA2"/>
    <w:rsid w:val="00EF6143"/>
    <w:rsid w:val="00EF6808"/>
    <w:rsid w:val="00EF6D40"/>
    <w:rsid w:val="00EF7172"/>
    <w:rsid w:val="00F019C4"/>
    <w:rsid w:val="00F01A79"/>
    <w:rsid w:val="00F02DBC"/>
    <w:rsid w:val="00F02F83"/>
    <w:rsid w:val="00F03117"/>
    <w:rsid w:val="00F03C00"/>
    <w:rsid w:val="00F06529"/>
    <w:rsid w:val="00F06F69"/>
    <w:rsid w:val="00F0770D"/>
    <w:rsid w:val="00F07825"/>
    <w:rsid w:val="00F12877"/>
    <w:rsid w:val="00F13190"/>
    <w:rsid w:val="00F1340A"/>
    <w:rsid w:val="00F144F3"/>
    <w:rsid w:val="00F1474C"/>
    <w:rsid w:val="00F1478D"/>
    <w:rsid w:val="00F1501F"/>
    <w:rsid w:val="00F15C32"/>
    <w:rsid w:val="00F15DC1"/>
    <w:rsid w:val="00F16894"/>
    <w:rsid w:val="00F16DD2"/>
    <w:rsid w:val="00F1793E"/>
    <w:rsid w:val="00F2056E"/>
    <w:rsid w:val="00F20D7C"/>
    <w:rsid w:val="00F21045"/>
    <w:rsid w:val="00F211B4"/>
    <w:rsid w:val="00F21715"/>
    <w:rsid w:val="00F22576"/>
    <w:rsid w:val="00F23002"/>
    <w:rsid w:val="00F23574"/>
    <w:rsid w:val="00F239C1"/>
    <w:rsid w:val="00F23F2C"/>
    <w:rsid w:val="00F24144"/>
    <w:rsid w:val="00F241B8"/>
    <w:rsid w:val="00F244E5"/>
    <w:rsid w:val="00F24BA2"/>
    <w:rsid w:val="00F25D50"/>
    <w:rsid w:val="00F25EA0"/>
    <w:rsid w:val="00F2639F"/>
    <w:rsid w:val="00F265A4"/>
    <w:rsid w:val="00F27496"/>
    <w:rsid w:val="00F31E5E"/>
    <w:rsid w:val="00F32A41"/>
    <w:rsid w:val="00F359B3"/>
    <w:rsid w:val="00F36EEB"/>
    <w:rsid w:val="00F37E77"/>
    <w:rsid w:val="00F37F24"/>
    <w:rsid w:val="00F4015A"/>
    <w:rsid w:val="00F401A9"/>
    <w:rsid w:val="00F40372"/>
    <w:rsid w:val="00F40AFA"/>
    <w:rsid w:val="00F417EE"/>
    <w:rsid w:val="00F4181A"/>
    <w:rsid w:val="00F41C60"/>
    <w:rsid w:val="00F42629"/>
    <w:rsid w:val="00F426CD"/>
    <w:rsid w:val="00F43B39"/>
    <w:rsid w:val="00F4419D"/>
    <w:rsid w:val="00F44700"/>
    <w:rsid w:val="00F45303"/>
    <w:rsid w:val="00F4628C"/>
    <w:rsid w:val="00F46603"/>
    <w:rsid w:val="00F467BD"/>
    <w:rsid w:val="00F46D01"/>
    <w:rsid w:val="00F46DEA"/>
    <w:rsid w:val="00F4717E"/>
    <w:rsid w:val="00F472AE"/>
    <w:rsid w:val="00F47590"/>
    <w:rsid w:val="00F47FA4"/>
    <w:rsid w:val="00F50572"/>
    <w:rsid w:val="00F5157C"/>
    <w:rsid w:val="00F51E24"/>
    <w:rsid w:val="00F55725"/>
    <w:rsid w:val="00F557A8"/>
    <w:rsid w:val="00F5618F"/>
    <w:rsid w:val="00F566ED"/>
    <w:rsid w:val="00F56766"/>
    <w:rsid w:val="00F56E00"/>
    <w:rsid w:val="00F6024E"/>
    <w:rsid w:val="00F603CB"/>
    <w:rsid w:val="00F60E78"/>
    <w:rsid w:val="00F61D5D"/>
    <w:rsid w:val="00F62706"/>
    <w:rsid w:val="00F639BA"/>
    <w:rsid w:val="00F64924"/>
    <w:rsid w:val="00F66646"/>
    <w:rsid w:val="00F67604"/>
    <w:rsid w:val="00F679D6"/>
    <w:rsid w:val="00F67A5A"/>
    <w:rsid w:val="00F67A96"/>
    <w:rsid w:val="00F67BD2"/>
    <w:rsid w:val="00F67C24"/>
    <w:rsid w:val="00F709E2"/>
    <w:rsid w:val="00F71814"/>
    <w:rsid w:val="00F7210B"/>
    <w:rsid w:val="00F7233D"/>
    <w:rsid w:val="00F72DE2"/>
    <w:rsid w:val="00F730EF"/>
    <w:rsid w:val="00F7355B"/>
    <w:rsid w:val="00F738E4"/>
    <w:rsid w:val="00F744A0"/>
    <w:rsid w:val="00F749BF"/>
    <w:rsid w:val="00F7520A"/>
    <w:rsid w:val="00F756F8"/>
    <w:rsid w:val="00F75771"/>
    <w:rsid w:val="00F75A0E"/>
    <w:rsid w:val="00F76362"/>
    <w:rsid w:val="00F7696A"/>
    <w:rsid w:val="00F76E22"/>
    <w:rsid w:val="00F80349"/>
    <w:rsid w:val="00F80595"/>
    <w:rsid w:val="00F807E6"/>
    <w:rsid w:val="00F80B5E"/>
    <w:rsid w:val="00F80DB3"/>
    <w:rsid w:val="00F828AC"/>
    <w:rsid w:val="00F8354A"/>
    <w:rsid w:val="00F8383C"/>
    <w:rsid w:val="00F849F3"/>
    <w:rsid w:val="00F8617A"/>
    <w:rsid w:val="00F8799A"/>
    <w:rsid w:val="00F90025"/>
    <w:rsid w:val="00F90600"/>
    <w:rsid w:val="00F90932"/>
    <w:rsid w:val="00F909B2"/>
    <w:rsid w:val="00F90C8B"/>
    <w:rsid w:val="00F90F42"/>
    <w:rsid w:val="00F91424"/>
    <w:rsid w:val="00F91CB2"/>
    <w:rsid w:val="00F9308B"/>
    <w:rsid w:val="00F932FF"/>
    <w:rsid w:val="00F93AF6"/>
    <w:rsid w:val="00F94B72"/>
    <w:rsid w:val="00F95456"/>
    <w:rsid w:val="00F96350"/>
    <w:rsid w:val="00F9664B"/>
    <w:rsid w:val="00F96D89"/>
    <w:rsid w:val="00F96DC5"/>
    <w:rsid w:val="00F972B0"/>
    <w:rsid w:val="00F977AA"/>
    <w:rsid w:val="00FA0E1D"/>
    <w:rsid w:val="00FA1366"/>
    <w:rsid w:val="00FA13DA"/>
    <w:rsid w:val="00FA1DBC"/>
    <w:rsid w:val="00FA243F"/>
    <w:rsid w:val="00FA25B8"/>
    <w:rsid w:val="00FA2942"/>
    <w:rsid w:val="00FA3118"/>
    <w:rsid w:val="00FA348B"/>
    <w:rsid w:val="00FA3522"/>
    <w:rsid w:val="00FA3901"/>
    <w:rsid w:val="00FA4313"/>
    <w:rsid w:val="00FA480F"/>
    <w:rsid w:val="00FA4FC2"/>
    <w:rsid w:val="00FA6B0B"/>
    <w:rsid w:val="00FA7978"/>
    <w:rsid w:val="00FB17E4"/>
    <w:rsid w:val="00FB2420"/>
    <w:rsid w:val="00FB50DE"/>
    <w:rsid w:val="00FB6361"/>
    <w:rsid w:val="00FB68ED"/>
    <w:rsid w:val="00FB7398"/>
    <w:rsid w:val="00FC02ED"/>
    <w:rsid w:val="00FC0CB4"/>
    <w:rsid w:val="00FC12BD"/>
    <w:rsid w:val="00FC137B"/>
    <w:rsid w:val="00FC39CA"/>
    <w:rsid w:val="00FC4379"/>
    <w:rsid w:val="00FC4EFA"/>
    <w:rsid w:val="00FC5103"/>
    <w:rsid w:val="00FC53AB"/>
    <w:rsid w:val="00FC55FD"/>
    <w:rsid w:val="00FC60E1"/>
    <w:rsid w:val="00FC71BB"/>
    <w:rsid w:val="00FC74F9"/>
    <w:rsid w:val="00FC7A52"/>
    <w:rsid w:val="00FC7C76"/>
    <w:rsid w:val="00FD0A52"/>
    <w:rsid w:val="00FD1821"/>
    <w:rsid w:val="00FD2339"/>
    <w:rsid w:val="00FD286F"/>
    <w:rsid w:val="00FD2CCA"/>
    <w:rsid w:val="00FD2D2F"/>
    <w:rsid w:val="00FD2FB5"/>
    <w:rsid w:val="00FD327B"/>
    <w:rsid w:val="00FD3379"/>
    <w:rsid w:val="00FD3C94"/>
    <w:rsid w:val="00FD3F02"/>
    <w:rsid w:val="00FD4EBF"/>
    <w:rsid w:val="00FD51C0"/>
    <w:rsid w:val="00FD52B5"/>
    <w:rsid w:val="00FD64F2"/>
    <w:rsid w:val="00FD6A75"/>
    <w:rsid w:val="00FD6FE6"/>
    <w:rsid w:val="00FE0A44"/>
    <w:rsid w:val="00FE10A2"/>
    <w:rsid w:val="00FE1933"/>
    <w:rsid w:val="00FE298A"/>
    <w:rsid w:val="00FE3077"/>
    <w:rsid w:val="00FE4A59"/>
    <w:rsid w:val="00FE59FD"/>
    <w:rsid w:val="00FE73D7"/>
    <w:rsid w:val="00FE7DDC"/>
    <w:rsid w:val="00FF0FCB"/>
    <w:rsid w:val="00FF1F5F"/>
    <w:rsid w:val="00FF2183"/>
    <w:rsid w:val="00FF2373"/>
    <w:rsid w:val="00FF2E2B"/>
    <w:rsid w:val="00FF3CF7"/>
    <w:rsid w:val="00FF4133"/>
    <w:rsid w:val="00FF4657"/>
    <w:rsid w:val="00FF6015"/>
    <w:rsid w:val="00FF7882"/>
    <w:rsid w:val="00FF792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BB177"/>
  <w15:chartTrackingRefBased/>
  <w15:docId w15:val="{8E4C0DEE-A129-4D03-9761-48FC2A823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B6C"/>
    <w:pPr>
      <w:spacing w:before="120" w:after="280" w:line="360" w:lineRule="auto"/>
    </w:pPr>
    <w:rPr>
      <w:rFonts w:ascii="Arial" w:hAnsi="Arial"/>
    </w:rPr>
  </w:style>
  <w:style w:type="paragraph" w:styleId="Heading1">
    <w:name w:val="heading 1"/>
    <w:basedOn w:val="Normal"/>
    <w:next w:val="Normal"/>
    <w:link w:val="Heading1Char"/>
    <w:uiPriority w:val="9"/>
    <w:qFormat/>
    <w:rsid w:val="00E47E12"/>
    <w:pPr>
      <w:keepNext/>
      <w:keepLines/>
      <w:spacing w:before="240" w:after="240"/>
      <w:outlineLvl w:val="0"/>
    </w:pPr>
    <w:rPr>
      <w:rFonts w:eastAsiaTheme="majorEastAsia" w:cstheme="majorBidi"/>
      <w:sz w:val="32"/>
      <w:szCs w:val="32"/>
      <w:u w:val="single"/>
    </w:rPr>
  </w:style>
  <w:style w:type="paragraph" w:styleId="Heading2">
    <w:name w:val="heading 2"/>
    <w:basedOn w:val="Normal"/>
    <w:next w:val="Normal"/>
    <w:link w:val="Heading2Char"/>
    <w:uiPriority w:val="9"/>
    <w:unhideWhenUsed/>
    <w:qFormat/>
    <w:rsid w:val="00A45B64"/>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165BD3"/>
    <w:pPr>
      <w:keepNext/>
      <w:keepLines/>
      <w:spacing w:before="40" w:after="0"/>
      <w:outlineLvl w:val="2"/>
    </w:pPr>
    <w:rPr>
      <w:rFonts w:eastAsiaTheme="majorEastAsia" w:cstheme="majorBidi"/>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29C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729C9"/>
    <w:rPr>
      <w:rFonts w:eastAsiaTheme="minorEastAsia"/>
      <w:kern w:val="0"/>
      <w:lang w:val="en-US"/>
      <w14:ligatures w14:val="none"/>
    </w:rPr>
  </w:style>
  <w:style w:type="character" w:customStyle="1" w:styleId="Heading1Char">
    <w:name w:val="Heading 1 Char"/>
    <w:basedOn w:val="DefaultParagraphFont"/>
    <w:link w:val="Heading1"/>
    <w:uiPriority w:val="9"/>
    <w:rsid w:val="00E47E12"/>
    <w:rPr>
      <w:rFonts w:ascii="Arial" w:eastAsiaTheme="majorEastAsia" w:hAnsi="Arial" w:cstheme="majorBidi"/>
      <w:sz w:val="32"/>
      <w:szCs w:val="32"/>
      <w:u w:val="single"/>
    </w:rPr>
  </w:style>
  <w:style w:type="paragraph" w:styleId="TOCHeading">
    <w:name w:val="TOC Heading"/>
    <w:basedOn w:val="Heading1"/>
    <w:next w:val="Normal"/>
    <w:uiPriority w:val="39"/>
    <w:unhideWhenUsed/>
    <w:qFormat/>
    <w:rsid w:val="00F67A5A"/>
    <w:pPr>
      <w:outlineLvl w:val="9"/>
    </w:pPr>
    <w:rPr>
      <w:kern w:val="0"/>
      <w:lang w:val="en-US"/>
      <w14:ligatures w14:val="none"/>
    </w:rPr>
  </w:style>
  <w:style w:type="character" w:customStyle="1" w:styleId="Heading2Char">
    <w:name w:val="Heading 2 Char"/>
    <w:basedOn w:val="DefaultParagraphFont"/>
    <w:link w:val="Heading2"/>
    <w:uiPriority w:val="9"/>
    <w:rsid w:val="00A45B64"/>
    <w:rPr>
      <w:rFonts w:ascii="Arial" w:eastAsiaTheme="majorEastAsia" w:hAnsi="Arial" w:cstheme="majorBidi"/>
      <w:sz w:val="26"/>
      <w:szCs w:val="26"/>
    </w:rPr>
  </w:style>
  <w:style w:type="paragraph" w:styleId="TOC1">
    <w:name w:val="toc 1"/>
    <w:basedOn w:val="Normal"/>
    <w:next w:val="Normal"/>
    <w:autoRedefine/>
    <w:uiPriority w:val="39"/>
    <w:unhideWhenUsed/>
    <w:rsid w:val="001A1917"/>
    <w:pPr>
      <w:tabs>
        <w:tab w:val="right" w:leader="dot" w:pos="9016"/>
      </w:tabs>
      <w:spacing w:after="100"/>
      <w:jc w:val="center"/>
    </w:pPr>
  </w:style>
  <w:style w:type="character" w:styleId="Hyperlink">
    <w:name w:val="Hyperlink"/>
    <w:basedOn w:val="DefaultParagraphFont"/>
    <w:uiPriority w:val="99"/>
    <w:unhideWhenUsed/>
    <w:rsid w:val="00AA21BA"/>
    <w:rPr>
      <w:color w:val="0563C1" w:themeColor="hyperlink"/>
      <w:u w:val="single"/>
    </w:rPr>
  </w:style>
  <w:style w:type="paragraph" w:styleId="Header">
    <w:name w:val="header"/>
    <w:basedOn w:val="Normal"/>
    <w:link w:val="HeaderChar"/>
    <w:uiPriority w:val="99"/>
    <w:unhideWhenUsed/>
    <w:rsid w:val="00CC749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C749E"/>
    <w:rPr>
      <w:rFonts w:ascii="Arial" w:hAnsi="Arial"/>
    </w:rPr>
  </w:style>
  <w:style w:type="paragraph" w:styleId="Footer">
    <w:name w:val="footer"/>
    <w:basedOn w:val="Normal"/>
    <w:link w:val="FooterChar"/>
    <w:uiPriority w:val="99"/>
    <w:unhideWhenUsed/>
    <w:rsid w:val="00CC749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C749E"/>
    <w:rPr>
      <w:rFonts w:ascii="Arial" w:hAnsi="Arial"/>
    </w:rPr>
  </w:style>
  <w:style w:type="paragraph" w:styleId="ListParagraph">
    <w:name w:val="List Paragraph"/>
    <w:basedOn w:val="Normal"/>
    <w:uiPriority w:val="34"/>
    <w:qFormat/>
    <w:rsid w:val="00486367"/>
    <w:pPr>
      <w:ind w:left="720"/>
      <w:contextualSpacing/>
    </w:pPr>
  </w:style>
  <w:style w:type="paragraph" w:styleId="TOC2">
    <w:name w:val="toc 2"/>
    <w:basedOn w:val="Normal"/>
    <w:next w:val="Normal"/>
    <w:autoRedefine/>
    <w:uiPriority w:val="39"/>
    <w:unhideWhenUsed/>
    <w:rsid w:val="00254E4E"/>
    <w:pPr>
      <w:tabs>
        <w:tab w:val="left" w:pos="880"/>
        <w:tab w:val="right" w:leader="dot" w:pos="9016"/>
      </w:tabs>
      <w:spacing w:after="100"/>
      <w:ind w:left="720"/>
    </w:pPr>
  </w:style>
  <w:style w:type="character" w:customStyle="1" w:styleId="Heading3Char">
    <w:name w:val="Heading 3 Char"/>
    <w:basedOn w:val="DefaultParagraphFont"/>
    <w:link w:val="Heading3"/>
    <w:uiPriority w:val="9"/>
    <w:rsid w:val="00165BD3"/>
    <w:rPr>
      <w:rFonts w:ascii="Arial" w:eastAsiaTheme="majorEastAsia" w:hAnsi="Arial" w:cstheme="majorBidi"/>
      <w:color w:val="000000" w:themeColor="text1"/>
      <w:sz w:val="24"/>
      <w:szCs w:val="24"/>
    </w:rPr>
  </w:style>
  <w:style w:type="paragraph" w:styleId="NormalWeb">
    <w:name w:val="Normal (Web)"/>
    <w:basedOn w:val="Normal"/>
    <w:uiPriority w:val="99"/>
    <w:unhideWhenUsed/>
    <w:rsid w:val="00A9549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3553BE"/>
    <w:rPr>
      <w:color w:val="605E5C"/>
      <w:shd w:val="clear" w:color="auto" w:fill="E1DFDD"/>
    </w:rPr>
  </w:style>
  <w:style w:type="character" w:styleId="FollowedHyperlink">
    <w:name w:val="FollowedHyperlink"/>
    <w:basedOn w:val="DefaultParagraphFont"/>
    <w:uiPriority w:val="99"/>
    <w:semiHidden/>
    <w:unhideWhenUsed/>
    <w:rsid w:val="00676861"/>
    <w:rPr>
      <w:color w:val="954F72" w:themeColor="followedHyperlink"/>
      <w:u w:val="single"/>
    </w:rPr>
  </w:style>
  <w:style w:type="table" w:styleId="TableGrid">
    <w:name w:val="Table Grid"/>
    <w:basedOn w:val="TableNormal"/>
    <w:uiPriority w:val="39"/>
    <w:rsid w:val="00913E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BA31CE"/>
    <w:pPr>
      <w:spacing w:after="100"/>
      <w:ind w:left="440"/>
    </w:pPr>
  </w:style>
  <w:style w:type="character" w:styleId="PlaceholderText">
    <w:name w:val="Placeholder Text"/>
    <w:basedOn w:val="DefaultParagraphFont"/>
    <w:uiPriority w:val="99"/>
    <w:semiHidden/>
    <w:rsid w:val="00D55B87"/>
    <w:rPr>
      <w:color w:val="666666"/>
    </w:rPr>
  </w:style>
  <w:style w:type="paragraph" w:styleId="FootnoteText">
    <w:name w:val="footnote text"/>
    <w:basedOn w:val="Normal"/>
    <w:link w:val="FootnoteTextChar"/>
    <w:uiPriority w:val="99"/>
    <w:semiHidden/>
    <w:unhideWhenUsed/>
    <w:rsid w:val="003612BB"/>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3612BB"/>
    <w:rPr>
      <w:rFonts w:ascii="Arial" w:hAnsi="Arial"/>
      <w:sz w:val="20"/>
      <w:szCs w:val="20"/>
    </w:rPr>
  </w:style>
  <w:style w:type="character" w:styleId="FootnoteReference">
    <w:name w:val="footnote reference"/>
    <w:basedOn w:val="DefaultParagraphFont"/>
    <w:uiPriority w:val="99"/>
    <w:semiHidden/>
    <w:unhideWhenUsed/>
    <w:rsid w:val="003612BB"/>
    <w:rPr>
      <w:vertAlign w:val="superscript"/>
    </w:rPr>
  </w:style>
  <w:style w:type="character" w:styleId="Strong">
    <w:name w:val="Strong"/>
    <w:basedOn w:val="DefaultParagraphFont"/>
    <w:uiPriority w:val="22"/>
    <w:qFormat/>
    <w:rsid w:val="00352F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87315">
      <w:bodyDiv w:val="1"/>
      <w:marLeft w:val="0"/>
      <w:marRight w:val="0"/>
      <w:marTop w:val="0"/>
      <w:marBottom w:val="0"/>
      <w:divBdr>
        <w:top w:val="none" w:sz="0" w:space="0" w:color="auto"/>
        <w:left w:val="none" w:sz="0" w:space="0" w:color="auto"/>
        <w:bottom w:val="none" w:sz="0" w:space="0" w:color="auto"/>
        <w:right w:val="none" w:sz="0" w:space="0" w:color="auto"/>
      </w:divBdr>
    </w:div>
    <w:div w:id="42755598">
      <w:bodyDiv w:val="1"/>
      <w:marLeft w:val="0"/>
      <w:marRight w:val="0"/>
      <w:marTop w:val="0"/>
      <w:marBottom w:val="0"/>
      <w:divBdr>
        <w:top w:val="none" w:sz="0" w:space="0" w:color="auto"/>
        <w:left w:val="none" w:sz="0" w:space="0" w:color="auto"/>
        <w:bottom w:val="none" w:sz="0" w:space="0" w:color="auto"/>
        <w:right w:val="none" w:sz="0" w:space="0" w:color="auto"/>
      </w:divBdr>
    </w:div>
    <w:div w:id="95682839">
      <w:bodyDiv w:val="1"/>
      <w:marLeft w:val="0"/>
      <w:marRight w:val="0"/>
      <w:marTop w:val="0"/>
      <w:marBottom w:val="0"/>
      <w:divBdr>
        <w:top w:val="none" w:sz="0" w:space="0" w:color="auto"/>
        <w:left w:val="none" w:sz="0" w:space="0" w:color="auto"/>
        <w:bottom w:val="none" w:sz="0" w:space="0" w:color="auto"/>
        <w:right w:val="none" w:sz="0" w:space="0" w:color="auto"/>
      </w:divBdr>
    </w:div>
    <w:div w:id="200674370">
      <w:bodyDiv w:val="1"/>
      <w:marLeft w:val="0"/>
      <w:marRight w:val="0"/>
      <w:marTop w:val="0"/>
      <w:marBottom w:val="0"/>
      <w:divBdr>
        <w:top w:val="none" w:sz="0" w:space="0" w:color="auto"/>
        <w:left w:val="none" w:sz="0" w:space="0" w:color="auto"/>
        <w:bottom w:val="none" w:sz="0" w:space="0" w:color="auto"/>
        <w:right w:val="none" w:sz="0" w:space="0" w:color="auto"/>
      </w:divBdr>
    </w:div>
    <w:div w:id="237790066">
      <w:bodyDiv w:val="1"/>
      <w:marLeft w:val="0"/>
      <w:marRight w:val="0"/>
      <w:marTop w:val="0"/>
      <w:marBottom w:val="0"/>
      <w:divBdr>
        <w:top w:val="none" w:sz="0" w:space="0" w:color="auto"/>
        <w:left w:val="none" w:sz="0" w:space="0" w:color="auto"/>
        <w:bottom w:val="none" w:sz="0" w:space="0" w:color="auto"/>
        <w:right w:val="none" w:sz="0" w:space="0" w:color="auto"/>
      </w:divBdr>
    </w:div>
    <w:div w:id="239565103">
      <w:bodyDiv w:val="1"/>
      <w:marLeft w:val="0"/>
      <w:marRight w:val="0"/>
      <w:marTop w:val="0"/>
      <w:marBottom w:val="0"/>
      <w:divBdr>
        <w:top w:val="none" w:sz="0" w:space="0" w:color="auto"/>
        <w:left w:val="none" w:sz="0" w:space="0" w:color="auto"/>
        <w:bottom w:val="none" w:sz="0" w:space="0" w:color="auto"/>
        <w:right w:val="none" w:sz="0" w:space="0" w:color="auto"/>
      </w:divBdr>
    </w:div>
    <w:div w:id="272058515">
      <w:bodyDiv w:val="1"/>
      <w:marLeft w:val="0"/>
      <w:marRight w:val="0"/>
      <w:marTop w:val="0"/>
      <w:marBottom w:val="0"/>
      <w:divBdr>
        <w:top w:val="none" w:sz="0" w:space="0" w:color="auto"/>
        <w:left w:val="none" w:sz="0" w:space="0" w:color="auto"/>
        <w:bottom w:val="none" w:sz="0" w:space="0" w:color="auto"/>
        <w:right w:val="none" w:sz="0" w:space="0" w:color="auto"/>
      </w:divBdr>
    </w:div>
    <w:div w:id="273245295">
      <w:bodyDiv w:val="1"/>
      <w:marLeft w:val="0"/>
      <w:marRight w:val="0"/>
      <w:marTop w:val="0"/>
      <w:marBottom w:val="0"/>
      <w:divBdr>
        <w:top w:val="none" w:sz="0" w:space="0" w:color="auto"/>
        <w:left w:val="none" w:sz="0" w:space="0" w:color="auto"/>
        <w:bottom w:val="none" w:sz="0" w:space="0" w:color="auto"/>
        <w:right w:val="none" w:sz="0" w:space="0" w:color="auto"/>
      </w:divBdr>
    </w:div>
    <w:div w:id="332803548">
      <w:bodyDiv w:val="1"/>
      <w:marLeft w:val="0"/>
      <w:marRight w:val="0"/>
      <w:marTop w:val="0"/>
      <w:marBottom w:val="0"/>
      <w:divBdr>
        <w:top w:val="none" w:sz="0" w:space="0" w:color="auto"/>
        <w:left w:val="none" w:sz="0" w:space="0" w:color="auto"/>
        <w:bottom w:val="none" w:sz="0" w:space="0" w:color="auto"/>
        <w:right w:val="none" w:sz="0" w:space="0" w:color="auto"/>
      </w:divBdr>
    </w:div>
    <w:div w:id="410586170">
      <w:bodyDiv w:val="1"/>
      <w:marLeft w:val="0"/>
      <w:marRight w:val="0"/>
      <w:marTop w:val="0"/>
      <w:marBottom w:val="0"/>
      <w:divBdr>
        <w:top w:val="none" w:sz="0" w:space="0" w:color="auto"/>
        <w:left w:val="none" w:sz="0" w:space="0" w:color="auto"/>
        <w:bottom w:val="none" w:sz="0" w:space="0" w:color="auto"/>
        <w:right w:val="none" w:sz="0" w:space="0" w:color="auto"/>
      </w:divBdr>
    </w:div>
    <w:div w:id="454494518">
      <w:bodyDiv w:val="1"/>
      <w:marLeft w:val="0"/>
      <w:marRight w:val="0"/>
      <w:marTop w:val="0"/>
      <w:marBottom w:val="0"/>
      <w:divBdr>
        <w:top w:val="none" w:sz="0" w:space="0" w:color="auto"/>
        <w:left w:val="none" w:sz="0" w:space="0" w:color="auto"/>
        <w:bottom w:val="none" w:sz="0" w:space="0" w:color="auto"/>
        <w:right w:val="none" w:sz="0" w:space="0" w:color="auto"/>
      </w:divBdr>
    </w:div>
    <w:div w:id="482159281">
      <w:bodyDiv w:val="1"/>
      <w:marLeft w:val="0"/>
      <w:marRight w:val="0"/>
      <w:marTop w:val="0"/>
      <w:marBottom w:val="0"/>
      <w:divBdr>
        <w:top w:val="none" w:sz="0" w:space="0" w:color="auto"/>
        <w:left w:val="none" w:sz="0" w:space="0" w:color="auto"/>
        <w:bottom w:val="none" w:sz="0" w:space="0" w:color="auto"/>
        <w:right w:val="none" w:sz="0" w:space="0" w:color="auto"/>
      </w:divBdr>
      <w:divsChild>
        <w:div w:id="114759902">
          <w:marLeft w:val="547"/>
          <w:marRight w:val="0"/>
          <w:marTop w:val="0"/>
          <w:marBottom w:val="0"/>
          <w:divBdr>
            <w:top w:val="none" w:sz="0" w:space="0" w:color="auto"/>
            <w:left w:val="none" w:sz="0" w:space="0" w:color="auto"/>
            <w:bottom w:val="none" w:sz="0" w:space="0" w:color="auto"/>
            <w:right w:val="none" w:sz="0" w:space="0" w:color="auto"/>
          </w:divBdr>
        </w:div>
        <w:div w:id="364715949">
          <w:marLeft w:val="547"/>
          <w:marRight w:val="0"/>
          <w:marTop w:val="0"/>
          <w:marBottom w:val="0"/>
          <w:divBdr>
            <w:top w:val="none" w:sz="0" w:space="0" w:color="auto"/>
            <w:left w:val="none" w:sz="0" w:space="0" w:color="auto"/>
            <w:bottom w:val="none" w:sz="0" w:space="0" w:color="auto"/>
            <w:right w:val="none" w:sz="0" w:space="0" w:color="auto"/>
          </w:divBdr>
        </w:div>
        <w:div w:id="579826957">
          <w:marLeft w:val="547"/>
          <w:marRight w:val="0"/>
          <w:marTop w:val="0"/>
          <w:marBottom w:val="0"/>
          <w:divBdr>
            <w:top w:val="none" w:sz="0" w:space="0" w:color="auto"/>
            <w:left w:val="none" w:sz="0" w:space="0" w:color="auto"/>
            <w:bottom w:val="none" w:sz="0" w:space="0" w:color="auto"/>
            <w:right w:val="none" w:sz="0" w:space="0" w:color="auto"/>
          </w:divBdr>
        </w:div>
        <w:div w:id="588931707">
          <w:marLeft w:val="547"/>
          <w:marRight w:val="0"/>
          <w:marTop w:val="0"/>
          <w:marBottom w:val="0"/>
          <w:divBdr>
            <w:top w:val="none" w:sz="0" w:space="0" w:color="auto"/>
            <w:left w:val="none" w:sz="0" w:space="0" w:color="auto"/>
            <w:bottom w:val="none" w:sz="0" w:space="0" w:color="auto"/>
            <w:right w:val="none" w:sz="0" w:space="0" w:color="auto"/>
          </w:divBdr>
        </w:div>
        <w:div w:id="1601454662">
          <w:marLeft w:val="547"/>
          <w:marRight w:val="0"/>
          <w:marTop w:val="0"/>
          <w:marBottom w:val="0"/>
          <w:divBdr>
            <w:top w:val="none" w:sz="0" w:space="0" w:color="auto"/>
            <w:left w:val="none" w:sz="0" w:space="0" w:color="auto"/>
            <w:bottom w:val="none" w:sz="0" w:space="0" w:color="auto"/>
            <w:right w:val="none" w:sz="0" w:space="0" w:color="auto"/>
          </w:divBdr>
        </w:div>
        <w:div w:id="1635987397">
          <w:marLeft w:val="547"/>
          <w:marRight w:val="0"/>
          <w:marTop w:val="0"/>
          <w:marBottom w:val="0"/>
          <w:divBdr>
            <w:top w:val="none" w:sz="0" w:space="0" w:color="auto"/>
            <w:left w:val="none" w:sz="0" w:space="0" w:color="auto"/>
            <w:bottom w:val="none" w:sz="0" w:space="0" w:color="auto"/>
            <w:right w:val="none" w:sz="0" w:space="0" w:color="auto"/>
          </w:divBdr>
        </w:div>
        <w:div w:id="1765540629">
          <w:marLeft w:val="547"/>
          <w:marRight w:val="0"/>
          <w:marTop w:val="0"/>
          <w:marBottom w:val="0"/>
          <w:divBdr>
            <w:top w:val="none" w:sz="0" w:space="0" w:color="auto"/>
            <w:left w:val="none" w:sz="0" w:space="0" w:color="auto"/>
            <w:bottom w:val="none" w:sz="0" w:space="0" w:color="auto"/>
            <w:right w:val="none" w:sz="0" w:space="0" w:color="auto"/>
          </w:divBdr>
        </w:div>
        <w:div w:id="2050371077">
          <w:marLeft w:val="547"/>
          <w:marRight w:val="0"/>
          <w:marTop w:val="0"/>
          <w:marBottom w:val="0"/>
          <w:divBdr>
            <w:top w:val="none" w:sz="0" w:space="0" w:color="auto"/>
            <w:left w:val="none" w:sz="0" w:space="0" w:color="auto"/>
            <w:bottom w:val="none" w:sz="0" w:space="0" w:color="auto"/>
            <w:right w:val="none" w:sz="0" w:space="0" w:color="auto"/>
          </w:divBdr>
        </w:div>
      </w:divsChild>
    </w:div>
    <w:div w:id="540241439">
      <w:bodyDiv w:val="1"/>
      <w:marLeft w:val="0"/>
      <w:marRight w:val="0"/>
      <w:marTop w:val="0"/>
      <w:marBottom w:val="0"/>
      <w:divBdr>
        <w:top w:val="none" w:sz="0" w:space="0" w:color="auto"/>
        <w:left w:val="none" w:sz="0" w:space="0" w:color="auto"/>
        <w:bottom w:val="none" w:sz="0" w:space="0" w:color="auto"/>
        <w:right w:val="none" w:sz="0" w:space="0" w:color="auto"/>
      </w:divBdr>
    </w:div>
    <w:div w:id="593519217">
      <w:bodyDiv w:val="1"/>
      <w:marLeft w:val="0"/>
      <w:marRight w:val="0"/>
      <w:marTop w:val="0"/>
      <w:marBottom w:val="0"/>
      <w:divBdr>
        <w:top w:val="none" w:sz="0" w:space="0" w:color="auto"/>
        <w:left w:val="none" w:sz="0" w:space="0" w:color="auto"/>
        <w:bottom w:val="none" w:sz="0" w:space="0" w:color="auto"/>
        <w:right w:val="none" w:sz="0" w:space="0" w:color="auto"/>
      </w:divBdr>
    </w:div>
    <w:div w:id="613950871">
      <w:bodyDiv w:val="1"/>
      <w:marLeft w:val="0"/>
      <w:marRight w:val="0"/>
      <w:marTop w:val="0"/>
      <w:marBottom w:val="0"/>
      <w:divBdr>
        <w:top w:val="none" w:sz="0" w:space="0" w:color="auto"/>
        <w:left w:val="none" w:sz="0" w:space="0" w:color="auto"/>
        <w:bottom w:val="none" w:sz="0" w:space="0" w:color="auto"/>
        <w:right w:val="none" w:sz="0" w:space="0" w:color="auto"/>
      </w:divBdr>
    </w:div>
    <w:div w:id="615910845">
      <w:bodyDiv w:val="1"/>
      <w:marLeft w:val="0"/>
      <w:marRight w:val="0"/>
      <w:marTop w:val="0"/>
      <w:marBottom w:val="0"/>
      <w:divBdr>
        <w:top w:val="none" w:sz="0" w:space="0" w:color="auto"/>
        <w:left w:val="none" w:sz="0" w:space="0" w:color="auto"/>
        <w:bottom w:val="none" w:sz="0" w:space="0" w:color="auto"/>
        <w:right w:val="none" w:sz="0" w:space="0" w:color="auto"/>
      </w:divBdr>
    </w:div>
    <w:div w:id="636572278">
      <w:bodyDiv w:val="1"/>
      <w:marLeft w:val="0"/>
      <w:marRight w:val="0"/>
      <w:marTop w:val="0"/>
      <w:marBottom w:val="0"/>
      <w:divBdr>
        <w:top w:val="none" w:sz="0" w:space="0" w:color="auto"/>
        <w:left w:val="none" w:sz="0" w:space="0" w:color="auto"/>
        <w:bottom w:val="none" w:sz="0" w:space="0" w:color="auto"/>
        <w:right w:val="none" w:sz="0" w:space="0" w:color="auto"/>
      </w:divBdr>
    </w:div>
    <w:div w:id="700058177">
      <w:bodyDiv w:val="1"/>
      <w:marLeft w:val="0"/>
      <w:marRight w:val="0"/>
      <w:marTop w:val="0"/>
      <w:marBottom w:val="0"/>
      <w:divBdr>
        <w:top w:val="none" w:sz="0" w:space="0" w:color="auto"/>
        <w:left w:val="none" w:sz="0" w:space="0" w:color="auto"/>
        <w:bottom w:val="none" w:sz="0" w:space="0" w:color="auto"/>
        <w:right w:val="none" w:sz="0" w:space="0" w:color="auto"/>
      </w:divBdr>
    </w:div>
    <w:div w:id="791750001">
      <w:bodyDiv w:val="1"/>
      <w:marLeft w:val="0"/>
      <w:marRight w:val="0"/>
      <w:marTop w:val="0"/>
      <w:marBottom w:val="0"/>
      <w:divBdr>
        <w:top w:val="none" w:sz="0" w:space="0" w:color="auto"/>
        <w:left w:val="none" w:sz="0" w:space="0" w:color="auto"/>
        <w:bottom w:val="none" w:sz="0" w:space="0" w:color="auto"/>
        <w:right w:val="none" w:sz="0" w:space="0" w:color="auto"/>
      </w:divBdr>
    </w:div>
    <w:div w:id="796992558">
      <w:bodyDiv w:val="1"/>
      <w:marLeft w:val="0"/>
      <w:marRight w:val="0"/>
      <w:marTop w:val="0"/>
      <w:marBottom w:val="0"/>
      <w:divBdr>
        <w:top w:val="none" w:sz="0" w:space="0" w:color="auto"/>
        <w:left w:val="none" w:sz="0" w:space="0" w:color="auto"/>
        <w:bottom w:val="none" w:sz="0" w:space="0" w:color="auto"/>
        <w:right w:val="none" w:sz="0" w:space="0" w:color="auto"/>
      </w:divBdr>
    </w:div>
    <w:div w:id="811555686">
      <w:bodyDiv w:val="1"/>
      <w:marLeft w:val="0"/>
      <w:marRight w:val="0"/>
      <w:marTop w:val="0"/>
      <w:marBottom w:val="0"/>
      <w:divBdr>
        <w:top w:val="none" w:sz="0" w:space="0" w:color="auto"/>
        <w:left w:val="none" w:sz="0" w:space="0" w:color="auto"/>
        <w:bottom w:val="none" w:sz="0" w:space="0" w:color="auto"/>
        <w:right w:val="none" w:sz="0" w:space="0" w:color="auto"/>
      </w:divBdr>
    </w:div>
    <w:div w:id="890926611">
      <w:bodyDiv w:val="1"/>
      <w:marLeft w:val="0"/>
      <w:marRight w:val="0"/>
      <w:marTop w:val="0"/>
      <w:marBottom w:val="0"/>
      <w:divBdr>
        <w:top w:val="none" w:sz="0" w:space="0" w:color="auto"/>
        <w:left w:val="none" w:sz="0" w:space="0" w:color="auto"/>
        <w:bottom w:val="none" w:sz="0" w:space="0" w:color="auto"/>
        <w:right w:val="none" w:sz="0" w:space="0" w:color="auto"/>
      </w:divBdr>
    </w:div>
    <w:div w:id="921256322">
      <w:bodyDiv w:val="1"/>
      <w:marLeft w:val="0"/>
      <w:marRight w:val="0"/>
      <w:marTop w:val="0"/>
      <w:marBottom w:val="0"/>
      <w:divBdr>
        <w:top w:val="none" w:sz="0" w:space="0" w:color="auto"/>
        <w:left w:val="none" w:sz="0" w:space="0" w:color="auto"/>
        <w:bottom w:val="none" w:sz="0" w:space="0" w:color="auto"/>
        <w:right w:val="none" w:sz="0" w:space="0" w:color="auto"/>
      </w:divBdr>
    </w:div>
    <w:div w:id="925380095">
      <w:bodyDiv w:val="1"/>
      <w:marLeft w:val="0"/>
      <w:marRight w:val="0"/>
      <w:marTop w:val="0"/>
      <w:marBottom w:val="0"/>
      <w:divBdr>
        <w:top w:val="none" w:sz="0" w:space="0" w:color="auto"/>
        <w:left w:val="none" w:sz="0" w:space="0" w:color="auto"/>
        <w:bottom w:val="none" w:sz="0" w:space="0" w:color="auto"/>
        <w:right w:val="none" w:sz="0" w:space="0" w:color="auto"/>
      </w:divBdr>
    </w:div>
    <w:div w:id="930620808">
      <w:bodyDiv w:val="1"/>
      <w:marLeft w:val="0"/>
      <w:marRight w:val="0"/>
      <w:marTop w:val="0"/>
      <w:marBottom w:val="0"/>
      <w:divBdr>
        <w:top w:val="none" w:sz="0" w:space="0" w:color="auto"/>
        <w:left w:val="none" w:sz="0" w:space="0" w:color="auto"/>
        <w:bottom w:val="none" w:sz="0" w:space="0" w:color="auto"/>
        <w:right w:val="none" w:sz="0" w:space="0" w:color="auto"/>
      </w:divBdr>
    </w:div>
    <w:div w:id="941182206">
      <w:bodyDiv w:val="1"/>
      <w:marLeft w:val="0"/>
      <w:marRight w:val="0"/>
      <w:marTop w:val="0"/>
      <w:marBottom w:val="0"/>
      <w:divBdr>
        <w:top w:val="none" w:sz="0" w:space="0" w:color="auto"/>
        <w:left w:val="none" w:sz="0" w:space="0" w:color="auto"/>
        <w:bottom w:val="none" w:sz="0" w:space="0" w:color="auto"/>
        <w:right w:val="none" w:sz="0" w:space="0" w:color="auto"/>
      </w:divBdr>
    </w:div>
    <w:div w:id="994727090">
      <w:bodyDiv w:val="1"/>
      <w:marLeft w:val="0"/>
      <w:marRight w:val="0"/>
      <w:marTop w:val="0"/>
      <w:marBottom w:val="0"/>
      <w:divBdr>
        <w:top w:val="none" w:sz="0" w:space="0" w:color="auto"/>
        <w:left w:val="none" w:sz="0" w:space="0" w:color="auto"/>
        <w:bottom w:val="none" w:sz="0" w:space="0" w:color="auto"/>
        <w:right w:val="none" w:sz="0" w:space="0" w:color="auto"/>
      </w:divBdr>
    </w:div>
    <w:div w:id="1034964187">
      <w:bodyDiv w:val="1"/>
      <w:marLeft w:val="0"/>
      <w:marRight w:val="0"/>
      <w:marTop w:val="0"/>
      <w:marBottom w:val="0"/>
      <w:divBdr>
        <w:top w:val="none" w:sz="0" w:space="0" w:color="auto"/>
        <w:left w:val="none" w:sz="0" w:space="0" w:color="auto"/>
        <w:bottom w:val="none" w:sz="0" w:space="0" w:color="auto"/>
        <w:right w:val="none" w:sz="0" w:space="0" w:color="auto"/>
      </w:divBdr>
    </w:div>
    <w:div w:id="1086534688">
      <w:bodyDiv w:val="1"/>
      <w:marLeft w:val="0"/>
      <w:marRight w:val="0"/>
      <w:marTop w:val="0"/>
      <w:marBottom w:val="0"/>
      <w:divBdr>
        <w:top w:val="none" w:sz="0" w:space="0" w:color="auto"/>
        <w:left w:val="none" w:sz="0" w:space="0" w:color="auto"/>
        <w:bottom w:val="none" w:sz="0" w:space="0" w:color="auto"/>
        <w:right w:val="none" w:sz="0" w:space="0" w:color="auto"/>
      </w:divBdr>
    </w:div>
    <w:div w:id="1138379336">
      <w:bodyDiv w:val="1"/>
      <w:marLeft w:val="0"/>
      <w:marRight w:val="0"/>
      <w:marTop w:val="0"/>
      <w:marBottom w:val="0"/>
      <w:divBdr>
        <w:top w:val="none" w:sz="0" w:space="0" w:color="auto"/>
        <w:left w:val="none" w:sz="0" w:space="0" w:color="auto"/>
        <w:bottom w:val="none" w:sz="0" w:space="0" w:color="auto"/>
        <w:right w:val="none" w:sz="0" w:space="0" w:color="auto"/>
      </w:divBdr>
    </w:div>
    <w:div w:id="1161850788">
      <w:bodyDiv w:val="1"/>
      <w:marLeft w:val="0"/>
      <w:marRight w:val="0"/>
      <w:marTop w:val="0"/>
      <w:marBottom w:val="0"/>
      <w:divBdr>
        <w:top w:val="none" w:sz="0" w:space="0" w:color="auto"/>
        <w:left w:val="none" w:sz="0" w:space="0" w:color="auto"/>
        <w:bottom w:val="none" w:sz="0" w:space="0" w:color="auto"/>
        <w:right w:val="none" w:sz="0" w:space="0" w:color="auto"/>
      </w:divBdr>
    </w:div>
    <w:div w:id="1174101755">
      <w:bodyDiv w:val="1"/>
      <w:marLeft w:val="0"/>
      <w:marRight w:val="0"/>
      <w:marTop w:val="0"/>
      <w:marBottom w:val="0"/>
      <w:divBdr>
        <w:top w:val="none" w:sz="0" w:space="0" w:color="auto"/>
        <w:left w:val="none" w:sz="0" w:space="0" w:color="auto"/>
        <w:bottom w:val="none" w:sz="0" w:space="0" w:color="auto"/>
        <w:right w:val="none" w:sz="0" w:space="0" w:color="auto"/>
      </w:divBdr>
    </w:div>
    <w:div w:id="1241135924">
      <w:bodyDiv w:val="1"/>
      <w:marLeft w:val="0"/>
      <w:marRight w:val="0"/>
      <w:marTop w:val="0"/>
      <w:marBottom w:val="0"/>
      <w:divBdr>
        <w:top w:val="none" w:sz="0" w:space="0" w:color="auto"/>
        <w:left w:val="none" w:sz="0" w:space="0" w:color="auto"/>
        <w:bottom w:val="none" w:sz="0" w:space="0" w:color="auto"/>
        <w:right w:val="none" w:sz="0" w:space="0" w:color="auto"/>
      </w:divBdr>
    </w:div>
    <w:div w:id="1253010647">
      <w:bodyDiv w:val="1"/>
      <w:marLeft w:val="0"/>
      <w:marRight w:val="0"/>
      <w:marTop w:val="0"/>
      <w:marBottom w:val="0"/>
      <w:divBdr>
        <w:top w:val="none" w:sz="0" w:space="0" w:color="auto"/>
        <w:left w:val="none" w:sz="0" w:space="0" w:color="auto"/>
        <w:bottom w:val="none" w:sz="0" w:space="0" w:color="auto"/>
        <w:right w:val="none" w:sz="0" w:space="0" w:color="auto"/>
      </w:divBdr>
    </w:div>
    <w:div w:id="1254046256">
      <w:bodyDiv w:val="1"/>
      <w:marLeft w:val="0"/>
      <w:marRight w:val="0"/>
      <w:marTop w:val="0"/>
      <w:marBottom w:val="0"/>
      <w:divBdr>
        <w:top w:val="none" w:sz="0" w:space="0" w:color="auto"/>
        <w:left w:val="none" w:sz="0" w:space="0" w:color="auto"/>
        <w:bottom w:val="none" w:sz="0" w:space="0" w:color="auto"/>
        <w:right w:val="none" w:sz="0" w:space="0" w:color="auto"/>
      </w:divBdr>
    </w:div>
    <w:div w:id="1282415721">
      <w:bodyDiv w:val="1"/>
      <w:marLeft w:val="0"/>
      <w:marRight w:val="0"/>
      <w:marTop w:val="0"/>
      <w:marBottom w:val="0"/>
      <w:divBdr>
        <w:top w:val="none" w:sz="0" w:space="0" w:color="auto"/>
        <w:left w:val="none" w:sz="0" w:space="0" w:color="auto"/>
        <w:bottom w:val="none" w:sz="0" w:space="0" w:color="auto"/>
        <w:right w:val="none" w:sz="0" w:space="0" w:color="auto"/>
      </w:divBdr>
    </w:div>
    <w:div w:id="1340159336">
      <w:bodyDiv w:val="1"/>
      <w:marLeft w:val="0"/>
      <w:marRight w:val="0"/>
      <w:marTop w:val="0"/>
      <w:marBottom w:val="0"/>
      <w:divBdr>
        <w:top w:val="none" w:sz="0" w:space="0" w:color="auto"/>
        <w:left w:val="none" w:sz="0" w:space="0" w:color="auto"/>
        <w:bottom w:val="none" w:sz="0" w:space="0" w:color="auto"/>
        <w:right w:val="none" w:sz="0" w:space="0" w:color="auto"/>
      </w:divBdr>
    </w:div>
    <w:div w:id="1377586824">
      <w:bodyDiv w:val="1"/>
      <w:marLeft w:val="0"/>
      <w:marRight w:val="0"/>
      <w:marTop w:val="0"/>
      <w:marBottom w:val="0"/>
      <w:divBdr>
        <w:top w:val="none" w:sz="0" w:space="0" w:color="auto"/>
        <w:left w:val="none" w:sz="0" w:space="0" w:color="auto"/>
        <w:bottom w:val="none" w:sz="0" w:space="0" w:color="auto"/>
        <w:right w:val="none" w:sz="0" w:space="0" w:color="auto"/>
      </w:divBdr>
    </w:div>
    <w:div w:id="1427964821">
      <w:bodyDiv w:val="1"/>
      <w:marLeft w:val="0"/>
      <w:marRight w:val="0"/>
      <w:marTop w:val="0"/>
      <w:marBottom w:val="0"/>
      <w:divBdr>
        <w:top w:val="none" w:sz="0" w:space="0" w:color="auto"/>
        <w:left w:val="none" w:sz="0" w:space="0" w:color="auto"/>
        <w:bottom w:val="none" w:sz="0" w:space="0" w:color="auto"/>
        <w:right w:val="none" w:sz="0" w:space="0" w:color="auto"/>
      </w:divBdr>
    </w:div>
    <w:div w:id="1495486077">
      <w:bodyDiv w:val="1"/>
      <w:marLeft w:val="0"/>
      <w:marRight w:val="0"/>
      <w:marTop w:val="0"/>
      <w:marBottom w:val="0"/>
      <w:divBdr>
        <w:top w:val="none" w:sz="0" w:space="0" w:color="auto"/>
        <w:left w:val="none" w:sz="0" w:space="0" w:color="auto"/>
        <w:bottom w:val="none" w:sz="0" w:space="0" w:color="auto"/>
        <w:right w:val="none" w:sz="0" w:space="0" w:color="auto"/>
      </w:divBdr>
    </w:div>
    <w:div w:id="1522861916">
      <w:bodyDiv w:val="1"/>
      <w:marLeft w:val="0"/>
      <w:marRight w:val="0"/>
      <w:marTop w:val="0"/>
      <w:marBottom w:val="0"/>
      <w:divBdr>
        <w:top w:val="none" w:sz="0" w:space="0" w:color="auto"/>
        <w:left w:val="none" w:sz="0" w:space="0" w:color="auto"/>
        <w:bottom w:val="none" w:sz="0" w:space="0" w:color="auto"/>
        <w:right w:val="none" w:sz="0" w:space="0" w:color="auto"/>
      </w:divBdr>
    </w:div>
    <w:div w:id="1562254865">
      <w:bodyDiv w:val="1"/>
      <w:marLeft w:val="0"/>
      <w:marRight w:val="0"/>
      <w:marTop w:val="0"/>
      <w:marBottom w:val="0"/>
      <w:divBdr>
        <w:top w:val="none" w:sz="0" w:space="0" w:color="auto"/>
        <w:left w:val="none" w:sz="0" w:space="0" w:color="auto"/>
        <w:bottom w:val="none" w:sz="0" w:space="0" w:color="auto"/>
        <w:right w:val="none" w:sz="0" w:space="0" w:color="auto"/>
      </w:divBdr>
    </w:div>
    <w:div w:id="1602644271">
      <w:bodyDiv w:val="1"/>
      <w:marLeft w:val="0"/>
      <w:marRight w:val="0"/>
      <w:marTop w:val="0"/>
      <w:marBottom w:val="0"/>
      <w:divBdr>
        <w:top w:val="none" w:sz="0" w:space="0" w:color="auto"/>
        <w:left w:val="none" w:sz="0" w:space="0" w:color="auto"/>
        <w:bottom w:val="none" w:sz="0" w:space="0" w:color="auto"/>
        <w:right w:val="none" w:sz="0" w:space="0" w:color="auto"/>
      </w:divBdr>
    </w:div>
    <w:div w:id="1637371545">
      <w:bodyDiv w:val="1"/>
      <w:marLeft w:val="0"/>
      <w:marRight w:val="0"/>
      <w:marTop w:val="0"/>
      <w:marBottom w:val="0"/>
      <w:divBdr>
        <w:top w:val="none" w:sz="0" w:space="0" w:color="auto"/>
        <w:left w:val="none" w:sz="0" w:space="0" w:color="auto"/>
        <w:bottom w:val="none" w:sz="0" w:space="0" w:color="auto"/>
        <w:right w:val="none" w:sz="0" w:space="0" w:color="auto"/>
      </w:divBdr>
    </w:div>
    <w:div w:id="1640722219">
      <w:bodyDiv w:val="1"/>
      <w:marLeft w:val="0"/>
      <w:marRight w:val="0"/>
      <w:marTop w:val="0"/>
      <w:marBottom w:val="0"/>
      <w:divBdr>
        <w:top w:val="none" w:sz="0" w:space="0" w:color="auto"/>
        <w:left w:val="none" w:sz="0" w:space="0" w:color="auto"/>
        <w:bottom w:val="none" w:sz="0" w:space="0" w:color="auto"/>
        <w:right w:val="none" w:sz="0" w:space="0" w:color="auto"/>
      </w:divBdr>
    </w:div>
    <w:div w:id="1657302345">
      <w:bodyDiv w:val="1"/>
      <w:marLeft w:val="0"/>
      <w:marRight w:val="0"/>
      <w:marTop w:val="0"/>
      <w:marBottom w:val="0"/>
      <w:divBdr>
        <w:top w:val="none" w:sz="0" w:space="0" w:color="auto"/>
        <w:left w:val="none" w:sz="0" w:space="0" w:color="auto"/>
        <w:bottom w:val="none" w:sz="0" w:space="0" w:color="auto"/>
        <w:right w:val="none" w:sz="0" w:space="0" w:color="auto"/>
      </w:divBdr>
    </w:div>
    <w:div w:id="1693460500">
      <w:bodyDiv w:val="1"/>
      <w:marLeft w:val="0"/>
      <w:marRight w:val="0"/>
      <w:marTop w:val="0"/>
      <w:marBottom w:val="0"/>
      <w:divBdr>
        <w:top w:val="none" w:sz="0" w:space="0" w:color="auto"/>
        <w:left w:val="none" w:sz="0" w:space="0" w:color="auto"/>
        <w:bottom w:val="none" w:sz="0" w:space="0" w:color="auto"/>
        <w:right w:val="none" w:sz="0" w:space="0" w:color="auto"/>
      </w:divBdr>
    </w:div>
    <w:div w:id="1708482708">
      <w:bodyDiv w:val="1"/>
      <w:marLeft w:val="0"/>
      <w:marRight w:val="0"/>
      <w:marTop w:val="0"/>
      <w:marBottom w:val="0"/>
      <w:divBdr>
        <w:top w:val="none" w:sz="0" w:space="0" w:color="auto"/>
        <w:left w:val="none" w:sz="0" w:space="0" w:color="auto"/>
        <w:bottom w:val="none" w:sz="0" w:space="0" w:color="auto"/>
        <w:right w:val="none" w:sz="0" w:space="0" w:color="auto"/>
      </w:divBdr>
    </w:div>
    <w:div w:id="1725179659">
      <w:bodyDiv w:val="1"/>
      <w:marLeft w:val="0"/>
      <w:marRight w:val="0"/>
      <w:marTop w:val="0"/>
      <w:marBottom w:val="0"/>
      <w:divBdr>
        <w:top w:val="none" w:sz="0" w:space="0" w:color="auto"/>
        <w:left w:val="none" w:sz="0" w:space="0" w:color="auto"/>
        <w:bottom w:val="none" w:sz="0" w:space="0" w:color="auto"/>
        <w:right w:val="none" w:sz="0" w:space="0" w:color="auto"/>
      </w:divBdr>
    </w:div>
    <w:div w:id="1814104407">
      <w:bodyDiv w:val="1"/>
      <w:marLeft w:val="0"/>
      <w:marRight w:val="0"/>
      <w:marTop w:val="0"/>
      <w:marBottom w:val="0"/>
      <w:divBdr>
        <w:top w:val="none" w:sz="0" w:space="0" w:color="auto"/>
        <w:left w:val="none" w:sz="0" w:space="0" w:color="auto"/>
        <w:bottom w:val="none" w:sz="0" w:space="0" w:color="auto"/>
        <w:right w:val="none" w:sz="0" w:space="0" w:color="auto"/>
      </w:divBdr>
    </w:div>
    <w:div w:id="1834835811">
      <w:bodyDiv w:val="1"/>
      <w:marLeft w:val="0"/>
      <w:marRight w:val="0"/>
      <w:marTop w:val="0"/>
      <w:marBottom w:val="0"/>
      <w:divBdr>
        <w:top w:val="none" w:sz="0" w:space="0" w:color="auto"/>
        <w:left w:val="none" w:sz="0" w:space="0" w:color="auto"/>
        <w:bottom w:val="none" w:sz="0" w:space="0" w:color="auto"/>
        <w:right w:val="none" w:sz="0" w:space="0" w:color="auto"/>
      </w:divBdr>
    </w:div>
    <w:div w:id="1844078348">
      <w:bodyDiv w:val="1"/>
      <w:marLeft w:val="0"/>
      <w:marRight w:val="0"/>
      <w:marTop w:val="0"/>
      <w:marBottom w:val="0"/>
      <w:divBdr>
        <w:top w:val="none" w:sz="0" w:space="0" w:color="auto"/>
        <w:left w:val="none" w:sz="0" w:space="0" w:color="auto"/>
        <w:bottom w:val="none" w:sz="0" w:space="0" w:color="auto"/>
        <w:right w:val="none" w:sz="0" w:space="0" w:color="auto"/>
      </w:divBdr>
    </w:div>
    <w:div w:id="1844588220">
      <w:bodyDiv w:val="1"/>
      <w:marLeft w:val="0"/>
      <w:marRight w:val="0"/>
      <w:marTop w:val="0"/>
      <w:marBottom w:val="0"/>
      <w:divBdr>
        <w:top w:val="none" w:sz="0" w:space="0" w:color="auto"/>
        <w:left w:val="none" w:sz="0" w:space="0" w:color="auto"/>
        <w:bottom w:val="none" w:sz="0" w:space="0" w:color="auto"/>
        <w:right w:val="none" w:sz="0" w:space="0" w:color="auto"/>
      </w:divBdr>
    </w:div>
    <w:div w:id="1944611249">
      <w:bodyDiv w:val="1"/>
      <w:marLeft w:val="0"/>
      <w:marRight w:val="0"/>
      <w:marTop w:val="0"/>
      <w:marBottom w:val="0"/>
      <w:divBdr>
        <w:top w:val="none" w:sz="0" w:space="0" w:color="auto"/>
        <w:left w:val="none" w:sz="0" w:space="0" w:color="auto"/>
        <w:bottom w:val="none" w:sz="0" w:space="0" w:color="auto"/>
        <w:right w:val="none" w:sz="0" w:space="0" w:color="auto"/>
      </w:divBdr>
    </w:div>
    <w:div w:id="1950776512">
      <w:bodyDiv w:val="1"/>
      <w:marLeft w:val="0"/>
      <w:marRight w:val="0"/>
      <w:marTop w:val="0"/>
      <w:marBottom w:val="0"/>
      <w:divBdr>
        <w:top w:val="none" w:sz="0" w:space="0" w:color="auto"/>
        <w:left w:val="none" w:sz="0" w:space="0" w:color="auto"/>
        <w:bottom w:val="none" w:sz="0" w:space="0" w:color="auto"/>
        <w:right w:val="none" w:sz="0" w:space="0" w:color="auto"/>
      </w:divBdr>
    </w:div>
    <w:div w:id="1974479962">
      <w:bodyDiv w:val="1"/>
      <w:marLeft w:val="0"/>
      <w:marRight w:val="0"/>
      <w:marTop w:val="0"/>
      <w:marBottom w:val="0"/>
      <w:divBdr>
        <w:top w:val="none" w:sz="0" w:space="0" w:color="auto"/>
        <w:left w:val="none" w:sz="0" w:space="0" w:color="auto"/>
        <w:bottom w:val="none" w:sz="0" w:space="0" w:color="auto"/>
        <w:right w:val="none" w:sz="0" w:space="0" w:color="auto"/>
      </w:divBdr>
    </w:div>
    <w:div w:id="1984964033">
      <w:bodyDiv w:val="1"/>
      <w:marLeft w:val="0"/>
      <w:marRight w:val="0"/>
      <w:marTop w:val="0"/>
      <w:marBottom w:val="0"/>
      <w:divBdr>
        <w:top w:val="none" w:sz="0" w:space="0" w:color="auto"/>
        <w:left w:val="none" w:sz="0" w:space="0" w:color="auto"/>
        <w:bottom w:val="none" w:sz="0" w:space="0" w:color="auto"/>
        <w:right w:val="none" w:sz="0" w:space="0" w:color="auto"/>
      </w:divBdr>
    </w:div>
    <w:div w:id="2020153497">
      <w:bodyDiv w:val="1"/>
      <w:marLeft w:val="0"/>
      <w:marRight w:val="0"/>
      <w:marTop w:val="0"/>
      <w:marBottom w:val="0"/>
      <w:divBdr>
        <w:top w:val="none" w:sz="0" w:space="0" w:color="auto"/>
        <w:left w:val="none" w:sz="0" w:space="0" w:color="auto"/>
        <w:bottom w:val="none" w:sz="0" w:space="0" w:color="auto"/>
        <w:right w:val="none" w:sz="0" w:space="0" w:color="auto"/>
      </w:divBdr>
    </w:div>
    <w:div w:id="2034065202">
      <w:bodyDiv w:val="1"/>
      <w:marLeft w:val="0"/>
      <w:marRight w:val="0"/>
      <w:marTop w:val="0"/>
      <w:marBottom w:val="0"/>
      <w:divBdr>
        <w:top w:val="none" w:sz="0" w:space="0" w:color="auto"/>
        <w:left w:val="none" w:sz="0" w:space="0" w:color="auto"/>
        <w:bottom w:val="none" w:sz="0" w:space="0" w:color="auto"/>
        <w:right w:val="none" w:sz="0" w:space="0" w:color="auto"/>
      </w:divBdr>
    </w:div>
    <w:div w:id="2066290219">
      <w:bodyDiv w:val="1"/>
      <w:marLeft w:val="0"/>
      <w:marRight w:val="0"/>
      <w:marTop w:val="0"/>
      <w:marBottom w:val="0"/>
      <w:divBdr>
        <w:top w:val="none" w:sz="0" w:space="0" w:color="auto"/>
        <w:left w:val="none" w:sz="0" w:space="0" w:color="auto"/>
        <w:bottom w:val="none" w:sz="0" w:space="0" w:color="auto"/>
        <w:right w:val="none" w:sz="0" w:space="0" w:color="auto"/>
      </w:divBdr>
    </w:div>
    <w:div w:id="2067948579">
      <w:bodyDiv w:val="1"/>
      <w:marLeft w:val="0"/>
      <w:marRight w:val="0"/>
      <w:marTop w:val="0"/>
      <w:marBottom w:val="0"/>
      <w:divBdr>
        <w:top w:val="none" w:sz="0" w:space="0" w:color="auto"/>
        <w:left w:val="none" w:sz="0" w:space="0" w:color="auto"/>
        <w:bottom w:val="none" w:sz="0" w:space="0" w:color="auto"/>
        <w:right w:val="none" w:sz="0" w:space="0" w:color="auto"/>
      </w:divBdr>
    </w:div>
    <w:div w:id="208479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8.jpeg"/><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chart" Target="charts/chart1.xml"/><Relationship Id="rId42" Type="http://schemas.openxmlformats.org/officeDocument/2006/relationships/hyperlink" Target="https://find-and-update.company-information.service.gov.uk/company/04562711/filing-history" TargetMode="External"/><Relationship Id="rId47" Type="http://schemas.openxmlformats.org/officeDocument/2006/relationships/image" Target="media/image35.emf"/><Relationship Id="rId50"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customXml" Target="ink/ink2.xml"/><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image" Target="media/image34.emf"/><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png"/><Relationship Id="rId41" Type="http://schemas.openxmlformats.org/officeDocument/2006/relationships/image" Target="media/image30.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3.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8.emf"/><Relationship Id="rId36" Type="http://schemas.openxmlformats.org/officeDocument/2006/relationships/image" Target="media/image25.jpeg"/><Relationship Id="rId49" Type="http://schemas.openxmlformats.org/officeDocument/2006/relationships/image" Target="media/image37.png"/><Relationship Id="rId10" Type="http://schemas.openxmlformats.org/officeDocument/2006/relationships/customXml" Target="ink/ink1.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2.png"/><Relationship Id="rId52"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svg"/><Relationship Id="rId30" Type="http://schemas.openxmlformats.org/officeDocument/2006/relationships/image" Target="media/image20.png"/><Relationship Id="rId35" Type="http://schemas.openxmlformats.org/officeDocument/2006/relationships/image" Target="media/image24.emf"/><Relationship Id="rId43" Type="http://schemas.openxmlformats.org/officeDocument/2006/relationships/image" Target="media/image31.png"/><Relationship Id="rId48" Type="http://schemas.openxmlformats.org/officeDocument/2006/relationships/image" Target="media/image36.emf"/><Relationship Id="rId8" Type="http://schemas.openxmlformats.org/officeDocument/2006/relationships/endnotes" Target="endnotes.xml"/><Relationship Id="rId51"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https://dragonlng-my.sharepoint.com/personal/josh_thomas_dragonlng_com/Documents/2023%20-%20Nomination%20&amp;%20Fuel%20Gas%20Usag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a:t>
            </a:r>
            <a:r>
              <a:rPr lang="en-GB" baseline="0"/>
              <a:t> Cost Saving of Reduced Fuel Gas Consumption Per Annum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'[2023 - Nomination &amp; Fuel Gas Usage.xlsx]Summary'!$Q$2</c:f>
              <c:strCache>
                <c:ptCount val="1"/>
                <c:pt idx="0">
                  <c:v>Total Saving (£)</c:v>
                </c:pt>
              </c:strCache>
            </c:strRef>
          </c:tx>
          <c:spPr>
            <a:solidFill>
              <a:schemeClr val="accent1"/>
            </a:solidFill>
            <a:ln>
              <a:noFill/>
            </a:ln>
            <a:effectLst/>
          </c:spPr>
          <c:invertIfNegative val="0"/>
          <c:cat>
            <c:numRef>
              <c:f>'[2023 - Nomination &amp; Fuel Gas Usage.xlsx]Summary'!$P$3:$P$5</c:f>
              <c:numCache>
                <c:formatCode>General</c:formatCode>
                <c:ptCount val="3"/>
                <c:pt idx="0">
                  <c:v>2021</c:v>
                </c:pt>
                <c:pt idx="1">
                  <c:v>2022</c:v>
                </c:pt>
                <c:pt idx="2">
                  <c:v>2023</c:v>
                </c:pt>
              </c:numCache>
            </c:numRef>
          </c:cat>
          <c:val>
            <c:numRef>
              <c:f>'[2023 - Nomination &amp; Fuel Gas Usage.xlsx]Summary'!$Q$3:$Q$5</c:f>
              <c:numCache>
                <c:formatCode>_-"£"* #,##0_-;\-"£"* #,##0_-;_-"£"* "-"??_-;_-@_-</c:formatCode>
                <c:ptCount val="3"/>
                <c:pt idx="0">
                  <c:v>5199935.6720663998</c:v>
                </c:pt>
                <c:pt idx="1">
                  <c:v>14994959.4706764</c:v>
                </c:pt>
                <c:pt idx="2">
                  <c:v>7081022.7174960002</c:v>
                </c:pt>
              </c:numCache>
            </c:numRef>
          </c:val>
          <c:extLst>
            <c:ext xmlns:c16="http://schemas.microsoft.com/office/drawing/2014/chart" uri="{C3380CC4-5D6E-409C-BE32-E72D297353CC}">
              <c16:uniqueId val="{00000000-0C97-421E-9909-9747374571A5}"/>
            </c:ext>
          </c:extLst>
        </c:ser>
        <c:ser>
          <c:idx val="1"/>
          <c:order val="1"/>
          <c:tx>
            <c:strRef>
              <c:f>'[2023 - Nomination &amp; Fuel Gas Usage.xlsx]Summary'!$R$2</c:f>
              <c:strCache>
                <c:ptCount val="1"/>
                <c:pt idx="0">
                  <c:v>Total Cost (£)</c:v>
                </c:pt>
              </c:strCache>
            </c:strRef>
          </c:tx>
          <c:spPr>
            <a:solidFill>
              <a:schemeClr val="accent2"/>
            </a:solidFill>
            <a:ln>
              <a:noFill/>
            </a:ln>
            <a:effectLst/>
          </c:spPr>
          <c:invertIfNegative val="0"/>
          <c:cat>
            <c:numRef>
              <c:f>'[2023 - Nomination &amp; Fuel Gas Usage.xlsx]Summary'!$P$3:$P$5</c:f>
              <c:numCache>
                <c:formatCode>General</c:formatCode>
                <c:ptCount val="3"/>
                <c:pt idx="0">
                  <c:v>2021</c:v>
                </c:pt>
                <c:pt idx="1">
                  <c:v>2022</c:v>
                </c:pt>
                <c:pt idx="2">
                  <c:v>2023</c:v>
                </c:pt>
              </c:numCache>
            </c:numRef>
          </c:cat>
          <c:val>
            <c:numRef>
              <c:f>'[2023 - Nomination &amp; Fuel Gas Usage.xlsx]Summary'!$R$3:$R$5</c:f>
              <c:numCache>
                <c:formatCode>_-"£"* #,##0_-;\-"£"* #,##0_-;_-"£"* "-"??_-;_-@_-</c:formatCode>
                <c:ptCount val="3"/>
                <c:pt idx="0">
                  <c:v>17809581.48</c:v>
                </c:pt>
                <c:pt idx="1">
                  <c:v>55400220.340999998</c:v>
                </c:pt>
                <c:pt idx="2">
                  <c:v>27385202.037203282</c:v>
                </c:pt>
              </c:numCache>
            </c:numRef>
          </c:val>
          <c:extLst>
            <c:ext xmlns:c16="http://schemas.microsoft.com/office/drawing/2014/chart" uri="{C3380CC4-5D6E-409C-BE32-E72D297353CC}">
              <c16:uniqueId val="{00000001-0C97-421E-9909-9747374571A5}"/>
            </c:ext>
          </c:extLst>
        </c:ser>
        <c:dLbls>
          <c:showLegendKey val="0"/>
          <c:showVal val="0"/>
          <c:showCatName val="0"/>
          <c:showSerName val="0"/>
          <c:showPercent val="0"/>
          <c:showBubbleSize val="0"/>
        </c:dLbls>
        <c:gapWidth val="150"/>
        <c:overlap val="100"/>
        <c:axId val="359131120"/>
        <c:axId val="359130040"/>
      </c:barChart>
      <c:catAx>
        <c:axId val="3591311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130040"/>
        <c:crosses val="autoZero"/>
        <c:auto val="1"/>
        <c:lblAlgn val="ctr"/>
        <c:lblOffset val="100"/>
        <c:noMultiLvlLbl val="0"/>
      </c:catAx>
      <c:valAx>
        <c:axId val="359130040"/>
        <c:scaling>
          <c:orientation val="minMax"/>
          <c:max val="75000000"/>
          <c:min val="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Saving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quot;£&quot;* #,##0_-;\-&quot;£&quot;* #,##0_-;_-&quot;£&quot;* &quot;-&quot;??_-;_-@_-" sourceLinked="1"/>
        <c:majorTickMark val="in"/>
        <c:minorTickMark val="in"/>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9131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8T15:21:14.535"/>
    </inkml:context>
    <inkml:brush xml:id="br0">
      <inkml:brushProperty name="width" value="0.035" units="cm"/>
      <inkml:brushProperty name="height" value="0.035" units="cm"/>
    </inkml:brush>
  </inkml:definitions>
  <inkml:trace contextRef="#ctx0" brushRef="#br0">0 268 24575,'14'0'0,"537"-18"0,-380 0 0,325-78 0,-329 46 0,132-32 0,-271 79-1365</inkml:trace>
  <inkml:trace contextRef="#ctx0" brushRef="#br0" timeOffset="1211.33">860 357 24575,'4'30'0,"1"-8"0,2 304 0,-8-243 0,26-63 0,-13-9-455,-1 1 0,16 21 0,-20-24-6372</inkml:trace>
  <inkml:trace contextRef="#ctx0" brushRef="#br0" timeOffset="3421.93">1126 460 24575,'4'4'0,"1"1"0,-1 0 0,-1 0 0,1 1 0,-1-1 0,4 8 0,1 2 0,30 54 0,-4 1 0,-2 1 0,27 95 0,-57-159 0,0 0 0,0-1 0,0 1 0,0 8 0,22-44 0,17-25 0,13-13 0,-45 56 0,2 1 0,-1 0 0,23-16 0,-31 24 0,1 0 0,0 1 0,0-1 0,-1 1 0,1-1 0,0 1 0,0 0 0,0 0 0,0 1 0,0-1 0,1 1 0,-1-1 0,0 1 0,0 0 0,0 0 0,0 0 0,0 1 0,1-1 0,-1 1 0,4 1 0,-2 0 0,0 1 0,1 0 0,-1 0 0,0 0 0,0 1 0,-1-1 0,1 1 0,-1 1 0,7 7 0,14 20 0,-15-19 0,0 0 0,14 14 0,-21-24 0,1 0 0,-1-1 0,1 1 0,-1 0 0,1-1 0,0 0 0,0 0 0,0 0 0,0-1 0,0 1 0,0-1 0,9 2 0,18-2 0,-26-1 0,0 0 0,1 0 0,-1 0 0,0 1 0,0-1 0,0 1 0,0 1 0,0-1 0,0 1 0,0 0 0,8 4 0,-1 3 0,17 16 0,-21-18 0,0 0 0,0 0 0,1 0 0,13 6 0,-19-11 0,0-1 0,1 1 0,-1-1 0,0 0 0,1-1 0,-1 1 0,1 0 0,-1-1 0,1 0 0,-1 0 0,1 0 0,-1 0 0,1 0 0,-1-1 0,1 0 0,-1 0 0,7-2 0,-4 1 0,1-1 0,0-1 0,-1 1 0,0-1 0,0 0 0,0-1 0,0 1 0,9-11 0,-13 13 0,0 0 0,-1-1 0,1 1 0,0 0 0,-1-1 0,1 0 0,-1 1 0,0-1 0,0 0 0,0 0 0,0 1 0,0-1 0,0 0 0,-1 0 0,0 0 0,0 0 0,1 0 0,-2 0 0,1 0 0,0 0 0,-1 0 0,1 0 0,-1 0 0,-1-4 0,-4-7 0,-1 1 0,-1 0 0,0 0 0,-1 0 0,0 1 0,-1 0 0,0 1 0,-21-18 0,40 28 0,-1-1 0,14-4 0,-11 3 0,0 0 0,-1 0 0,1 2 0,14-2 0,-21 3 0,0 0 0,-1 0 0,1 1 0,-1-1 0,1 1 0,-1 0 0,1 0 0,-1 0 0,1 0 0,-1 1 0,0-1 0,0 1 0,0 0 0,0 0 0,0 0 0,0 0 0,3 4 0,4 6 0,0 1 0,-2 1 0,1-1 0,-2 1 0,0 1 0,6 15 0,9 19 0,-17-38 0,-3-7 0,0 0 0,0 0 0,0 0 0,1 0 0,3 5 0,-5-8 0,0 0 0,0 0 0,-1-1 0,1 1 0,0-1 0,0 1 0,0-1 0,0 1 0,-1-1 0,1 1 0,0-1 0,0 0 0,0 0 0,0 1 0,0-1 0,0 0 0,0 0 0,0 0 0,0 0 0,0 0 0,0 0 0,0 0 0,0 0 0,0-1 0,0 1 0,0 0 0,0-1 0,0 1 0,1-1 0,44-27 0,-37 22 0,-1 0 0,1 1 0,0 0 0,1 0 0,-1 1 0,16-4 0,-9 5 0,0 0 0,0 2 0,31 0 0,50 9 0,-13 0 0,32-8 0,-101-2 0,0 1 0,-1-2 0,1 0 0,-1-1 0,25-10 0,-22 8 0,0 0 0,0 0 0,1 2 0,-1 0 0,1 1 0,0 1 0,0 1 0,25 1 0,370-7 0,-162 1 0,-106 5-1365,-134 1-5462</inkml:trace>
  <inkml:trace contextRef="#ctx0" brushRef="#br0" timeOffset="4181.96">1275 978 24575,'26'-4'0,"10"-2"0,84-2 0,73 3 0,28 6-861,0 11 0,353 62 0,-385-29 930,-142-31 70,47 21 0,-79-28-125,0 1 0,0 0 0,0 1 0,16 12 0,-27-18-14,-1 0 0,0 0 0,1 0 0,-1 0 0,0 1 0,-1-1 0,1 1 0,-1 0 0,1 0 0,-1 0 0,0 0 0,0 0 0,2 8 0,-4-8 0,0-1 0,0 1 0,0-1 0,0 1 0,-1-1 0,1 1 0,-1-1 0,0 1 0,0-1 0,0 1 0,0-1 0,-1 0 0,1 1 0,-1-1 0,0 0 0,0 0 0,0-1 0,-5 6 0,-4 4 0,-1-1 0,0 0 0,-1-1 0,0 0 0,-25 13 0,-10 3 0,-81 31 0,-123 24-144,37-29-89,-225 25 0,-231-18-17,388-51 75,48-13-522,52-10 523,66-4 174,96 14 0,0-1 0,0-1 0,-20-9 0,37 15 0,1 0 0,-1-1 0,1 0 0,0 0 0,0 0 0,0 0 0,0 0 0,0-1 0,0 1 0,0-1 0,1 0 0,0 0 0,-4-4 0,6 6 0,-1 0 0,1-1 0,0 1 0,-1 0 0,1-1 0,0 1 0,0 0 0,0-1 0,0 1 0,0-1 0,0 1 0,0 0 0,0-1 0,1 1 0,-1 0 0,1-3 0,1 1 0,0-1 0,0 1 0,0 0 0,0 0 0,1 0 0,-1 0 0,1 0 0,4-3 0,13-10 0,1 1 0,1 1 0,0 1 0,33-13 0,216-78-138,118-4-414,91 3-89,700-85-1834,3 47 703,-896 110 1362,-83 8 155,-78 4 566,-118 20-115,-1-1 0,0 0 0,7-4 1,-13 6-162,0-1 0,-1 1 0,1 0 0,0-1 0,0 1 0,0-1 0,0 0 0,-1 1 0,1-1 0,0 0 0,-1 1 0,1-1 1,0 0-1,-1 0 0,1 1 0,-1-1 0,1 0 0,0-2 0,-1 2-17,0 0 0,0 1-1,0-1 1,-1 0 0,1 0 0,0 0-1,0 0 1,-1 1 0,1-1 0,0 0 0,-1 0-1,1 1 1,-1-1 0,1 0 0,-1 1 0,1-1-1,-1 0 1,0 1 0,1-1 0,-1 1-1,0-1 1,0 0 0,-5-3-15,-1 0 1,1 0-1,-13-5 0,-25-7-3,-75-19 0,-166-23 201,-100 2 605,-27 14-1176,-576 15 0,547 58 370,53 28-176,87 7-406,81-5 1012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8T15:20:54.543"/>
    </inkml:context>
    <inkml:brush xml:id="br0">
      <inkml:brushProperty name="width" value="0.035" units="cm"/>
      <inkml:brushProperty name="height" value="0.035" units="cm"/>
    </inkml:brush>
  </inkml:definitions>
  <inkml:trace contextRef="#ctx0" brushRef="#br0">0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620887-F722-4891-B0E1-C30826A5F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12941</Words>
  <Characters>73380</Characters>
  <Application>Microsoft Office Word</Application>
  <DocSecurity>0</DocSecurity>
  <Lines>1497</Lines>
  <Paragraphs>649</Paragraphs>
  <ScaleCrop>false</ScaleCrop>
  <Company>University of Wales Trinity Saint David</Company>
  <LinksUpToDate>false</LinksUpToDate>
  <CharactersWithSpaces>85672</CharactersWithSpaces>
  <SharedDoc>false</SharedDoc>
  <HLinks>
    <vt:vector size="312" baseType="variant">
      <vt:variant>
        <vt:i4>7733349</vt:i4>
      </vt:variant>
      <vt:variant>
        <vt:i4>309</vt:i4>
      </vt:variant>
      <vt:variant>
        <vt:i4>0</vt:i4>
      </vt:variant>
      <vt:variant>
        <vt:i4>5</vt:i4>
      </vt:variant>
      <vt:variant>
        <vt:lpwstr>https://find-and-update.company-information.service.gov.uk/company/04562711/filing-history</vt:lpwstr>
      </vt:variant>
      <vt:variant>
        <vt:lpwstr/>
      </vt:variant>
      <vt:variant>
        <vt:i4>1114173</vt:i4>
      </vt:variant>
      <vt:variant>
        <vt:i4>302</vt:i4>
      </vt:variant>
      <vt:variant>
        <vt:i4>0</vt:i4>
      </vt:variant>
      <vt:variant>
        <vt:i4>5</vt:i4>
      </vt:variant>
      <vt:variant>
        <vt:lpwstr/>
      </vt:variant>
      <vt:variant>
        <vt:lpwstr>_Toc167087373</vt:lpwstr>
      </vt:variant>
      <vt:variant>
        <vt:i4>1114173</vt:i4>
      </vt:variant>
      <vt:variant>
        <vt:i4>296</vt:i4>
      </vt:variant>
      <vt:variant>
        <vt:i4>0</vt:i4>
      </vt:variant>
      <vt:variant>
        <vt:i4>5</vt:i4>
      </vt:variant>
      <vt:variant>
        <vt:lpwstr/>
      </vt:variant>
      <vt:variant>
        <vt:lpwstr>_Toc167087372</vt:lpwstr>
      </vt:variant>
      <vt:variant>
        <vt:i4>1114173</vt:i4>
      </vt:variant>
      <vt:variant>
        <vt:i4>290</vt:i4>
      </vt:variant>
      <vt:variant>
        <vt:i4>0</vt:i4>
      </vt:variant>
      <vt:variant>
        <vt:i4>5</vt:i4>
      </vt:variant>
      <vt:variant>
        <vt:lpwstr/>
      </vt:variant>
      <vt:variant>
        <vt:lpwstr>_Toc167087371</vt:lpwstr>
      </vt:variant>
      <vt:variant>
        <vt:i4>1114173</vt:i4>
      </vt:variant>
      <vt:variant>
        <vt:i4>284</vt:i4>
      </vt:variant>
      <vt:variant>
        <vt:i4>0</vt:i4>
      </vt:variant>
      <vt:variant>
        <vt:i4>5</vt:i4>
      </vt:variant>
      <vt:variant>
        <vt:lpwstr/>
      </vt:variant>
      <vt:variant>
        <vt:lpwstr>_Toc167087370</vt:lpwstr>
      </vt:variant>
      <vt:variant>
        <vt:i4>1048637</vt:i4>
      </vt:variant>
      <vt:variant>
        <vt:i4>278</vt:i4>
      </vt:variant>
      <vt:variant>
        <vt:i4>0</vt:i4>
      </vt:variant>
      <vt:variant>
        <vt:i4>5</vt:i4>
      </vt:variant>
      <vt:variant>
        <vt:lpwstr/>
      </vt:variant>
      <vt:variant>
        <vt:lpwstr>_Toc167087369</vt:lpwstr>
      </vt:variant>
      <vt:variant>
        <vt:i4>1048637</vt:i4>
      </vt:variant>
      <vt:variant>
        <vt:i4>272</vt:i4>
      </vt:variant>
      <vt:variant>
        <vt:i4>0</vt:i4>
      </vt:variant>
      <vt:variant>
        <vt:i4>5</vt:i4>
      </vt:variant>
      <vt:variant>
        <vt:lpwstr/>
      </vt:variant>
      <vt:variant>
        <vt:lpwstr>_Toc167087368</vt:lpwstr>
      </vt:variant>
      <vt:variant>
        <vt:i4>1048637</vt:i4>
      </vt:variant>
      <vt:variant>
        <vt:i4>266</vt:i4>
      </vt:variant>
      <vt:variant>
        <vt:i4>0</vt:i4>
      </vt:variant>
      <vt:variant>
        <vt:i4>5</vt:i4>
      </vt:variant>
      <vt:variant>
        <vt:lpwstr/>
      </vt:variant>
      <vt:variant>
        <vt:lpwstr>_Toc167087367</vt:lpwstr>
      </vt:variant>
      <vt:variant>
        <vt:i4>1048637</vt:i4>
      </vt:variant>
      <vt:variant>
        <vt:i4>260</vt:i4>
      </vt:variant>
      <vt:variant>
        <vt:i4>0</vt:i4>
      </vt:variant>
      <vt:variant>
        <vt:i4>5</vt:i4>
      </vt:variant>
      <vt:variant>
        <vt:lpwstr/>
      </vt:variant>
      <vt:variant>
        <vt:lpwstr>_Toc167087366</vt:lpwstr>
      </vt:variant>
      <vt:variant>
        <vt:i4>1048637</vt:i4>
      </vt:variant>
      <vt:variant>
        <vt:i4>254</vt:i4>
      </vt:variant>
      <vt:variant>
        <vt:i4>0</vt:i4>
      </vt:variant>
      <vt:variant>
        <vt:i4>5</vt:i4>
      </vt:variant>
      <vt:variant>
        <vt:lpwstr/>
      </vt:variant>
      <vt:variant>
        <vt:lpwstr>_Toc167087365</vt:lpwstr>
      </vt:variant>
      <vt:variant>
        <vt:i4>1048637</vt:i4>
      </vt:variant>
      <vt:variant>
        <vt:i4>248</vt:i4>
      </vt:variant>
      <vt:variant>
        <vt:i4>0</vt:i4>
      </vt:variant>
      <vt:variant>
        <vt:i4>5</vt:i4>
      </vt:variant>
      <vt:variant>
        <vt:lpwstr/>
      </vt:variant>
      <vt:variant>
        <vt:lpwstr>_Toc167087364</vt:lpwstr>
      </vt:variant>
      <vt:variant>
        <vt:i4>1048637</vt:i4>
      </vt:variant>
      <vt:variant>
        <vt:i4>242</vt:i4>
      </vt:variant>
      <vt:variant>
        <vt:i4>0</vt:i4>
      </vt:variant>
      <vt:variant>
        <vt:i4>5</vt:i4>
      </vt:variant>
      <vt:variant>
        <vt:lpwstr/>
      </vt:variant>
      <vt:variant>
        <vt:lpwstr>_Toc167087363</vt:lpwstr>
      </vt:variant>
      <vt:variant>
        <vt:i4>1048637</vt:i4>
      </vt:variant>
      <vt:variant>
        <vt:i4>236</vt:i4>
      </vt:variant>
      <vt:variant>
        <vt:i4>0</vt:i4>
      </vt:variant>
      <vt:variant>
        <vt:i4>5</vt:i4>
      </vt:variant>
      <vt:variant>
        <vt:lpwstr/>
      </vt:variant>
      <vt:variant>
        <vt:lpwstr>_Toc167087362</vt:lpwstr>
      </vt:variant>
      <vt:variant>
        <vt:i4>1048637</vt:i4>
      </vt:variant>
      <vt:variant>
        <vt:i4>230</vt:i4>
      </vt:variant>
      <vt:variant>
        <vt:i4>0</vt:i4>
      </vt:variant>
      <vt:variant>
        <vt:i4>5</vt:i4>
      </vt:variant>
      <vt:variant>
        <vt:lpwstr/>
      </vt:variant>
      <vt:variant>
        <vt:lpwstr>_Toc167087361</vt:lpwstr>
      </vt:variant>
      <vt:variant>
        <vt:i4>1048637</vt:i4>
      </vt:variant>
      <vt:variant>
        <vt:i4>224</vt:i4>
      </vt:variant>
      <vt:variant>
        <vt:i4>0</vt:i4>
      </vt:variant>
      <vt:variant>
        <vt:i4>5</vt:i4>
      </vt:variant>
      <vt:variant>
        <vt:lpwstr/>
      </vt:variant>
      <vt:variant>
        <vt:lpwstr>_Toc167087360</vt:lpwstr>
      </vt:variant>
      <vt:variant>
        <vt:i4>1245245</vt:i4>
      </vt:variant>
      <vt:variant>
        <vt:i4>218</vt:i4>
      </vt:variant>
      <vt:variant>
        <vt:i4>0</vt:i4>
      </vt:variant>
      <vt:variant>
        <vt:i4>5</vt:i4>
      </vt:variant>
      <vt:variant>
        <vt:lpwstr/>
      </vt:variant>
      <vt:variant>
        <vt:lpwstr>_Toc167087359</vt:lpwstr>
      </vt:variant>
      <vt:variant>
        <vt:i4>1245245</vt:i4>
      </vt:variant>
      <vt:variant>
        <vt:i4>212</vt:i4>
      </vt:variant>
      <vt:variant>
        <vt:i4>0</vt:i4>
      </vt:variant>
      <vt:variant>
        <vt:i4>5</vt:i4>
      </vt:variant>
      <vt:variant>
        <vt:lpwstr/>
      </vt:variant>
      <vt:variant>
        <vt:lpwstr>_Toc167087358</vt:lpwstr>
      </vt:variant>
      <vt:variant>
        <vt:i4>1245245</vt:i4>
      </vt:variant>
      <vt:variant>
        <vt:i4>206</vt:i4>
      </vt:variant>
      <vt:variant>
        <vt:i4>0</vt:i4>
      </vt:variant>
      <vt:variant>
        <vt:i4>5</vt:i4>
      </vt:variant>
      <vt:variant>
        <vt:lpwstr/>
      </vt:variant>
      <vt:variant>
        <vt:lpwstr>_Toc167087357</vt:lpwstr>
      </vt:variant>
      <vt:variant>
        <vt:i4>1245245</vt:i4>
      </vt:variant>
      <vt:variant>
        <vt:i4>200</vt:i4>
      </vt:variant>
      <vt:variant>
        <vt:i4>0</vt:i4>
      </vt:variant>
      <vt:variant>
        <vt:i4>5</vt:i4>
      </vt:variant>
      <vt:variant>
        <vt:lpwstr/>
      </vt:variant>
      <vt:variant>
        <vt:lpwstr>_Toc167087356</vt:lpwstr>
      </vt:variant>
      <vt:variant>
        <vt:i4>1245245</vt:i4>
      </vt:variant>
      <vt:variant>
        <vt:i4>194</vt:i4>
      </vt:variant>
      <vt:variant>
        <vt:i4>0</vt:i4>
      </vt:variant>
      <vt:variant>
        <vt:i4>5</vt:i4>
      </vt:variant>
      <vt:variant>
        <vt:lpwstr/>
      </vt:variant>
      <vt:variant>
        <vt:lpwstr>_Toc167087355</vt:lpwstr>
      </vt:variant>
      <vt:variant>
        <vt:i4>1245245</vt:i4>
      </vt:variant>
      <vt:variant>
        <vt:i4>188</vt:i4>
      </vt:variant>
      <vt:variant>
        <vt:i4>0</vt:i4>
      </vt:variant>
      <vt:variant>
        <vt:i4>5</vt:i4>
      </vt:variant>
      <vt:variant>
        <vt:lpwstr/>
      </vt:variant>
      <vt:variant>
        <vt:lpwstr>_Toc167087354</vt:lpwstr>
      </vt:variant>
      <vt:variant>
        <vt:i4>1245245</vt:i4>
      </vt:variant>
      <vt:variant>
        <vt:i4>182</vt:i4>
      </vt:variant>
      <vt:variant>
        <vt:i4>0</vt:i4>
      </vt:variant>
      <vt:variant>
        <vt:i4>5</vt:i4>
      </vt:variant>
      <vt:variant>
        <vt:lpwstr/>
      </vt:variant>
      <vt:variant>
        <vt:lpwstr>_Toc167087353</vt:lpwstr>
      </vt:variant>
      <vt:variant>
        <vt:i4>1245245</vt:i4>
      </vt:variant>
      <vt:variant>
        <vt:i4>176</vt:i4>
      </vt:variant>
      <vt:variant>
        <vt:i4>0</vt:i4>
      </vt:variant>
      <vt:variant>
        <vt:i4>5</vt:i4>
      </vt:variant>
      <vt:variant>
        <vt:lpwstr/>
      </vt:variant>
      <vt:variant>
        <vt:lpwstr>_Toc167087352</vt:lpwstr>
      </vt:variant>
      <vt:variant>
        <vt:i4>1245245</vt:i4>
      </vt:variant>
      <vt:variant>
        <vt:i4>170</vt:i4>
      </vt:variant>
      <vt:variant>
        <vt:i4>0</vt:i4>
      </vt:variant>
      <vt:variant>
        <vt:i4>5</vt:i4>
      </vt:variant>
      <vt:variant>
        <vt:lpwstr/>
      </vt:variant>
      <vt:variant>
        <vt:lpwstr>_Toc167087351</vt:lpwstr>
      </vt:variant>
      <vt:variant>
        <vt:i4>1245245</vt:i4>
      </vt:variant>
      <vt:variant>
        <vt:i4>164</vt:i4>
      </vt:variant>
      <vt:variant>
        <vt:i4>0</vt:i4>
      </vt:variant>
      <vt:variant>
        <vt:i4>5</vt:i4>
      </vt:variant>
      <vt:variant>
        <vt:lpwstr/>
      </vt:variant>
      <vt:variant>
        <vt:lpwstr>_Toc167087350</vt:lpwstr>
      </vt:variant>
      <vt:variant>
        <vt:i4>1179709</vt:i4>
      </vt:variant>
      <vt:variant>
        <vt:i4>158</vt:i4>
      </vt:variant>
      <vt:variant>
        <vt:i4>0</vt:i4>
      </vt:variant>
      <vt:variant>
        <vt:i4>5</vt:i4>
      </vt:variant>
      <vt:variant>
        <vt:lpwstr/>
      </vt:variant>
      <vt:variant>
        <vt:lpwstr>_Toc167087349</vt:lpwstr>
      </vt:variant>
      <vt:variant>
        <vt:i4>1179709</vt:i4>
      </vt:variant>
      <vt:variant>
        <vt:i4>152</vt:i4>
      </vt:variant>
      <vt:variant>
        <vt:i4>0</vt:i4>
      </vt:variant>
      <vt:variant>
        <vt:i4>5</vt:i4>
      </vt:variant>
      <vt:variant>
        <vt:lpwstr/>
      </vt:variant>
      <vt:variant>
        <vt:lpwstr>_Toc167087348</vt:lpwstr>
      </vt:variant>
      <vt:variant>
        <vt:i4>1179709</vt:i4>
      </vt:variant>
      <vt:variant>
        <vt:i4>146</vt:i4>
      </vt:variant>
      <vt:variant>
        <vt:i4>0</vt:i4>
      </vt:variant>
      <vt:variant>
        <vt:i4>5</vt:i4>
      </vt:variant>
      <vt:variant>
        <vt:lpwstr/>
      </vt:variant>
      <vt:variant>
        <vt:lpwstr>_Toc167087347</vt:lpwstr>
      </vt:variant>
      <vt:variant>
        <vt:i4>1179709</vt:i4>
      </vt:variant>
      <vt:variant>
        <vt:i4>140</vt:i4>
      </vt:variant>
      <vt:variant>
        <vt:i4>0</vt:i4>
      </vt:variant>
      <vt:variant>
        <vt:i4>5</vt:i4>
      </vt:variant>
      <vt:variant>
        <vt:lpwstr/>
      </vt:variant>
      <vt:variant>
        <vt:lpwstr>_Toc167087346</vt:lpwstr>
      </vt:variant>
      <vt:variant>
        <vt:i4>1179709</vt:i4>
      </vt:variant>
      <vt:variant>
        <vt:i4>134</vt:i4>
      </vt:variant>
      <vt:variant>
        <vt:i4>0</vt:i4>
      </vt:variant>
      <vt:variant>
        <vt:i4>5</vt:i4>
      </vt:variant>
      <vt:variant>
        <vt:lpwstr/>
      </vt:variant>
      <vt:variant>
        <vt:lpwstr>_Toc167087345</vt:lpwstr>
      </vt:variant>
      <vt:variant>
        <vt:i4>1179709</vt:i4>
      </vt:variant>
      <vt:variant>
        <vt:i4>128</vt:i4>
      </vt:variant>
      <vt:variant>
        <vt:i4>0</vt:i4>
      </vt:variant>
      <vt:variant>
        <vt:i4>5</vt:i4>
      </vt:variant>
      <vt:variant>
        <vt:lpwstr/>
      </vt:variant>
      <vt:variant>
        <vt:lpwstr>_Toc167087344</vt:lpwstr>
      </vt:variant>
      <vt:variant>
        <vt:i4>1179709</vt:i4>
      </vt:variant>
      <vt:variant>
        <vt:i4>122</vt:i4>
      </vt:variant>
      <vt:variant>
        <vt:i4>0</vt:i4>
      </vt:variant>
      <vt:variant>
        <vt:i4>5</vt:i4>
      </vt:variant>
      <vt:variant>
        <vt:lpwstr/>
      </vt:variant>
      <vt:variant>
        <vt:lpwstr>_Toc167087343</vt:lpwstr>
      </vt:variant>
      <vt:variant>
        <vt:i4>1179709</vt:i4>
      </vt:variant>
      <vt:variant>
        <vt:i4>116</vt:i4>
      </vt:variant>
      <vt:variant>
        <vt:i4>0</vt:i4>
      </vt:variant>
      <vt:variant>
        <vt:i4>5</vt:i4>
      </vt:variant>
      <vt:variant>
        <vt:lpwstr/>
      </vt:variant>
      <vt:variant>
        <vt:lpwstr>_Toc167087342</vt:lpwstr>
      </vt:variant>
      <vt:variant>
        <vt:i4>1179709</vt:i4>
      </vt:variant>
      <vt:variant>
        <vt:i4>110</vt:i4>
      </vt:variant>
      <vt:variant>
        <vt:i4>0</vt:i4>
      </vt:variant>
      <vt:variant>
        <vt:i4>5</vt:i4>
      </vt:variant>
      <vt:variant>
        <vt:lpwstr/>
      </vt:variant>
      <vt:variant>
        <vt:lpwstr>_Toc167087341</vt:lpwstr>
      </vt:variant>
      <vt:variant>
        <vt:i4>1179709</vt:i4>
      </vt:variant>
      <vt:variant>
        <vt:i4>104</vt:i4>
      </vt:variant>
      <vt:variant>
        <vt:i4>0</vt:i4>
      </vt:variant>
      <vt:variant>
        <vt:i4>5</vt:i4>
      </vt:variant>
      <vt:variant>
        <vt:lpwstr/>
      </vt:variant>
      <vt:variant>
        <vt:lpwstr>_Toc167087340</vt:lpwstr>
      </vt:variant>
      <vt:variant>
        <vt:i4>1376317</vt:i4>
      </vt:variant>
      <vt:variant>
        <vt:i4>98</vt:i4>
      </vt:variant>
      <vt:variant>
        <vt:i4>0</vt:i4>
      </vt:variant>
      <vt:variant>
        <vt:i4>5</vt:i4>
      </vt:variant>
      <vt:variant>
        <vt:lpwstr/>
      </vt:variant>
      <vt:variant>
        <vt:lpwstr>_Toc167087339</vt:lpwstr>
      </vt:variant>
      <vt:variant>
        <vt:i4>1376317</vt:i4>
      </vt:variant>
      <vt:variant>
        <vt:i4>92</vt:i4>
      </vt:variant>
      <vt:variant>
        <vt:i4>0</vt:i4>
      </vt:variant>
      <vt:variant>
        <vt:i4>5</vt:i4>
      </vt:variant>
      <vt:variant>
        <vt:lpwstr/>
      </vt:variant>
      <vt:variant>
        <vt:lpwstr>_Toc167087338</vt:lpwstr>
      </vt:variant>
      <vt:variant>
        <vt:i4>1376317</vt:i4>
      </vt:variant>
      <vt:variant>
        <vt:i4>86</vt:i4>
      </vt:variant>
      <vt:variant>
        <vt:i4>0</vt:i4>
      </vt:variant>
      <vt:variant>
        <vt:i4>5</vt:i4>
      </vt:variant>
      <vt:variant>
        <vt:lpwstr/>
      </vt:variant>
      <vt:variant>
        <vt:lpwstr>_Toc167087337</vt:lpwstr>
      </vt:variant>
      <vt:variant>
        <vt:i4>1376317</vt:i4>
      </vt:variant>
      <vt:variant>
        <vt:i4>80</vt:i4>
      </vt:variant>
      <vt:variant>
        <vt:i4>0</vt:i4>
      </vt:variant>
      <vt:variant>
        <vt:i4>5</vt:i4>
      </vt:variant>
      <vt:variant>
        <vt:lpwstr/>
      </vt:variant>
      <vt:variant>
        <vt:lpwstr>_Toc167087336</vt:lpwstr>
      </vt:variant>
      <vt:variant>
        <vt:i4>1376317</vt:i4>
      </vt:variant>
      <vt:variant>
        <vt:i4>74</vt:i4>
      </vt:variant>
      <vt:variant>
        <vt:i4>0</vt:i4>
      </vt:variant>
      <vt:variant>
        <vt:i4>5</vt:i4>
      </vt:variant>
      <vt:variant>
        <vt:lpwstr/>
      </vt:variant>
      <vt:variant>
        <vt:lpwstr>_Toc167087335</vt:lpwstr>
      </vt:variant>
      <vt:variant>
        <vt:i4>1376317</vt:i4>
      </vt:variant>
      <vt:variant>
        <vt:i4>68</vt:i4>
      </vt:variant>
      <vt:variant>
        <vt:i4>0</vt:i4>
      </vt:variant>
      <vt:variant>
        <vt:i4>5</vt:i4>
      </vt:variant>
      <vt:variant>
        <vt:lpwstr/>
      </vt:variant>
      <vt:variant>
        <vt:lpwstr>_Toc167087334</vt:lpwstr>
      </vt:variant>
      <vt:variant>
        <vt:i4>1376317</vt:i4>
      </vt:variant>
      <vt:variant>
        <vt:i4>62</vt:i4>
      </vt:variant>
      <vt:variant>
        <vt:i4>0</vt:i4>
      </vt:variant>
      <vt:variant>
        <vt:i4>5</vt:i4>
      </vt:variant>
      <vt:variant>
        <vt:lpwstr/>
      </vt:variant>
      <vt:variant>
        <vt:lpwstr>_Toc167087333</vt:lpwstr>
      </vt:variant>
      <vt:variant>
        <vt:i4>1376317</vt:i4>
      </vt:variant>
      <vt:variant>
        <vt:i4>56</vt:i4>
      </vt:variant>
      <vt:variant>
        <vt:i4>0</vt:i4>
      </vt:variant>
      <vt:variant>
        <vt:i4>5</vt:i4>
      </vt:variant>
      <vt:variant>
        <vt:lpwstr/>
      </vt:variant>
      <vt:variant>
        <vt:lpwstr>_Toc167087332</vt:lpwstr>
      </vt:variant>
      <vt:variant>
        <vt:i4>1376317</vt:i4>
      </vt:variant>
      <vt:variant>
        <vt:i4>50</vt:i4>
      </vt:variant>
      <vt:variant>
        <vt:i4>0</vt:i4>
      </vt:variant>
      <vt:variant>
        <vt:i4>5</vt:i4>
      </vt:variant>
      <vt:variant>
        <vt:lpwstr/>
      </vt:variant>
      <vt:variant>
        <vt:lpwstr>_Toc167087331</vt:lpwstr>
      </vt:variant>
      <vt:variant>
        <vt:i4>1376317</vt:i4>
      </vt:variant>
      <vt:variant>
        <vt:i4>44</vt:i4>
      </vt:variant>
      <vt:variant>
        <vt:i4>0</vt:i4>
      </vt:variant>
      <vt:variant>
        <vt:i4>5</vt:i4>
      </vt:variant>
      <vt:variant>
        <vt:lpwstr/>
      </vt:variant>
      <vt:variant>
        <vt:lpwstr>_Toc167087330</vt:lpwstr>
      </vt:variant>
      <vt:variant>
        <vt:i4>1310781</vt:i4>
      </vt:variant>
      <vt:variant>
        <vt:i4>38</vt:i4>
      </vt:variant>
      <vt:variant>
        <vt:i4>0</vt:i4>
      </vt:variant>
      <vt:variant>
        <vt:i4>5</vt:i4>
      </vt:variant>
      <vt:variant>
        <vt:lpwstr/>
      </vt:variant>
      <vt:variant>
        <vt:lpwstr>_Toc167087329</vt:lpwstr>
      </vt:variant>
      <vt:variant>
        <vt:i4>1310781</vt:i4>
      </vt:variant>
      <vt:variant>
        <vt:i4>32</vt:i4>
      </vt:variant>
      <vt:variant>
        <vt:i4>0</vt:i4>
      </vt:variant>
      <vt:variant>
        <vt:i4>5</vt:i4>
      </vt:variant>
      <vt:variant>
        <vt:lpwstr/>
      </vt:variant>
      <vt:variant>
        <vt:lpwstr>_Toc167087328</vt:lpwstr>
      </vt:variant>
      <vt:variant>
        <vt:i4>1310781</vt:i4>
      </vt:variant>
      <vt:variant>
        <vt:i4>26</vt:i4>
      </vt:variant>
      <vt:variant>
        <vt:i4>0</vt:i4>
      </vt:variant>
      <vt:variant>
        <vt:i4>5</vt:i4>
      </vt:variant>
      <vt:variant>
        <vt:lpwstr/>
      </vt:variant>
      <vt:variant>
        <vt:lpwstr>_Toc167087327</vt:lpwstr>
      </vt:variant>
      <vt:variant>
        <vt:i4>1310781</vt:i4>
      </vt:variant>
      <vt:variant>
        <vt:i4>20</vt:i4>
      </vt:variant>
      <vt:variant>
        <vt:i4>0</vt:i4>
      </vt:variant>
      <vt:variant>
        <vt:i4>5</vt:i4>
      </vt:variant>
      <vt:variant>
        <vt:lpwstr/>
      </vt:variant>
      <vt:variant>
        <vt:lpwstr>_Toc167087326</vt:lpwstr>
      </vt:variant>
      <vt:variant>
        <vt:i4>1310781</vt:i4>
      </vt:variant>
      <vt:variant>
        <vt:i4>14</vt:i4>
      </vt:variant>
      <vt:variant>
        <vt:i4>0</vt:i4>
      </vt:variant>
      <vt:variant>
        <vt:i4>5</vt:i4>
      </vt:variant>
      <vt:variant>
        <vt:lpwstr/>
      </vt:variant>
      <vt:variant>
        <vt:lpwstr>_Toc167087325</vt:lpwstr>
      </vt:variant>
      <vt:variant>
        <vt:i4>1310781</vt:i4>
      </vt:variant>
      <vt:variant>
        <vt:i4>8</vt:i4>
      </vt:variant>
      <vt:variant>
        <vt:i4>0</vt:i4>
      </vt:variant>
      <vt:variant>
        <vt:i4>5</vt:i4>
      </vt:variant>
      <vt:variant>
        <vt:lpwstr/>
      </vt:variant>
      <vt:variant>
        <vt:lpwstr>_Toc167087324</vt:lpwstr>
      </vt:variant>
      <vt:variant>
        <vt:i4>1310781</vt:i4>
      </vt:variant>
      <vt:variant>
        <vt:i4>2</vt:i4>
      </vt:variant>
      <vt:variant>
        <vt:i4>0</vt:i4>
      </vt:variant>
      <vt:variant>
        <vt:i4>5</vt:i4>
      </vt:variant>
      <vt:variant>
        <vt:lpwstr/>
      </vt:variant>
      <vt:variant>
        <vt:lpwstr>_Toc167087323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Year Dissertation</dc:title>
  <dc:subject>Integrating CO2 liquefaction within the LNG regasification process at DragonLNG</dc:subject>
  <dc:creator>Joshua Thomas</dc:creator>
  <cp:keywords/>
  <dc:description/>
  <cp:lastModifiedBy>Josh Thomas</cp:lastModifiedBy>
  <cp:revision>2</cp:revision>
  <cp:lastPrinted>2024-05-14T16:20:00Z</cp:lastPrinted>
  <dcterms:created xsi:type="dcterms:W3CDTF">2024-05-20T07:58:00Z</dcterms:created>
  <dcterms:modified xsi:type="dcterms:W3CDTF">2024-05-20T07:58:00Z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5dc8d90a01b567c6f388c181dad4639739cc7433e90f8139b89ff1961f418722</vt:lpwstr>
  </property>
</Properties>
</file>