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41B6AD" w14:textId="733210EF" w:rsidR="00D53018" w:rsidRPr="00D53018" w:rsidRDefault="00D53018">
      <w:pPr>
        <w:rPr>
          <w:b/>
          <w:bCs/>
        </w:rPr>
      </w:pPr>
      <w:r w:rsidRPr="00D53018">
        <w:rPr>
          <w:b/>
          <w:bCs/>
        </w:rPr>
        <w:t>Critically evaluate how drug and alcohol consumption can influence performance on cognitive tasks</w:t>
      </w:r>
      <w:r w:rsidRPr="00D53018">
        <w:rPr>
          <w:b/>
          <w:bCs/>
        </w:rPr>
        <w:t>.</w:t>
      </w:r>
    </w:p>
    <w:p w14:paraId="3675ECF4" w14:textId="3F587463" w:rsidR="001D13D5" w:rsidRDefault="00B775FE" w:rsidP="00151945">
      <w:pPr>
        <w:spacing w:line="360" w:lineRule="auto"/>
      </w:pPr>
      <w:r>
        <w:t xml:space="preserve">Cognitive performance relates to the use of cognitive functions such as memory, attention, reaction time and perception. It is important to study the performance of these functions as they are employed by the brain continuously in order for humans and other animals to navigate, perceive and survive in the surrounding environment. If one or more of these functions is not being performed </w:t>
      </w:r>
      <w:bookmarkStart w:id="0" w:name="_GoBack"/>
      <w:r>
        <w:t xml:space="preserve">at </w:t>
      </w:r>
      <w:bookmarkEnd w:id="0"/>
      <w:r>
        <w:t>the correct time or in the correct manner, then this could have potentially dangerous or even fatal consequences for the individual affected and those around them. T</w:t>
      </w:r>
      <w:r w:rsidR="00D53018">
        <w:t xml:space="preserve">he example used throughout this essay will be of </w:t>
      </w:r>
      <w:r>
        <w:t>someone driving a car, if they cannot rely upon several different cognitive functions operating correctly, such as reaction time and attention, then the likelihood of an accident is increased. Investigating the processes behin</w:t>
      </w:r>
      <w:r w:rsidR="002A407F">
        <w:t xml:space="preserve">d </w:t>
      </w:r>
      <w:r>
        <w:t xml:space="preserve">cognitive </w:t>
      </w:r>
      <w:r w:rsidR="002A407F">
        <w:t xml:space="preserve">functions, and what can influence them, is therefore a subject of keen interest amongst cognitive psychologists. </w:t>
      </w:r>
      <w:r w:rsidR="001B00B0">
        <w:t xml:space="preserve">There are many different methods of </w:t>
      </w:r>
      <w:r w:rsidR="007A4924">
        <w:t xml:space="preserve">investigating </w:t>
      </w:r>
      <w:r w:rsidR="001B00B0">
        <w:t>cognitive performance, and the</w:t>
      </w:r>
      <w:r w:rsidR="007A4924">
        <w:t>se</w:t>
      </w:r>
      <w:r w:rsidR="001B00B0">
        <w:t xml:space="preserve"> do largely depend on with functions are being measured; for example, a study investigating </w:t>
      </w:r>
      <w:r w:rsidR="002F6485">
        <w:t xml:space="preserve">visual </w:t>
      </w:r>
      <w:r w:rsidR="007A4924">
        <w:t>perception may be carried out using pictures, or lights, or some other visual stimuli, whereas these would not be useful in measuring auditory perception. Theref</w:t>
      </w:r>
      <w:r w:rsidR="001D13D5">
        <w:t>ore, the methods used when investigating cognitive processes must be carefully considered</w:t>
      </w:r>
      <w:r w:rsidR="007A4924">
        <w:t>.</w:t>
      </w:r>
    </w:p>
    <w:p w14:paraId="3F9012BC" w14:textId="65102A13" w:rsidR="00D53018" w:rsidRDefault="001D13D5" w:rsidP="00151945">
      <w:pPr>
        <w:spacing w:line="360" w:lineRule="auto"/>
      </w:pPr>
      <w:r>
        <w:t xml:space="preserve"> </w:t>
      </w:r>
      <w:r w:rsidR="00D53018">
        <w:t xml:space="preserve"> </w:t>
      </w:r>
      <w:r w:rsidR="007A4924">
        <w:t xml:space="preserve">The effects of drugs and alcohol on the performance of cognitive functions is considered of high importance due to the commonplace practice of humans consuming </w:t>
      </w:r>
      <w:r w:rsidR="001477B6">
        <w:t>many different types of drugs</w:t>
      </w:r>
      <w:r w:rsidR="007A4924">
        <w:t>. Most western adults start their day by consuming caffeine, over-the-counter painkillers are taken to relieve commonplace ailments, and in the UK in particular, consuming alcohol to excessi</w:t>
      </w:r>
      <w:r w:rsidR="001477B6">
        <w:t>ve</w:t>
      </w:r>
      <w:r w:rsidR="007A4924">
        <w:t xml:space="preserve"> levels </w:t>
      </w:r>
      <w:r w:rsidR="0030418B">
        <w:t xml:space="preserve">on a regular basis is considered a social norm. Without research into the effects that these and other drugs may be having on people’s cognitive abilities, there may be serious consequences for the welfare of those people and those around them. </w:t>
      </w:r>
    </w:p>
    <w:p w14:paraId="5F49A815" w14:textId="2992B062" w:rsidR="00D53018" w:rsidRDefault="00D53018" w:rsidP="00151945">
      <w:pPr>
        <w:spacing w:line="360" w:lineRule="auto"/>
      </w:pPr>
      <w:r>
        <w:t xml:space="preserve">  </w:t>
      </w:r>
      <w:r w:rsidR="009466AD">
        <w:t xml:space="preserve">One particularly popular area of theory and research is </w:t>
      </w:r>
      <w:r w:rsidR="008217EA">
        <w:t xml:space="preserve">the effect of drugs and alcohol whilst driving. In Great Britain alone, approximately </w:t>
      </w:r>
      <w:proofErr w:type="gramStart"/>
      <w:r>
        <w:t>thirty three</w:t>
      </w:r>
      <w:proofErr w:type="gramEnd"/>
      <w:r w:rsidR="008217EA">
        <w:t xml:space="preserve"> million people over the age of</w:t>
      </w:r>
      <w:r>
        <w:t xml:space="preserve"> seventeen</w:t>
      </w:r>
      <w:r w:rsidR="008217EA">
        <w:t xml:space="preserve"> hold a full driving licence</w:t>
      </w:r>
      <w:r w:rsidR="00654431">
        <w:t xml:space="preserve"> </w:t>
      </w:r>
      <w:r w:rsidR="00C03573">
        <w:t>(National Travel Survey, 2018)</w:t>
      </w:r>
      <w:r w:rsidR="00255D67">
        <w:t>. W</w:t>
      </w:r>
      <w:r w:rsidR="008217EA">
        <w:t>ith</w:t>
      </w:r>
      <w:r w:rsidR="00255D67">
        <w:t xml:space="preserve"> around</w:t>
      </w:r>
      <w:r w:rsidR="008217EA">
        <w:t xml:space="preserve"> half of the population being able to drive a car, </w:t>
      </w:r>
      <w:r w:rsidR="00255D67">
        <w:t xml:space="preserve">there is a huge importance placed on ensuring the safety of the driver and those around them. Steps to ensure this safety, include strict laws surrounding the use of drugs and alcohol before and during driving. </w:t>
      </w:r>
      <w:r w:rsidR="00421E66">
        <w:t>There are several theories of cognitive performance, relating to difference aspects of cognitive functions.</w:t>
      </w:r>
      <w:r w:rsidR="00421E66">
        <w:t xml:space="preserve"> </w:t>
      </w:r>
    </w:p>
    <w:p w14:paraId="7FF85B3F" w14:textId="198D4002" w:rsidR="004C0FC7" w:rsidRDefault="00D53018" w:rsidP="00151945">
      <w:pPr>
        <w:spacing w:line="360" w:lineRule="auto"/>
      </w:pPr>
      <w:r>
        <w:t xml:space="preserve">  </w:t>
      </w:r>
      <w:r w:rsidR="00421E66">
        <w:t xml:space="preserve">One theory that is particularly relevant to driving is signal detection theory </w:t>
      </w:r>
      <w:r w:rsidR="00421E66" w:rsidRPr="00C03573">
        <w:t>(SDT:</w:t>
      </w:r>
      <w:r w:rsidR="00421E66" w:rsidRPr="00C03573">
        <w:rPr>
          <w:rFonts w:cstheme="minorHAnsi"/>
        </w:rPr>
        <w:t xml:space="preserve"> </w:t>
      </w:r>
      <w:r w:rsidR="00C03573" w:rsidRPr="00C03573">
        <w:rPr>
          <w:rFonts w:cstheme="minorHAnsi"/>
        </w:rPr>
        <w:t xml:space="preserve">Green &amp; </w:t>
      </w:r>
      <w:proofErr w:type="spellStart"/>
      <w:r w:rsidR="00C03573" w:rsidRPr="00C03573">
        <w:rPr>
          <w:rFonts w:cstheme="minorHAnsi"/>
        </w:rPr>
        <w:t>Swets</w:t>
      </w:r>
      <w:proofErr w:type="spellEnd"/>
      <w:r w:rsidR="00C03573" w:rsidRPr="00C03573">
        <w:rPr>
          <w:rFonts w:cstheme="minorHAnsi"/>
        </w:rPr>
        <w:t>, 1966</w:t>
      </w:r>
      <w:r w:rsidR="00421E66" w:rsidRPr="00C03573">
        <w:rPr>
          <w:rFonts w:cstheme="minorHAnsi"/>
        </w:rPr>
        <w:t>)</w:t>
      </w:r>
      <w:r w:rsidR="00421E66" w:rsidRPr="001477B6">
        <w:rPr>
          <w:rFonts w:cstheme="minorHAnsi"/>
          <w:b/>
          <w:bCs/>
        </w:rPr>
        <w:t>.</w:t>
      </w:r>
      <w:r w:rsidR="00421E66" w:rsidRPr="00421E66">
        <w:rPr>
          <w:rFonts w:cstheme="minorHAnsi"/>
        </w:rPr>
        <w:t xml:space="preserve"> </w:t>
      </w:r>
      <w:r w:rsidR="00421E66">
        <w:t xml:space="preserve">SDT is a theoretical framework designed to explain </w:t>
      </w:r>
      <w:r w:rsidR="00B77592">
        <w:t xml:space="preserve">the detection of stimuli against </w:t>
      </w:r>
      <w:r w:rsidR="00B77592">
        <w:lastRenderedPageBreak/>
        <w:t xml:space="preserve">background interference or “noise”. </w:t>
      </w:r>
      <w:r w:rsidR="00146859">
        <w:t>This theory has strong relevance in real-life situations, such as communicating or identifying possible threats in the environment. In driving, this may be the identification of a sudden hazard in the road. SDT also acknowledges the influence of internal and external factors on this detection, the “noise” of the environment or the individual’s state of mind. SDT proposes that detecting a signal can have one of four outcomes, a hit, a miss, a false alarm or a correct rejection.</w:t>
      </w:r>
      <w:r w:rsidR="00CA3907">
        <w:t xml:space="preserve"> Drugs can affect this signal detection and potentially decrease the rate of hits or correct rejections if they inhibit sensory process</w:t>
      </w:r>
      <w:r w:rsidR="003C430B">
        <w:t xml:space="preserve">ing. Likewise, a stimulant may increase the chance of a hit or correct rejection, but these would depend on both the type of drug taken and the type of signal being detected. </w:t>
      </w:r>
    </w:p>
    <w:p w14:paraId="50859E8B" w14:textId="77777777" w:rsidR="00D53018" w:rsidRDefault="00D53018" w:rsidP="00151945">
      <w:pPr>
        <w:spacing w:line="360" w:lineRule="auto"/>
      </w:pPr>
      <w:r>
        <w:t xml:space="preserve">  </w:t>
      </w:r>
      <w:r w:rsidR="00F25E06">
        <w:t xml:space="preserve">There are few studies available on human participants that directly study the effects of </w:t>
      </w:r>
      <w:r w:rsidR="001A4B96">
        <w:t>alcohol</w:t>
      </w:r>
      <w:r w:rsidR="00F25E06">
        <w:t xml:space="preserve"> on signal detection, however some studies have been carried out using </w:t>
      </w:r>
      <w:r w:rsidR="001A4B96">
        <w:t xml:space="preserve">other drugs. A study by </w:t>
      </w:r>
      <w:r w:rsidR="001A4B96" w:rsidRPr="00C03573">
        <w:t>Takagi,</w:t>
      </w:r>
      <w:r w:rsidR="001A4B96" w:rsidRPr="00C03573">
        <w:t xml:space="preserve"> </w:t>
      </w:r>
      <w:proofErr w:type="spellStart"/>
      <w:r w:rsidR="001A4B96" w:rsidRPr="00C03573">
        <w:t>Lubman</w:t>
      </w:r>
      <w:proofErr w:type="spellEnd"/>
      <w:r w:rsidR="001A4B96" w:rsidRPr="00C03573">
        <w:t>,</w:t>
      </w:r>
      <w:r w:rsidR="001A4B96" w:rsidRPr="00C03573">
        <w:t xml:space="preserve"> </w:t>
      </w:r>
      <w:r w:rsidR="001A4B96" w:rsidRPr="00C03573">
        <w:t>Cotton,</w:t>
      </w:r>
      <w:r w:rsidR="001A4B96" w:rsidRPr="00C03573">
        <w:t xml:space="preserve"> </w:t>
      </w:r>
      <w:r w:rsidR="001A4B96" w:rsidRPr="00C03573">
        <w:t>Verdejo-García</w:t>
      </w:r>
      <w:r w:rsidR="001A4B96" w:rsidRPr="00C03573">
        <w:t>,</w:t>
      </w:r>
      <w:r w:rsidR="001A4B96" w:rsidRPr="00C03573">
        <w:t xml:space="preserve"> </w:t>
      </w:r>
      <w:proofErr w:type="spellStart"/>
      <w:r w:rsidR="001A4B96" w:rsidRPr="00C03573">
        <w:t>Vilar</w:t>
      </w:r>
      <w:proofErr w:type="spellEnd"/>
      <w:r w:rsidR="001A4B96" w:rsidRPr="00C03573">
        <w:t>-Lopez</w:t>
      </w:r>
      <w:r w:rsidR="001A4B96" w:rsidRPr="00C03573">
        <w:t xml:space="preserve"> and</w:t>
      </w:r>
      <w:r w:rsidR="001A4B96" w:rsidRPr="00C03573">
        <w:t xml:space="preserve"> </w:t>
      </w:r>
      <w:proofErr w:type="spellStart"/>
      <w:r w:rsidR="001A4B96" w:rsidRPr="00C03573">
        <w:t>Yücel</w:t>
      </w:r>
      <w:proofErr w:type="spellEnd"/>
      <w:r w:rsidR="001A4B96" w:rsidRPr="00C03573">
        <w:t xml:space="preserve"> (2014</w:t>
      </w:r>
      <w:r w:rsidR="001A4B96" w:rsidRPr="00C03573">
        <w:t xml:space="preserve">) </w:t>
      </w:r>
      <w:r w:rsidR="001A4B96">
        <w:t>investigated the effects of inhalants and cannabis on cognitive performance.</w:t>
      </w:r>
      <w:r w:rsidR="00C30AF7">
        <w:t xml:space="preserve"> The aim of the study was to investigate possible deficits in cognitive processes in young inhalant</w:t>
      </w:r>
      <w:r w:rsidR="00042BFF">
        <w:t>-</w:t>
      </w:r>
      <w:r w:rsidR="00C30AF7">
        <w:t xml:space="preserve">users </w:t>
      </w:r>
      <w:r w:rsidR="00042BFF">
        <w:t>in comparison to young cannabis-users.</w:t>
      </w:r>
      <w:r w:rsidR="001A4B96">
        <w:t xml:space="preserve"> Participants were young people (aged </w:t>
      </w:r>
      <w:r>
        <w:t>thirteen to twenty four</w:t>
      </w:r>
      <w:r w:rsidR="001A4B96">
        <w:t xml:space="preserve">) and were divided into three groups based on their self-reported history of drug use: inhalant (spray paint) users, cannabis users and a non-substance using control group. </w:t>
      </w:r>
      <w:r w:rsidR="00C30AF7">
        <w:t xml:space="preserve">The participants were asked to abstain from any drug use for </w:t>
      </w:r>
      <w:proofErr w:type="gramStart"/>
      <w:r>
        <w:t>twenty four</w:t>
      </w:r>
      <w:proofErr w:type="gramEnd"/>
      <w:r w:rsidR="00C30AF7">
        <w:t xml:space="preserve"> hours prior to taking part in the study. The experimental phase of the study consisted of a Go/No Go test and a Stroop test. The Go/No Go test consisted of showing participants a computer screen on which arrows would be shown pointing either left or right and participants were asked to indicate the direction. Occasionally, participants would be presented with a red arrow, in which case they were required to wait until the red arrow disappeared from the screen before continuing to respond to the green arrows. The Stroop test followed the traditional format of words and colours being presented in congruent or incongruent conditions on a computer screen. The reason for using these task</w:t>
      </w:r>
      <w:r w:rsidR="00B05C8F">
        <w:t>s</w:t>
      </w:r>
      <w:r w:rsidR="00C30AF7">
        <w:t xml:space="preserve"> was to manipulate the participants expectations for congruent and incongruent stimuli. </w:t>
      </w:r>
      <w:r w:rsidR="00042BFF">
        <w:t xml:space="preserve">The results of the study found that in the first task, inhalant users did show lower d-prime scores relative to the control group, which would indicate less success in discriminating between a “Go” and a “No Go” signal. </w:t>
      </w:r>
      <w:r w:rsidR="008E633F">
        <w:t xml:space="preserve">The study also found that on this task, a significant, negative correlation was found between d-prime scores and inhalant use measures. This would suggest that heavy, regular use of inhalants was associated with more incorrect responses on the task. Inhalant users were also less successful in the Stroop task than the control group. The study concluded that regular, heavy inhalant use is associated with greater difficulty in the decision-making process. </w:t>
      </w:r>
    </w:p>
    <w:p w14:paraId="2C9F5CE7" w14:textId="0DC5BE24" w:rsidR="00C83ABB" w:rsidRDefault="00D53018" w:rsidP="00151945">
      <w:pPr>
        <w:spacing w:line="360" w:lineRule="auto"/>
      </w:pPr>
      <w:r>
        <w:t xml:space="preserve">  </w:t>
      </w:r>
      <w:r w:rsidR="008E633F">
        <w:t>T</w:t>
      </w:r>
      <w:r w:rsidR="00E943AA">
        <w:t xml:space="preserve">he results of this study would suggest that regular use of inhalants would result in more cognitive effort being needed in order to make a decision. To bring this back to the real-world example of driving, this would suggest that a sudden change in conditions, such as a pedestrian stepping into the road, would take longer to detect in someone who was regularly using inhalants, and thus their response time in applying the breaks would take longer than someone who didn’t use drugs. </w:t>
      </w:r>
      <w:r w:rsidR="00884937">
        <w:t>A criticism of the design of Ta</w:t>
      </w:r>
      <w:r w:rsidR="00705AF8">
        <w:t xml:space="preserve">kagi et </w:t>
      </w:r>
      <w:proofErr w:type="spellStart"/>
      <w:r w:rsidR="00705AF8">
        <w:t>al’s</w:t>
      </w:r>
      <w:proofErr w:type="spellEnd"/>
      <w:r w:rsidR="00705AF8">
        <w:t xml:space="preserve"> study is that they acknowledge that the drug-using participants reported that they did regularly use other types of drugs, but it was decided that these would not be focused on. Because of this, there was no consideration made </w:t>
      </w:r>
      <w:r w:rsidR="00654431">
        <w:t>for</w:t>
      </w:r>
      <w:r w:rsidR="00705AF8">
        <w:t xml:space="preserve"> the types of drugs that may have been regularly used by participants, some of which may have also had an impact on the results of the study. A consideration should perhaps have been made when </w:t>
      </w:r>
      <w:r w:rsidR="00654431">
        <w:t>reporting</w:t>
      </w:r>
      <w:r w:rsidR="00705AF8">
        <w:t xml:space="preserve"> the results and acknowledged before attempting to make generalisations. </w:t>
      </w:r>
    </w:p>
    <w:p w14:paraId="48336E0E" w14:textId="408555FA" w:rsidR="001477B6" w:rsidRDefault="00D53018" w:rsidP="00151945">
      <w:pPr>
        <w:spacing w:line="360" w:lineRule="auto"/>
      </w:pPr>
      <w:r>
        <w:t xml:space="preserve">  </w:t>
      </w:r>
      <w:r w:rsidR="00C83ABB">
        <w:t xml:space="preserve">The </w:t>
      </w:r>
      <w:r w:rsidR="00D405C8">
        <w:t xml:space="preserve">level of </w:t>
      </w:r>
      <w:r w:rsidR="00C83ABB">
        <w:t>effort being required in</w:t>
      </w:r>
      <w:r w:rsidR="00D405C8">
        <w:t xml:space="preserve"> focusing</w:t>
      </w:r>
      <w:r w:rsidR="00C83ABB">
        <w:t xml:space="preserve"> attention is important to note, especially as there are theories relating to the idea of a finite amount of resources available at any one time to facilitate cognitive processing. Resource theory (</w:t>
      </w:r>
      <w:r w:rsidR="00C83ABB" w:rsidRPr="00C03573">
        <w:t>Ka</w:t>
      </w:r>
      <w:r w:rsidR="00D405C8" w:rsidRPr="00C03573">
        <w:t>hneman, 1973</w:t>
      </w:r>
      <w:r w:rsidR="00C03573">
        <w:t xml:space="preserve">) </w:t>
      </w:r>
      <w:r w:rsidR="00D405C8">
        <w:t xml:space="preserve">suggests that we only have a limited “pool” of resources available when focusing attention, the more difficult the task, the more attention is focused onto it and thus more of this pool of resources is used. </w:t>
      </w:r>
      <w:r w:rsidR="00E37A52">
        <w:t>If there are more than two tasks requiring attention greater than the capacity of attentional resources then allocation can only be made to one. If the tasks combined do not exceed this capacity,  as is the case when driving (e.g. attention required to move the car, ensuring the road ahead is clear of hazards and reading signs/traffic signals) then the resources can be shared. This would not normally be an issue</w:t>
      </w:r>
      <w:r w:rsidR="001477B6">
        <w:t xml:space="preserve">, however, if any of the driver’s cognitive functions have been affected by drug use (as noted in Takagi et </w:t>
      </w:r>
      <w:proofErr w:type="spellStart"/>
      <w:r w:rsidR="001477B6">
        <w:t>al’s</w:t>
      </w:r>
      <w:proofErr w:type="spellEnd"/>
      <w:r w:rsidR="001477B6">
        <w:t xml:space="preserve"> study mentioned previously) then more of these resources are needed in order to perform this cognitive function, meaning that performance in another cognitive task may be significantly reduced, potentially causing an accident. Resource theory has </w:t>
      </w:r>
      <w:r>
        <w:t xml:space="preserve">however </w:t>
      </w:r>
      <w:r w:rsidR="001477B6">
        <w:t xml:space="preserve">come under much scrutiny, most notably as it cannot offer an explanations of what exactly these resources are referring to. </w:t>
      </w:r>
    </w:p>
    <w:p w14:paraId="3503A418" w14:textId="31AFE988" w:rsidR="00D53018" w:rsidRDefault="00D53018" w:rsidP="00151945">
      <w:pPr>
        <w:spacing w:line="360" w:lineRule="auto"/>
      </w:pPr>
      <w:r>
        <w:t xml:space="preserve">  </w:t>
      </w:r>
      <w:r w:rsidR="00023653">
        <w:t>One of the most commonly seen campaigns in road safety awareness is the efforts to stop people from drinking and driving</w:t>
      </w:r>
      <w:r w:rsidR="00587C3C">
        <w:t xml:space="preserve">. </w:t>
      </w:r>
      <w:r w:rsidR="00587C3C" w:rsidRPr="00C03573">
        <w:t>Li, Sze, Wong, Yan,</w:t>
      </w:r>
      <w:r w:rsidR="00C00DDE" w:rsidRPr="00C03573">
        <w:t xml:space="preserve"> </w:t>
      </w:r>
      <w:proofErr w:type="spellStart"/>
      <w:r w:rsidR="00587C3C" w:rsidRPr="00C03573">
        <w:t>Tsui</w:t>
      </w:r>
      <w:proofErr w:type="spellEnd"/>
      <w:r w:rsidR="00587C3C" w:rsidRPr="00C03573">
        <w:t xml:space="preserve">, </w:t>
      </w:r>
      <w:r w:rsidR="00C00DDE" w:rsidRPr="00C03573">
        <w:t xml:space="preserve">and </w:t>
      </w:r>
      <w:r w:rsidR="00587C3C" w:rsidRPr="00C03573">
        <w:t>So</w:t>
      </w:r>
      <w:r w:rsidR="00C00DDE" w:rsidRPr="00C03573">
        <w:t xml:space="preserve"> (2016)</w:t>
      </w:r>
      <w:r w:rsidR="00C00DDE">
        <w:t xml:space="preserve"> carried out a study investigating the effects of alcohol consumption on the participant’s performance in a driving simulator. The purpose of the study was to examine the effects on a Chinese population specifically, as there had been little research done in this area previously. The </w:t>
      </w:r>
      <w:proofErr w:type="gramStart"/>
      <w:r>
        <w:t>fifty two</w:t>
      </w:r>
      <w:proofErr w:type="gramEnd"/>
      <w:r w:rsidR="00C00DDE">
        <w:t xml:space="preserve"> participants took part in a double-blind test experiment</w:t>
      </w:r>
      <w:r w:rsidR="006850AC">
        <w:t xml:space="preserve"> and were divided into two groups, alcohol and no-alcohol</w:t>
      </w:r>
      <w:r w:rsidR="00C00DDE">
        <w:t xml:space="preserve">. They were asked to attend two to three sessions, each at least two days apart, and were given monetary compensation in return for their participation. </w:t>
      </w:r>
      <w:r w:rsidR="00AA0D74">
        <w:t xml:space="preserve">Prior to each session, participants were asked to abstain from alcohol and sedatives </w:t>
      </w:r>
      <w:r>
        <w:t xml:space="preserve">for </w:t>
      </w:r>
      <w:proofErr w:type="gramStart"/>
      <w:r>
        <w:t>twenty four</w:t>
      </w:r>
      <w:proofErr w:type="gramEnd"/>
      <w:r w:rsidR="00AA0D74">
        <w:t xml:space="preserve"> hours and were asked to fast for four hours before the start of the session. During the session, the participants were given a light meal, said b</w:t>
      </w:r>
      <w:r>
        <w:t>y</w:t>
      </w:r>
      <w:r w:rsidR="00AA0D74">
        <w:t xml:space="preserve"> the researchers to simulate a typical drinking occasion</w:t>
      </w:r>
      <w:r>
        <w:t xml:space="preserve"> within their culture</w:t>
      </w:r>
      <w:r w:rsidR="00AA0D74">
        <w:t xml:space="preserve">, and then given </w:t>
      </w:r>
      <w:r>
        <w:t xml:space="preserve">either an </w:t>
      </w:r>
      <w:r w:rsidR="00AA0D74">
        <w:t xml:space="preserve">alcoholic </w:t>
      </w:r>
      <w:r>
        <w:t xml:space="preserve">or placebo </w:t>
      </w:r>
      <w:r w:rsidR="00AA0D74">
        <w:t xml:space="preserve">drink. </w:t>
      </w:r>
      <w:r>
        <w:t>Within the sixty</w:t>
      </w:r>
      <w:r w:rsidR="00AA0D74">
        <w:t xml:space="preserve"> minutes </w:t>
      </w:r>
      <w:r>
        <w:t>following</w:t>
      </w:r>
      <w:r w:rsidR="00AA0D74">
        <w:t xml:space="preserve"> participants </w:t>
      </w:r>
      <w:r>
        <w:t>being</w:t>
      </w:r>
      <w:r w:rsidR="00AA0D74">
        <w:t xml:space="preserve"> given the drink, they were asked to use the driving simulator (participants had practiced on the simulator before being given the meal or alcohol). </w:t>
      </w:r>
      <w:r w:rsidR="006850AC">
        <w:t xml:space="preserve">The results of the study showed </w:t>
      </w:r>
      <w:r w:rsidR="00D4219F">
        <w:t>a high positive correlation between blood-alcohol levels and braking reaction time</w:t>
      </w:r>
      <w:r w:rsidR="00654431">
        <w:t>,</w:t>
      </w:r>
      <w:r w:rsidR="00D4219F">
        <w:t xml:space="preserve"> in that the higher the levels of alcohol in the bloodstream, the longer participants took to react to brake to avoid a hazard in the driving simulator. The study had been conducted as much of previous research had been carried out on western populations and the results were generally consistent with this. However, one criticism of the methods of the study is the ecological validity of the British driving simulator, which followed British</w:t>
      </w:r>
      <w:r>
        <w:t xml:space="preserve"> </w:t>
      </w:r>
      <w:r w:rsidR="00D4219F">
        <w:t xml:space="preserve">standard road layouts and buildings, as opposed to a more familiar setting to the Chinese participants. A suggestion for further research would be to consider this and see if the more familiar setting has any effect on the results. </w:t>
      </w:r>
    </w:p>
    <w:p w14:paraId="6A8BE879" w14:textId="77777777" w:rsidR="00D53018" w:rsidRDefault="00D53018" w:rsidP="00151945">
      <w:pPr>
        <w:spacing w:line="360" w:lineRule="auto"/>
        <w:rPr>
          <w:rFonts w:cstheme="minorHAnsi"/>
        </w:rPr>
      </w:pPr>
      <w:r>
        <w:rPr>
          <w:rFonts w:cstheme="minorHAnsi"/>
        </w:rPr>
        <w:t xml:space="preserve">  </w:t>
      </w:r>
      <w:r w:rsidR="00421E66" w:rsidRPr="00421E66">
        <w:rPr>
          <w:rFonts w:cstheme="minorHAnsi"/>
        </w:rPr>
        <w:t>The potential difference to the results by using a familiar v. unfamiliar setting on the braking response can be explained using SDT</w:t>
      </w:r>
      <w:r w:rsidR="00421E66">
        <w:rPr>
          <w:rFonts w:cstheme="minorHAnsi"/>
        </w:rPr>
        <w:t>.</w:t>
      </w:r>
      <w:r w:rsidR="00146859">
        <w:rPr>
          <w:rFonts w:cstheme="minorHAnsi"/>
        </w:rPr>
        <w:t xml:space="preserve"> SDT would suggest that participants taking part in an unfamiliar situation </w:t>
      </w:r>
      <w:r w:rsidR="00CA3907">
        <w:rPr>
          <w:rFonts w:cstheme="minorHAnsi"/>
        </w:rPr>
        <w:t>might</w:t>
      </w:r>
      <w:r w:rsidR="00146859">
        <w:rPr>
          <w:rFonts w:cstheme="minorHAnsi"/>
        </w:rPr>
        <w:t xml:space="preserve"> be more liberal with </w:t>
      </w:r>
      <w:r w:rsidR="00CA3907">
        <w:rPr>
          <w:rFonts w:cstheme="minorHAnsi"/>
        </w:rPr>
        <w:t xml:space="preserve">an affirmative response (braking) in an unfamiliar environment, because they are paying more attention than they might normally if the environment was familiar to them, meaning a faster braking response. Conversely, the different environment may reduce breaking response time if the driver is distracted by the surroundings. Both situations may have resulted in unreliable results from a study that was only intending to investigate the effects of alcohol consumption. </w:t>
      </w:r>
      <w:r w:rsidR="001477B6">
        <w:rPr>
          <w:rFonts w:cstheme="minorHAnsi"/>
        </w:rPr>
        <w:t>However SDT does have some criticisms from the psychological community</w:t>
      </w:r>
      <w:r w:rsidR="00884937">
        <w:rPr>
          <w:rFonts w:cstheme="minorHAnsi"/>
        </w:rPr>
        <w:t xml:space="preserve">, particularly in the face of ecological validity. It could be argued that even if the task being performed is similar to a real-world situation, simply the nature of the testing being carried out in a controlled environment is enough to cast doubt over the results produced being applicable to a real-world population. </w:t>
      </w:r>
    </w:p>
    <w:p w14:paraId="39D2EF95" w14:textId="0FC281F4" w:rsidR="00176DC5" w:rsidRPr="00D53018" w:rsidRDefault="00D53018" w:rsidP="00151945">
      <w:pPr>
        <w:spacing w:line="360" w:lineRule="auto"/>
      </w:pPr>
      <w:r>
        <w:rPr>
          <w:rFonts w:cstheme="minorHAnsi"/>
        </w:rPr>
        <w:t xml:space="preserve">  </w:t>
      </w:r>
      <w:r w:rsidR="00705AF8">
        <w:rPr>
          <w:rFonts w:cstheme="minorHAnsi"/>
        </w:rPr>
        <w:t>In conclusion</w:t>
      </w:r>
      <w:r w:rsidR="00176DC5">
        <w:rPr>
          <w:rFonts w:cstheme="minorHAnsi"/>
        </w:rPr>
        <w:t xml:space="preserve">, </w:t>
      </w:r>
      <w:r w:rsidR="00654431">
        <w:rPr>
          <w:rFonts w:cstheme="minorHAnsi"/>
        </w:rPr>
        <w:t xml:space="preserve">drugs </w:t>
      </w:r>
      <w:r w:rsidR="00B05C8F">
        <w:rPr>
          <w:rFonts w:cstheme="minorHAnsi"/>
        </w:rPr>
        <w:t>and alcohol have been shown to have an influence of performance on cognitive ta</w:t>
      </w:r>
      <w:r>
        <w:rPr>
          <w:rFonts w:cstheme="minorHAnsi"/>
        </w:rPr>
        <w:t>s</w:t>
      </w:r>
      <w:r w:rsidR="00B05C8F">
        <w:rPr>
          <w:rFonts w:cstheme="minorHAnsi"/>
        </w:rPr>
        <w:t xml:space="preserve">ks. In the case of Takagi et al (2014), the use of inhalants was found to be associated with lower success in discrimination between congruent and incongruent stimuli when compared with a non-drug using control group. Li et </w:t>
      </w:r>
      <w:proofErr w:type="spellStart"/>
      <w:r w:rsidR="00B05C8F">
        <w:rPr>
          <w:rFonts w:cstheme="minorHAnsi"/>
        </w:rPr>
        <w:t>al’s</w:t>
      </w:r>
      <w:proofErr w:type="spellEnd"/>
      <w:r w:rsidR="00B05C8F">
        <w:rPr>
          <w:rFonts w:cstheme="minorHAnsi"/>
        </w:rPr>
        <w:t xml:space="preserve"> 2016 study found that those who had recently consumed an alcoholic beverage had a slower breaking reaction time in a driving simulation task than participants who had not drunk alcohol for at least </w:t>
      </w:r>
      <w:r>
        <w:rPr>
          <w:rFonts w:cstheme="minorHAnsi"/>
        </w:rPr>
        <w:t>twenty-four</w:t>
      </w:r>
      <w:r w:rsidR="00B05C8F">
        <w:rPr>
          <w:rFonts w:cstheme="minorHAnsi"/>
        </w:rPr>
        <w:t xml:space="preserve"> hours. </w:t>
      </w:r>
      <w:r w:rsidR="00884937">
        <w:rPr>
          <w:rFonts w:cstheme="minorHAnsi"/>
        </w:rPr>
        <w:t>test</w:t>
      </w:r>
      <w:r w:rsidR="00176DC5">
        <w:rPr>
          <w:rFonts w:cstheme="minorHAnsi"/>
        </w:rPr>
        <w:t>s</w:t>
      </w:r>
      <w:r w:rsidR="00884937">
        <w:rPr>
          <w:rFonts w:cstheme="minorHAnsi"/>
        </w:rPr>
        <w:t xml:space="preserve"> carried out in a lab environment cannot </w:t>
      </w:r>
      <w:r w:rsidR="00176DC5">
        <w:rPr>
          <w:rFonts w:cstheme="minorHAnsi"/>
        </w:rPr>
        <w:t xml:space="preserve">be relied upon or expected to </w:t>
      </w:r>
      <w:r w:rsidR="00884937">
        <w:rPr>
          <w:rFonts w:cstheme="minorHAnsi"/>
        </w:rPr>
        <w:t>ethically recreate conditions in which a participant or those around them may be in actual peril in order to study other factors that may impact cognitive processes, particularly when investigating factors that could contribute to road accidents. Additionally, studies such as T</w:t>
      </w:r>
      <w:r w:rsidR="00705AF8">
        <w:rPr>
          <w:rFonts w:cstheme="minorHAnsi"/>
        </w:rPr>
        <w:t>akag</w:t>
      </w:r>
      <w:r w:rsidR="00884937">
        <w:rPr>
          <w:rFonts w:cstheme="minorHAnsi"/>
        </w:rPr>
        <w:t>i et al and Li et al, rely on the honesty of participants</w:t>
      </w:r>
      <w:r w:rsidR="00176DC5">
        <w:rPr>
          <w:rFonts w:cstheme="minorHAnsi"/>
        </w:rPr>
        <w:t xml:space="preserve">, and have not accounted for other factors or drug use which may have affected the results of the study. </w:t>
      </w:r>
      <w:r w:rsidR="00176DC5">
        <w:rPr>
          <w:rFonts w:cstheme="minorHAnsi"/>
        </w:rPr>
        <w:t xml:space="preserve">It has </w:t>
      </w:r>
      <w:r w:rsidR="00176DC5">
        <w:rPr>
          <w:rFonts w:cstheme="minorHAnsi"/>
        </w:rPr>
        <w:t xml:space="preserve">also </w:t>
      </w:r>
      <w:r w:rsidR="00176DC5">
        <w:rPr>
          <w:rFonts w:cstheme="minorHAnsi"/>
        </w:rPr>
        <w:t>been noted that neither of the studies described have accounted for other factors that have been shown to affect cognitive processes, such as tiredness (</w:t>
      </w:r>
      <w:proofErr w:type="spellStart"/>
      <w:r w:rsidR="00176DC5" w:rsidRPr="00C03573">
        <w:rPr>
          <w:rFonts w:cstheme="minorHAnsi"/>
        </w:rPr>
        <w:t>Kronholm</w:t>
      </w:r>
      <w:proofErr w:type="spellEnd"/>
      <w:r w:rsidR="00176DC5" w:rsidRPr="00C03573">
        <w:rPr>
          <w:rFonts w:cstheme="minorHAnsi"/>
        </w:rPr>
        <w:t xml:space="preserve">, </w:t>
      </w:r>
      <w:proofErr w:type="spellStart"/>
      <w:r w:rsidR="00176DC5" w:rsidRPr="00C03573">
        <w:rPr>
          <w:rFonts w:cstheme="minorHAnsi"/>
        </w:rPr>
        <w:t>Sallinen</w:t>
      </w:r>
      <w:proofErr w:type="spellEnd"/>
      <w:r w:rsidR="00176DC5" w:rsidRPr="00C03573">
        <w:rPr>
          <w:rFonts w:cstheme="minorHAnsi"/>
        </w:rPr>
        <w:t xml:space="preserve">, </w:t>
      </w:r>
      <w:proofErr w:type="spellStart"/>
      <w:r w:rsidR="00176DC5" w:rsidRPr="00C03573">
        <w:rPr>
          <w:rFonts w:cstheme="minorHAnsi"/>
        </w:rPr>
        <w:t>Suutama</w:t>
      </w:r>
      <w:proofErr w:type="spellEnd"/>
      <w:r w:rsidR="00176DC5" w:rsidRPr="00C03573">
        <w:rPr>
          <w:rFonts w:cstheme="minorHAnsi"/>
        </w:rPr>
        <w:t xml:space="preserve">, </w:t>
      </w:r>
      <w:proofErr w:type="spellStart"/>
      <w:r w:rsidR="00176DC5" w:rsidRPr="00C03573">
        <w:rPr>
          <w:rFonts w:cstheme="minorHAnsi"/>
        </w:rPr>
        <w:t>Sulkava</w:t>
      </w:r>
      <w:proofErr w:type="spellEnd"/>
      <w:r w:rsidR="00176DC5" w:rsidRPr="00C03573">
        <w:rPr>
          <w:rFonts w:cstheme="minorHAnsi"/>
        </w:rPr>
        <w:t xml:space="preserve">, Era &amp; </w:t>
      </w:r>
      <w:proofErr w:type="spellStart"/>
      <w:r w:rsidR="00176DC5" w:rsidRPr="00C03573">
        <w:rPr>
          <w:rFonts w:cstheme="minorHAnsi"/>
        </w:rPr>
        <w:t>Partonen</w:t>
      </w:r>
      <w:proofErr w:type="spellEnd"/>
      <w:r w:rsidR="00176DC5" w:rsidRPr="00C03573">
        <w:rPr>
          <w:rFonts w:cstheme="minorHAnsi"/>
        </w:rPr>
        <w:t xml:space="preserve"> 2009)</w:t>
      </w:r>
      <w:r w:rsidR="00176DC5">
        <w:rPr>
          <w:rFonts w:cstheme="minorHAnsi"/>
        </w:rPr>
        <w:t xml:space="preserve"> or hydration (</w:t>
      </w:r>
      <w:r w:rsidR="00176DC5" w:rsidRPr="00C03573">
        <w:rPr>
          <w:rFonts w:cstheme="minorHAnsi"/>
        </w:rPr>
        <w:t>Lieberman, 2007)</w:t>
      </w:r>
      <w:r w:rsidR="00176DC5" w:rsidRPr="00C03573">
        <w:rPr>
          <w:rFonts w:cstheme="minorHAnsi"/>
        </w:rPr>
        <w:t>.</w:t>
      </w:r>
      <w:r w:rsidR="00176DC5">
        <w:rPr>
          <w:rFonts w:cstheme="minorHAnsi"/>
          <w:b/>
          <w:bCs/>
        </w:rPr>
        <w:t xml:space="preserve"> </w:t>
      </w:r>
      <w:r w:rsidR="00176DC5">
        <w:rPr>
          <w:rFonts w:cstheme="minorHAnsi"/>
        </w:rPr>
        <w:t xml:space="preserve">It would be easy to make the suggestion that future studies would be improved by implementing protocols to control for these factors, however the reality of using human participants is that this is not possible. Instead </w:t>
      </w:r>
      <w:r w:rsidR="00B05C8F">
        <w:rPr>
          <w:rFonts w:cstheme="minorHAnsi"/>
        </w:rPr>
        <w:t xml:space="preserve">the honesty of both participants and researchers is required when investigating the impact of drugs on cognitive performance. </w:t>
      </w:r>
    </w:p>
    <w:p w14:paraId="2A9F0BD0" w14:textId="6C3E0277" w:rsidR="00884937" w:rsidRPr="00421E66" w:rsidRDefault="00884937" w:rsidP="00421E66">
      <w:pPr>
        <w:pStyle w:val="Default"/>
        <w:rPr>
          <w:rFonts w:asciiTheme="minorHAnsi" w:hAnsiTheme="minorHAnsi" w:cstheme="minorHAnsi"/>
          <w:sz w:val="22"/>
          <w:szCs w:val="22"/>
        </w:rPr>
      </w:pPr>
    </w:p>
    <w:p w14:paraId="069CDAE1" w14:textId="4A859CC4" w:rsidR="0030418B" w:rsidRDefault="0030418B"/>
    <w:p w14:paraId="358EF890" w14:textId="48E28913" w:rsidR="001B00B0" w:rsidRDefault="001B00B0">
      <w:r>
        <w:br w:type="page"/>
      </w:r>
    </w:p>
    <w:p w14:paraId="6E6D6D0F" w14:textId="7229E70F" w:rsidR="00C03573" w:rsidRPr="00151945" w:rsidRDefault="00C03573" w:rsidP="00C03573">
      <w:pPr>
        <w:ind w:left="284" w:hanging="284"/>
        <w:rPr>
          <w:rFonts w:cstheme="minorHAnsi"/>
          <w:b/>
          <w:bCs/>
          <w:u w:val="single"/>
        </w:rPr>
      </w:pPr>
      <w:r w:rsidRPr="00151945">
        <w:rPr>
          <w:rFonts w:cstheme="minorHAnsi"/>
          <w:b/>
          <w:bCs/>
          <w:u w:val="single"/>
        </w:rPr>
        <w:t>References</w:t>
      </w:r>
    </w:p>
    <w:p w14:paraId="777ECCDE" w14:textId="729237A3" w:rsidR="00C03573" w:rsidRPr="00C03573" w:rsidRDefault="001A4B96" w:rsidP="00C03573">
      <w:pPr>
        <w:ind w:left="284" w:hanging="284"/>
        <w:rPr>
          <w:rFonts w:cstheme="minorHAnsi"/>
        </w:rPr>
      </w:pPr>
      <w:r w:rsidRPr="00C03573">
        <w:rPr>
          <w:rFonts w:cstheme="minorHAnsi"/>
        </w:rPr>
        <w:t xml:space="preserve">Takagi, M. J., </w:t>
      </w:r>
      <w:proofErr w:type="spellStart"/>
      <w:r w:rsidRPr="00C03573">
        <w:rPr>
          <w:rFonts w:cstheme="minorHAnsi"/>
        </w:rPr>
        <w:t>Lubman</w:t>
      </w:r>
      <w:proofErr w:type="spellEnd"/>
      <w:r w:rsidRPr="00C03573">
        <w:rPr>
          <w:rFonts w:cstheme="minorHAnsi"/>
        </w:rPr>
        <w:t xml:space="preserve">, D. I., Cotton, S. M., Verdejo-García, A., </w:t>
      </w:r>
      <w:proofErr w:type="spellStart"/>
      <w:r w:rsidRPr="00C03573">
        <w:rPr>
          <w:rFonts w:cstheme="minorHAnsi"/>
        </w:rPr>
        <w:t>Vilar</w:t>
      </w:r>
      <w:proofErr w:type="spellEnd"/>
      <w:r w:rsidRPr="00C03573">
        <w:rPr>
          <w:rFonts w:cstheme="minorHAnsi"/>
        </w:rPr>
        <w:t xml:space="preserve">-Lopez, R., &amp; </w:t>
      </w:r>
      <w:proofErr w:type="spellStart"/>
      <w:r w:rsidRPr="00C03573">
        <w:rPr>
          <w:rFonts w:cstheme="minorHAnsi"/>
        </w:rPr>
        <w:t>Yücel</w:t>
      </w:r>
      <w:proofErr w:type="spellEnd"/>
      <w:r w:rsidRPr="00C03573">
        <w:rPr>
          <w:rFonts w:cstheme="minorHAnsi"/>
        </w:rPr>
        <w:t xml:space="preserve">, M. (2014). A signal detection analysis of executive control performance among adolescent inhalant and cannabis users. </w:t>
      </w:r>
      <w:r w:rsidRPr="00C03573">
        <w:rPr>
          <w:rFonts w:cstheme="minorHAnsi"/>
          <w:i/>
          <w:iCs/>
        </w:rPr>
        <w:t>Substance use &amp; misuse</w:t>
      </w:r>
      <w:r w:rsidRPr="00C03573">
        <w:rPr>
          <w:rFonts w:cstheme="minorHAnsi"/>
        </w:rPr>
        <w:t xml:space="preserve">, </w:t>
      </w:r>
      <w:r w:rsidRPr="00C03573">
        <w:rPr>
          <w:rFonts w:cstheme="minorHAnsi"/>
          <w:i/>
          <w:iCs/>
        </w:rPr>
        <w:t>49</w:t>
      </w:r>
      <w:r w:rsidRPr="00C03573">
        <w:rPr>
          <w:rFonts w:cstheme="minorHAnsi"/>
        </w:rPr>
        <w:t>(14), 1920-1927.</w:t>
      </w:r>
    </w:p>
    <w:p w14:paraId="556788DA" w14:textId="311E6E6B" w:rsidR="00C03573" w:rsidRPr="00C03573" w:rsidRDefault="00176DC5" w:rsidP="00C03573">
      <w:pPr>
        <w:ind w:left="284" w:hanging="284"/>
        <w:rPr>
          <w:rFonts w:cstheme="minorHAnsi"/>
        </w:rPr>
      </w:pPr>
      <w:proofErr w:type="spellStart"/>
      <w:r w:rsidRPr="00C03573">
        <w:rPr>
          <w:rFonts w:cstheme="minorHAnsi"/>
        </w:rPr>
        <w:t>Kronholm</w:t>
      </w:r>
      <w:proofErr w:type="spellEnd"/>
      <w:r w:rsidRPr="00C03573">
        <w:rPr>
          <w:rFonts w:cstheme="minorHAnsi"/>
        </w:rPr>
        <w:t>, E., Sal</w:t>
      </w:r>
      <w:proofErr w:type="spellStart"/>
      <w:r w:rsidRPr="00C03573">
        <w:rPr>
          <w:rFonts w:cstheme="minorHAnsi"/>
        </w:rPr>
        <w:t>linen</w:t>
      </w:r>
      <w:proofErr w:type="spellEnd"/>
      <w:r w:rsidRPr="00C03573">
        <w:rPr>
          <w:rFonts w:cstheme="minorHAnsi"/>
        </w:rPr>
        <w:t xml:space="preserve">, M., </w:t>
      </w:r>
      <w:proofErr w:type="spellStart"/>
      <w:r w:rsidRPr="00C03573">
        <w:rPr>
          <w:rFonts w:cstheme="minorHAnsi"/>
        </w:rPr>
        <w:t>Suutama</w:t>
      </w:r>
      <w:proofErr w:type="spellEnd"/>
      <w:r w:rsidRPr="00C03573">
        <w:rPr>
          <w:rFonts w:cstheme="minorHAnsi"/>
        </w:rPr>
        <w:t xml:space="preserve">, T., </w:t>
      </w:r>
      <w:proofErr w:type="spellStart"/>
      <w:r w:rsidRPr="00C03573">
        <w:rPr>
          <w:rFonts w:cstheme="minorHAnsi"/>
        </w:rPr>
        <w:t>Sulkava</w:t>
      </w:r>
      <w:proofErr w:type="spellEnd"/>
      <w:r w:rsidRPr="00C03573">
        <w:rPr>
          <w:rFonts w:cstheme="minorHAnsi"/>
        </w:rPr>
        <w:t xml:space="preserve">, R., Era, P., &amp; </w:t>
      </w:r>
      <w:proofErr w:type="spellStart"/>
      <w:r w:rsidRPr="00C03573">
        <w:rPr>
          <w:rFonts w:cstheme="minorHAnsi"/>
        </w:rPr>
        <w:t>Partonen</w:t>
      </w:r>
      <w:proofErr w:type="spellEnd"/>
      <w:r w:rsidRPr="00C03573">
        <w:rPr>
          <w:rFonts w:cstheme="minorHAnsi"/>
        </w:rPr>
        <w:t xml:space="preserve">, T. (2009). Self‐reported sleep duration and cognitive functioning in the general population. </w:t>
      </w:r>
      <w:r w:rsidRPr="00C03573">
        <w:rPr>
          <w:rFonts w:cstheme="minorHAnsi"/>
          <w:i/>
          <w:iCs/>
        </w:rPr>
        <w:t>Journal of sleep research</w:t>
      </w:r>
      <w:r w:rsidRPr="00C03573">
        <w:rPr>
          <w:rFonts w:cstheme="minorHAnsi"/>
        </w:rPr>
        <w:t xml:space="preserve">, </w:t>
      </w:r>
      <w:r w:rsidRPr="00C03573">
        <w:rPr>
          <w:rFonts w:cstheme="minorHAnsi"/>
          <w:i/>
          <w:iCs/>
        </w:rPr>
        <w:t>18</w:t>
      </w:r>
      <w:r w:rsidRPr="00C03573">
        <w:rPr>
          <w:rFonts w:cstheme="minorHAnsi"/>
        </w:rPr>
        <w:t>(4), 436-446.</w:t>
      </w:r>
    </w:p>
    <w:p w14:paraId="4EB48B89" w14:textId="7CBFB70B" w:rsidR="00C03573" w:rsidRPr="00C03573" w:rsidRDefault="00C03573" w:rsidP="00C03573">
      <w:pPr>
        <w:ind w:left="284" w:hanging="284"/>
        <w:rPr>
          <w:rStyle w:val="selectable"/>
          <w:rFonts w:cstheme="minorHAnsi"/>
        </w:rPr>
      </w:pPr>
      <w:r w:rsidRPr="00C03573">
        <w:rPr>
          <w:rStyle w:val="selectable"/>
          <w:rFonts w:cstheme="minorHAnsi"/>
          <w:color w:val="000000"/>
        </w:rPr>
        <w:t xml:space="preserve">National Travel Survey: 2018. (2019). Retrieved </w:t>
      </w:r>
      <w:r w:rsidRPr="00C03573">
        <w:rPr>
          <w:rStyle w:val="selectable"/>
          <w:rFonts w:cstheme="minorHAnsi"/>
          <w:color w:val="000000"/>
        </w:rPr>
        <w:t>27 November</w:t>
      </w:r>
      <w:r w:rsidRPr="00C03573">
        <w:rPr>
          <w:rStyle w:val="selectable"/>
          <w:rFonts w:cstheme="minorHAnsi"/>
          <w:color w:val="000000"/>
        </w:rPr>
        <w:t xml:space="preserve"> 2019, from https://www.gov.uk/government/statistics/national-travel-survey-2018</w:t>
      </w:r>
    </w:p>
    <w:p w14:paraId="1A93F81C" w14:textId="15CC03A5" w:rsidR="00C03573" w:rsidRPr="00C03573" w:rsidRDefault="00C03573" w:rsidP="00C03573">
      <w:pPr>
        <w:ind w:left="284" w:hanging="284"/>
        <w:rPr>
          <w:rFonts w:cstheme="minorHAnsi"/>
          <w:color w:val="000000"/>
        </w:rPr>
      </w:pPr>
      <w:r w:rsidRPr="00C03573">
        <w:rPr>
          <w:rFonts w:cstheme="minorHAnsi"/>
        </w:rPr>
        <w:t xml:space="preserve">Green, D. M., &amp; </w:t>
      </w:r>
      <w:proofErr w:type="spellStart"/>
      <w:r w:rsidRPr="00C03573">
        <w:rPr>
          <w:rFonts w:cstheme="minorHAnsi"/>
        </w:rPr>
        <w:t>Swets</w:t>
      </w:r>
      <w:proofErr w:type="spellEnd"/>
      <w:r w:rsidRPr="00C03573">
        <w:rPr>
          <w:rFonts w:cstheme="minorHAnsi"/>
        </w:rPr>
        <w:t xml:space="preserve">, J. A. (1966). </w:t>
      </w:r>
      <w:r w:rsidRPr="00C03573">
        <w:rPr>
          <w:rFonts w:cstheme="minorHAnsi"/>
          <w:i/>
          <w:iCs/>
        </w:rPr>
        <w:t>Signal detection theory and psychophysics</w:t>
      </w:r>
      <w:r w:rsidRPr="00C03573">
        <w:rPr>
          <w:rFonts w:cstheme="minorHAnsi"/>
        </w:rPr>
        <w:t xml:space="preserve"> (Vol. 1). New York: Wiley.</w:t>
      </w:r>
    </w:p>
    <w:p w14:paraId="2CE64250" w14:textId="1C16324A" w:rsidR="00C03573" w:rsidRPr="00C03573" w:rsidRDefault="00C03573" w:rsidP="00C03573">
      <w:pPr>
        <w:ind w:left="284" w:hanging="284"/>
        <w:rPr>
          <w:rFonts w:cstheme="minorHAnsi"/>
        </w:rPr>
      </w:pPr>
      <w:r w:rsidRPr="00C03573">
        <w:rPr>
          <w:rFonts w:cstheme="minorHAnsi"/>
        </w:rPr>
        <w:t xml:space="preserve">Kahneman, D. (1973). </w:t>
      </w:r>
      <w:r w:rsidRPr="00C03573">
        <w:rPr>
          <w:rFonts w:cstheme="minorHAnsi"/>
          <w:i/>
          <w:iCs/>
        </w:rPr>
        <w:t>Attention and effort</w:t>
      </w:r>
      <w:r w:rsidRPr="00C03573">
        <w:rPr>
          <w:rFonts w:cstheme="minorHAnsi"/>
        </w:rPr>
        <w:t xml:space="preserve"> (Vol. 1063). Englewood Cliffs, NJ: Prentice-Hall.</w:t>
      </w:r>
    </w:p>
    <w:p w14:paraId="14BB5A34" w14:textId="723D189D" w:rsidR="00C03573" w:rsidRPr="00C03573" w:rsidRDefault="00C03573" w:rsidP="00C03573">
      <w:pPr>
        <w:ind w:left="284" w:hanging="284"/>
        <w:rPr>
          <w:rFonts w:cstheme="minorHAnsi"/>
        </w:rPr>
      </w:pPr>
      <w:r w:rsidRPr="00C03573">
        <w:rPr>
          <w:rFonts w:eastAsia="Times New Roman" w:cstheme="minorHAnsi"/>
          <w:lang w:eastAsia="en-GB"/>
        </w:rPr>
        <w:t xml:space="preserve">Li, Y. C., Sze, N. N., Wong, S. C., Yan, W., </w:t>
      </w:r>
      <w:proofErr w:type="spellStart"/>
      <w:r w:rsidRPr="00C03573">
        <w:rPr>
          <w:rFonts w:eastAsia="Times New Roman" w:cstheme="minorHAnsi"/>
          <w:lang w:eastAsia="en-GB"/>
        </w:rPr>
        <w:t>Tsui</w:t>
      </w:r>
      <w:proofErr w:type="spellEnd"/>
      <w:r w:rsidRPr="00C03573">
        <w:rPr>
          <w:rFonts w:eastAsia="Times New Roman" w:cstheme="minorHAnsi"/>
          <w:lang w:eastAsia="en-GB"/>
        </w:rPr>
        <w:t xml:space="preserve">, K. L., &amp; So, F. L. (2016). A simulation study of the effects of alcohol on driving performance in a Chinese population. </w:t>
      </w:r>
      <w:r w:rsidRPr="00C03573">
        <w:rPr>
          <w:rFonts w:eastAsia="Times New Roman" w:cstheme="minorHAnsi"/>
          <w:i/>
          <w:iCs/>
          <w:lang w:eastAsia="en-GB"/>
        </w:rPr>
        <w:t>Accident Analysis &amp; Prevention</w:t>
      </w:r>
      <w:r w:rsidRPr="00C03573">
        <w:rPr>
          <w:rFonts w:eastAsia="Times New Roman" w:cstheme="minorHAnsi"/>
          <w:lang w:eastAsia="en-GB"/>
        </w:rPr>
        <w:t xml:space="preserve">, </w:t>
      </w:r>
      <w:r w:rsidRPr="00C03573">
        <w:rPr>
          <w:rFonts w:eastAsia="Times New Roman" w:cstheme="minorHAnsi"/>
          <w:i/>
          <w:iCs/>
          <w:lang w:eastAsia="en-GB"/>
        </w:rPr>
        <w:t>95</w:t>
      </w:r>
      <w:r w:rsidRPr="00C03573">
        <w:rPr>
          <w:rFonts w:eastAsia="Times New Roman" w:cstheme="minorHAnsi"/>
          <w:lang w:eastAsia="en-GB"/>
        </w:rPr>
        <w:t>, 334-342.</w:t>
      </w:r>
    </w:p>
    <w:p w14:paraId="5DC18354" w14:textId="77777777" w:rsidR="00C03573" w:rsidRPr="00C03573" w:rsidRDefault="00C03573" w:rsidP="00C03573">
      <w:pPr>
        <w:ind w:left="284" w:hanging="284"/>
        <w:rPr>
          <w:rFonts w:cstheme="minorHAnsi"/>
        </w:rPr>
      </w:pPr>
      <w:proofErr w:type="spellStart"/>
      <w:r w:rsidRPr="00C03573">
        <w:rPr>
          <w:rFonts w:cstheme="minorHAnsi"/>
        </w:rPr>
        <w:t>Kronholm</w:t>
      </w:r>
      <w:proofErr w:type="spellEnd"/>
      <w:r w:rsidRPr="00C03573">
        <w:rPr>
          <w:rFonts w:cstheme="minorHAnsi"/>
        </w:rPr>
        <w:t xml:space="preserve">, E., </w:t>
      </w:r>
      <w:proofErr w:type="spellStart"/>
      <w:r w:rsidRPr="00C03573">
        <w:rPr>
          <w:rFonts w:cstheme="minorHAnsi"/>
        </w:rPr>
        <w:t>Sallinen</w:t>
      </w:r>
      <w:proofErr w:type="spellEnd"/>
      <w:r w:rsidRPr="00C03573">
        <w:rPr>
          <w:rFonts w:cstheme="minorHAnsi"/>
        </w:rPr>
        <w:t xml:space="preserve">, M., </w:t>
      </w:r>
      <w:proofErr w:type="spellStart"/>
      <w:r w:rsidRPr="00C03573">
        <w:rPr>
          <w:rFonts w:cstheme="minorHAnsi"/>
        </w:rPr>
        <w:t>Suutama</w:t>
      </w:r>
      <w:proofErr w:type="spellEnd"/>
      <w:r w:rsidRPr="00C03573">
        <w:rPr>
          <w:rFonts w:cstheme="minorHAnsi"/>
        </w:rPr>
        <w:t xml:space="preserve">, T., </w:t>
      </w:r>
      <w:proofErr w:type="spellStart"/>
      <w:r w:rsidRPr="00C03573">
        <w:rPr>
          <w:rFonts w:cstheme="minorHAnsi"/>
        </w:rPr>
        <w:t>Sulkava</w:t>
      </w:r>
      <w:proofErr w:type="spellEnd"/>
      <w:r w:rsidRPr="00C03573">
        <w:rPr>
          <w:rFonts w:cstheme="minorHAnsi"/>
        </w:rPr>
        <w:t xml:space="preserve">, R., Era, P., &amp; </w:t>
      </w:r>
      <w:proofErr w:type="spellStart"/>
      <w:r w:rsidRPr="00C03573">
        <w:rPr>
          <w:rFonts w:cstheme="minorHAnsi"/>
        </w:rPr>
        <w:t>Partonen</w:t>
      </w:r>
      <w:proofErr w:type="spellEnd"/>
      <w:r w:rsidRPr="00C03573">
        <w:rPr>
          <w:rFonts w:cstheme="minorHAnsi"/>
        </w:rPr>
        <w:t xml:space="preserve">, T. (2009). Self‐reported sleep duration and cognitive functioning in the general population. </w:t>
      </w:r>
      <w:r w:rsidRPr="00C03573">
        <w:rPr>
          <w:rFonts w:cstheme="minorHAnsi"/>
          <w:i/>
          <w:iCs/>
        </w:rPr>
        <w:t>Journal of sleep research</w:t>
      </w:r>
      <w:r w:rsidRPr="00C03573">
        <w:rPr>
          <w:rFonts w:cstheme="minorHAnsi"/>
        </w:rPr>
        <w:t xml:space="preserve">, </w:t>
      </w:r>
      <w:r w:rsidRPr="00C03573">
        <w:rPr>
          <w:rFonts w:cstheme="minorHAnsi"/>
          <w:i/>
          <w:iCs/>
        </w:rPr>
        <w:t>18</w:t>
      </w:r>
      <w:r w:rsidRPr="00C03573">
        <w:rPr>
          <w:rFonts w:cstheme="minorHAnsi"/>
        </w:rPr>
        <w:t>(4), 436-446.</w:t>
      </w:r>
    </w:p>
    <w:p w14:paraId="2FEB0ED9" w14:textId="51F276B9" w:rsidR="00C03573" w:rsidRPr="00C03573" w:rsidRDefault="00C03573" w:rsidP="00C03573">
      <w:pPr>
        <w:ind w:left="284" w:hanging="284"/>
        <w:rPr>
          <w:rFonts w:cstheme="minorHAnsi"/>
        </w:rPr>
      </w:pPr>
      <w:r w:rsidRPr="00C03573">
        <w:rPr>
          <w:rFonts w:eastAsia="Times New Roman" w:cstheme="minorHAnsi"/>
          <w:lang w:eastAsia="en-GB"/>
        </w:rPr>
        <w:t xml:space="preserve">Lieberman, H. R. (2007). Hydration and cognition: a critical review and recommendations for future research. </w:t>
      </w:r>
      <w:r w:rsidRPr="00C03573">
        <w:rPr>
          <w:rFonts w:eastAsia="Times New Roman" w:cstheme="minorHAnsi"/>
          <w:i/>
          <w:iCs/>
          <w:lang w:eastAsia="en-GB"/>
        </w:rPr>
        <w:t>Journal of the American College of Nutrition</w:t>
      </w:r>
      <w:r w:rsidRPr="00C03573">
        <w:rPr>
          <w:rFonts w:eastAsia="Times New Roman" w:cstheme="minorHAnsi"/>
          <w:lang w:eastAsia="en-GB"/>
        </w:rPr>
        <w:t xml:space="preserve">, </w:t>
      </w:r>
      <w:r w:rsidRPr="00C03573">
        <w:rPr>
          <w:rFonts w:eastAsia="Times New Roman" w:cstheme="minorHAnsi"/>
          <w:i/>
          <w:iCs/>
          <w:lang w:eastAsia="en-GB"/>
        </w:rPr>
        <w:t>26</w:t>
      </w:r>
      <w:r w:rsidRPr="00C03573">
        <w:rPr>
          <w:rFonts w:eastAsia="Times New Roman" w:cstheme="minorHAnsi"/>
          <w:lang w:eastAsia="en-GB"/>
        </w:rPr>
        <w:t>(sup5), 555S-561S.</w:t>
      </w:r>
    </w:p>
    <w:p w14:paraId="6FC79606" w14:textId="77777777" w:rsidR="00C03573" w:rsidRDefault="00C03573"/>
    <w:sectPr w:rsidR="00C03573">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FE1E35" w14:textId="77777777" w:rsidR="005A47AB" w:rsidRDefault="005A47AB" w:rsidP="00D96397">
      <w:pPr>
        <w:spacing w:after="0" w:line="240" w:lineRule="auto"/>
      </w:pPr>
      <w:r>
        <w:separator/>
      </w:r>
    </w:p>
  </w:endnote>
  <w:endnote w:type="continuationSeparator" w:id="0">
    <w:p w14:paraId="64717721" w14:textId="77777777" w:rsidR="005A47AB" w:rsidRDefault="005A47AB" w:rsidP="00D963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 Cen MT">
    <w:altName w:val="Tw Cen"/>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8D900A" w14:textId="77777777" w:rsidR="005A47AB" w:rsidRDefault="005A47AB" w:rsidP="00D96397">
      <w:pPr>
        <w:spacing w:after="0" w:line="240" w:lineRule="auto"/>
      </w:pPr>
      <w:r>
        <w:separator/>
      </w:r>
    </w:p>
  </w:footnote>
  <w:footnote w:type="continuationSeparator" w:id="0">
    <w:p w14:paraId="6A4FCEAF" w14:textId="77777777" w:rsidR="005A47AB" w:rsidRDefault="005A47AB" w:rsidP="00D963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6671979"/>
      <w:docPartObj>
        <w:docPartGallery w:val="Page Numbers (Top of Page)"/>
        <w:docPartUnique/>
      </w:docPartObj>
    </w:sdtPr>
    <w:sdtEndPr>
      <w:rPr>
        <w:noProof/>
      </w:rPr>
    </w:sdtEndPr>
    <w:sdtContent>
      <w:p w14:paraId="27EFFB28" w14:textId="070F9819" w:rsidR="00D96397" w:rsidRDefault="00D9639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7E35AA3" w14:textId="77777777" w:rsidR="00D96397" w:rsidRDefault="00D9639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F2B"/>
    <w:rsid w:val="00023653"/>
    <w:rsid w:val="00042BFF"/>
    <w:rsid w:val="000E1980"/>
    <w:rsid w:val="00146859"/>
    <w:rsid w:val="001477B6"/>
    <w:rsid w:val="00151945"/>
    <w:rsid w:val="00176DC5"/>
    <w:rsid w:val="001A4B96"/>
    <w:rsid w:val="001B00B0"/>
    <w:rsid w:val="001D13D5"/>
    <w:rsid w:val="00255D67"/>
    <w:rsid w:val="002A407F"/>
    <w:rsid w:val="002C690B"/>
    <w:rsid w:val="002F6485"/>
    <w:rsid w:val="0030418B"/>
    <w:rsid w:val="003672DE"/>
    <w:rsid w:val="003C2F2B"/>
    <w:rsid w:val="003C430B"/>
    <w:rsid w:val="00421E66"/>
    <w:rsid w:val="004C0FC7"/>
    <w:rsid w:val="00587C3C"/>
    <w:rsid w:val="005A47AB"/>
    <w:rsid w:val="005B523F"/>
    <w:rsid w:val="00654431"/>
    <w:rsid w:val="006850AC"/>
    <w:rsid w:val="00705AF8"/>
    <w:rsid w:val="007811BC"/>
    <w:rsid w:val="007A4924"/>
    <w:rsid w:val="007E39A6"/>
    <w:rsid w:val="008217EA"/>
    <w:rsid w:val="00884937"/>
    <w:rsid w:val="008E633F"/>
    <w:rsid w:val="009466AD"/>
    <w:rsid w:val="009A20B4"/>
    <w:rsid w:val="00AA0D74"/>
    <w:rsid w:val="00AE09C8"/>
    <w:rsid w:val="00B05C8F"/>
    <w:rsid w:val="00B77592"/>
    <w:rsid w:val="00B775FE"/>
    <w:rsid w:val="00C00DDE"/>
    <w:rsid w:val="00C03573"/>
    <w:rsid w:val="00C30AF7"/>
    <w:rsid w:val="00C83ABB"/>
    <w:rsid w:val="00CA3907"/>
    <w:rsid w:val="00D405C8"/>
    <w:rsid w:val="00D4219F"/>
    <w:rsid w:val="00D53018"/>
    <w:rsid w:val="00D96397"/>
    <w:rsid w:val="00E37A52"/>
    <w:rsid w:val="00E943AA"/>
    <w:rsid w:val="00F25E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4F26A"/>
  <w15:chartTrackingRefBased/>
  <w15:docId w15:val="{098C198F-815B-43F6-B768-F2909A28E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21E66"/>
    <w:pPr>
      <w:autoSpaceDE w:val="0"/>
      <w:autoSpaceDN w:val="0"/>
      <w:adjustRightInd w:val="0"/>
      <w:spacing w:after="0" w:line="240" w:lineRule="auto"/>
    </w:pPr>
    <w:rPr>
      <w:rFonts w:ascii="Tw Cen MT" w:hAnsi="Tw Cen MT" w:cs="Tw Cen MT"/>
      <w:color w:val="000000"/>
      <w:sz w:val="24"/>
      <w:szCs w:val="24"/>
    </w:rPr>
  </w:style>
  <w:style w:type="character" w:customStyle="1" w:styleId="selectable">
    <w:name w:val="selectable"/>
    <w:basedOn w:val="DefaultParagraphFont"/>
    <w:rsid w:val="00C03573"/>
  </w:style>
  <w:style w:type="character" w:styleId="Hyperlink">
    <w:name w:val="Hyperlink"/>
    <w:basedOn w:val="DefaultParagraphFont"/>
    <w:uiPriority w:val="99"/>
    <w:unhideWhenUsed/>
    <w:rsid w:val="00C03573"/>
    <w:rPr>
      <w:color w:val="0563C1" w:themeColor="hyperlink"/>
      <w:u w:val="single"/>
    </w:rPr>
  </w:style>
  <w:style w:type="character" w:styleId="UnresolvedMention">
    <w:name w:val="Unresolved Mention"/>
    <w:basedOn w:val="DefaultParagraphFont"/>
    <w:uiPriority w:val="99"/>
    <w:semiHidden/>
    <w:unhideWhenUsed/>
    <w:rsid w:val="00C03573"/>
    <w:rPr>
      <w:color w:val="605E5C"/>
      <w:shd w:val="clear" w:color="auto" w:fill="E1DFDD"/>
    </w:rPr>
  </w:style>
  <w:style w:type="paragraph" w:styleId="Header">
    <w:name w:val="header"/>
    <w:basedOn w:val="Normal"/>
    <w:link w:val="HeaderChar"/>
    <w:uiPriority w:val="99"/>
    <w:unhideWhenUsed/>
    <w:rsid w:val="00D963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6397"/>
  </w:style>
  <w:style w:type="paragraph" w:styleId="Footer">
    <w:name w:val="footer"/>
    <w:basedOn w:val="Normal"/>
    <w:link w:val="FooterChar"/>
    <w:uiPriority w:val="99"/>
    <w:unhideWhenUsed/>
    <w:rsid w:val="00D963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63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7959203">
      <w:bodyDiv w:val="1"/>
      <w:marLeft w:val="0"/>
      <w:marRight w:val="0"/>
      <w:marTop w:val="0"/>
      <w:marBottom w:val="0"/>
      <w:divBdr>
        <w:top w:val="none" w:sz="0" w:space="0" w:color="auto"/>
        <w:left w:val="none" w:sz="0" w:space="0" w:color="auto"/>
        <w:bottom w:val="none" w:sz="0" w:space="0" w:color="auto"/>
        <w:right w:val="none" w:sz="0" w:space="0" w:color="auto"/>
      </w:divBdr>
      <w:divsChild>
        <w:div w:id="1431976061">
          <w:marLeft w:val="0"/>
          <w:marRight w:val="0"/>
          <w:marTop w:val="0"/>
          <w:marBottom w:val="0"/>
          <w:divBdr>
            <w:top w:val="none" w:sz="0" w:space="0" w:color="auto"/>
            <w:left w:val="none" w:sz="0" w:space="0" w:color="auto"/>
            <w:bottom w:val="none" w:sz="0" w:space="0" w:color="auto"/>
            <w:right w:val="none" w:sz="0" w:space="0" w:color="auto"/>
          </w:divBdr>
        </w:div>
      </w:divsChild>
    </w:div>
    <w:div w:id="2006202795">
      <w:bodyDiv w:val="1"/>
      <w:marLeft w:val="0"/>
      <w:marRight w:val="0"/>
      <w:marTop w:val="0"/>
      <w:marBottom w:val="0"/>
      <w:divBdr>
        <w:top w:val="none" w:sz="0" w:space="0" w:color="auto"/>
        <w:left w:val="none" w:sz="0" w:space="0" w:color="auto"/>
        <w:bottom w:val="none" w:sz="0" w:space="0" w:color="auto"/>
        <w:right w:val="none" w:sz="0" w:space="0" w:color="auto"/>
      </w:divBdr>
    </w:div>
    <w:div w:id="2055494491">
      <w:bodyDiv w:val="1"/>
      <w:marLeft w:val="0"/>
      <w:marRight w:val="0"/>
      <w:marTop w:val="0"/>
      <w:marBottom w:val="0"/>
      <w:divBdr>
        <w:top w:val="none" w:sz="0" w:space="0" w:color="auto"/>
        <w:left w:val="none" w:sz="0" w:space="0" w:color="auto"/>
        <w:bottom w:val="none" w:sz="0" w:space="0" w:color="auto"/>
        <w:right w:val="none" w:sz="0" w:space="0" w:color="auto"/>
      </w:divBdr>
      <w:divsChild>
        <w:div w:id="14214888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2199</Words>
  <Characters>12537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Louisa Smith</dc:creator>
  <cp:keywords/>
  <dc:description/>
  <cp:lastModifiedBy>Louisa Smith (1703005)</cp:lastModifiedBy>
  <cp:revision>2</cp:revision>
  <dcterms:created xsi:type="dcterms:W3CDTF">2019-12-03T16:33:00Z</dcterms:created>
  <dcterms:modified xsi:type="dcterms:W3CDTF">2019-12-03T16:33:00Z</dcterms:modified>
</cp:coreProperties>
</file>