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08DE0B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45BFB">
              <w:rPr>
                <w:rFonts w:ascii="Times New Roman" w:hAnsi="Times New Roman" w:cs="Times New Roman"/>
                <w:b/>
                <w:color w:val="auto"/>
                <w:sz w:val="48"/>
              </w:rPr>
              <w:t>Katie Pullin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8FEC5F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45BFB">
              <w:rPr>
                <w:rFonts w:ascii="Times New Roman" w:hAnsi="Times New Roman" w:cs="Times New Roman"/>
                <w:b/>
                <w:color w:val="auto"/>
                <w:sz w:val="48"/>
              </w:rPr>
              <w:t xml:space="preserve"> katiepullin@hotmail.com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79AF9A7" w14:textId="5F199FA5" w:rsidR="00945BFB" w:rsidRPr="005D3F07" w:rsidRDefault="00945BFB"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1001492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37E27E93" w14:textId="3F52474E" w:rsidR="00945BFB" w:rsidRPr="00945BFB" w:rsidRDefault="00945BFB" w:rsidP="00945BFB">
            <w:pPr>
              <w:rPr>
                <w:sz w:val="24"/>
                <w:szCs w:val="24"/>
              </w:rPr>
            </w:pPr>
            <w:r w:rsidRPr="00945BFB">
              <w:rPr>
                <w:sz w:val="24"/>
                <w:szCs w:val="24"/>
              </w:rPr>
              <w:t xml:space="preserve">After I qualified as a social worker, I worked in a long-term childcare team in a local authority in Wales. The local authority will be referred to as local authority A for the purpose of confidentiality (Data Protection Act 1998). After I had been qualified for 12 months, most of my caseload consisted of children who have child protection care plans. The legislation that underpins working with children in Wales is the Social Services and Well-being Act (Wales) </w:t>
            </w:r>
            <w:r w:rsidR="00910E71">
              <w:rPr>
                <w:sz w:val="24"/>
                <w:szCs w:val="24"/>
              </w:rPr>
              <w:t xml:space="preserve">(SSWBA(W)) </w:t>
            </w:r>
            <w:r w:rsidRPr="00945BFB">
              <w:rPr>
                <w:sz w:val="24"/>
                <w:szCs w:val="24"/>
              </w:rPr>
              <w:t xml:space="preserve">2014. Under Section 21 of </w:t>
            </w:r>
            <w:r w:rsidR="00910E71">
              <w:rPr>
                <w:sz w:val="24"/>
                <w:szCs w:val="24"/>
              </w:rPr>
              <w:t>the SSWBA(W)</w:t>
            </w:r>
            <w:r w:rsidRPr="00945BFB">
              <w:rPr>
                <w:sz w:val="24"/>
                <w:szCs w:val="24"/>
              </w:rPr>
              <w:t xml:space="preserve"> 2014, there is a duty placed on every local authority to assess children and young people who </w:t>
            </w:r>
            <w:proofErr w:type="gramStart"/>
            <w:r w:rsidRPr="00945BFB">
              <w:rPr>
                <w:sz w:val="24"/>
                <w:szCs w:val="24"/>
              </w:rPr>
              <w:t>are in need of</w:t>
            </w:r>
            <w:proofErr w:type="gramEnd"/>
            <w:r w:rsidRPr="00945BFB">
              <w:rPr>
                <w:sz w:val="24"/>
                <w:szCs w:val="24"/>
              </w:rPr>
              <w:t xml:space="preserve"> care and support. </w:t>
            </w:r>
          </w:p>
          <w:p w14:paraId="55DD5901" w14:textId="77777777" w:rsidR="00945BFB" w:rsidRDefault="00945BFB" w:rsidP="00945BFB">
            <w:pPr>
              <w:rPr>
                <w:sz w:val="24"/>
                <w:szCs w:val="24"/>
              </w:rPr>
            </w:pPr>
          </w:p>
          <w:p w14:paraId="071EB1E3" w14:textId="34705E45" w:rsidR="00945BFB" w:rsidRPr="00945BFB" w:rsidRDefault="00945BFB" w:rsidP="00945BFB">
            <w:pPr>
              <w:rPr>
                <w:sz w:val="24"/>
                <w:szCs w:val="24"/>
              </w:rPr>
            </w:pPr>
            <w:r w:rsidRPr="00945BFB">
              <w:rPr>
                <w:sz w:val="24"/>
                <w:szCs w:val="24"/>
              </w:rPr>
              <w:t xml:space="preserve">In this assignment, I will critically reflect on my practice when I worked with a family and professionals from other agencies to safeguard a </w:t>
            </w:r>
            <w:proofErr w:type="gramStart"/>
            <w:r w:rsidRPr="00945BFB">
              <w:rPr>
                <w:sz w:val="24"/>
                <w:szCs w:val="24"/>
              </w:rPr>
              <w:t>10 month old</w:t>
            </w:r>
            <w:proofErr w:type="gramEnd"/>
            <w:r w:rsidRPr="00945BFB">
              <w:rPr>
                <w:sz w:val="24"/>
                <w:szCs w:val="24"/>
              </w:rPr>
              <w:t xml:space="preserve"> child who will be referred to as 1 for the purpose of confidentiality (Data Protection Act 1998). Most of the western countries have a code of ethics for social workers (Banks 1995) and I will consider my practice in accordance with the Code of Professional Practice (Social Care Wales 2017) which details the professional conduct expected of people working in the social care sector in Wales. </w:t>
            </w:r>
          </w:p>
          <w:p w14:paraId="1892A5F9" w14:textId="77777777" w:rsidR="00945BFB" w:rsidRDefault="00945BFB" w:rsidP="00945BFB">
            <w:pPr>
              <w:rPr>
                <w:sz w:val="24"/>
                <w:szCs w:val="24"/>
              </w:rPr>
            </w:pPr>
          </w:p>
          <w:p w14:paraId="3F9AF4D5" w14:textId="27AC5055" w:rsidR="00945BFB" w:rsidRPr="00945BFB" w:rsidRDefault="00945BFB" w:rsidP="00945BFB">
            <w:pPr>
              <w:rPr>
                <w:sz w:val="24"/>
                <w:szCs w:val="24"/>
              </w:rPr>
            </w:pPr>
            <w:r w:rsidRPr="00945BFB">
              <w:rPr>
                <w:sz w:val="24"/>
                <w:szCs w:val="24"/>
              </w:rPr>
              <w:t xml:space="preserve">1 had previously been subject to child protection planning before birth and at the first Review Child Protection Conference, it was determined that 1 was no longer at risk of significant harm and his name was removed from the Child Protection Register. 1 was then offered a Care and Support plan under Section 54 of the SSWBA(W) 2014. During the time that 1 was supported on a voluntary basis, there were several safeguarding referrals </w:t>
            </w:r>
            <w:r w:rsidRPr="00945BFB">
              <w:rPr>
                <w:sz w:val="24"/>
                <w:szCs w:val="24"/>
              </w:rPr>
              <w:lastRenderedPageBreak/>
              <w:t xml:space="preserve">received from other professionals detailing concerns around 1’s mother’s mental health, and around neglect and home conditions. The allocated health visitor for 1 also reported that she was unable to </w:t>
            </w:r>
            <w:proofErr w:type="gramStart"/>
            <w:r w:rsidRPr="00945BFB">
              <w:rPr>
                <w:sz w:val="24"/>
                <w:szCs w:val="24"/>
              </w:rPr>
              <w:t>gain entry into</w:t>
            </w:r>
            <w:proofErr w:type="gramEnd"/>
            <w:r w:rsidRPr="00945BFB">
              <w:rPr>
                <w:sz w:val="24"/>
                <w:szCs w:val="24"/>
              </w:rPr>
              <w:t xml:space="preserve"> the property to complete a home visit. The importance of the health visiting service is discussed by Appleton (2015) as cited in Howarth et al. (2019) as they are often the only agency who consistently has contact with pre-school age children. </w:t>
            </w:r>
          </w:p>
          <w:p w14:paraId="12972870" w14:textId="77777777" w:rsidR="00945BFB" w:rsidRDefault="00945BFB" w:rsidP="00945BFB">
            <w:pPr>
              <w:rPr>
                <w:sz w:val="24"/>
                <w:szCs w:val="24"/>
              </w:rPr>
            </w:pPr>
          </w:p>
          <w:p w14:paraId="36AF5F07" w14:textId="66155B1C" w:rsidR="00945BFB" w:rsidRPr="00945BFB" w:rsidRDefault="00945BFB" w:rsidP="00945BFB">
            <w:pPr>
              <w:rPr>
                <w:sz w:val="24"/>
                <w:szCs w:val="24"/>
              </w:rPr>
            </w:pPr>
            <w:r w:rsidRPr="00945BFB">
              <w:rPr>
                <w:sz w:val="24"/>
                <w:szCs w:val="24"/>
              </w:rPr>
              <w:t xml:space="preserve">Despite trying to engage the family and encourage them to work with social services on a voluntary basis, they refused to participate with </w:t>
            </w:r>
            <w:r w:rsidR="0026461F">
              <w:rPr>
                <w:sz w:val="24"/>
                <w:szCs w:val="24"/>
              </w:rPr>
              <w:t>a</w:t>
            </w:r>
            <w:r w:rsidRPr="00945BFB">
              <w:rPr>
                <w:sz w:val="24"/>
                <w:szCs w:val="24"/>
              </w:rPr>
              <w:t xml:space="preserve"> voluntary care and support plan. There was a period of six weeks where I was unable to see 1 and, due to the concerns raised in the referrals, I contacted the police in accordance with Section 164 of the SSWBA(A) 2014 to request support to complete a welfare visit. This was initially declined by the police call </w:t>
            </w:r>
            <w:proofErr w:type="gramStart"/>
            <w:r w:rsidRPr="00945BFB">
              <w:rPr>
                <w:sz w:val="24"/>
                <w:szCs w:val="24"/>
              </w:rPr>
              <w:t>handler</w:t>
            </w:r>
            <w:proofErr w:type="gramEnd"/>
            <w:r w:rsidRPr="00945BFB">
              <w:rPr>
                <w:sz w:val="24"/>
                <w:szCs w:val="24"/>
              </w:rPr>
              <w:t xml:space="preserve"> and I was fortunate to have an understanding of the SSWBA(W) 2014 legislation which places a duty on other agencies when there are concerns regarding the safety and well-being of a child. </w:t>
            </w:r>
          </w:p>
          <w:p w14:paraId="61DA093A" w14:textId="77777777" w:rsidR="00945BFB" w:rsidRDefault="00945BFB" w:rsidP="00945BFB">
            <w:pPr>
              <w:rPr>
                <w:sz w:val="24"/>
                <w:szCs w:val="24"/>
              </w:rPr>
            </w:pPr>
          </w:p>
          <w:p w14:paraId="00DD6C9C" w14:textId="4BF71B2A" w:rsidR="00945BFB" w:rsidRPr="00945BFB" w:rsidRDefault="00945BFB" w:rsidP="00945BFB">
            <w:pPr>
              <w:rPr>
                <w:sz w:val="24"/>
                <w:szCs w:val="24"/>
              </w:rPr>
            </w:pPr>
            <w:r w:rsidRPr="00945BFB">
              <w:rPr>
                <w:sz w:val="24"/>
                <w:szCs w:val="24"/>
              </w:rPr>
              <w:t xml:space="preserve">With support from the police, I was able to enter the property. The mother of 1 was initially very confrontational and stated that she felt that I was invading her privacy by asking the police to support me to complete a welfare visit. I appreciated her view with this as Article 8 of the Human Rights Act 1998 states that individuals have a right to privacy, correspondence and a family life, however, this is not an absolute right. The Children Act 1989 states that all children have a right to be protected from harm which is an absolute right. This meant that the possibility that 1 may have suffered harm or be at risk of suffering harm superseded the parents right to privacy. </w:t>
            </w:r>
          </w:p>
          <w:p w14:paraId="28634EAC" w14:textId="77777777" w:rsidR="00945BFB" w:rsidRDefault="00945BFB" w:rsidP="00945BFB">
            <w:pPr>
              <w:rPr>
                <w:sz w:val="24"/>
                <w:szCs w:val="24"/>
              </w:rPr>
            </w:pPr>
          </w:p>
          <w:p w14:paraId="499C40B6" w14:textId="35A84EE7" w:rsidR="00945BFB" w:rsidRPr="00945BFB" w:rsidRDefault="00945BFB" w:rsidP="00945BFB">
            <w:pPr>
              <w:rPr>
                <w:sz w:val="24"/>
                <w:szCs w:val="24"/>
              </w:rPr>
            </w:pPr>
            <w:r w:rsidRPr="00945BFB">
              <w:rPr>
                <w:sz w:val="24"/>
                <w:szCs w:val="24"/>
              </w:rPr>
              <w:t>1 was seen during the visit, however I observed the home conditions to be poor, and felt the poor hygiene seen at the property posed a significant risk to 1’s health and development. To ensure that there is a consistent threshold when assessing home conditions, the team that I work in use the home conditions checklist (Social Work Toolbox 2024). This is not policy in local authority A but was something discussed during a peer supervision due to different practitioners having varying opinions on what is deemed ‘good enough’ when assessing home conditions. As I had used this resource before, I was confident applying it during practice and was able to make notes to complete it retrospectively following the visit. This helped me to feel confident in my professional judgement that the home conditions were not at a good enough standard for a young child to live in.</w:t>
            </w:r>
          </w:p>
          <w:p w14:paraId="6947E42A" w14:textId="77777777" w:rsidR="00945BFB" w:rsidRDefault="00945BFB" w:rsidP="00945BFB">
            <w:pPr>
              <w:rPr>
                <w:sz w:val="24"/>
                <w:szCs w:val="24"/>
              </w:rPr>
            </w:pPr>
          </w:p>
          <w:p w14:paraId="0A6B6E1F" w14:textId="4CD59AF2" w:rsidR="00945BFB" w:rsidRPr="00945BFB" w:rsidRDefault="00945BFB" w:rsidP="00945BFB">
            <w:pPr>
              <w:rPr>
                <w:sz w:val="24"/>
                <w:szCs w:val="24"/>
              </w:rPr>
            </w:pPr>
            <w:r w:rsidRPr="00945BFB">
              <w:rPr>
                <w:sz w:val="24"/>
                <w:szCs w:val="24"/>
              </w:rPr>
              <w:t xml:space="preserve">I was unaware of how the visit would unfold and so I applied Schon’s (1991) reflective model (as cited in Adams et al 2009a) of reflection-in-action. The police officer who accompanied me to the visit felt that there </w:t>
            </w:r>
            <w:r w:rsidR="00910E71">
              <w:rPr>
                <w:sz w:val="24"/>
                <w:szCs w:val="24"/>
              </w:rPr>
              <w:t>might be</w:t>
            </w:r>
            <w:r w:rsidRPr="00945BFB">
              <w:rPr>
                <w:sz w:val="24"/>
                <w:szCs w:val="24"/>
              </w:rPr>
              <w:t xml:space="preserve"> sufficient evidence to consider arresting 1’s parents for </w:t>
            </w:r>
            <w:r w:rsidR="00910E71">
              <w:rPr>
                <w:sz w:val="24"/>
                <w:szCs w:val="24"/>
              </w:rPr>
              <w:t xml:space="preserve">child </w:t>
            </w:r>
            <w:r w:rsidRPr="00945BFB">
              <w:rPr>
                <w:sz w:val="24"/>
                <w:szCs w:val="24"/>
              </w:rPr>
              <w:t xml:space="preserve">neglect but asked for my opinion on this. As I knew that the parents had previously made positive changes when 1’s name was on the register, I suggested that it could be detrimental to 1’s wellbeing to criminalise his parents and suggested that we risk assess the situation instead, with a view to supporting the family to care for 1 safely. I later retrospectively reflected-on-action (Schon 1991 as cited in Adams et al 2009a) during supervision that I was nervous about the professional decision that I had made and the possible repercussions that this could mean for the family.  Howard et al. (2013) state that practitioners should look at a child’s circumstances carefully </w:t>
            </w:r>
            <w:proofErr w:type="gramStart"/>
            <w:r w:rsidRPr="00945BFB">
              <w:rPr>
                <w:sz w:val="24"/>
                <w:szCs w:val="24"/>
              </w:rPr>
              <w:t>in order to</w:t>
            </w:r>
            <w:proofErr w:type="gramEnd"/>
            <w:r w:rsidRPr="00945BFB">
              <w:rPr>
                <w:sz w:val="24"/>
                <w:szCs w:val="24"/>
              </w:rPr>
              <w:t xml:space="preserve"> gain a good </w:t>
            </w:r>
            <w:r w:rsidRPr="00945BFB">
              <w:rPr>
                <w:sz w:val="24"/>
                <w:szCs w:val="24"/>
              </w:rPr>
              <w:lastRenderedPageBreak/>
              <w:t xml:space="preserve">understanding before making a professional judgement. </w:t>
            </w:r>
            <w:r w:rsidR="00910E71">
              <w:rPr>
                <w:sz w:val="24"/>
                <w:szCs w:val="24"/>
              </w:rPr>
              <w:t xml:space="preserve">I reflected that, although I had read </w:t>
            </w:r>
            <w:proofErr w:type="gramStart"/>
            <w:r w:rsidR="00910E71">
              <w:rPr>
                <w:sz w:val="24"/>
                <w:szCs w:val="24"/>
              </w:rPr>
              <w:t>all of</w:t>
            </w:r>
            <w:proofErr w:type="gramEnd"/>
            <w:r w:rsidR="00910E71">
              <w:rPr>
                <w:sz w:val="24"/>
                <w:szCs w:val="24"/>
              </w:rPr>
              <w:t xml:space="preserve"> the information held on file regarding 1, it was difficult to have a good understanding of his circumstances as it was the first time I had been able to visit 1. My </w:t>
            </w:r>
            <w:r w:rsidRPr="00945BFB">
              <w:rPr>
                <w:sz w:val="24"/>
                <w:szCs w:val="24"/>
              </w:rPr>
              <w:t xml:space="preserve">supervisor reassured me that I could only reach a decision based on the information that I had at the time, and that this was something that I would become more confident in doing with experience. </w:t>
            </w:r>
          </w:p>
          <w:p w14:paraId="2248DA3F" w14:textId="77777777" w:rsidR="00945BFB" w:rsidRDefault="00945BFB" w:rsidP="00945BFB">
            <w:pPr>
              <w:rPr>
                <w:sz w:val="24"/>
                <w:szCs w:val="24"/>
              </w:rPr>
            </w:pPr>
          </w:p>
          <w:p w14:paraId="566C5EB2" w14:textId="67107301" w:rsidR="00945BFB" w:rsidRPr="00945BFB" w:rsidRDefault="00945BFB" w:rsidP="00945BFB">
            <w:pPr>
              <w:rPr>
                <w:sz w:val="24"/>
                <w:szCs w:val="24"/>
              </w:rPr>
            </w:pPr>
            <w:r w:rsidRPr="00945BFB">
              <w:rPr>
                <w:sz w:val="24"/>
                <w:szCs w:val="24"/>
              </w:rPr>
              <w:t>During the visit, I explained to 1’s mother that I had been asked to complete a comprehensive assessment in respect of 1. 1’s mother was initially reluctant to give consent for the assessment and I explained that it was her right to refuse the assessment but that, given the concerns, I would have to request that consideration is given to holding an Initial Child Protection Conference</w:t>
            </w:r>
            <w:r w:rsidR="0026461F">
              <w:rPr>
                <w:sz w:val="24"/>
                <w:szCs w:val="24"/>
              </w:rPr>
              <w:t xml:space="preserve"> (ICPC)</w:t>
            </w:r>
            <w:r w:rsidRPr="00945BFB">
              <w:rPr>
                <w:sz w:val="24"/>
                <w:szCs w:val="24"/>
              </w:rPr>
              <w:t xml:space="preserve">. I felt that this was a difficult conversation to have with the parents as there is an obvious power imbalance when having conversations such as these. Akhtar (2013) highlights that some of the most important characteristics for a social worker to have </w:t>
            </w:r>
            <w:proofErr w:type="gramStart"/>
            <w:r w:rsidRPr="00945BFB">
              <w:rPr>
                <w:sz w:val="24"/>
                <w:szCs w:val="24"/>
              </w:rPr>
              <w:t>are</w:t>
            </w:r>
            <w:proofErr w:type="gramEnd"/>
            <w:r w:rsidRPr="00945BFB">
              <w:rPr>
                <w:sz w:val="24"/>
                <w:szCs w:val="24"/>
              </w:rPr>
              <w:t xml:space="preserve"> the ability to communicate and to empathise with service users. I tried to discuss it as sensitively as possible as I did not want it to appear as a threat to the </w:t>
            </w:r>
            <w:proofErr w:type="gramStart"/>
            <w:r w:rsidRPr="00945BFB">
              <w:rPr>
                <w:sz w:val="24"/>
                <w:szCs w:val="24"/>
              </w:rPr>
              <w:t>parents</w:t>
            </w:r>
            <w:proofErr w:type="gramEnd"/>
            <w:r w:rsidRPr="00945BFB">
              <w:rPr>
                <w:sz w:val="24"/>
                <w:szCs w:val="24"/>
              </w:rPr>
              <w:t xml:space="preserve"> but I wanted to clearly and transparently outline the next steps that I would take if they did not consent to the assessment being completed.  </w:t>
            </w:r>
            <w:proofErr w:type="spellStart"/>
            <w:r w:rsidRPr="00945BFB">
              <w:rPr>
                <w:sz w:val="24"/>
                <w:szCs w:val="24"/>
              </w:rPr>
              <w:t>Maiter</w:t>
            </w:r>
            <w:proofErr w:type="spellEnd"/>
            <w:r w:rsidRPr="00945BFB">
              <w:rPr>
                <w:sz w:val="24"/>
                <w:szCs w:val="24"/>
              </w:rPr>
              <w:t xml:space="preserve"> et. al (2006) noted that in child protection matters practitioners need to be careful not to use their power inappropriately especially during times such as the beginning of investigations when the family members will feel the most vulnerable. Prior to gaining consent from 1’s mother to begin the assessment, I made her aware that due to the significant concerns it may be that an Initial Child Protection Conference would still be considered as part of the assessment process.  </w:t>
            </w:r>
          </w:p>
          <w:p w14:paraId="18188323" w14:textId="77777777" w:rsidR="00945BFB" w:rsidRDefault="00945BFB" w:rsidP="00945BFB">
            <w:pPr>
              <w:rPr>
                <w:sz w:val="24"/>
                <w:szCs w:val="24"/>
              </w:rPr>
            </w:pPr>
          </w:p>
          <w:p w14:paraId="1679BECA" w14:textId="6E9ABFFC" w:rsidR="00945BFB" w:rsidRPr="00945BFB" w:rsidRDefault="00945BFB" w:rsidP="00945BFB">
            <w:pPr>
              <w:rPr>
                <w:sz w:val="24"/>
                <w:szCs w:val="24"/>
              </w:rPr>
            </w:pPr>
            <w:r w:rsidRPr="00945BFB">
              <w:rPr>
                <w:sz w:val="24"/>
                <w:szCs w:val="24"/>
              </w:rPr>
              <w:t xml:space="preserve">I was mindful that there could have been a change in circumstances for the family to lead them to being in crisis at </w:t>
            </w:r>
            <w:r w:rsidR="0026461F">
              <w:rPr>
                <w:sz w:val="24"/>
                <w:szCs w:val="24"/>
              </w:rPr>
              <w:t>this point</w:t>
            </w:r>
            <w:r w:rsidRPr="00945BFB">
              <w:rPr>
                <w:sz w:val="24"/>
                <w:szCs w:val="24"/>
              </w:rPr>
              <w:t>. Adams et al. (2009</w:t>
            </w:r>
            <w:r w:rsidR="00FC3DE3">
              <w:rPr>
                <w:sz w:val="24"/>
                <w:szCs w:val="24"/>
              </w:rPr>
              <w:t>b</w:t>
            </w:r>
            <w:r w:rsidRPr="00945BFB">
              <w:rPr>
                <w:sz w:val="24"/>
                <w:szCs w:val="24"/>
              </w:rPr>
              <w:t xml:space="preserve">) states that there is a direct link between child abuse and neglect to the extent of poverty than a family is experiencing. To address the immediate safeguarding concerns regarding the home conditions, I arranged for support workers to go into the house that day to support the family to improve it to a level that 1’s health and safety would not be at risk, I also went to the local children’s charity and collected items of clothing, equipment and toys that would be suitable for 1’s age. </w:t>
            </w:r>
            <w:r w:rsidR="00910E71">
              <w:rPr>
                <w:sz w:val="24"/>
                <w:szCs w:val="24"/>
              </w:rPr>
              <w:t xml:space="preserve">Article 27 of the </w:t>
            </w:r>
            <w:bookmarkStart w:id="0" w:name="_Hlk179261256"/>
            <w:r w:rsidR="00910E71">
              <w:rPr>
                <w:sz w:val="24"/>
                <w:szCs w:val="24"/>
              </w:rPr>
              <w:t>U</w:t>
            </w:r>
            <w:r w:rsidR="00CD3F30">
              <w:rPr>
                <w:sz w:val="24"/>
                <w:szCs w:val="24"/>
              </w:rPr>
              <w:t xml:space="preserve">nited </w:t>
            </w:r>
            <w:r w:rsidR="003E0E30">
              <w:rPr>
                <w:sz w:val="24"/>
                <w:szCs w:val="24"/>
              </w:rPr>
              <w:t>N</w:t>
            </w:r>
            <w:r w:rsidR="00CD3F30">
              <w:rPr>
                <w:sz w:val="24"/>
                <w:szCs w:val="24"/>
              </w:rPr>
              <w:t>ations</w:t>
            </w:r>
            <w:r w:rsidR="003E0E30">
              <w:rPr>
                <w:sz w:val="24"/>
                <w:szCs w:val="24"/>
              </w:rPr>
              <w:t xml:space="preserve"> Convention on the Rights of the Child (UNCRC) 1989</w:t>
            </w:r>
            <w:r w:rsidR="00910E71">
              <w:rPr>
                <w:sz w:val="24"/>
                <w:szCs w:val="24"/>
              </w:rPr>
              <w:t xml:space="preserve"> </w:t>
            </w:r>
            <w:bookmarkEnd w:id="0"/>
            <w:r w:rsidR="00910E71">
              <w:rPr>
                <w:sz w:val="24"/>
                <w:szCs w:val="24"/>
              </w:rPr>
              <w:t xml:space="preserve">states that every child has the right to a good standard of living that meets their needs and supports their development. </w:t>
            </w:r>
            <w:r w:rsidR="003E0E30">
              <w:rPr>
                <w:sz w:val="24"/>
                <w:szCs w:val="24"/>
              </w:rPr>
              <w:t>The UNCRC 1989 places a responsibility on the government to support families who cannot provide this due to financial reasons and so l</w:t>
            </w:r>
            <w:r w:rsidRPr="00945BFB">
              <w:rPr>
                <w:sz w:val="24"/>
                <w:szCs w:val="24"/>
              </w:rPr>
              <w:t xml:space="preserve">ocal authority </w:t>
            </w:r>
            <w:r w:rsidR="003E0E30">
              <w:rPr>
                <w:sz w:val="24"/>
                <w:szCs w:val="24"/>
              </w:rPr>
              <w:t>A</w:t>
            </w:r>
            <w:r w:rsidRPr="00945BFB">
              <w:rPr>
                <w:sz w:val="24"/>
                <w:szCs w:val="24"/>
              </w:rPr>
              <w:t xml:space="preserve"> provided formula and a food voucher as the family were reporting financial distress. </w:t>
            </w:r>
            <w:proofErr w:type="spellStart"/>
            <w:r w:rsidRPr="00945BFB">
              <w:rPr>
                <w:sz w:val="24"/>
                <w:szCs w:val="24"/>
              </w:rPr>
              <w:t>Maiter</w:t>
            </w:r>
            <w:proofErr w:type="spellEnd"/>
            <w:r w:rsidRPr="00945BFB">
              <w:rPr>
                <w:sz w:val="24"/>
                <w:szCs w:val="24"/>
              </w:rPr>
              <w:t xml:space="preserve"> et. al. (2006) discusses the importance of practitioners providing direct support to families when they are in crisis so that they feel cared about during difficult times, and how this can create good working relationships. </w:t>
            </w:r>
          </w:p>
          <w:p w14:paraId="5E242FD2" w14:textId="77777777" w:rsidR="00945BFB" w:rsidRDefault="00945BFB" w:rsidP="00945BFB">
            <w:pPr>
              <w:rPr>
                <w:sz w:val="24"/>
                <w:szCs w:val="24"/>
              </w:rPr>
            </w:pPr>
          </w:p>
          <w:p w14:paraId="579902FA" w14:textId="509B2008" w:rsidR="00945BFB" w:rsidRPr="00945BFB" w:rsidRDefault="00945BFB" w:rsidP="00945BFB">
            <w:pPr>
              <w:rPr>
                <w:sz w:val="24"/>
                <w:szCs w:val="24"/>
              </w:rPr>
            </w:pPr>
            <w:r w:rsidRPr="00945BFB">
              <w:rPr>
                <w:sz w:val="24"/>
                <w:szCs w:val="24"/>
              </w:rPr>
              <w:t>Following the direct support being implemented, I carried out a risk assessment regarding the home conditions and completed a ‘written agreement’ with 1’s mother about the changes she needed to make</w:t>
            </w:r>
            <w:r w:rsidR="0026461F">
              <w:rPr>
                <w:sz w:val="24"/>
                <w:szCs w:val="24"/>
              </w:rPr>
              <w:t>,</w:t>
            </w:r>
            <w:r w:rsidRPr="00945BFB">
              <w:rPr>
                <w:sz w:val="24"/>
                <w:szCs w:val="24"/>
              </w:rPr>
              <w:t xml:space="preserve"> and sustain</w:t>
            </w:r>
            <w:r w:rsidR="0026461F">
              <w:rPr>
                <w:sz w:val="24"/>
                <w:szCs w:val="24"/>
              </w:rPr>
              <w:t>,</w:t>
            </w:r>
            <w:r w:rsidRPr="00945BFB">
              <w:rPr>
                <w:sz w:val="24"/>
                <w:szCs w:val="24"/>
              </w:rPr>
              <w:t xml:space="preserve"> to mitigate the risk</w:t>
            </w:r>
            <w:r w:rsidR="0026461F">
              <w:rPr>
                <w:sz w:val="24"/>
                <w:szCs w:val="24"/>
              </w:rPr>
              <w:t>s</w:t>
            </w:r>
            <w:r w:rsidRPr="00945BFB">
              <w:rPr>
                <w:sz w:val="24"/>
                <w:szCs w:val="24"/>
              </w:rPr>
              <w:t xml:space="preserve">. Adams et al. (2009a) describes risk assessments as needing to state what the dangers are, how likely they are to happen and what the risk would be if they do occur. I reflected during supervision and reflected-on-action (Schon 1991 as cited in Adams et al 2009a) that I did not have enough information regarding the family to state how often the danger would be likely to occur. However, I </w:t>
            </w:r>
            <w:r w:rsidRPr="00945BFB">
              <w:rPr>
                <w:sz w:val="24"/>
                <w:szCs w:val="24"/>
              </w:rPr>
              <w:lastRenderedPageBreak/>
              <w:t xml:space="preserve">incorporated the strengths of the family, such as their support network, into the risk assessment, Adams et al. cites the work of O’Sullivan (1999) who states that one way of managing risk is by analysing the strengths compared to hazards. </w:t>
            </w:r>
          </w:p>
          <w:p w14:paraId="4381517C" w14:textId="77777777" w:rsidR="00945BFB" w:rsidRDefault="00945BFB" w:rsidP="00945BFB">
            <w:pPr>
              <w:rPr>
                <w:sz w:val="24"/>
                <w:szCs w:val="24"/>
              </w:rPr>
            </w:pPr>
          </w:p>
          <w:p w14:paraId="2414287C" w14:textId="2D4B7983" w:rsidR="00945BFB" w:rsidRPr="00945BFB" w:rsidRDefault="00945BFB" w:rsidP="00945BFB">
            <w:pPr>
              <w:rPr>
                <w:sz w:val="24"/>
                <w:szCs w:val="24"/>
              </w:rPr>
            </w:pPr>
            <w:r w:rsidRPr="00945BFB">
              <w:rPr>
                <w:sz w:val="24"/>
                <w:szCs w:val="24"/>
              </w:rPr>
              <w:t xml:space="preserve">One of the principles of the SSWBA(W) 2014 is that children and their families should be supported to engage fully in any intervention or plan from professionals. As I was aware that the mother of 1 was considered vulnerable due to her poor mental health and childhood history of being accommodated by the local authority, I discussed advocacy support with her. This was in accordance with Section 6 of the SSWBA(W) 2014 which sets out the importance of providing support to enable individuals to contribute effectively </w:t>
            </w:r>
            <w:proofErr w:type="gramStart"/>
            <w:r w:rsidRPr="00945BFB">
              <w:rPr>
                <w:sz w:val="24"/>
                <w:szCs w:val="24"/>
              </w:rPr>
              <w:t>in</w:t>
            </w:r>
            <w:proofErr w:type="gramEnd"/>
            <w:r w:rsidRPr="00945BFB">
              <w:rPr>
                <w:sz w:val="24"/>
                <w:szCs w:val="24"/>
              </w:rPr>
              <w:t xml:space="preserve"> decisions that are being made. With the mother’s consent, I referred her to an independent advocate to ensure that she was supported to attend meetings and share her views. Consideration was also given to the Mental Capacity Act 2005, and with mother’s consent I sought advice from her allocated worker from the Perinatal Mental Health team who confirmed that she had no concerns regarding mother’s capacity to make decisions around the care of 1. </w:t>
            </w:r>
          </w:p>
          <w:p w14:paraId="06F03467" w14:textId="77777777" w:rsidR="00945BFB" w:rsidRDefault="00945BFB" w:rsidP="00945BFB">
            <w:pPr>
              <w:rPr>
                <w:sz w:val="24"/>
                <w:szCs w:val="24"/>
              </w:rPr>
            </w:pPr>
          </w:p>
          <w:p w14:paraId="3461D399" w14:textId="4CFFB510" w:rsidR="00945BFB" w:rsidRPr="00945BFB" w:rsidRDefault="00945BFB" w:rsidP="00945BFB">
            <w:pPr>
              <w:rPr>
                <w:sz w:val="24"/>
                <w:szCs w:val="24"/>
              </w:rPr>
            </w:pPr>
            <w:r w:rsidRPr="00945BFB">
              <w:rPr>
                <w:sz w:val="24"/>
                <w:szCs w:val="24"/>
              </w:rPr>
              <w:t>The SSWBA(W) 2014 also details the importance of practitioners ensuring that they provide the ‘Active Offer’ which ensures that individuals are provided the option to participate in their preferred language</w:t>
            </w:r>
            <w:r w:rsidR="00CD3F30">
              <w:rPr>
                <w:sz w:val="24"/>
                <w:szCs w:val="24"/>
              </w:rPr>
              <w:t xml:space="preserve"> (Welsh Government 2022)</w:t>
            </w:r>
            <w:r w:rsidRPr="00945BFB">
              <w:rPr>
                <w:sz w:val="24"/>
                <w:szCs w:val="24"/>
              </w:rPr>
              <w:t>. During the initial visit to meet 1 and parents, I ensured that I offered their preferred language choice</w:t>
            </w:r>
            <w:r w:rsidR="00CD3F30">
              <w:rPr>
                <w:sz w:val="24"/>
                <w:szCs w:val="24"/>
              </w:rPr>
              <w:t xml:space="preserve"> in accordance with the Welsh Language Measure 2011</w:t>
            </w:r>
            <w:r w:rsidRPr="00945BFB">
              <w:rPr>
                <w:sz w:val="24"/>
                <w:szCs w:val="24"/>
              </w:rPr>
              <w:t xml:space="preserve">. This </w:t>
            </w:r>
            <w:r w:rsidR="00CD3F30">
              <w:rPr>
                <w:sz w:val="24"/>
                <w:szCs w:val="24"/>
              </w:rPr>
              <w:t>wa</w:t>
            </w:r>
            <w:r w:rsidRPr="00945BFB">
              <w:rPr>
                <w:sz w:val="24"/>
                <w:szCs w:val="24"/>
              </w:rPr>
              <w:t xml:space="preserve">s also in accordance </w:t>
            </w:r>
            <w:proofErr w:type="gramStart"/>
            <w:r w:rsidRPr="00945BFB">
              <w:rPr>
                <w:sz w:val="24"/>
                <w:szCs w:val="24"/>
              </w:rPr>
              <w:t>to</w:t>
            </w:r>
            <w:proofErr w:type="gramEnd"/>
            <w:r w:rsidRPr="00945BFB">
              <w:rPr>
                <w:sz w:val="24"/>
                <w:szCs w:val="24"/>
              </w:rPr>
              <w:t xml:space="preserve"> the Code of Professional Practice (Social Care Wales 2017) which states that practitioners have a duty to ensure that they respect an individual’s cultural needs and preferred language choice. By ensuring the individuals are provided with the opportunity to speak in their preferred language, it is more likely that they will feel comfortable to share their views and be active participants in the assessment process which is a key principle of the SSWBA(W) 2014. </w:t>
            </w:r>
          </w:p>
          <w:p w14:paraId="768BE27A" w14:textId="77777777" w:rsidR="00945BFB" w:rsidRDefault="00945BFB" w:rsidP="00945BFB">
            <w:pPr>
              <w:rPr>
                <w:sz w:val="24"/>
                <w:szCs w:val="24"/>
              </w:rPr>
            </w:pPr>
          </w:p>
          <w:p w14:paraId="27FF510D" w14:textId="0D099536" w:rsidR="00945BFB" w:rsidRPr="00945BFB" w:rsidRDefault="00945BFB" w:rsidP="00945BFB">
            <w:pPr>
              <w:rPr>
                <w:sz w:val="24"/>
                <w:szCs w:val="24"/>
              </w:rPr>
            </w:pPr>
            <w:r w:rsidRPr="00945BFB">
              <w:rPr>
                <w:sz w:val="24"/>
                <w:szCs w:val="24"/>
              </w:rPr>
              <w:t>The SSWBA</w:t>
            </w:r>
            <w:r w:rsidR="00CD3F30">
              <w:rPr>
                <w:sz w:val="24"/>
                <w:szCs w:val="24"/>
              </w:rPr>
              <w:t>(W)</w:t>
            </w:r>
            <w:r w:rsidRPr="00945BFB">
              <w:rPr>
                <w:sz w:val="24"/>
                <w:szCs w:val="24"/>
              </w:rPr>
              <w:t xml:space="preserve"> 2014 also details the importance of practitioners </w:t>
            </w:r>
            <w:proofErr w:type="gramStart"/>
            <w:r w:rsidRPr="00945BFB">
              <w:rPr>
                <w:sz w:val="24"/>
                <w:szCs w:val="24"/>
              </w:rPr>
              <w:t>having an understanding of</w:t>
            </w:r>
            <w:proofErr w:type="gramEnd"/>
            <w:r w:rsidRPr="00945BFB">
              <w:rPr>
                <w:sz w:val="24"/>
                <w:szCs w:val="24"/>
              </w:rPr>
              <w:t xml:space="preserve"> their own experiences, ethics and values and how this may impact social work practice. During my work with this family, I considered Gibb’s Reflective Cycle (1988) (cited in Jasper 2017) and used it during supervision to consider the aspects of my practice that went well, and areas that I felt I could improve. I applied this model following a visit to the family home to see 1 where the father was confrontational and aggressive towards a support worker and </w:t>
            </w:r>
            <w:proofErr w:type="gramStart"/>
            <w:r w:rsidRPr="00945BFB">
              <w:rPr>
                <w:sz w:val="24"/>
                <w:szCs w:val="24"/>
              </w:rPr>
              <w:t>I.</w:t>
            </w:r>
            <w:proofErr w:type="gramEnd"/>
            <w:r w:rsidRPr="00945BFB">
              <w:rPr>
                <w:sz w:val="24"/>
                <w:szCs w:val="24"/>
              </w:rPr>
              <w:t xml:space="preserve"> Following the visit, I discussed what had happened during the appointment and I then considered my feelings during the interaction. I reflected that I was upset as it was the first time that I had been directly threatened since I had qualified as a social worker, I also noted that I felt relieved at having another professional with me as I was initially going to complete the visit on my own. </w:t>
            </w:r>
          </w:p>
          <w:p w14:paraId="11F65F31" w14:textId="77777777" w:rsidR="00945BFB" w:rsidRDefault="00945BFB" w:rsidP="00945BFB">
            <w:pPr>
              <w:rPr>
                <w:sz w:val="24"/>
                <w:szCs w:val="24"/>
              </w:rPr>
            </w:pPr>
          </w:p>
          <w:p w14:paraId="08D5299B" w14:textId="6F7C6332" w:rsidR="00945BFB" w:rsidRPr="00945BFB" w:rsidRDefault="00945BFB" w:rsidP="00945BFB">
            <w:pPr>
              <w:rPr>
                <w:sz w:val="24"/>
                <w:szCs w:val="24"/>
              </w:rPr>
            </w:pPr>
            <w:r w:rsidRPr="00945BFB">
              <w:rPr>
                <w:sz w:val="24"/>
                <w:szCs w:val="24"/>
              </w:rPr>
              <w:t xml:space="preserve">When considering the ‘evaluation’ part of the cycle, I reflected that although it was not a pleasant experience for me as a social worker, it meant that I was able to ascertain the views of 1’s father and had a better understanding of the risks that he could post to 1, other family members and professionals. In the ‘conclusion’ part of the cycle, I reflected that I had not been able to contact the previous social worker due to staff absence and this may have given me a better insight into how the father would be likely to react to a visit from a social worker. I also reflected that it may have been beneficial to telephone the father to inform him </w:t>
            </w:r>
            <w:r w:rsidRPr="00945BFB">
              <w:rPr>
                <w:sz w:val="24"/>
                <w:szCs w:val="24"/>
              </w:rPr>
              <w:lastRenderedPageBreak/>
              <w:t xml:space="preserve">that I would visit, however, I noted that this would not always be possible due to child protection visits to 1 being both announced and unannounced (Wales Safeguarding Procedures 2019). </w:t>
            </w:r>
          </w:p>
          <w:p w14:paraId="4AB789EA" w14:textId="77777777" w:rsidR="00945BFB" w:rsidRDefault="00945BFB" w:rsidP="00945BFB">
            <w:pPr>
              <w:rPr>
                <w:sz w:val="24"/>
                <w:szCs w:val="24"/>
              </w:rPr>
            </w:pPr>
          </w:p>
          <w:p w14:paraId="74A9D687" w14:textId="33AE8F2D" w:rsidR="00945BFB" w:rsidRPr="00945BFB" w:rsidRDefault="00945BFB" w:rsidP="00945BFB">
            <w:pPr>
              <w:rPr>
                <w:sz w:val="24"/>
                <w:szCs w:val="24"/>
              </w:rPr>
            </w:pPr>
            <w:r w:rsidRPr="00945BFB">
              <w:rPr>
                <w:sz w:val="24"/>
                <w:szCs w:val="24"/>
              </w:rPr>
              <w:t xml:space="preserve">When considering the ‘action plan’ part of the cycle, I suggested to my supervisor that I could ask 1’s father to come into the office for further discussions that may be likely to cause him to become distressed. We also discussed the father bringing a family member with him to support him to emotionally regulate during meetings as it states in the SSWBA(W) 2014 that family members can be utilised as advocacy support. From a safety perspective and to protect myself from allegations, my supervisor advised that I should only see the father with another worker present. My supervisor supported me to find training regarding working with hostile and/or uncooperative families and I arranged to do this as part of my continued development in accordance with the Code of Professional Practice (Social Care Wales 2017). </w:t>
            </w:r>
          </w:p>
          <w:p w14:paraId="77D63D6B" w14:textId="77777777" w:rsidR="00945BFB" w:rsidRDefault="00945BFB" w:rsidP="00945BFB">
            <w:pPr>
              <w:rPr>
                <w:sz w:val="24"/>
                <w:szCs w:val="24"/>
              </w:rPr>
            </w:pPr>
          </w:p>
          <w:p w14:paraId="3297F43A" w14:textId="7E32A44E" w:rsidR="00945BFB" w:rsidRPr="00945BFB" w:rsidRDefault="00945BFB" w:rsidP="00945BFB">
            <w:pPr>
              <w:rPr>
                <w:sz w:val="24"/>
                <w:szCs w:val="24"/>
              </w:rPr>
            </w:pPr>
            <w:r w:rsidRPr="00945BFB">
              <w:rPr>
                <w:sz w:val="24"/>
                <w:szCs w:val="24"/>
              </w:rPr>
              <w:t xml:space="preserve">During a subsequent visit, I had further </w:t>
            </w:r>
            <w:proofErr w:type="gramStart"/>
            <w:r w:rsidRPr="00945BFB">
              <w:rPr>
                <w:sz w:val="24"/>
                <w:szCs w:val="24"/>
              </w:rPr>
              <w:t>concerns</w:t>
            </w:r>
            <w:proofErr w:type="gramEnd"/>
            <w:r w:rsidRPr="00945BFB">
              <w:rPr>
                <w:sz w:val="24"/>
                <w:szCs w:val="24"/>
              </w:rPr>
              <w:t xml:space="preserve"> that 1 was at risk of significant harm from experiencing neglect due to ongoing concerns regarding the home conditions and several missed medical appointments. Butler et al. (1998) states that practitioners’ concerns should be heightened if there is a failure of parents to seek appropriate medical attention for children. I discussed this with my </w:t>
            </w:r>
            <w:proofErr w:type="gramStart"/>
            <w:r w:rsidRPr="00945BFB">
              <w:rPr>
                <w:sz w:val="24"/>
                <w:szCs w:val="24"/>
              </w:rPr>
              <w:t>supervisor</w:t>
            </w:r>
            <w:proofErr w:type="gramEnd"/>
            <w:r w:rsidRPr="00945BFB">
              <w:rPr>
                <w:sz w:val="24"/>
                <w:szCs w:val="24"/>
              </w:rPr>
              <w:t xml:space="preserve"> and it was agreed that I should submit a Multi-Agency Referral Form (MARF) to the Childcare Assessment Team within the local authority. </w:t>
            </w:r>
          </w:p>
          <w:p w14:paraId="0A81203A" w14:textId="1941BD3F" w:rsidR="00945BFB" w:rsidRPr="00945BFB" w:rsidRDefault="00945BFB" w:rsidP="00945BFB">
            <w:pPr>
              <w:rPr>
                <w:sz w:val="24"/>
                <w:szCs w:val="24"/>
              </w:rPr>
            </w:pPr>
            <w:r w:rsidRPr="00945BFB">
              <w:rPr>
                <w:sz w:val="24"/>
                <w:szCs w:val="24"/>
              </w:rPr>
              <w:t xml:space="preserve">I spoke to the 1’s parents and advised that I would be completing this referral, they did not agree with the referral being made and refused to give their consent for this. Due to the safeguarding concerns regarding 1, I submitted the MARF without the consent of the parents. Marchant 2013 (cited in Howarth and Platt 2019) states that very young children are especially vulnerable to </w:t>
            </w:r>
            <w:proofErr w:type="gramStart"/>
            <w:r w:rsidRPr="00945BFB">
              <w:rPr>
                <w:sz w:val="24"/>
                <w:szCs w:val="24"/>
              </w:rPr>
              <w:t>abuse</w:t>
            </w:r>
            <w:proofErr w:type="gramEnd"/>
            <w:r w:rsidRPr="00945BFB">
              <w:rPr>
                <w:sz w:val="24"/>
                <w:szCs w:val="24"/>
              </w:rPr>
              <w:t xml:space="preserve"> and I felt that my concerns regarding 1’s safety warranted submitting the referral without the consent of his parents. In the MARF I detailed my concerns and requested that consideration was given to if it was appropriate to agree for an ICPC to be held. A strategy discussion was held between the manager of the Childcare Assessment Team and the police (Wales Safeguarding Procedures 2019</w:t>
            </w:r>
            <w:proofErr w:type="gramStart"/>
            <w:r w:rsidRPr="00945BFB">
              <w:rPr>
                <w:sz w:val="24"/>
                <w:szCs w:val="24"/>
              </w:rPr>
              <w:t>)</w:t>
            </w:r>
            <w:proofErr w:type="gramEnd"/>
            <w:r w:rsidRPr="00945BFB">
              <w:rPr>
                <w:sz w:val="24"/>
                <w:szCs w:val="24"/>
              </w:rPr>
              <w:t xml:space="preserve"> and it was determined that an ICPC would be held. </w:t>
            </w:r>
          </w:p>
          <w:p w14:paraId="067EF3B1" w14:textId="77777777" w:rsidR="00945BFB" w:rsidRDefault="00945BFB" w:rsidP="00945BFB">
            <w:pPr>
              <w:rPr>
                <w:sz w:val="24"/>
                <w:szCs w:val="24"/>
              </w:rPr>
            </w:pPr>
          </w:p>
          <w:p w14:paraId="16BE0BAB" w14:textId="718A25B0" w:rsidR="00945BFB" w:rsidRPr="00945BFB" w:rsidRDefault="00945BFB" w:rsidP="00945BFB">
            <w:pPr>
              <w:rPr>
                <w:sz w:val="24"/>
                <w:szCs w:val="24"/>
              </w:rPr>
            </w:pPr>
            <w:r w:rsidRPr="00945BFB">
              <w:rPr>
                <w:sz w:val="24"/>
                <w:szCs w:val="24"/>
              </w:rPr>
              <w:t>An I</w:t>
            </w:r>
            <w:r w:rsidR="0026461F">
              <w:rPr>
                <w:sz w:val="24"/>
                <w:szCs w:val="24"/>
              </w:rPr>
              <w:t>CPC</w:t>
            </w:r>
            <w:r w:rsidRPr="00945BFB">
              <w:rPr>
                <w:sz w:val="24"/>
                <w:szCs w:val="24"/>
              </w:rPr>
              <w:t xml:space="preserve"> was held in respect of 1 and in line with the policy in local authority A I ensured that I provided 1’s parents with a copy of my report at least 48 hours before the conference. I also read through my report with 1’s mother so that she had the opportunity to discuss any questions that she had with me or address any inaccuracies within the report. I offered to do the same with 1’s father but he declined</w:t>
            </w:r>
            <w:r w:rsidR="00F06DC9">
              <w:rPr>
                <w:sz w:val="24"/>
                <w:szCs w:val="24"/>
              </w:rPr>
              <w:t xml:space="preserve">. </w:t>
            </w:r>
            <w:r w:rsidRPr="00945BFB">
              <w:rPr>
                <w:sz w:val="24"/>
                <w:szCs w:val="24"/>
              </w:rPr>
              <w:t xml:space="preserve">In line with the Wales Safeguarding Procedures (2019) I discussed what would happen at the conference and the purpose of the reports. I also encouraged both of 1’s parents to take notes with them to the conference and to contribute during the meeting (Wales Safeguarding Procedures 2019). </w:t>
            </w:r>
          </w:p>
          <w:p w14:paraId="6AAF2711" w14:textId="77777777" w:rsidR="00945BFB" w:rsidRDefault="00945BFB" w:rsidP="00945BFB">
            <w:pPr>
              <w:rPr>
                <w:sz w:val="24"/>
                <w:szCs w:val="24"/>
              </w:rPr>
            </w:pPr>
          </w:p>
          <w:p w14:paraId="13D25440" w14:textId="5E7C33A3" w:rsidR="00945BFB" w:rsidRPr="00945BFB" w:rsidRDefault="00945BFB" w:rsidP="00945BFB">
            <w:pPr>
              <w:rPr>
                <w:sz w:val="24"/>
                <w:szCs w:val="24"/>
              </w:rPr>
            </w:pPr>
            <w:r w:rsidRPr="00945BFB">
              <w:rPr>
                <w:sz w:val="24"/>
                <w:szCs w:val="24"/>
              </w:rPr>
              <w:t>During the conference, it was the unanimous decision of four different agencies that 1’s name should be placed on the child protection register. Neglect is the most common category of abuse for children under 1 years old in Wales (</w:t>
            </w:r>
            <w:proofErr w:type="spellStart"/>
            <w:r w:rsidRPr="00945BFB">
              <w:rPr>
                <w:sz w:val="24"/>
                <w:szCs w:val="24"/>
              </w:rPr>
              <w:t>StatsWales</w:t>
            </w:r>
            <w:proofErr w:type="spellEnd"/>
            <w:r w:rsidRPr="00945BFB">
              <w:rPr>
                <w:sz w:val="24"/>
                <w:szCs w:val="24"/>
              </w:rPr>
              <w:t xml:space="preserve"> 2024)</w:t>
            </w:r>
            <w:r w:rsidR="00F06DC9">
              <w:rPr>
                <w:sz w:val="24"/>
                <w:szCs w:val="24"/>
              </w:rPr>
              <w:t xml:space="preserve"> and</w:t>
            </w:r>
            <w:r w:rsidRPr="00945BFB">
              <w:rPr>
                <w:sz w:val="24"/>
                <w:szCs w:val="24"/>
              </w:rPr>
              <w:t xml:space="preserve"> can have a significant effect on a child’s development with neglect being associated with poorer mental health for children that often affects them into adulthood (Radford et al. 2011).</w:t>
            </w:r>
          </w:p>
          <w:p w14:paraId="685BB29E" w14:textId="77777777" w:rsidR="00945BFB" w:rsidRDefault="00945BFB" w:rsidP="00945BFB">
            <w:pPr>
              <w:rPr>
                <w:sz w:val="24"/>
                <w:szCs w:val="24"/>
              </w:rPr>
            </w:pPr>
          </w:p>
          <w:p w14:paraId="06F6C66A" w14:textId="1A1CE604" w:rsidR="00945BFB" w:rsidRPr="00945BFB" w:rsidRDefault="00945BFB" w:rsidP="00945BFB">
            <w:pPr>
              <w:rPr>
                <w:sz w:val="24"/>
                <w:szCs w:val="24"/>
              </w:rPr>
            </w:pPr>
            <w:r w:rsidRPr="00945BFB">
              <w:rPr>
                <w:sz w:val="24"/>
                <w:szCs w:val="24"/>
              </w:rPr>
              <w:t xml:space="preserve">In the Wales Safeguarding Procedures (2019), child protection visits must be completed at a minimum of every 10 working days by a qualified social </w:t>
            </w:r>
            <w:proofErr w:type="gramStart"/>
            <w:r w:rsidRPr="00945BFB">
              <w:rPr>
                <w:sz w:val="24"/>
                <w:szCs w:val="24"/>
              </w:rPr>
              <w:t>worker, and</w:t>
            </w:r>
            <w:proofErr w:type="gramEnd"/>
            <w:r w:rsidRPr="00945BFB">
              <w:rPr>
                <w:sz w:val="24"/>
                <w:szCs w:val="24"/>
              </w:rPr>
              <w:t xml:space="preserve"> should be both announced and unannounced. During the visits, I took detailed notes of my observations of 1. As 1 was non-verbal due to his age, it was important to ensure that I captured the ‘lived experience’ of 1 (Howarth et al. 2015, cited in Howarth et al. 2019). Marchant 2013 (cited in Howarth et al. 2019) discussed the serious case review from 2017 where several professionals had noted concerns regarding behavioural changes in a </w:t>
            </w:r>
            <w:proofErr w:type="gramStart"/>
            <w:r w:rsidRPr="00945BFB">
              <w:rPr>
                <w:sz w:val="24"/>
                <w:szCs w:val="24"/>
              </w:rPr>
              <w:t>23 month old</w:t>
            </w:r>
            <w:proofErr w:type="gramEnd"/>
            <w:r w:rsidRPr="00945BFB">
              <w:rPr>
                <w:sz w:val="24"/>
                <w:szCs w:val="24"/>
              </w:rPr>
              <w:t xml:space="preserve"> child but had not followed up their concerns. I ensured that I was in regular communication with 1’s health visitor and any other professionals who would </w:t>
            </w:r>
            <w:proofErr w:type="gramStart"/>
            <w:r w:rsidRPr="00945BFB">
              <w:rPr>
                <w:sz w:val="24"/>
                <w:szCs w:val="24"/>
              </w:rPr>
              <w:t>come into contact with</w:t>
            </w:r>
            <w:proofErr w:type="gramEnd"/>
            <w:r w:rsidRPr="00945BFB">
              <w:rPr>
                <w:sz w:val="24"/>
                <w:szCs w:val="24"/>
              </w:rPr>
              <w:t xml:space="preserve"> the family in accordance with the Code of Professional Practice (Social Care Wales 2017). </w:t>
            </w:r>
          </w:p>
          <w:p w14:paraId="589C0B7B" w14:textId="77777777" w:rsidR="00945BFB" w:rsidRDefault="00945BFB" w:rsidP="00945BFB">
            <w:pPr>
              <w:rPr>
                <w:sz w:val="24"/>
                <w:szCs w:val="24"/>
              </w:rPr>
            </w:pPr>
          </w:p>
          <w:p w14:paraId="44267599" w14:textId="20E0514F" w:rsidR="00945BFB" w:rsidRPr="00945BFB" w:rsidRDefault="00945BFB" w:rsidP="00945BFB">
            <w:pPr>
              <w:rPr>
                <w:sz w:val="24"/>
                <w:szCs w:val="24"/>
              </w:rPr>
            </w:pPr>
            <w:r w:rsidRPr="00945BFB">
              <w:rPr>
                <w:sz w:val="24"/>
                <w:szCs w:val="24"/>
              </w:rPr>
              <w:t xml:space="preserve">During the first eight weeks of 1’s name being on the child protection register, there was minimal progress against the action plan. 1’s father disengaged from the plan and refused to speak to any professionals. 1’s mother engaged with me on a surface level but did not appear to make any significant changes to her parenting. Howarth et al. (2013) cites the work of Ward et al. (2012) who highlights that practitioners should not mistake parental engagement for an actual commitment to change. During supervision, I reflected that I felt frustrated by the lack of progress with the plan despite a high level of support being offered to the family. In accordance with Section 17 of the Children Act 1989, there is the duty for local authorities to safeguard children while they are living with their families by providing different services to meet the child’s needs. However, Morris (2008) discusses the difficulties in implementing services with families who are working with professionals under a child protection plan due to the support often not being wanted or accepted by parents. </w:t>
            </w:r>
          </w:p>
          <w:p w14:paraId="15E2F094" w14:textId="77777777" w:rsidR="00945BFB" w:rsidRDefault="00945BFB" w:rsidP="00945BFB">
            <w:pPr>
              <w:rPr>
                <w:sz w:val="24"/>
                <w:szCs w:val="24"/>
              </w:rPr>
            </w:pPr>
          </w:p>
          <w:p w14:paraId="127A450D" w14:textId="6358482C" w:rsidR="00945BFB" w:rsidRPr="00945BFB" w:rsidRDefault="00945BFB" w:rsidP="00945BFB">
            <w:pPr>
              <w:rPr>
                <w:sz w:val="24"/>
                <w:szCs w:val="24"/>
              </w:rPr>
            </w:pPr>
            <w:r w:rsidRPr="00945BFB">
              <w:rPr>
                <w:sz w:val="24"/>
                <w:szCs w:val="24"/>
              </w:rPr>
              <w:t xml:space="preserve">During an unannounced visit to see 1, I observed there to be significant nappy rash over 1’s buttocks and genital region. I advised 1’s mother to make a GP appointment to seek medical advice but she refused. I </w:t>
            </w:r>
            <w:r w:rsidR="00F06DC9">
              <w:rPr>
                <w:sz w:val="24"/>
                <w:szCs w:val="24"/>
              </w:rPr>
              <w:t>was</w:t>
            </w:r>
            <w:r w:rsidRPr="00945BFB">
              <w:rPr>
                <w:sz w:val="24"/>
                <w:szCs w:val="24"/>
              </w:rPr>
              <w:t xml:space="preserve"> particularly </w:t>
            </w:r>
            <w:r w:rsidR="00F06DC9">
              <w:rPr>
                <w:sz w:val="24"/>
                <w:szCs w:val="24"/>
              </w:rPr>
              <w:t xml:space="preserve">concerned </w:t>
            </w:r>
            <w:r w:rsidRPr="00945BFB">
              <w:rPr>
                <w:sz w:val="24"/>
                <w:szCs w:val="24"/>
              </w:rPr>
              <w:t xml:space="preserve">as I observed 1 to be rocking back and forth on his hands and knees which I had not seen him to do before. Howe (2005) states that young children who have experienced neglect or abuse can display behaviours like this </w:t>
            </w:r>
            <w:proofErr w:type="gramStart"/>
            <w:r w:rsidRPr="00945BFB">
              <w:rPr>
                <w:sz w:val="24"/>
                <w:szCs w:val="24"/>
              </w:rPr>
              <w:t>in an attempt to</w:t>
            </w:r>
            <w:proofErr w:type="gramEnd"/>
            <w:r w:rsidRPr="00945BFB">
              <w:rPr>
                <w:sz w:val="24"/>
                <w:szCs w:val="24"/>
              </w:rPr>
              <w:t xml:space="preserve"> ‘self soothe’. I was aware of the limitations in my professional role with being able to give medical advice and determine how severe the nappy rash was. With 1’s mother’s consent, I phoned 1’s allocated health visitor who was able to attend the visit. The health visitor </w:t>
            </w:r>
            <w:r w:rsidR="00F06DC9">
              <w:rPr>
                <w:sz w:val="24"/>
                <w:szCs w:val="24"/>
              </w:rPr>
              <w:t>was also concerned</w:t>
            </w:r>
            <w:r w:rsidRPr="00945BFB">
              <w:rPr>
                <w:sz w:val="24"/>
                <w:szCs w:val="24"/>
              </w:rPr>
              <w:t xml:space="preserve"> and encouraged 1’s mother to take 1’s clothes off for her to see if the rash was visible </w:t>
            </w:r>
            <w:r w:rsidR="00F06DC9">
              <w:rPr>
                <w:sz w:val="24"/>
                <w:szCs w:val="24"/>
              </w:rPr>
              <w:t>elsewhere</w:t>
            </w:r>
            <w:r w:rsidRPr="00945BFB">
              <w:rPr>
                <w:sz w:val="24"/>
                <w:szCs w:val="24"/>
              </w:rPr>
              <w:t xml:space="preserve">. We both observed 1 to be dirty and that he smelt strongly of urine with dried food and dirt in the folds of his skin which was indicative of neglect (Butler et al. 1997). </w:t>
            </w:r>
          </w:p>
          <w:p w14:paraId="7080326E" w14:textId="77777777" w:rsidR="00945BFB" w:rsidRDefault="00945BFB" w:rsidP="00945BFB">
            <w:pPr>
              <w:rPr>
                <w:sz w:val="24"/>
                <w:szCs w:val="24"/>
              </w:rPr>
            </w:pPr>
          </w:p>
          <w:p w14:paraId="77B7CEB9" w14:textId="7AECB881" w:rsidR="00945BFB" w:rsidRPr="00945BFB" w:rsidRDefault="00945BFB" w:rsidP="00945BFB">
            <w:pPr>
              <w:rPr>
                <w:sz w:val="24"/>
                <w:szCs w:val="24"/>
              </w:rPr>
            </w:pPr>
            <w:r w:rsidRPr="00945BFB">
              <w:rPr>
                <w:sz w:val="24"/>
                <w:szCs w:val="24"/>
              </w:rPr>
              <w:t xml:space="preserve">Under Section 130 of the SSWBA(W) 2014 the health visitor and I had a duty to report our concerns by submitting a multi-agency referral form (MARF) to the childcare assessment team in local authority A. As this needed to be completed as a priority, I phoned other service users to cancel the appointments that I had booked in for the rest of the day. The Code of Professional Practice (Social Care Wales 2017) states that practitioners should keep prior commitments or make sure that they are cancelled appropriately if this is not possible. When concerns regarding a child have been reported under section 130 of the SSWBA(W) 2014, the local authority must consider whether there are grounds for carrying </w:t>
            </w:r>
            <w:r w:rsidRPr="00945BFB">
              <w:rPr>
                <w:sz w:val="24"/>
                <w:szCs w:val="24"/>
              </w:rPr>
              <w:lastRenderedPageBreak/>
              <w:t xml:space="preserve">out an investigation under section 47 of the Children Act 1989. After the MARF was received, it was decided that the threshold for a Section 47 joint investigation between had been met. This is usually completed by a social worker from the assessment team but as I already had a working relationship with the family, it was decided that I would complete this. As part of the Section 47 investigation, a child protection medical examination would also be completed. </w:t>
            </w:r>
          </w:p>
          <w:p w14:paraId="1D3B2593" w14:textId="77777777" w:rsidR="00945BFB" w:rsidRDefault="00945BFB" w:rsidP="00945BFB">
            <w:pPr>
              <w:rPr>
                <w:sz w:val="24"/>
                <w:szCs w:val="24"/>
              </w:rPr>
            </w:pPr>
          </w:p>
          <w:p w14:paraId="61828897" w14:textId="6D8E3112" w:rsidR="00945BFB" w:rsidRPr="00945BFB" w:rsidRDefault="00945BFB" w:rsidP="00945BFB">
            <w:pPr>
              <w:rPr>
                <w:sz w:val="24"/>
                <w:szCs w:val="24"/>
              </w:rPr>
            </w:pPr>
            <w:r w:rsidRPr="00945BFB">
              <w:rPr>
                <w:sz w:val="24"/>
                <w:szCs w:val="24"/>
              </w:rPr>
              <w:t xml:space="preserve">I discussed the purpose of the medical examination and what the process would look like with 1’s mother as she would be required to give consent to the medical professional completing the examination (Wales Safeguarding Procedures 2019). I attempted to contact 1’s father to discuss the examination but he made it clear that he did not wish to communicate with me and was not happy with my work as a professional. In accordance with the COPP (SCW 2017) I directed 1’s father to the website for local authority A and advised 1’s father that it is his right to submit a complaint if he was not satisfied with my conduct. Following 1’s father making verbal threats towards myself and other professionals, I reported this to my manager who advised that I request for a ‘red flag’ marker to be placed on our recording system. I also followed the procedure for local authority A and shared these concerns with the other professionals involved with the family. </w:t>
            </w:r>
          </w:p>
          <w:p w14:paraId="5AF1E854" w14:textId="77777777" w:rsidR="00945BFB" w:rsidRDefault="00945BFB" w:rsidP="00945BFB">
            <w:pPr>
              <w:rPr>
                <w:sz w:val="24"/>
                <w:szCs w:val="24"/>
              </w:rPr>
            </w:pPr>
          </w:p>
          <w:p w14:paraId="67BEEC95" w14:textId="011D4522" w:rsidR="00945BFB" w:rsidRPr="00945BFB" w:rsidRDefault="00945BFB" w:rsidP="00945BFB">
            <w:pPr>
              <w:rPr>
                <w:sz w:val="24"/>
                <w:szCs w:val="24"/>
              </w:rPr>
            </w:pPr>
            <w:r w:rsidRPr="00945BFB">
              <w:rPr>
                <w:sz w:val="24"/>
                <w:szCs w:val="24"/>
              </w:rPr>
              <w:t xml:space="preserve">Following the medical examination, I created a safety plan with 1’s mother, her personal assistant and 1’s health visitor, clearly detailing what the local authority’s expectations are for her to be meeting 1’s physical and medical needs.  Oliver (2020) states that it is important to apply a </w:t>
            </w:r>
            <w:proofErr w:type="gramStart"/>
            <w:r w:rsidRPr="00945BFB">
              <w:rPr>
                <w:sz w:val="24"/>
                <w:szCs w:val="24"/>
              </w:rPr>
              <w:t>strengths</w:t>
            </w:r>
            <w:proofErr w:type="gramEnd"/>
            <w:r w:rsidRPr="00945BFB">
              <w:rPr>
                <w:sz w:val="24"/>
                <w:szCs w:val="24"/>
              </w:rPr>
              <w:t xml:space="preserve"> based, person centred approach for planning as it offers parents the opportunity to think of ways to address different issues. I found that this worked well with 1’s mother and she began to implement some of the changes she had suggested. However, I had significant concerns that 1 could be at risk of future neglect and/or harm. Instead of waiting to discuss this in my arranged supervision session, I sought management advice regarding my concerns and was advised to complete an urgent Legal Planning Referral to gain oversight and a decision from the service manager in local authority A and a legal representative from the local authority. </w:t>
            </w:r>
          </w:p>
          <w:p w14:paraId="5327FD0B" w14:textId="77777777" w:rsidR="00945BFB" w:rsidRDefault="00945BFB" w:rsidP="00945BFB">
            <w:pPr>
              <w:rPr>
                <w:sz w:val="24"/>
                <w:szCs w:val="24"/>
              </w:rPr>
            </w:pPr>
          </w:p>
          <w:p w14:paraId="312E8E33" w14:textId="259E719D" w:rsidR="00945BFB" w:rsidRPr="00945BFB" w:rsidRDefault="00945BFB" w:rsidP="00945BFB">
            <w:pPr>
              <w:rPr>
                <w:sz w:val="24"/>
                <w:szCs w:val="24"/>
              </w:rPr>
            </w:pPr>
            <w:r w:rsidRPr="00945BFB">
              <w:rPr>
                <w:sz w:val="24"/>
                <w:szCs w:val="24"/>
              </w:rPr>
              <w:t xml:space="preserve">Prior to the Legal Planning Meeting (LPM), I felt conflicted as although I had significant concerns regarding 1’s safety I also felt myself empathising with 1’s mother, especially given </w:t>
            </w:r>
            <w:r w:rsidR="0026461F">
              <w:rPr>
                <w:sz w:val="24"/>
                <w:szCs w:val="24"/>
              </w:rPr>
              <w:t>her</w:t>
            </w:r>
            <w:r w:rsidRPr="00945BFB">
              <w:rPr>
                <w:sz w:val="24"/>
                <w:szCs w:val="24"/>
              </w:rPr>
              <w:t xml:space="preserve"> adverse childhood experiences. Akhtar (2013) uses the work of Mattison (2000) to highlight the importance of practitioners being aware of the different factors that influence their </w:t>
            </w:r>
            <w:r w:rsidR="0026461F">
              <w:rPr>
                <w:sz w:val="24"/>
                <w:szCs w:val="24"/>
              </w:rPr>
              <w:t xml:space="preserve">feeling regarding practice and </w:t>
            </w:r>
            <w:r w:rsidRPr="00945BFB">
              <w:rPr>
                <w:sz w:val="24"/>
                <w:szCs w:val="24"/>
              </w:rPr>
              <w:t xml:space="preserve">decision making. When reflecting on this during supervision, my supervisor reminded me that although it is normal to empathise with a parent, my focus must remain on 1’s safety and well-being in accordance with the Children Act 1989. My supervisor reassured me that I had ensured that 1’s mother had support in her own right from her personal advisor and independent advocate and we discussed how social workers are limited to the extent that they can advocate on behalf of parents. My supervisor encouraged me to complete research on a parents’ capacity to change. Howarth (2013) highlights that when considering a </w:t>
            </w:r>
            <w:proofErr w:type="gramStart"/>
            <w:r w:rsidRPr="00945BFB">
              <w:rPr>
                <w:sz w:val="24"/>
                <w:szCs w:val="24"/>
              </w:rPr>
              <w:t>parents</w:t>
            </w:r>
            <w:proofErr w:type="gramEnd"/>
            <w:r w:rsidRPr="00945BFB">
              <w:rPr>
                <w:sz w:val="24"/>
                <w:szCs w:val="24"/>
              </w:rPr>
              <w:t xml:space="preserve"> capacity to change, a practitioner should be mindful of if the change would be likely to occur in the correct timeframe to meet a child’s needs. From the outcome of the medical examination and Section 47 investigation, it was </w:t>
            </w:r>
            <w:r w:rsidRPr="00945BFB">
              <w:rPr>
                <w:sz w:val="24"/>
                <w:szCs w:val="24"/>
              </w:rPr>
              <w:lastRenderedPageBreak/>
              <w:t xml:space="preserve">determined that 1 was already experiencing neglect so I felt confident that a referral for a LPM was an appropriate action to take. </w:t>
            </w:r>
          </w:p>
          <w:p w14:paraId="2CCC8523" w14:textId="77777777" w:rsidR="00945BFB" w:rsidRDefault="00945BFB" w:rsidP="00945BFB">
            <w:pPr>
              <w:rPr>
                <w:sz w:val="24"/>
                <w:szCs w:val="24"/>
              </w:rPr>
            </w:pPr>
          </w:p>
          <w:p w14:paraId="621213D7" w14:textId="6D4B4040" w:rsidR="00945BFB" w:rsidRPr="00945BFB" w:rsidRDefault="00945BFB" w:rsidP="00945BFB">
            <w:pPr>
              <w:rPr>
                <w:sz w:val="24"/>
                <w:szCs w:val="24"/>
              </w:rPr>
            </w:pPr>
            <w:r>
              <w:rPr>
                <w:sz w:val="24"/>
                <w:szCs w:val="24"/>
              </w:rPr>
              <w:t>I completed a Legal Planning Referral in a strengths focused manner, using the Signs of Safety model (Signs of Safety 2024). I ensured that I wrote in a concise manner and detailed how the risks to 1 were currently being managed. D</w:t>
            </w:r>
            <w:r w:rsidRPr="00945BFB">
              <w:rPr>
                <w:sz w:val="24"/>
                <w:szCs w:val="24"/>
              </w:rPr>
              <w:t xml:space="preserve">uring the LPM, consideration was given to if the local authority should issue immediate proceedings in respect of 1 to protect him from harm. </w:t>
            </w:r>
            <w:r>
              <w:rPr>
                <w:sz w:val="24"/>
                <w:szCs w:val="24"/>
              </w:rPr>
              <w:t xml:space="preserve">I found myself advocating for 1’s mother and her </w:t>
            </w:r>
            <w:r w:rsidRPr="00945BFB">
              <w:rPr>
                <w:sz w:val="24"/>
                <w:szCs w:val="24"/>
              </w:rPr>
              <w:t xml:space="preserve">strengths and a decision was made for 1 to remain in his mother’s care </w:t>
            </w:r>
            <w:proofErr w:type="gramStart"/>
            <w:r w:rsidRPr="00945BFB">
              <w:rPr>
                <w:sz w:val="24"/>
                <w:szCs w:val="24"/>
              </w:rPr>
              <w:t>as long as</w:t>
            </w:r>
            <w:proofErr w:type="gramEnd"/>
            <w:r w:rsidRPr="00945BFB">
              <w:rPr>
                <w:sz w:val="24"/>
                <w:szCs w:val="24"/>
              </w:rPr>
              <w:t xml:space="preserve"> it was safe for him to do so (PLO Best Practice Guidance).</w:t>
            </w:r>
            <w:r w:rsidR="000B0A44">
              <w:rPr>
                <w:sz w:val="24"/>
                <w:szCs w:val="24"/>
              </w:rPr>
              <w:t xml:space="preserve"> </w:t>
            </w:r>
            <w:r w:rsidRPr="00945BFB">
              <w:rPr>
                <w:sz w:val="24"/>
                <w:szCs w:val="24"/>
              </w:rPr>
              <w:t>The decision made at the LPM was to issue a pre-proceedings letter to 1’s parents in accordance with the Public Law Outline (PLO) 2014 process</w:t>
            </w:r>
            <w:r>
              <w:rPr>
                <w:sz w:val="24"/>
                <w:szCs w:val="24"/>
              </w:rPr>
              <w:t xml:space="preserve"> under Section 31 of the </w:t>
            </w:r>
            <w:proofErr w:type="spellStart"/>
            <w:r>
              <w:rPr>
                <w:sz w:val="24"/>
                <w:szCs w:val="24"/>
              </w:rPr>
              <w:t>Childrens</w:t>
            </w:r>
            <w:proofErr w:type="spellEnd"/>
            <w:r>
              <w:rPr>
                <w:sz w:val="24"/>
                <w:szCs w:val="24"/>
              </w:rPr>
              <w:t xml:space="preserve"> Act 1989</w:t>
            </w:r>
            <w:r w:rsidRPr="00945BFB">
              <w:rPr>
                <w:sz w:val="24"/>
                <w:szCs w:val="24"/>
              </w:rPr>
              <w:t xml:space="preserve">. </w:t>
            </w:r>
          </w:p>
          <w:p w14:paraId="016433CE" w14:textId="77777777" w:rsidR="00945BFB" w:rsidRDefault="00945BFB" w:rsidP="00945BFB">
            <w:pPr>
              <w:rPr>
                <w:sz w:val="24"/>
                <w:szCs w:val="24"/>
              </w:rPr>
            </w:pPr>
          </w:p>
          <w:p w14:paraId="6A900CB9" w14:textId="3D1C4A89" w:rsidR="00945BFB" w:rsidRPr="00945BFB" w:rsidRDefault="00945BFB" w:rsidP="00945BFB">
            <w:pPr>
              <w:rPr>
                <w:sz w:val="24"/>
                <w:szCs w:val="24"/>
              </w:rPr>
            </w:pPr>
            <w:r w:rsidRPr="00945BFB">
              <w:rPr>
                <w:sz w:val="24"/>
                <w:szCs w:val="24"/>
              </w:rPr>
              <w:t xml:space="preserve">The pre-proceedings meeting was chaired by my supervisor who was the Assistant Team Manager. I contributed to the meeting which was conducted in a strength-based, outcome focused approach, in accordance with the principles of the Social Services and Well-being (Wales) Act 2014. The Signs of Safety Model (Signs of Safety 2024) was followed which is the same model I had used to chair core groups for 1 (Wales Safeguarding Procedures 2019). I felt that I was able to contribute to the meeting confidently as I had a good knowledge of the strengths of the family, as well as the issues that were still concerning professionals. It was made clear that the outcomes were going to be reviewed within a certain timeframe and that if there was not significant progress towards achieving the outcomes then the local authority would consider issuing proceedings (PLO 2014). </w:t>
            </w:r>
          </w:p>
          <w:p w14:paraId="3CB07F9F" w14:textId="77777777" w:rsidR="00945BFB" w:rsidRDefault="00945BFB" w:rsidP="00945BFB">
            <w:pPr>
              <w:rPr>
                <w:sz w:val="24"/>
                <w:szCs w:val="24"/>
              </w:rPr>
            </w:pPr>
          </w:p>
          <w:p w14:paraId="33450B72" w14:textId="3079DA4A" w:rsidR="00945BFB" w:rsidRPr="00945BFB" w:rsidRDefault="00945BFB" w:rsidP="00945BFB">
            <w:pPr>
              <w:rPr>
                <w:sz w:val="24"/>
                <w:szCs w:val="24"/>
              </w:rPr>
            </w:pPr>
            <w:r>
              <w:rPr>
                <w:sz w:val="24"/>
                <w:szCs w:val="24"/>
              </w:rPr>
              <w:t>Although</w:t>
            </w:r>
            <w:r w:rsidRPr="00945BFB">
              <w:rPr>
                <w:sz w:val="24"/>
                <w:szCs w:val="24"/>
              </w:rPr>
              <w:t xml:space="preserve"> entering the PLO 2014 process</w:t>
            </w:r>
            <w:r>
              <w:rPr>
                <w:sz w:val="24"/>
                <w:szCs w:val="24"/>
              </w:rPr>
              <w:t xml:space="preserve"> is not what I had hoped would happen for 1 and his family</w:t>
            </w:r>
            <w:r w:rsidRPr="00945BFB">
              <w:rPr>
                <w:sz w:val="24"/>
                <w:szCs w:val="24"/>
              </w:rPr>
              <w:t xml:space="preserve">, I feel that this case allowed me to develop my ability to reflect on my practice and to make professional judgements. It also highlighted the importance of effective multi-agency working and how this leads to effective safeguarding of children and positive outcomes. </w:t>
            </w:r>
            <w:r>
              <w:rPr>
                <w:sz w:val="24"/>
                <w:szCs w:val="24"/>
              </w:rPr>
              <w:t xml:space="preserve">I feel that I practiced in a </w:t>
            </w:r>
            <w:proofErr w:type="gramStart"/>
            <w:r>
              <w:rPr>
                <w:sz w:val="24"/>
                <w:szCs w:val="24"/>
              </w:rPr>
              <w:t>person centred</w:t>
            </w:r>
            <w:proofErr w:type="gramEnd"/>
            <w:r>
              <w:rPr>
                <w:sz w:val="24"/>
                <w:szCs w:val="24"/>
              </w:rPr>
              <w:t xml:space="preserve"> manner in accordance with the overarching principle of the SSWBA(W) 2014. </w:t>
            </w:r>
          </w:p>
          <w:p w14:paraId="7AD4E003" w14:textId="77777777" w:rsidR="00945BFB" w:rsidRDefault="00945BFB" w:rsidP="00945BFB"/>
          <w:p w14:paraId="1225D23D" w14:textId="42C50AD0" w:rsidR="00D3203C" w:rsidRDefault="000B0A44" w:rsidP="00FF7EBB">
            <w:pPr>
              <w:jc w:val="both"/>
              <w:rPr>
                <w:i/>
                <w:sz w:val="24"/>
                <w:szCs w:val="24"/>
              </w:rPr>
            </w:pPr>
            <w:r>
              <w:rPr>
                <w:iCs/>
                <w:sz w:val="24"/>
                <w:szCs w:val="24"/>
              </w:rPr>
              <w:t>Word count – 4</w:t>
            </w:r>
            <w:r w:rsidR="0026461F">
              <w:rPr>
                <w:iCs/>
                <w:sz w:val="24"/>
                <w:szCs w:val="24"/>
              </w:rPr>
              <w:t>400</w:t>
            </w:r>
            <w:r>
              <w:rPr>
                <w:iCs/>
                <w:sz w:val="24"/>
                <w:szCs w:val="24"/>
              </w:rPr>
              <w:t xml:space="preserve"> words</w:t>
            </w: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63C900" w14:textId="77777777" w:rsidR="007A0591" w:rsidRDefault="007A0591">
      <w:r>
        <w:separator/>
      </w:r>
    </w:p>
  </w:endnote>
  <w:endnote w:type="continuationSeparator" w:id="0">
    <w:p w14:paraId="1DDA6627" w14:textId="77777777" w:rsidR="007A0591" w:rsidRDefault="007A05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95D9A4" w14:textId="77777777" w:rsidR="007A0591" w:rsidRDefault="007A0591">
      <w:r>
        <w:separator/>
      </w:r>
    </w:p>
  </w:footnote>
  <w:footnote w:type="continuationSeparator" w:id="0">
    <w:p w14:paraId="4560F8D0" w14:textId="77777777" w:rsidR="007A0591" w:rsidRDefault="007A05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453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0A44"/>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73C4"/>
    <w:rsid w:val="00260663"/>
    <w:rsid w:val="0026461F"/>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0E3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369"/>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544F"/>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591"/>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0E71"/>
    <w:rsid w:val="00912BD9"/>
    <w:rsid w:val="00916FB2"/>
    <w:rsid w:val="00920E5B"/>
    <w:rsid w:val="00926436"/>
    <w:rsid w:val="00926C53"/>
    <w:rsid w:val="0093018C"/>
    <w:rsid w:val="0094495F"/>
    <w:rsid w:val="00945BFB"/>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AA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10F2"/>
    <w:rsid w:val="00B42AD8"/>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3F30"/>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08E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06DC9"/>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3DE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9</Pages>
  <Words>4091</Words>
  <Characters>23322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Pullin, Katie</cp:lastModifiedBy>
  <cp:revision>8</cp:revision>
  <cp:lastPrinted>2020-02-11T19:20:00Z</cp:lastPrinted>
  <dcterms:created xsi:type="dcterms:W3CDTF">2024-10-07T22:00:00Z</dcterms:created>
  <dcterms:modified xsi:type="dcterms:W3CDTF">2024-10-08T08:02:00Z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