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A921D" w14:textId="77777777" w:rsidR="00640498" w:rsidRPr="00552CD1" w:rsidRDefault="004A6B96" w:rsidP="00640498">
      <w:pPr>
        <w:spacing w:before="288" w:after="288"/>
        <w:jc w:val="center"/>
        <w:rPr>
          <w:rFonts w:ascii="Arial" w:hAnsi="Arial" w:cs="Arial"/>
          <w:b/>
          <w:bCs/>
          <w:sz w:val="32"/>
          <w:szCs w:val="32"/>
        </w:rPr>
      </w:pPr>
      <w:r w:rsidRPr="00552CD1">
        <w:rPr>
          <w:rFonts w:ascii="Arial" w:hAnsi="Arial" w:cs="Arial"/>
          <w:b/>
          <w:bCs/>
          <w:sz w:val="32"/>
          <w:szCs w:val="32"/>
        </w:rPr>
        <w:t xml:space="preserve">Destination Management: </w:t>
      </w:r>
      <w:r>
        <w:rPr>
          <w:rFonts w:ascii="Arial" w:hAnsi="Arial" w:cs="Arial"/>
          <w:b/>
          <w:bCs/>
          <w:sz w:val="32"/>
          <w:szCs w:val="32"/>
        </w:rPr>
        <w:t>The Eden Project in Cornwall</w:t>
      </w:r>
    </w:p>
    <w:p w14:paraId="742459E5" w14:textId="77777777" w:rsidR="00640498" w:rsidRDefault="00640498" w:rsidP="00640498">
      <w:pPr>
        <w:jc w:val="center"/>
        <w:rPr>
          <w:rFonts w:ascii="Arial" w:hAnsi="Arial" w:cs="Arial"/>
          <w:b/>
          <w:bCs/>
          <w:sz w:val="24"/>
          <w:szCs w:val="24"/>
        </w:rPr>
      </w:pPr>
    </w:p>
    <w:p w14:paraId="31998DAB" w14:textId="77777777" w:rsidR="00640498" w:rsidRDefault="00640498" w:rsidP="00640498">
      <w:pPr>
        <w:jc w:val="center"/>
        <w:rPr>
          <w:rFonts w:ascii="Arial" w:hAnsi="Arial" w:cs="Arial"/>
          <w:b/>
          <w:bCs/>
          <w:sz w:val="24"/>
          <w:szCs w:val="24"/>
        </w:rPr>
      </w:pPr>
    </w:p>
    <w:p w14:paraId="6ADCAD1D" w14:textId="77777777" w:rsidR="00640498" w:rsidRDefault="00640498" w:rsidP="00640498">
      <w:pPr>
        <w:jc w:val="center"/>
        <w:rPr>
          <w:rFonts w:ascii="Arial" w:hAnsi="Arial" w:cs="Arial"/>
          <w:b/>
          <w:bCs/>
          <w:sz w:val="24"/>
          <w:szCs w:val="24"/>
        </w:rPr>
      </w:pPr>
    </w:p>
    <w:p w14:paraId="2EEA2321" w14:textId="77777777" w:rsidR="00640498" w:rsidRPr="0082290C" w:rsidRDefault="00640498" w:rsidP="00640498">
      <w:pPr>
        <w:jc w:val="center"/>
        <w:rPr>
          <w:rFonts w:ascii="Arial" w:hAnsi="Arial" w:cs="Arial"/>
          <w:bCs/>
          <w:sz w:val="24"/>
          <w:szCs w:val="24"/>
        </w:rPr>
      </w:pPr>
    </w:p>
    <w:p w14:paraId="67526A8C" w14:textId="77777777" w:rsidR="00640498" w:rsidRPr="0082290C" w:rsidRDefault="00640498" w:rsidP="00640498">
      <w:pPr>
        <w:jc w:val="center"/>
        <w:rPr>
          <w:rFonts w:ascii="Arial" w:hAnsi="Arial" w:cs="Arial"/>
          <w:bCs/>
          <w:sz w:val="24"/>
          <w:szCs w:val="24"/>
        </w:rPr>
      </w:pPr>
    </w:p>
    <w:p w14:paraId="5FCE7A96" w14:textId="4BFD0569" w:rsidR="00640498" w:rsidRDefault="004A6B96" w:rsidP="00640498">
      <w:pPr>
        <w:jc w:val="center"/>
        <w:rPr>
          <w:rFonts w:ascii="Arial" w:hAnsi="Arial" w:cs="Arial"/>
          <w:bCs/>
          <w:sz w:val="24"/>
          <w:szCs w:val="24"/>
        </w:rPr>
      </w:pPr>
      <w:r w:rsidRPr="0082290C">
        <w:rPr>
          <w:rFonts w:ascii="Arial" w:hAnsi="Arial" w:cs="Arial"/>
          <w:bCs/>
          <w:sz w:val="24"/>
          <w:szCs w:val="24"/>
        </w:rPr>
        <w:t>Name:</w:t>
      </w:r>
      <w:r w:rsidR="00F979B9">
        <w:rPr>
          <w:rFonts w:ascii="Arial" w:hAnsi="Arial" w:cs="Arial"/>
          <w:bCs/>
          <w:sz w:val="24"/>
          <w:szCs w:val="24"/>
        </w:rPr>
        <w:t xml:space="preserve"> Md Saiful Islam</w:t>
      </w:r>
    </w:p>
    <w:p w14:paraId="49BD4AA6" w14:textId="77777777" w:rsidR="00F979B9" w:rsidRDefault="00F979B9" w:rsidP="00640498">
      <w:pPr>
        <w:jc w:val="center"/>
        <w:rPr>
          <w:rFonts w:ascii="Arial" w:hAnsi="Arial" w:cs="Arial"/>
          <w:bCs/>
          <w:sz w:val="24"/>
          <w:szCs w:val="24"/>
        </w:rPr>
      </w:pPr>
    </w:p>
    <w:p w14:paraId="44C56FAD" w14:textId="3EBF3E14" w:rsidR="00F979B9" w:rsidRDefault="00F979B9" w:rsidP="00640498">
      <w:pPr>
        <w:jc w:val="center"/>
        <w:rPr>
          <w:rFonts w:ascii="Arial" w:hAnsi="Arial" w:cs="Arial"/>
          <w:bCs/>
          <w:sz w:val="24"/>
          <w:szCs w:val="24"/>
        </w:rPr>
      </w:pPr>
      <w:r>
        <w:rPr>
          <w:rFonts w:ascii="Arial" w:hAnsi="Arial" w:cs="Arial"/>
          <w:bCs/>
          <w:sz w:val="24"/>
          <w:szCs w:val="24"/>
        </w:rPr>
        <w:t>Student ID: 2016119</w:t>
      </w:r>
    </w:p>
    <w:p w14:paraId="04013E4A" w14:textId="77777777" w:rsidR="00F979B9" w:rsidRPr="0082290C" w:rsidRDefault="00F979B9" w:rsidP="00640498">
      <w:pPr>
        <w:jc w:val="center"/>
        <w:rPr>
          <w:rFonts w:ascii="Arial" w:hAnsi="Arial" w:cs="Arial"/>
          <w:bCs/>
          <w:sz w:val="24"/>
          <w:szCs w:val="24"/>
        </w:rPr>
      </w:pPr>
    </w:p>
    <w:p w14:paraId="0F41C4C1" w14:textId="77777777" w:rsidR="00640498" w:rsidRPr="0082290C" w:rsidRDefault="004A6B96" w:rsidP="00640498">
      <w:pPr>
        <w:jc w:val="center"/>
        <w:rPr>
          <w:rFonts w:ascii="Arial" w:hAnsi="Arial" w:cs="Arial"/>
          <w:sz w:val="24"/>
          <w:szCs w:val="24"/>
        </w:rPr>
      </w:pPr>
      <w:r w:rsidRPr="0082290C">
        <w:rPr>
          <w:rFonts w:ascii="Arial" w:hAnsi="Arial" w:cs="Arial"/>
          <w:bCs/>
          <w:sz w:val="24"/>
          <w:szCs w:val="24"/>
        </w:rPr>
        <w:t xml:space="preserve">Module Title: </w:t>
      </w:r>
      <w:r w:rsidRPr="0082290C">
        <w:rPr>
          <w:rFonts w:ascii="Arial" w:hAnsi="Arial" w:cs="Arial"/>
          <w:sz w:val="24"/>
          <w:szCs w:val="24"/>
        </w:rPr>
        <w:t>Sustainable Hospitality and Tourism Management</w:t>
      </w:r>
    </w:p>
    <w:p w14:paraId="6DC93BEB" w14:textId="77777777" w:rsidR="00F979B9" w:rsidRDefault="00F979B9" w:rsidP="00640498">
      <w:pPr>
        <w:jc w:val="center"/>
        <w:rPr>
          <w:rFonts w:ascii="Arial" w:hAnsi="Arial" w:cs="Arial"/>
          <w:bCs/>
          <w:sz w:val="24"/>
          <w:szCs w:val="24"/>
        </w:rPr>
      </w:pPr>
    </w:p>
    <w:p w14:paraId="6925E80B" w14:textId="7DE5A3C8" w:rsidR="00640498" w:rsidRPr="0082290C" w:rsidRDefault="004A6B96" w:rsidP="00640498">
      <w:pPr>
        <w:jc w:val="center"/>
        <w:rPr>
          <w:rFonts w:ascii="Arial" w:hAnsi="Arial" w:cs="Arial"/>
          <w:sz w:val="24"/>
          <w:szCs w:val="24"/>
        </w:rPr>
      </w:pPr>
      <w:r w:rsidRPr="0082290C">
        <w:rPr>
          <w:rFonts w:ascii="Arial" w:hAnsi="Arial" w:cs="Arial"/>
          <w:bCs/>
          <w:sz w:val="24"/>
          <w:szCs w:val="24"/>
        </w:rPr>
        <w:t>Module Code:</w:t>
      </w:r>
      <w:r w:rsidRPr="0082290C">
        <w:rPr>
          <w:rFonts w:ascii="Arial" w:hAnsi="Arial" w:cs="Arial"/>
          <w:sz w:val="24"/>
          <w:szCs w:val="24"/>
        </w:rPr>
        <w:t xml:space="preserve"> BMIH5006</w:t>
      </w:r>
    </w:p>
    <w:p w14:paraId="6C8D2514" w14:textId="77777777" w:rsidR="00F979B9" w:rsidRDefault="00F979B9" w:rsidP="00640498">
      <w:pPr>
        <w:jc w:val="center"/>
        <w:rPr>
          <w:rFonts w:ascii="Arial" w:hAnsi="Arial" w:cs="Arial"/>
          <w:bCs/>
          <w:sz w:val="24"/>
          <w:szCs w:val="24"/>
        </w:rPr>
      </w:pPr>
    </w:p>
    <w:p w14:paraId="6E43D638" w14:textId="5C0CA7C5" w:rsidR="00640498" w:rsidRPr="0082290C" w:rsidRDefault="004A6B96" w:rsidP="00640498">
      <w:pPr>
        <w:jc w:val="center"/>
        <w:rPr>
          <w:rFonts w:ascii="Arial" w:hAnsi="Arial" w:cs="Arial"/>
          <w:sz w:val="24"/>
          <w:szCs w:val="24"/>
        </w:rPr>
      </w:pPr>
      <w:r w:rsidRPr="0082290C">
        <w:rPr>
          <w:rFonts w:ascii="Arial" w:hAnsi="Arial" w:cs="Arial"/>
          <w:bCs/>
          <w:sz w:val="24"/>
          <w:szCs w:val="24"/>
        </w:rPr>
        <w:t>Lecturer:</w:t>
      </w:r>
      <w:r w:rsidR="00F979B9">
        <w:rPr>
          <w:rFonts w:ascii="Arial" w:hAnsi="Arial" w:cs="Arial"/>
          <w:bCs/>
          <w:sz w:val="24"/>
          <w:szCs w:val="24"/>
        </w:rPr>
        <w:t xml:space="preserve"> Huw Thomas</w:t>
      </w:r>
    </w:p>
    <w:p w14:paraId="3B7E1596" w14:textId="77777777" w:rsidR="00640498" w:rsidRPr="0082290C" w:rsidRDefault="00640498" w:rsidP="00640498">
      <w:pPr>
        <w:jc w:val="center"/>
        <w:rPr>
          <w:rFonts w:ascii="Arial" w:eastAsiaTheme="majorEastAsia" w:hAnsi="Arial" w:cs="Arial"/>
          <w:color w:val="000000" w:themeColor="text1"/>
          <w:sz w:val="24"/>
          <w:szCs w:val="24"/>
        </w:rPr>
      </w:pPr>
    </w:p>
    <w:p w14:paraId="6F0EDD0D" w14:textId="77777777" w:rsidR="00640498" w:rsidRDefault="004A6B96" w:rsidP="00EE766F">
      <w:pPr>
        <w:spacing w:line="360" w:lineRule="auto"/>
        <w:jc w:val="both"/>
        <w:rPr>
          <w:rFonts w:ascii="Arial" w:hAnsi="Arial" w:cs="Arial"/>
          <w:sz w:val="24"/>
          <w:szCs w:val="24"/>
        </w:rPr>
      </w:pPr>
      <w:r>
        <w:br w:type="page"/>
      </w:r>
    </w:p>
    <w:p w14:paraId="28433974" w14:textId="77777777" w:rsidR="00640498" w:rsidRPr="00EE766F" w:rsidRDefault="004A6B96" w:rsidP="00EE766F">
      <w:pPr>
        <w:pStyle w:val="Heading1"/>
        <w:spacing w:before="288" w:after="288"/>
        <w:rPr>
          <w:b w:val="0"/>
          <w:sz w:val="32"/>
          <w:szCs w:val="32"/>
          <w:u w:val="none"/>
        </w:rPr>
      </w:pPr>
      <w:bookmarkStart w:id="0" w:name="_Toc118609114"/>
      <w:r w:rsidRPr="00EE766F">
        <w:rPr>
          <w:b w:val="0"/>
          <w:sz w:val="32"/>
          <w:szCs w:val="32"/>
          <w:u w:val="none"/>
        </w:rPr>
        <w:lastRenderedPageBreak/>
        <w:t>Table of Content</w:t>
      </w:r>
      <w:bookmarkEnd w:id="0"/>
      <w:r>
        <w:rPr>
          <w:b w:val="0"/>
          <w:sz w:val="32"/>
          <w:szCs w:val="32"/>
          <w:u w:val="none"/>
        </w:rPr>
        <w:t>s</w:t>
      </w:r>
    </w:p>
    <w:sdt>
      <w:sdtPr>
        <w:rPr>
          <w:rFonts w:asciiTheme="minorHAnsi" w:eastAsiaTheme="minorEastAsia" w:hAnsiTheme="minorHAnsi" w:cstheme="minorBidi"/>
          <w:b w:val="0"/>
          <w:bCs w:val="0"/>
          <w:color w:val="auto"/>
          <w:sz w:val="22"/>
          <w:szCs w:val="22"/>
          <w:lang w:val="en-GB"/>
        </w:rPr>
        <w:id w:val="7468013"/>
        <w:docPartObj>
          <w:docPartGallery w:val="Table of Contents"/>
          <w:docPartUnique/>
        </w:docPartObj>
      </w:sdtPr>
      <w:sdtContent>
        <w:p w14:paraId="35FFE930" w14:textId="77777777" w:rsidR="00EE766F" w:rsidRDefault="00EE766F">
          <w:pPr>
            <w:pStyle w:val="TOCHeading"/>
          </w:pPr>
        </w:p>
        <w:p w14:paraId="35A1AC4E" w14:textId="77777777" w:rsidR="00EE766F" w:rsidRDefault="00CD0170">
          <w:pPr>
            <w:pStyle w:val="TOC1"/>
            <w:rPr>
              <w:noProof/>
              <w:lang w:val="en-US"/>
            </w:rPr>
          </w:pPr>
          <w:r>
            <w:fldChar w:fldCharType="begin"/>
          </w:r>
          <w:r w:rsidR="004A6B96">
            <w:instrText xml:space="preserve"> TOC \o "1-3" \h \z \u </w:instrText>
          </w:r>
          <w:r>
            <w:fldChar w:fldCharType="separate"/>
          </w:r>
          <w:hyperlink w:anchor="_Toc118609114" w:history="1">
            <w:r w:rsidR="004A6B96" w:rsidRPr="00A644B9">
              <w:rPr>
                <w:rStyle w:val="Hyperlink"/>
                <w:noProof/>
              </w:rPr>
              <w:t>Table of Content</w:t>
            </w:r>
            <w:r w:rsidR="004A6B96">
              <w:rPr>
                <w:rStyle w:val="Hyperlink"/>
                <w:noProof/>
              </w:rPr>
              <w:t>s</w:t>
            </w:r>
            <w:r w:rsidR="004A6B96">
              <w:rPr>
                <w:noProof/>
                <w:webHidden/>
              </w:rPr>
              <w:tab/>
            </w:r>
            <w:r>
              <w:rPr>
                <w:noProof/>
                <w:webHidden/>
              </w:rPr>
              <w:fldChar w:fldCharType="begin"/>
            </w:r>
            <w:r w:rsidR="004A6B96">
              <w:rPr>
                <w:noProof/>
                <w:webHidden/>
              </w:rPr>
              <w:instrText xml:space="preserve"> PAGEREF _Toc118609114 \h </w:instrText>
            </w:r>
            <w:r>
              <w:rPr>
                <w:noProof/>
                <w:webHidden/>
              </w:rPr>
            </w:r>
            <w:r>
              <w:rPr>
                <w:noProof/>
                <w:webHidden/>
              </w:rPr>
              <w:fldChar w:fldCharType="separate"/>
            </w:r>
            <w:r w:rsidR="004A6B96">
              <w:rPr>
                <w:noProof/>
                <w:webHidden/>
              </w:rPr>
              <w:t>2</w:t>
            </w:r>
            <w:r>
              <w:rPr>
                <w:noProof/>
                <w:webHidden/>
              </w:rPr>
              <w:fldChar w:fldCharType="end"/>
            </w:r>
          </w:hyperlink>
        </w:p>
        <w:p w14:paraId="165C0C52" w14:textId="77777777" w:rsidR="00EE766F" w:rsidRDefault="00000000">
          <w:pPr>
            <w:pStyle w:val="TOC1"/>
            <w:rPr>
              <w:noProof/>
              <w:lang w:val="en-US"/>
            </w:rPr>
          </w:pPr>
          <w:hyperlink w:anchor="_Toc118609115" w:history="1">
            <w:r w:rsidR="004A6B96" w:rsidRPr="00A644B9">
              <w:rPr>
                <w:rStyle w:val="Hyperlink"/>
                <w:noProof/>
              </w:rPr>
              <w:t>Introduction</w:t>
            </w:r>
            <w:r w:rsidR="004A6B96">
              <w:rPr>
                <w:noProof/>
                <w:webHidden/>
              </w:rPr>
              <w:tab/>
            </w:r>
            <w:r w:rsidR="00CD0170">
              <w:rPr>
                <w:noProof/>
                <w:webHidden/>
              </w:rPr>
              <w:fldChar w:fldCharType="begin"/>
            </w:r>
            <w:r w:rsidR="004A6B96">
              <w:rPr>
                <w:noProof/>
                <w:webHidden/>
              </w:rPr>
              <w:instrText xml:space="preserve"> PAGEREF _Toc118609115 \h </w:instrText>
            </w:r>
            <w:r w:rsidR="00CD0170">
              <w:rPr>
                <w:noProof/>
                <w:webHidden/>
              </w:rPr>
            </w:r>
            <w:r w:rsidR="00CD0170">
              <w:rPr>
                <w:noProof/>
                <w:webHidden/>
              </w:rPr>
              <w:fldChar w:fldCharType="separate"/>
            </w:r>
            <w:r w:rsidR="004A6B96">
              <w:rPr>
                <w:noProof/>
                <w:webHidden/>
              </w:rPr>
              <w:t>3</w:t>
            </w:r>
            <w:r w:rsidR="00CD0170">
              <w:rPr>
                <w:noProof/>
                <w:webHidden/>
              </w:rPr>
              <w:fldChar w:fldCharType="end"/>
            </w:r>
          </w:hyperlink>
        </w:p>
        <w:p w14:paraId="6451736A" w14:textId="77777777" w:rsidR="00EE766F" w:rsidRDefault="00000000" w:rsidP="00EE766F">
          <w:pPr>
            <w:pStyle w:val="TOC2"/>
            <w:tabs>
              <w:tab w:val="right" w:leader="dot" w:pos="9350"/>
            </w:tabs>
            <w:rPr>
              <w:noProof/>
              <w:lang w:val="en-US"/>
            </w:rPr>
          </w:pPr>
          <w:hyperlink w:anchor="_Toc118609116" w:history="1">
            <w:r w:rsidR="004A6B96" w:rsidRPr="00A644B9">
              <w:rPr>
                <w:rStyle w:val="Hyperlink"/>
                <w:noProof/>
              </w:rPr>
              <w:t>Three Pillars of Sustainability at the Eden Project, Cornwall</w:t>
            </w:r>
            <w:r w:rsidR="004A6B96">
              <w:rPr>
                <w:noProof/>
                <w:webHidden/>
              </w:rPr>
              <w:tab/>
            </w:r>
            <w:r w:rsidR="00CD0170">
              <w:rPr>
                <w:noProof/>
                <w:webHidden/>
              </w:rPr>
              <w:fldChar w:fldCharType="begin"/>
            </w:r>
            <w:r w:rsidR="004A6B96">
              <w:rPr>
                <w:noProof/>
                <w:webHidden/>
              </w:rPr>
              <w:instrText xml:space="preserve"> PAGEREF _Toc118609116 \h </w:instrText>
            </w:r>
            <w:r w:rsidR="00CD0170">
              <w:rPr>
                <w:noProof/>
                <w:webHidden/>
              </w:rPr>
            </w:r>
            <w:r w:rsidR="00CD0170">
              <w:rPr>
                <w:noProof/>
                <w:webHidden/>
              </w:rPr>
              <w:fldChar w:fldCharType="separate"/>
            </w:r>
            <w:r w:rsidR="004A6B96">
              <w:rPr>
                <w:noProof/>
                <w:webHidden/>
              </w:rPr>
              <w:t>4</w:t>
            </w:r>
            <w:r w:rsidR="00CD0170">
              <w:rPr>
                <w:noProof/>
                <w:webHidden/>
              </w:rPr>
              <w:fldChar w:fldCharType="end"/>
            </w:r>
          </w:hyperlink>
        </w:p>
        <w:p w14:paraId="23C58A3E" w14:textId="77777777" w:rsidR="00EE766F" w:rsidRDefault="00000000">
          <w:pPr>
            <w:pStyle w:val="TOC2"/>
            <w:tabs>
              <w:tab w:val="right" w:leader="dot" w:pos="9350"/>
            </w:tabs>
            <w:rPr>
              <w:noProof/>
              <w:lang w:val="en-US"/>
            </w:rPr>
          </w:pPr>
          <w:hyperlink w:anchor="_Toc118609128" w:history="1">
            <w:r w:rsidR="004A6B96" w:rsidRPr="00A644B9">
              <w:rPr>
                <w:rStyle w:val="Hyperlink"/>
                <w:noProof/>
              </w:rPr>
              <w:t>Doxey’s Irridex Model</w:t>
            </w:r>
            <w:r w:rsidR="004A6B96">
              <w:rPr>
                <w:noProof/>
                <w:webHidden/>
              </w:rPr>
              <w:tab/>
            </w:r>
            <w:r w:rsidR="00CD0170">
              <w:rPr>
                <w:noProof/>
                <w:webHidden/>
              </w:rPr>
              <w:fldChar w:fldCharType="begin"/>
            </w:r>
            <w:r w:rsidR="004A6B96">
              <w:rPr>
                <w:noProof/>
                <w:webHidden/>
              </w:rPr>
              <w:instrText xml:space="preserve"> PAGEREF _Toc118609128 \h </w:instrText>
            </w:r>
            <w:r w:rsidR="00CD0170">
              <w:rPr>
                <w:noProof/>
                <w:webHidden/>
              </w:rPr>
            </w:r>
            <w:r w:rsidR="00CD0170">
              <w:rPr>
                <w:noProof/>
                <w:webHidden/>
              </w:rPr>
              <w:fldChar w:fldCharType="separate"/>
            </w:r>
            <w:r w:rsidR="004A6B96">
              <w:rPr>
                <w:noProof/>
                <w:webHidden/>
              </w:rPr>
              <w:t>9</w:t>
            </w:r>
            <w:r w:rsidR="00CD0170">
              <w:rPr>
                <w:noProof/>
                <w:webHidden/>
              </w:rPr>
              <w:fldChar w:fldCharType="end"/>
            </w:r>
          </w:hyperlink>
        </w:p>
        <w:p w14:paraId="6C55331A" w14:textId="77777777" w:rsidR="00EE766F" w:rsidRDefault="00000000">
          <w:pPr>
            <w:pStyle w:val="TOC2"/>
            <w:tabs>
              <w:tab w:val="right" w:leader="dot" w:pos="9350"/>
            </w:tabs>
            <w:rPr>
              <w:noProof/>
              <w:lang w:val="en-US"/>
            </w:rPr>
          </w:pPr>
          <w:hyperlink w:anchor="_Toc118609129" w:history="1">
            <w:r w:rsidR="004A6B96" w:rsidRPr="00A644B9">
              <w:rPr>
                <w:rStyle w:val="Hyperlink"/>
                <w:noProof/>
              </w:rPr>
              <w:t>Recommendation and Conclusion</w:t>
            </w:r>
            <w:r w:rsidR="004A6B96">
              <w:rPr>
                <w:noProof/>
                <w:webHidden/>
              </w:rPr>
              <w:tab/>
            </w:r>
            <w:r w:rsidR="00CD0170">
              <w:rPr>
                <w:noProof/>
                <w:webHidden/>
              </w:rPr>
              <w:fldChar w:fldCharType="begin"/>
            </w:r>
            <w:r w:rsidR="004A6B96">
              <w:rPr>
                <w:noProof/>
                <w:webHidden/>
              </w:rPr>
              <w:instrText xml:space="preserve"> PAGEREF _Toc118609129 \h </w:instrText>
            </w:r>
            <w:r w:rsidR="00CD0170">
              <w:rPr>
                <w:noProof/>
                <w:webHidden/>
              </w:rPr>
            </w:r>
            <w:r w:rsidR="00CD0170">
              <w:rPr>
                <w:noProof/>
                <w:webHidden/>
              </w:rPr>
              <w:fldChar w:fldCharType="separate"/>
            </w:r>
            <w:r w:rsidR="004A6B96">
              <w:rPr>
                <w:noProof/>
                <w:webHidden/>
              </w:rPr>
              <w:t>10</w:t>
            </w:r>
            <w:r w:rsidR="00CD0170">
              <w:rPr>
                <w:noProof/>
                <w:webHidden/>
              </w:rPr>
              <w:fldChar w:fldCharType="end"/>
            </w:r>
          </w:hyperlink>
        </w:p>
        <w:p w14:paraId="1B9670B2" w14:textId="77777777" w:rsidR="00EE766F" w:rsidRDefault="00000000">
          <w:pPr>
            <w:pStyle w:val="TOC1"/>
            <w:rPr>
              <w:noProof/>
              <w:lang w:val="en-US"/>
            </w:rPr>
          </w:pPr>
          <w:hyperlink w:anchor="_Toc118609130" w:history="1">
            <w:r w:rsidR="004A6B96" w:rsidRPr="00A644B9">
              <w:rPr>
                <w:rStyle w:val="Hyperlink"/>
                <w:noProof/>
              </w:rPr>
              <w:t>References</w:t>
            </w:r>
            <w:r w:rsidR="004A6B96">
              <w:rPr>
                <w:noProof/>
                <w:webHidden/>
              </w:rPr>
              <w:tab/>
            </w:r>
            <w:r w:rsidR="00CD0170">
              <w:rPr>
                <w:noProof/>
                <w:webHidden/>
              </w:rPr>
              <w:fldChar w:fldCharType="begin"/>
            </w:r>
            <w:r w:rsidR="004A6B96">
              <w:rPr>
                <w:noProof/>
                <w:webHidden/>
              </w:rPr>
              <w:instrText xml:space="preserve"> PAGEREF _Toc118609130 \h </w:instrText>
            </w:r>
            <w:r w:rsidR="00CD0170">
              <w:rPr>
                <w:noProof/>
                <w:webHidden/>
              </w:rPr>
            </w:r>
            <w:r w:rsidR="00CD0170">
              <w:rPr>
                <w:noProof/>
                <w:webHidden/>
              </w:rPr>
              <w:fldChar w:fldCharType="separate"/>
            </w:r>
            <w:r w:rsidR="004A6B96">
              <w:rPr>
                <w:noProof/>
                <w:webHidden/>
              </w:rPr>
              <w:t>11</w:t>
            </w:r>
            <w:r w:rsidR="00CD0170">
              <w:rPr>
                <w:noProof/>
                <w:webHidden/>
              </w:rPr>
              <w:fldChar w:fldCharType="end"/>
            </w:r>
          </w:hyperlink>
        </w:p>
        <w:p w14:paraId="756E2711" w14:textId="77777777" w:rsidR="00EE766F" w:rsidRDefault="00CD0170">
          <w:r>
            <w:fldChar w:fldCharType="end"/>
          </w:r>
        </w:p>
      </w:sdtContent>
    </w:sdt>
    <w:p w14:paraId="1DDD9F2E" w14:textId="77777777" w:rsidR="00EE766F" w:rsidRDefault="00EE766F" w:rsidP="00640498">
      <w:pPr>
        <w:spacing w:before="288" w:after="288"/>
        <w:rPr>
          <w:rFonts w:ascii="Arial" w:hAnsi="Arial" w:cs="Arial"/>
          <w:sz w:val="24"/>
          <w:szCs w:val="24"/>
        </w:rPr>
      </w:pPr>
    </w:p>
    <w:p w14:paraId="5A305FAE" w14:textId="77777777" w:rsidR="00EE766F" w:rsidRDefault="00EE766F" w:rsidP="00640498">
      <w:pPr>
        <w:spacing w:before="288" w:after="288"/>
        <w:rPr>
          <w:rFonts w:ascii="Arial" w:hAnsi="Arial" w:cs="Arial"/>
          <w:sz w:val="24"/>
          <w:szCs w:val="24"/>
        </w:rPr>
      </w:pPr>
    </w:p>
    <w:p w14:paraId="0CD38A5A" w14:textId="77777777" w:rsidR="00EE766F" w:rsidRDefault="00EE766F" w:rsidP="00640498">
      <w:pPr>
        <w:spacing w:before="288" w:after="288"/>
        <w:rPr>
          <w:rFonts w:ascii="Arial" w:hAnsi="Arial" w:cs="Arial"/>
          <w:sz w:val="24"/>
          <w:szCs w:val="24"/>
        </w:rPr>
      </w:pPr>
    </w:p>
    <w:p w14:paraId="2A6F6701" w14:textId="77777777" w:rsidR="00EE766F" w:rsidRDefault="00EE766F" w:rsidP="00640498">
      <w:pPr>
        <w:spacing w:before="288" w:after="288"/>
        <w:rPr>
          <w:rFonts w:ascii="Arial" w:hAnsi="Arial" w:cs="Arial"/>
          <w:sz w:val="24"/>
          <w:szCs w:val="24"/>
        </w:rPr>
      </w:pPr>
    </w:p>
    <w:p w14:paraId="0ECF4FB5" w14:textId="77777777" w:rsidR="00EE766F" w:rsidRDefault="00EE766F" w:rsidP="00640498">
      <w:pPr>
        <w:spacing w:before="288" w:after="288"/>
        <w:rPr>
          <w:rFonts w:ascii="Arial" w:hAnsi="Arial" w:cs="Arial"/>
          <w:sz w:val="24"/>
          <w:szCs w:val="24"/>
        </w:rPr>
      </w:pPr>
    </w:p>
    <w:p w14:paraId="42318B06" w14:textId="77777777" w:rsidR="00EE766F" w:rsidRDefault="00EE766F" w:rsidP="00640498">
      <w:pPr>
        <w:spacing w:before="288" w:after="288"/>
        <w:rPr>
          <w:rFonts w:ascii="Arial" w:hAnsi="Arial" w:cs="Arial"/>
          <w:sz w:val="24"/>
          <w:szCs w:val="24"/>
        </w:rPr>
      </w:pPr>
    </w:p>
    <w:p w14:paraId="01AF4ED5" w14:textId="77777777" w:rsidR="00EE766F" w:rsidRDefault="00EE766F" w:rsidP="00640498">
      <w:pPr>
        <w:spacing w:before="288" w:after="288"/>
        <w:rPr>
          <w:rFonts w:ascii="Arial" w:hAnsi="Arial" w:cs="Arial"/>
          <w:sz w:val="24"/>
          <w:szCs w:val="24"/>
        </w:rPr>
      </w:pPr>
    </w:p>
    <w:p w14:paraId="3D6FF933" w14:textId="77777777" w:rsidR="00EE766F" w:rsidRDefault="00EE766F" w:rsidP="00640498">
      <w:pPr>
        <w:spacing w:before="288" w:after="288"/>
        <w:rPr>
          <w:rFonts w:ascii="Arial" w:hAnsi="Arial" w:cs="Arial"/>
          <w:sz w:val="24"/>
          <w:szCs w:val="24"/>
        </w:rPr>
      </w:pPr>
    </w:p>
    <w:p w14:paraId="0BB7FFBC" w14:textId="77777777" w:rsidR="00EE766F" w:rsidRDefault="00EE766F" w:rsidP="00640498">
      <w:pPr>
        <w:spacing w:before="288" w:after="288"/>
        <w:rPr>
          <w:rFonts w:ascii="Arial" w:hAnsi="Arial" w:cs="Arial"/>
          <w:sz w:val="24"/>
          <w:szCs w:val="24"/>
        </w:rPr>
      </w:pPr>
    </w:p>
    <w:p w14:paraId="2CDA907C" w14:textId="77777777" w:rsidR="00EE766F" w:rsidRDefault="00EE766F" w:rsidP="00640498">
      <w:pPr>
        <w:spacing w:before="288" w:after="288"/>
        <w:rPr>
          <w:rFonts w:ascii="Arial" w:hAnsi="Arial" w:cs="Arial"/>
          <w:sz w:val="24"/>
          <w:szCs w:val="24"/>
        </w:rPr>
      </w:pPr>
    </w:p>
    <w:p w14:paraId="57E5BFEF" w14:textId="77777777" w:rsidR="00EE766F" w:rsidRDefault="00EE766F" w:rsidP="00640498">
      <w:pPr>
        <w:spacing w:before="288" w:after="288"/>
        <w:rPr>
          <w:rFonts w:ascii="Arial" w:hAnsi="Arial" w:cs="Arial"/>
          <w:sz w:val="24"/>
          <w:szCs w:val="24"/>
        </w:rPr>
      </w:pPr>
    </w:p>
    <w:p w14:paraId="24011A54" w14:textId="77777777" w:rsidR="00EE766F" w:rsidRDefault="00EE766F" w:rsidP="00640498">
      <w:pPr>
        <w:spacing w:before="288" w:after="288"/>
        <w:rPr>
          <w:rFonts w:ascii="Arial" w:hAnsi="Arial" w:cs="Arial"/>
          <w:sz w:val="24"/>
          <w:szCs w:val="24"/>
        </w:rPr>
      </w:pPr>
    </w:p>
    <w:p w14:paraId="595BCE93" w14:textId="77777777" w:rsidR="00EE766F" w:rsidRDefault="00EE766F" w:rsidP="00640498">
      <w:pPr>
        <w:spacing w:before="288" w:after="288"/>
        <w:rPr>
          <w:rFonts w:ascii="Arial" w:hAnsi="Arial" w:cs="Arial"/>
          <w:sz w:val="24"/>
          <w:szCs w:val="24"/>
        </w:rPr>
      </w:pPr>
    </w:p>
    <w:p w14:paraId="3210B0E0" w14:textId="77777777" w:rsidR="00EE766F" w:rsidRDefault="00EE766F" w:rsidP="00640498">
      <w:pPr>
        <w:spacing w:before="288" w:after="288"/>
        <w:rPr>
          <w:rFonts w:ascii="Arial" w:hAnsi="Arial" w:cs="Arial"/>
          <w:sz w:val="24"/>
          <w:szCs w:val="24"/>
        </w:rPr>
      </w:pPr>
    </w:p>
    <w:p w14:paraId="455E4230" w14:textId="77777777" w:rsidR="00640498" w:rsidRPr="00342C35" w:rsidRDefault="004A6B96" w:rsidP="00342C35">
      <w:pPr>
        <w:pStyle w:val="Heading1"/>
        <w:spacing w:before="288" w:after="288"/>
        <w:rPr>
          <w:sz w:val="32"/>
          <w:szCs w:val="32"/>
          <w:u w:val="none"/>
        </w:rPr>
      </w:pPr>
      <w:bookmarkStart w:id="1" w:name="_Toc118609052"/>
      <w:bookmarkStart w:id="2" w:name="_Toc118609115"/>
      <w:r w:rsidRPr="00342C35">
        <w:rPr>
          <w:sz w:val="32"/>
          <w:szCs w:val="32"/>
          <w:u w:val="none"/>
        </w:rPr>
        <w:lastRenderedPageBreak/>
        <w:t>Introduction</w:t>
      </w:r>
      <w:bookmarkEnd w:id="1"/>
      <w:bookmarkEnd w:id="2"/>
    </w:p>
    <w:p w14:paraId="4C1E09D9" w14:textId="77777777" w:rsidR="002C6EB1" w:rsidRPr="00964A36" w:rsidRDefault="00F13D73" w:rsidP="00964A36">
      <w:pPr>
        <w:spacing w:before="100" w:beforeAutospacing="1" w:after="100" w:afterAutospacing="1" w:line="360" w:lineRule="auto"/>
        <w:jc w:val="both"/>
        <w:rPr>
          <w:rFonts w:ascii="Arial" w:hAnsi="Arial" w:cs="Arial"/>
          <w:sz w:val="24"/>
          <w:szCs w:val="24"/>
        </w:rPr>
      </w:pPr>
      <w:r w:rsidRPr="00F13D73">
        <w:rPr>
          <w:rFonts w:ascii="Arial" w:hAnsi="Arial" w:cs="Arial"/>
          <w:sz w:val="24"/>
          <w:szCs w:val="24"/>
        </w:rPr>
        <w:t xml:space="preserve">All across the world, several forms of tourism are used. </w:t>
      </w:r>
      <w:r w:rsidR="004A6B96" w:rsidRPr="00964A36">
        <w:rPr>
          <w:rFonts w:ascii="Arial" w:hAnsi="Arial" w:cs="Arial"/>
          <w:sz w:val="24"/>
          <w:szCs w:val="24"/>
        </w:rPr>
        <w:t>Since "tourism contributes roughly 10% of the world's GDP and employs close to one-tenth of the world's labour," it is highly significant globally.</w:t>
      </w:r>
      <w:r>
        <w:rPr>
          <w:rFonts w:ascii="Arial" w:hAnsi="Arial" w:cs="Arial"/>
          <w:sz w:val="24"/>
          <w:szCs w:val="24"/>
        </w:rPr>
        <w:t xml:space="preserve"> </w:t>
      </w:r>
      <w:r w:rsidRPr="00F13D73">
        <w:rPr>
          <w:rFonts w:ascii="Arial" w:hAnsi="Arial" w:cs="Arial"/>
          <w:sz w:val="24"/>
          <w:szCs w:val="24"/>
        </w:rPr>
        <w:t>Every industry strives to keep customers satisfied to a high level, and the tourist attraction also w</w:t>
      </w:r>
      <w:r>
        <w:rPr>
          <w:rFonts w:ascii="Arial" w:hAnsi="Arial" w:cs="Arial"/>
          <w:sz w:val="24"/>
          <w:szCs w:val="24"/>
        </w:rPr>
        <w:t>ants to draw in more visitors.</w:t>
      </w:r>
      <w:r w:rsidR="00685622">
        <w:rPr>
          <w:rFonts w:ascii="Arial" w:hAnsi="Arial" w:cs="Arial"/>
          <w:sz w:val="24"/>
          <w:szCs w:val="24"/>
        </w:rPr>
        <w:t xml:space="preserve"> </w:t>
      </w:r>
      <w:r w:rsidR="0035577F" w:rsidRPr="00964A36">
        <w:rPr>
          <w:rFonts w:ascii="Arial" w:hAnsi="Arial" w:cs="Arial"/>
          <w:sz w:val="24"/>
          <w:szCs w:val="24"/>
        </w:rPr>
        <w:t>The Eden Project, Cornwall, is selected to make the report.</w:t>
      </w:r>
      <w:r w:rsidR="00E624E6">
        <w:rPr>
          <w:rFonts w:ascii="Arial" w:hAnsi="Arial" w:cs="Arial"/>
          <w:sz w:val="24"/>
          <w:szCs w:val="24"/>
        </w:rPr>
        <w:t xml:space="preserve"> </w:t>
      </w:r>
      <w:r w:rsidR="00E624E6" w:rsidRPr="00E624E6">
        <w:rPr>
          <w:rFonts w:ascii="Arial" w:hAnsi="Arial" w:cs="Arial"/>
          <w:sz w:val="24"/>
          <w:szCs w:val="24"/>
        </w:rPr>
        <w:t>The Eden Project is a tourist destination in Cornwall, England, United Kingdom. Two enormous surrounds made of adjacent domes that host hundreds of varieties of plants, and each surround mimics a different ecological biome that stands out as the centrepiece of the complex. In May 2000, the visitor centre, the first component of the Eden Project, was made available to the public.</w:t>
      </w:r>
      <w:r w:rsidR="0035577F" w:rsidRPr="00964A36">
        <w:rPr>
          <w:rFonts w:ascii="Arial" w:hAnsi="Arial" w:cs="Arial"/>
          <w:sz w:val="24"/>
          <w:szCs w:val="24"/>
        </w:rPr>
        <w:t xml:space="preserve"> </w:t>
      </w:r>
      <w:r w:rsidR="00D07D43" w:rsidRPr="00964A36">
        <w:rPr>
          <w:rFonts w:ascii="Arial" w:hAnsi="Arial" w:cs="Arial"/>
          <w:color w:val="222222"/>
          <w:sz w:val="24"/>
          <w:szCs w:val="24"/>
          <w:shd w:val="clear" w:color="auto" w:fill="FFFFFF"/>
        </w:rPr>
        <w:t xml:space="preserve">The </w:t>
      </w:r>
      <w:hyperlink r:id="rId8" w:history="1"/>
      <w:r w:rsidR="00D07D43" w:rsidRPr="00964A36">
        <w:rPr>
          <w:rFonts w:ascii="Arial" w:hAnsi="Arial" w:cs="Arial"/>
          <w:color w:val="222222"/>
          <w:sz w:val="24"/>
          <w:szCs w:val="24"/>
          <w:shd w:val="clear" w:color="auto" w:fill="FFFFFF"/>
        </w:rPr>
        <w:t>project aim</w:t>
      </w:r>
      <w:r w:rsidR="00A77DEF" w:rsidRPr="00964A36">
        <w:rPr>
          <w:rFonts w:ascii="Arial" w:hAnsi="Arial" w:cs="Arial"/>
          <w:sz w:val="24"/>
          <w:szCs w:val="24"/>
        </w:rPr>
        <w:t xml:space="preserve">s to reconnect </w:t>
      </w:r>
      <w:r w:rsidR="0035577F" w:rsidRPr="00964A36">
        <w:rPr>
          <w:rFonts w:ascii="Arial" w:hAnsi="Arial" w:cs="Arial"/>
          <w:sz w:val="24"/>
          <w:szCs w:val="24"/>
        </w:rPr>
        <w:t>humankind with the natural world and with itself through the power of transformation.</w:t>
      </w:r>
      <w:r w:rsidR="00A77DEF" w:rsidRPr="00964A36">
        <w:rPr>
          <w:rFonts w:ascii="Arial" w:hAnsi="Arial" w:cs="Arial"/>
          <w:sz w:val="24"/>
          <w:szCs w:val="24"/>
        </w:rPr>
        <w:t xml:space="preserve"> The Millennium Commission made Eden the "landmark" project of the far South West by contributing £37.5 million in Lottery funds. Their further contributions raised the total to a little over £56 million.</w:t>
      </w:r>
      <w:r w:rsidR="00685622" w:rsidRPr="00685622">
        <w:t xml:space="preserve"> </w:t>
      </w:r>
      <w:r w:rsidR="00685622" w:rsidRPr="00685622">
        <w:rPr>
          <w:rFonts w:ascii="Arial" w:hAnsi="Arial" w:cs="Arial"/>
          <w:sz w:val="24"/>
          <w:szCs w:val="24"/>
        </w:rPr>
        <w:t>The Eden Project has generated more than £2 billion to the local economy since it originally opened in 2001. From gardening, education, and catering to maintenance, business operations, and executive jobs, Eden provides professional opportunities in a variety of sectors.</w:t>
      </w:r>
      <w:r w:rsidR="00A77DEF" w:rsidRPr="00964A36">
        <w:rPr>
          <w:rFonts w:ascii="Arial" w:hAnsi="Arial" w:cs="Arial"/>
          <w:sz w:val="24"/>
          <w:szCs w:val="24"/>
        </w:rPr>
        <w:t xml:space="preserve"> </w:t>
      </w:r>
      <w:r w:rsidR="00271533" w:rsidRPr="00964A36">
        <w:rPr>
          <w:rFonts w:ascii="Arial" w:hAnsi="Arial" w:cs="Arial"/>
          <w:sz w:val="24"/>
          <w:szCs w:val="24"/>
        </w:rPr>
        <w:t xml:space="preserve">positions. The closure of Eden's biomes for more than three months during the </w:t>
      </w:r>
      <w:r w:rsidR="00136CBF" w:rsidRPr="00964A36">
        <w:rPr>
          <w:rFonts w:ascii="Arial" w:hAnsi="Arial" w:cs="Arial"/>
          <w:sz w:val="24"/>
          <w:szCs w:val="24"/>
        </w:rPr>
        <w:t>coronavirus</w:t>
      </w:r>
      <w:r w:rsidR="00271533" w:rsidRPr="00964A36">
        <w:rPr>
          <w:rFonts w:ascii="Arial" w:hAnsi="Arial" w:cs="Arial"/>
          <w:sz w:val="24"/>
          <w:szCs w:val="24"/>
        </w:rPr>
        <w:t xml:space="preserve"> lockdown cost the company £7 million in lost revenue.</w:t>
      </w:r>
    </w:p>
    <w:p w14:paraId="376C9E94" w14:textId="77777777" w:rsidR="00136CBF" w:rsidRDefault="00136CBF" w:rsidP="00136CBF">
      <w:pPr>
        <w:spacing w:before="100" w:beforeAutospacing="1" w:after="100" w:afterAutospacing="1" w:line="360" w:lineRule="auto"/>
        <w:jc w:val="both"/>
        <w:rPr>
          <w:rFonts w:ascii="Arial" w:hAnsi="Arial" w:cs="Arial"/>
          <w:sz w:val="24"/>
          <w:szCs w:val="24"/>
        </w:rPr>
      </w:pPr>
    </w:p>
    <w:p w14:paraId="5D0C57F3" w14:textId="77777777" w:rsidR="00136CBF" w:rsidRDefault="00136CBF" w:rsidP="00136CBF">
      <w:pPr>
        <w:spacing w:before="100" w:beforeAutospacing="1" w:after="100" w:afterAutospacing="1" w:line="360" w:lineRule="auto"/>
        <w:jc w:val="both"/>
        <w:rPr>
          <w:rFonts w:ascii="Arial" w:hAnsi="Arial" w:cs="Arial"/>
          <w:sz w:val="24"/>
          <w:szCs w:val="24"/>
        </w:rPr>
      </w:pPr>
    </w:p>
    <w:p w14:paraId="3D96EA5B" w14:textId="77777777" w:rsidR="00964A36" w:rsidRDefault="00964A36" w:rsidP="00674BFC">
      <w:pPr>
        <w:pStyle w:val="Heading2"/>
        <w:rPr>
          <w:rFonts w:ascii="Arial" w:eastAsiaTheme="minorEastAsia" w:hAnsi="Arial" w:cs="Arial"/>
          <w:b w:val="0"/>
          <w:bCs w:val="0"/>
          <w:color w:val="auto"/>
          <w:sz w:val="24"/>
          <w:szCs w:val="24"/>
        </w:rPr>
      </w:pPr>
    </w:p>
    <w:p w14:paraId="61A9802B" w14:textId="77777777" w:rsidR="00EE766F" w:rsidRPr="00EE766F" w:rsidRDefault="00EE766F" w:rsidP="00EE766F"/>
    <w:p w14:paraId="3EA6ED07" w14:textId="77777777" w:rsidR="0084629F" w:rsidRDefault="0084629F" w:rsidP="00674BFC">
      <w:pPr>
        <w:pStyle w:val="Heading2"/>
        <w:rPr>
          <w:sz w:val="32"/>
          <w:szCs w:val="32"/>
        </w:rPr>
      </w:pPr>
      <w:bookmarkStart w:id="3" w:name="_Toc118609053"/>
      <w:bookmarkStart w:id="4" w:name="_Toc118609116"/>
    </w:p>
    <w:p w14:paraId="24E0059A" w14:textId="77777777" w:rsidR="0084629F" w:rsidRDefault="0084629F" w:rsidP="0084629F"/>
    <w:p w14:paraId="4143B98A" w14:textId="77777777" w:rsidR="0084629F" w:rsidRPr="0084629F" w:rsidRDefault="0084629F" w:rsidP="0084629F"/>
    <w:p w14:paraId="5E31BFBE" w14:textId="77777777" w:rsidR="0084629F" w:rsidRDefault="0084629F" w:rsidP="00674BFC">
      <w:pPr>
        <w:pStyle w:val="Heading2"/>
        <w:rPr>
          <w:sz w:val="32"/>
          <w:szCs w:val="32"/>
        </w:rPr>
      </w:pPr>
    </w:p>
    <w:p w14:paraId="3595C958" w14:textId="77777777" w:rsidR="004F5026" w:rsidRPr="00674BFC" w:rsidRDefault="004A6B96" w:rsidP="00674BFC">
      <w:pPr>
        <w:pStyle w:val="Heading2"/>
        <w:rPr>
          <w:sz w:val="32"/>
          <w:szCs w:val="32"/>
        </w:rPr>
      </w:pPr>
      <w:r w:rsidRPr="00674BFC">
        <w:rPr>
          <w:sz w:val="32"/>
          <w:szCs w:val="32"/>
        </w:rPr>
        <w:t>T</w:t>
      </w:r>
      <w:r w:rsidR="00835243" w:rsidRPr="00674BFC">
        <w:rPr>
          <w:sz w:val="32"/>
          <w:szCs w:val="32"/>
        </w:rPr>
        <w:t>hree Pillars of Sustainability at the Eden Project, Cornwall</w:t>
      </w:r>
      <w:bookmarkEnd w:id="3"/>
      <w:bookmarkEnd w:id="4"/>
    </w:p>
    <w:p w14:paraId="4E5A0F55" w14:textId="77777777" w:rsidR="00B25402" w:rsidRPr="00964A36" w:rsidRDefault="009542F6" w:rsidP="00DB6E06">
      <w:pPr>
        <w:spacing w:before="288" w:after="288" w:line="360" w:lineRule="auto"/>
        <w:jc w:val="both"/>
        <w:rPr>
          <w:rFonts w:ascii="Arial" w:hAnsi="Arial" w:cs="Arial"/>
          <w:sz w:val="24"/>
          <w:szCs w:val="24"/>
        </w:rPr>
      </w:pPr>
      <w:r w:rsidRPr="009542F6">
        <w:rPr>
          <w:rFonts w:ascii="Arial" w:eastAsia="Times New Roman" w:hAnsi="Arial" w:cs="Arial"/>
          <w:color w:val="0E101A"/>
          <w:kern w:val="36"/>
          <w:sz w:val="24"/>
          <w:szCs w:val="24"/>
        </w:rPr>
        <w:t>The definition of sustainability is "meeting the requirements of the present without compromising the needs of the future" and "ensuring an equilibrium between economic growth, environmental pr</w:t>
      </w:r>
      <w:r w:rsidR="006405F7">
        <w:rPr>
          <w:rFonts w:ascii="Arial" w:eastAsia="Times New Roman" w:hAnsi="Arial" w:cs="Arial"/>
          <w:color w:val="0E101A"/>
          <w:kern w:val="36"/>
          <w:sz w:val="24"/>
          <w:szCs w:val="24"/>
        </w:rPr>
        <w:t>otection, and social well-being</w:t>
      </w:r>
      <w:r w:rsidRPr="009542F6">
        <w:rPr>
          <w:rFonts w:ascii="Arial" w:eastAsia="Times New Roman" w:hAnsi="Arial" w:cs="Arial"/>
          <w:color w:val="0E101A"/>
          <w:kern w:val="36"/>
          <w:sz w:val="24"/>
          <w:szCs w:val="24"/>
        </w:rPr>
        <w:t>"</w:t>
      </w:r>
      <w:r w:rsidR="006405F7">
        <w:rPr>
          <w:rFonts w:ascii="Arial" w:eastAsia="Times New Roman" w:hAnsi="Arial" w:cs="Arial"/>
          <w:color w:val="0E101A"/>
          <w:kern w:val="36"/>
          <w:sz w:val="24"/>
          <w:szCs w:val="24"/>
        </w:rPr>
        <w:t xml:space="preserve"> (</w:t>
      </w:r>
      <w:r w:rsidR="00685622" w:rsidRPr="00685622">
        <w:rPr>
          <w:rFonts w:ascii="Arial" w:eastAsia="Times New Roman" w:hAnsi="Arial" w:cs="Arial"/>
          <w:color w:val="0E101A"/>
          <w:kern w:val="36"/>
          <w:sz w:val="24"/>
          <w:szCs w:val="24"/>
        </w:rPr>
        <w:t>Hua &amp; Wondirad,</w:t>
      </w:r>
      <w:r w:rsidR="006405F7">
        <w:rPr>
          <w:rFonts w:ascii="Arial" w:eastAsia="Times New Roman" w:hAnsi="Arial" w:cs="Arial"/>
          <w:color w:val="0E101A"/>
          <w:kern w:val="36"/>
          <w:sz w:val="24"/>
          <w:szCs w:val="24"/>
        </w:rPr>
        <w:t xml:space="preserve"> </w:t>
      </w:r>
      <w:r w:rsidR="00685622" w:rsidRPr="00685622">
        <w:rPr>
          <w:rFonts w:ascii="Arial" w:eastAsia="Times New Roman" w:hAnsi="Arial" w:cs="Arial"/>
          <w:color w:val="0E101A"/>
          <w:kern w:val="36"/>
          <w:sz w:val="24"/>
          <w:szCs w:val="24"/>
        </w:rPr>
        <w:t>2020).</w:t>
      </w:r>
      <w:r w:rsidR="003542BC" w:rsidRPr="003542BC">
        <w:t xml:space="preserve"> </w:t>
      </w:r>
      <w:r w:rsidR="003542BC" w:rsidRPr="003542BC">
        <w:rPr>
          <w:rFonts w:ascii="Arial" w:eastAsia="Times New Roman" w:hAnsi="Arial" w:cs="Arial"/>
          <w:color w:val="0E101A"/>
          <w:kern w:val="36"/>
          <w:sz w:val="24"/>
          <w:szCs w:val="24"/>
        </w:rPr>
        <w:t>Sustainability motivates people, businesses, and governments to reduce their carbon footprint and consumption and discharge dangerous substances into the environment. The Sustainable Development Goals aim to promote growth that reduces adverse environmental effects. Sustainable tourism is one of the characteristics of the hospitality and tourism sectors that tourists and the administrators of hotel chains and tourist destinations find to be the most disturbing. The government must take sustainability into account in all business operations because travellers are more concerned with soci</w:t>
      </w:r>
      <w:r w:rsidR="003542BC">
        <w:rPr>
          <w:rFonts w:ascii="Arial" w:eastAsia="Times New Roman" w:hAnsi="Arial" w:cs="Arial"/>
          <w:color w:val="0E101A"/>
          <w:kern w:val="36"/>
          <w:sz w:val="24"/>
          <w:szCs w:val="24"/>
        </w:rPr>
        <w:t>oeconomic and ecological issues</w:t>
      </w:r>
      <w:r w:rsidR="00685622" w:rsidRPr="00685622">
        <w:rPr>
          <w:rFonts w:ascii="Arial" w:eastAsia="Times New Roman" w:hAnsi="Arial" w:cs="Arial"/>
          <w:color w:val="0E101A"/>
          <w:kern w:val="36"/>
          <w:sz w:val="24"/>
          <w:szCs w:val="24"/>
        </w:rPr>
        <w:t>.</w:t>
      </w:r>
      <w:r w:rsidR="00685622">
        <w:rPr>
          <w:rFonts w:ascii="Arial" w:eastAsia="Times New Roman" w:hAnsi="Arial" w:cs="Arial"/>
          <w:color w:val="0E101A"/>
          <w:kern w:val="36"/>
          <w:sz w:val="24"/>
          <w:szCs w:val="24"/>
        </w:rPr>
        <w:t xml:space="preserve"> </w:t>
      </w:r>
      <w:r w:rsidR="003542BC" w:rsidRPr="003542BC">
        <w:rPr>
          <w:rFonts w:ascii="Arial" w:eastAsia="Times New Roman" w:hAnsi="Arial" w:cs="Arial"/>
          <w:color w:val="0E101A"/>
          <w:kern w:val="36"/>
          <w:sz w:val="24"/>
          <w:szCs w:val="24"/>
        </w:rPr>
        <w:t>When developing sustainable tourism, the authorities follow the "three susta</w:t>
      </w:r>
      <w:r w:rsidR="005D3939">
        <w:rPr>
          <w:rFonts w:ascii="Arial" w:eastAsia="Times New Roman" w:hAnsi="Arial" w:cs="Arial"/>
          <w:color w:val="0E101A"/>
          <w:kern w:val="36"/>
          <w:sz w:val="24"/>
          <w:szCs w:val="24"/>
        </w:rPr>
        <w:t xml:space="preserve">inability pillars" of economic, </w:t>
      </w:r>
      <w:r w:rsidR="003542BC" w:rsidRPr="003542BC">
        <w:rPr>
          <w:rFonts w:ascii="Arial" w:eastAsia="Times New Roman" w:hAnsi="Arial" w:cs="Arial"/>
          <w:color w:val="0E101A"/>
          <w:kern w:val="36"/>
          <w:sz w:val="24"/>
          <w:szCs w:val="24"/>
        </w:rPr>
        <w:t>sociocultural, and environmental concerns</w:t>
      </w:r>
      <w:r w:rsidR="005D3939">
        <w:rPr>
          <w:rFonts w:ascii="Arial" w:eastAsia="Times New Roman" w:hAnsi="Arial" w:cs="Arial"/>
          <w:color w:val="0E101A"/>
          <w:kern w:val="36"/>
          <w:sz w:val="24"/>
          <w:szCs w:val="24"/>
        </w:rPr>
        <w:t xml:space="preserve">. </w:t>
      </w:r>
      <w:r w:rsidR="005D3939" w:rsidRPr="005D3939">
        <w:rPr>
          <w:rFonts w:ascii="Arial" w:eastAsia="Times New Roman" w:hAnsi="Arial" w:cs="Arial"/>
          <w:color w:val="0E101A"/>
          <w:kern w:val="36"/>
          <w:sz w:val="24"/>
          <w:szCs w:val="24"/>
        </w:rPr>
        <w:t>The three pillars are significant because they aid in a better understanding of sustainability and because they serve as a template for certifications and standards that assess the sustainability of businesses, states, goods, and services. The government must moderate the industry based on the three sustainable tourism pillars that promise protracted prosperity for the local population.</w:t>
      </w:r>
      <w:r w:rsidR="00E624E6" w:rsidRPr="00E624E6">
        <w:t xml:space="preserve"> </w:t>
      </w:r>
      <w:r w:rsidR="00E624E6" w:rsidRPr="00E624E6">
        <w:rPr>
          <w:rFonts w:ascii="Arial" w:eastAsia="Times New Roman" w:hAnsi="Arial" w:cs="Arial"/>
          <w:color w:val="0E101A"/>
          <w:kern w:val="36"/>
          <w:sz w:val="24"/>
          <w:szCs w:val="24"/>
        </w:rPr>
        <w:t>Thus, by safeguarding vital natural ecosystems and promoting variety, the best use of enviro</w:t>
      </w:r>
      <w:r w:rsidR="00E624E6">
        <w:rPr>
          <w:rFonts w:ascii="Arial" w:eastAsia="Times New Roman" w:hAnsi="Arial" w:cs="Arial"/>
          <w:color w:val="0E101A"/>
          <w:kern w:val="36"/>
          <w:sz w:val="24"/>
          <w:szCs w:val="24"/>
        </w:rPr>
        <w:t>nmental assets is made possible</w:t>
      </w:r>
      <w:r w:rsidR="005D3939" w:rsidRPr="005D3939">
        <w:rPr>
          <w:rFonts w:ascii="Arial" w:eastAsia="Times New Roman" w:hAnsi="Arial" w:cs="Arial"/>
          <w:color w:val="0E101A"/>
          <w:kern w:val="36"/>
          <w:sz w:val="24"/>
          <w:szCs w:val="24"/>
        </w:rPr>
        <w:t xml:space="preserve">. The authority must also remember that live and evolving cultural legacy and social and economic characteristics are acknowledged adequately. </w:t>
      </w:r>
      <w:r w:rsidR="004A6B96" w:rsidRPr="00964A36">
        <w:rPr>
          <w:rFonts w:ascii="Arial" w:eastAsia="Times New Roman" w:hAnsi="Arial" w:cs="Arial"/>
          <w:color w:val="0E101A"/>
          <w:kern w:val="36"/>
          <w:sz w:val="24"/>
          <w:szCs w:val="24"/>
        </w:rPr>
        <w:t>(</w:t>
      </w:r>
      <w:r w:rsidR="0042452B" w:rsidRPr="00964A36">
        <w:rPr>
          <w:rFonts w:ascii="Arial" w:eastAsia="Times New Roman" w:hAnsi="Arial" w:cs="Arial"/>
          <w:color w:val="0E101A"/>
          <w:kern w:val="36"/>
          <w:sz w:val="24"/>
          <w:szCs w:val="24"/>
        </w:rPr>
        <w:t>Hughes, 2015)</w:t>
      </w:r>
      <w:r w:rsidR="004A6B96" w:rsidRPr="00964A36">
        <w:rPr>
          <w:rFonts w:ascii="Arial" w:eastAsia="Times New Roman" w:hAnsi="Arial" w:cs="Arial"/>
          <w:color w:val="0E101A"/>
          <w:kern w:val="36"/>
          <w:sz w:val="24"/>
          <w:szCs w:val="24"/>
        </w:rPr>
        <w:t xml:space="preserve">. </w:t>
      </w:r>
      <w:r w:rsidR="00E624E6" w:rsidRPr="00E624E6">
        <w:rPr>
          <w:rFonts w:ascii="Arial" w:eastAsia="Times New Roman" w:hAnsi="Arial" w:cs="Arial"/>
          <w:color w:val="0E101A"/>
          <w:kern w:val="36"/>
          <w:sz w:val="24"/>
          <w:szCs w:val="24"/>
        </w:rPr>
        <w:t xml:space="preserve">The ecological pillar is founded on a commitment to environmental protection by lowering threats and assessing how operations have </w:t>
      </w:r>
      <w:r w:rsidR="00E624E6">
        <w:rPr>
          <w:rFonts w:ascii="Arial" w:eastAsia="Times New Roman" w:hAnsi="Arial" w:cs="Arial"/>
          <w:color w:val="0E101A"/>
          <w:kern w:val="36"/>
          <w:sz w:val="24"/>
          <w:szCs w:val="24"/>
        </w:rPr>
        <w:t xml:space="preserve">an influence on the environment. </w:t>
      </w:r>
      <w:r w:rsidR="00475FA4" w:rsidRPr="00475FA4">
        <w:rPr>
          <w:rFonts w:ascii="Arial" w:eastAsia="Times New Roman" w:hAnsi="Arial" w:cs="Arial"/>
          <w:color w:val="0E101A"/>
          <w:kern w:val="36"/>
          <w:sz w:val="24"/>
          <w:szCs w:val="24"/>
        </w:rPr>
        <w:t>The economic pillar is built on enterprises' capacity to promote the growth and development of the economy. In other words, they need to lessen manufacturing-related risks to encourage and support environmental protection. The social pillar of a company's sustainable development is based on principles that uphold equality and respect for each person's rights.</w:t>
      </w:r>
      <w:r w:rsidR="004A6B96" w:rsidRPr="00964A36">
        <w:rPr>
          <w:rFonts w:ascii="Arial" w:eastAsia="Times New Roman" w:hAnsi="Arial" w:cs="Arial"/>
          <w:color w:val="0E101A"/>
          <w:kern w:val="36"/>
          <w:sz w:val="24"/>
          <w:szCs w:val="24"/>
        </w:rPr>
        <w:t xml:space="preserve"> </w:t>
      </w:r>
      <w:r w:rsidR="00B130DC">
        <w:rPr>
          <w:rFonts w:ascii="Arial" w:eastAsia="Times New Roman" w:hAnsi="Arial" w:cs="Arial"/>
          <w:bCs/>
          <w:color w:val="0E101A"/>
          <w:kern w:val="36"/>
          <w:sz w:val="24"/>
          <w:szCs w:val="24"/>
        </w:rPr>
        <w:t>(Brundtland report,1987</w:t>
      </w:r>
      <w:r w:rsidR="004A6B96" w:rsidRPr="00964A36">
        <w:rPr>
          <w:rFonts w:ascii="Arial" w:eastAsia="Times New Roman" w:hAnsi="Arial" w:cs="Arial"/>
          <w:bCs/>
          <w:color w:val="0E101A"/>
          <w:kern w:val="36"/>
          <w:sz w:val="24"/>
          <w:szCs w:val="24"/>
        </w:rPr>
        <w:t xml:space="preserve">). </w:t>
      </w:r>
      <w:r w:rsidR="00B130DC" w:rsidRPr="00B130DC">
        <w:rPr>
          <w:rFonts w:ascii="Arial" w:eastAsia="Times New Roman" w:hAnsi="Arial" w:cs="Arial"/>
          <w:bCs/>
          <w:color w:val="0E101A"/>
          <w:kern w:val="36"/>
          <w:sz w:val="24"/>
          <w:szCs w:val="24"/>
        </w:rPr>
        <w:t xml:space="preserve">The environment is the primary focus of tourism development. The viability of a distinctive tourist spot is </w:t>
      </w:r>
      <w:r w:rsidR="00B130DC" w:rsidRPr="00B130DC">
        <w:rPr>
          <w:rFonts w:ascii="Arial" w:eastAsia="Times New Roman" w:hAnsi="Arial" w:cs="Arial"/>
          <w:bCs/>
          <w:color w:val="0E101A"/>
          <w:kern w:val="36"/>
          <w:sz w:val="24"/>
          <w:szCs w:val="24"/>
        </w:rPr>
        <w:lastRenderedPageBreak/>
        <w:t>contingent on various variables, including how wealthy and affluent or poor the province is, how the locals cooperate with the government in promoting the location, how the government manages the area, and so on.</w:t>
      </w:r>
      <w:r w:rsidR="00B130DC" w:rsidRPr="00B130DC">
        <w:t xml:space="preserve"> </w:t>
      </w:r>
      <w:r w:rsidR="00B130DC" w:rsidRPr="00B130DC">
        <w:rPr>
          <w:rFonts w:ascii="Arial" w:eastAsia="Times New Roman" w:hAnsi="Arial" w:cs="Arial"/>
          <w:bCs/>
          <w:color w:val="0E101A"/>
          <w:kern w:val="36"/>
          <w:sz w:val="24"/>
          <w:szCs w:val="24"/>
        </w:rPr>
        <w:t>Considering these characteristics are intimately tied to the overall development policies, the management of the Eden Project in Cornwall will be able to guarantee the final expansion if they can maintain the "aspects of sustainability."</w:t>
      </w:r>
      <w:r w:rsidR="00475FA4" w:rsidRPr="00475FA4">
        <w:rPr>
          <w:rFonts w:ascii="Arial" w:eastAsia="Times New Roman" w:hAnsi="Arial" w:cs="Arial"/>
          <w:color w:val="0E101A"/>
          <w:kern w:val="36"/>
          <w:sz w:val="24"/>
          <w:szCs w:val="24"/>
        </w:rPr>
        <w:t>. The Eden Project's administrators have also implemented several effective strategies to guarantee sustainable tourism. The Eden Project understands the value of sustainability and makes decisions by considering the positive and negative effects on the economy, the environment, and society. The Eden Project has generally had a good effect on the neighbourhood. One of the many waste-reduction strategies used at the Eden Project is a system for collecting rainwater, which powers the building structures there.</w:t>
      </w:r>
      <w:r w:rsidR="00475FA4">
        <w:rPr>
          <w:rFonts w:ascii="Arial" w:eastAsia="Times New Roman" w:hAnsi="Arial" w:cs="Arial"/>
          <w:color w:val="0E101A"/>
          <w:kern w:val="36"/>
          <w:sz w:val="24"/>
          <w:szCs w:val="24"/>
        </w:rPr>
        <w:t xml:space="preserve"> </w:t>
      </w:r>
      <w:r w:rsidR="00DB6E06" w:rsidRPr="00964A36">
        <w:rPr>
          <w:rFonts w:ascii="Arial" w:eastAsia="Times New Roman" w:hAnsi="Arial" w:cs="Arial"/>
          <w:color w:val="0E101A"/>
          <w:kern w:val="36"/>
          <w:sz w:val="24"/>
          <w:szCs w:val="24"/>
        </w:rPr>
        <w:t>In addition to the vegetables produced on-site, more than 80% of the catering budget is spent on items from regional vendors. Eco-friendly bamboo utensils are also provided in the kitchen. By taking these steps toward sustainable cooking, the Eden Project will eventually have a less carbon footprint.</w:t>
      </w:r>
      <w:r w:rsidR="00E624E6" w:rsidRPr="00E624E6">
        <w:t xml:space="preserve"> </w:t>
      </w:r>
      <w:r w:rsidR="00E624E6" w:rsidRPr="00E624E6">
        <w:rPr>
          <w:rFonts w:ascii="Arial" w:eastAsia="Times New Roman" w:hAnsi="Arial" w:cs="Arial"/>
          <w:color w:val="0E101A"/>
          <w:kern w:val="36"/>
          <w:sz w:val="24"/>
          <w:szCs w:val="24"/>
        </w:rPr>
        <w:t>A study on the qualities of good land is also being used to feed the plants in the Eden Project's bi</w:t>
      </w:r>
      <w:r w:rsidR="00E624E6">
        <w:rPr>
          <w:rFonts w:ascii="Arial" w:eastAsia="Times New Roman" w:hAnsi="Arial" w:cs="Arial"/>
          <w:color w:val="0E101A"/>
          <w:kern w:val="36"/>
          <w:sz w:val="24"/>
          <w:szCs w:val="24"/>
        </w:rPr>
        <w:t>omes</w:t>
      </w:r>
      <w:r w:rsidR="002809BE" w:rsidRPr="002809BE">
        <w:rPr>
          <w:rFonts w:ascii="Arial" w:eastAsia="Times New Roman" w:hAnsi="Arial" w:cs="Arial"/>
          <w:color w:val="0E101A"/>
          <w:kern w:val="36"/>
          <w:sz w:val="24"/>
          <w:szCs w:val="24"/>
        </w:rPr>
        <w:t>. The group aims to create a final product that provides life forms with the nutrients individuals</w:t>
      </w:r>
      <w:r w:rsidR="002809BE">
        <w:rPr>
          <w:rFonts w:ascii="Arial" w:eastAsia="Times New Roman" w:hAnsi="Arial" w:cs="Arial"/>
          <w:color w:val="0E101A"/>
          <w:kern w:val="36"/>
          <w:sz w:val="24"/>
          <w:szCs w:val="24"/>
        </w:rPr>
        <w:t xml:space="preserve"> need for growth and healthcare</w:t>
      </w:r>
      <w:r w:rsidR="00DB6E06" w:rsidRPr="00964A36">
        <w:rPr>
          <w:rFonts w:ascii="Arial" w:eastAsia="Times New Roman" w:hAnsi="Arial" w:cs="Arial"/>
          <w:color w:val="0E101A"/>
          <w:kern w:val="36"/>
          <w:sz w:val="24"/>
          <w:szCs w:val="24"/>
        </w:rPr>
        <w:t>.</w:t>
      </w:r>
      <w:r w:rsidR="0082290C" w:rsidRPr="00964A36">
        <w:rPr>
          <w:sz w:val="24"/>
          <w:szCs w:val="24"/>
        </w:rPr>
        <w:t xml:space="preserve"> </w:t>
      </w:r>
      <w:r w:rsidR="0082290C" w:rsidRPr="00964A36">
        <w:rPr>
          <w:rFonts w:ascii="Arial" w:eastAsia="Times New Roman" w:hAnsi="Arial" w:cs="Arial"/>
          <w:color w:val="0E101A"/>
          <w:kern w:val="36"/>
          <w:sz w:val="24"/>
          <w:szCs w:val="24"/>
        </w:rPr>
        <w:t xml:space="preserve">More than 18 million people have visited the location since it was opened to the public in 2001. Bringing in more than £1.7 billion to the local economy has sparked a Cornwall economic rebirth. </w:t>
      </w:r>
      <w:r w:rsidR="00FC045B" w:rsidRPr="00964A36">
        <w:rPr>
          <w:rFonts w:ascii="Arial" w:eastAsia="Times New Roman" w:hAnsi="Arial" w:cs="Arial"/>
          <w:color w:val="0E101A"/>
          <w:kern w:val="36"/>
          <w:sz w:val="24"/>
          <w:szCs w:val="24"/>
        </w:rPr>
        <w:t>I</w:t>
      </w:r>
      <w:r w:rsidR="007D27FD" w:rsidRPr="00964A36">
        <w:rPr>
          <w:rFonts w:ascii="Arial" w:eastAsia="Times New Roman" w:hAnsi="Arial" w:cs="Arial"/>
          <w:color w:val="0E101A"/>
          <w:kern w:val="36"/>
          <w:sz w:val="24"/>
          <w:szCs w:val="24"/>
        </w:rPr>
        <w:t>n addition to assuring the best competence in establishing sustainable practices</w:t>
      </w:r>
      <w:r w:rsidR="002809BE">
        <w:rPr>
          <w:rFonts w:ascii="Arial" w:eastAsia="Times New Roman" w:hAnsi="Arial" w:cs="Arial"/>
          <w:color w:val="0E101A"/>
          <w:kern w:val="36"/>
          <w:sz w:val="24"/>
          <w:szCs w:val="24"/>
        </w:rPr>
        <w:t>, t</w:t>
      </w:r>
      <w:r w:rsidR="002809BE" w:rsidRPr="002809BE">
        <w:rPr>
          <w:rFonts w:ascii="Arial" w:eastAsia="Times New Roman" w:hAnsi="Arial" w:cs="Arial"/>
          <w:color w:val="0E101A"/>
          <w:kern w:val="36"/>
          <w:sz w:val="24"/>
          <w:szCs w:val="24"/>
        </w:rPr>
        <w:t xml:space="preserve">he government makes efforts to reduce how its actions affect environmental </w:t>
      </w:r>
      <w:r w:rsidR="002809BE">
        <w:rPr>
          <w:rFonts w:ascii="Arial" w:eastAsia="Times New Roman" w:hAnsi="Arial" w:cs="Arial"/>
          <w:color w:val="0E101A"/>
          <w:kern w:val="36"/>
          <w:sz w:val="24"/>
          <w:szCs w:val="24"/>
        </w:rPr>
        <w:t>issues and environmental assets,</w:t>
      </w:r>
      <w:r w:rsidR="007D27FD" w:rsidRPr="00964A36">
        <w:rPr>
          <w:rFonts w:ascii="Arial" w:eastAsia="Times New Roman" w:hAnsi="Arial" w:cs="Arial"/>
          <w:color w:val="0E101A"/>
          <w:kern w:val="36"/>
          <w:sz w:val="24"/>
          <w:szCs w:val="24"/>
        </w:rPr>
        <w:t xml:space="preserve"> (Doan, 2019).</w:t>
      </w:r>
      <w:r w:rsidR="00475FA4" w:rsidRPr="00475FA4">
        <w:t xml:space="preserve"> </w:t>
      </w:r>
      <w:r w:rsidR="00475FA4" w:rsidRPr="00475FA4">
        <w:rPr>
          <w:rFonts w:ascii="Arial" w:eastAsia="Times New Roman" w:hAnsi="Arial" w:cs="Arial"/>
          <w:color w:val="0E101A"/>
          <w:kern w:val="36"/>
          <w:sz w:val="24"/>
          <w:szCs w:val="24"/>
        </w:rPr>
        <w:t xml:space="preserve">They create initiatives that actively investigate alternatives to energy generation based on fossil fuels and pursue decreasing their energy use. They also work for waste reduction and increase the number of recycled </w:t>
      </w:r>
      <w:proofErr w:type="gramStart"/>
      <w:r w:rsidR="00475FA4" w:rsidRPr="00475FA4">
        <w:rPr>
          <w:rFonts w:ascii="Arial" w:eastAsia="Times New Roman" w:hAnsi="Arial" w:cs="Arial"/>
          <w:color w:val="0E101A"/>
          <w:kern w:val="36"/>
          <w:sz w:val="24"/>
          <w:szCs w:val="24"/>
        </w:rPr>
        <w:t>waste</w:t>
      </w:r>
      <w:proofErr w:type="gramEnd"/>
      <w:r w:rsidR="00475FA4" w:rsidRPr="00475FA4">
        <w:rPr>
          <w:rFonts w:ascii="Arial" w:eastAsia="Times New Roman" w:hAnsi="Arial" w:cs="Arial"/>
          <w:color w:val="0E101A"/>
          <w:kern w:val="36"/>
          <w:sz w:val="24"/>
          <w:szCs w:val="24"/>
        </w:rPr>
        <w:t xml:space="preserve"> that is dumped in landfills. By carefully examining the sustainability of the products and methods they purchase for their use and retail sales, as well as the sustainability of their suppliers, they encourage sustainability through their supply chain and regional economic sustainability through local suppliers. They ensure that their actions benefit the </w:t>
      </w:r>
      <w:proofErr w:type="spellStart"/>
      <w:r w:rsidR="00475FA4" w:rsidRPr="00475FA4">
        <w:rPr>
          <w:rFonts w:ascii="Arial" w:eastAsia="Times New Roman" w:hAnsi="Arial" w:cs="Arial"/>
          <w:color w:val="0E101A"/>
          <w:kern w:val="36"/>
          <w:sz w:val="24"/>
          <w:szCs w:val="24"/>
        </w:rPr>
        <w:t>neighborhood</w:t>
      </w:r>
      <w:proofErr w:type="spellEnd"/>
      <w:r w:rsidR="00475FA4" w:rsidRPr="00475FA4">
        <w:rPr>
          <w:rFonts w:ascii="Arial" w:eastAsia="Times New Roman" w:hAnsi="Arial" w:cs="Arial"/>
          <w:color w:val="0E101A"/>
          <w:kern w:val="36"/>
          <w:sz w:val="24"/>
          <w:szCs w:val="24"/>
        </w:rPr>
        <w:t xml:space="preserve"> and surrounding area and improve biodiversity and ecosystem services throughout the Eden estate (David, 2020). The Eden Project's </w:t>
      </w:r>
      <w:r w:rsidR="00475FA4" w:rsidRPr="00475FA4">
        <w:rPr>
          <w:rFonts w:ascii="Arial" w:eastAsia="Times New Roman" w:hAnsi="Arial" w:cs="Arial"/>
          <w:color w:val="0E101A"/>
          <w:kern w:val="36"/>
          <w:sz w:val="24"/>
          <w:szCs w:val="24"/>
        </w:rPr>
        <w:lastRenderedPageBreak/>
        <w:t>administrators in Cornwall have also completed some projects. </w:t>
      </w:r>
      <w:r w:rsidR="002809BE" w:rsidRPr="002809BE">
        <w:rPr>
          <w:rFonts w:ascii="Arial" w:eastAsia="Times New Roman" w:hAnsi="Arial" w:cs="Arial"/>
          <w:color w:val="0E101A"/>
          <w:kern w:val="36"/>
          <w:sz w:val="24"/>
          <w:szCs w:val="24"/>
        </w:rPr>
        <w:t>The £1 billion Eden Project North will assist in transforming Lancaster, Cumbria, in the United Kingdom int</w:t>
      </w:r>
      <w:r w:rsidR="002809BE">
        <w:rPr>
          <w:rFonts w:ascii="Arial" w:eastAsia="Times New Roman" w:hAnsi="Arial" w:cs="Arial"/>
          <w:color w:val="0E101A"/>
          <w:kern w:val="36"/>
          <w:sz w:val="24"/>
          <w:szCs w:val="24"/>
        </w:rPr>
        <w:t>o a contemporary seaside resort</w:t>
      </w:r>
      <w:r w:rsidR="009C5E8C" w:rsidRPr="009C5E8C">
        <w:rPr>
          <w:rFonts w:ascii="Arial" w:eastAsia="Times New Roman" w:hAnsi="Arial" w:cs="Arial"/>
          <w:color w:val="0E101A"/>
          <w:kern w:val="36"/>
          <w:sz w:val="24"/>
          <w:szCs w:val="24"/>
        </w:rPr>
        <w:t>. This well-liked attraction connects visitors to the local environment by integrating indoor and outdoor activities. The Eden Project Dundee is scheduled to open in 2025. It is now being constructed at the former Dundee Gasworks, not far from the V&amp;A Dundee.</w:t>
      </w:r>
      <w:r w:rsidR="00FC045B" w:rsidRPr="00964A36">
        <w:rPr>
          <w:sz w:val="24"/>
          <w:szCs w:val="24"/>
        </w:rPr>
        <w:t xml:space="preserve"> </w:t>
      </w:r>
      <w:r w:rsidR="00DE4074" w:rsidRPr="00964A36">
        <w:rPr>
          <w:rFonts w:ascii="Arial" w:hAnsi="Arial" w:cs="Arial"/>
          <w:sz w:val="24"/>
          <w:szCs w:val="24"/>
        </w:rPr>
        <w:t>The interior spaces are housed in shell-shaped pavilions. More than 500,000 visitors are anticipated to visit the facility annually, bringing approximately £27 million in revenue for the area each year.</w:t>
      </w:r>
      <w:r w:rsidR="00922D9E" w:rsidRPr="00964A36">
        <w:rPr>
          <w:sz w:val="24"/>
          <w:szCs w:val="24"/>
        </w:rPr>
        <w:t xml:space="preserve"> </w:t>
      </w:r>
      <w:r w:rsidR="00922D9E" w:rsidRPr="00964A36">
        <w:rPr>
          <w:rFonts w:ascii="Arial" w:hAnsi="Arial" w:cs="Arial"/>
          <w:sz w:val="24"/>
          <w:szCs w:val="24"/>
        </w:rPr>
        <w:t>The Eden Project, Cornwall, proves its sustainability credentials by establishing social, economic, and environmental sustainability indicators to create procedures for gathering this data and formulating long-term improvement objectives.</w:t>
      </w:r>
    </w:p>
    <w:p w14:paraId="700B0BF7" w14:textId="77777777" w:rsidR="00342C35" w:rsidRPr="00674BFC" w:rsidRDefault="004A6B96" w:rsidP="00674BFC">
      <w:pPr>
        <w:pStyle w:val="Heading2"/>
        <w:rPr>
          <w:sz w:val="32"/>
          <w:szCs w:val="32"/>
        </w:rPr>
      </w:pPr>
      <w:bookmarkStart w:id="5" w:name="_Toc118609054"/>
      <w:bookmarkStart w:id="6" w:name="_Toc118609117"/>
      <w:r w:rsidRPr="00674BFC">
        <w:rPr>
          <w:sz w:val="32"/>
          <w:szCs w:val="32"/>
        </w:rPr>
        <w:t>Butler’s Life Cycle Model</w:t>
      </w:r>
      <w:bookmarkEnd w:id="5"/>
      <w:bookmarkEnd w:id="6"/>
    </w:p>
    <w:p w14:paraId="72D6E5A2" w14:textId="77777777" w:rsidR="009B4E36" w:rsidRPr="00A8631B" w:rsidRDefault="00E334A5" w:rsidP="00E334A5">
      <w:pPr>
        <w:spacing w:before="240" w:beforeAutospacing="1" w:after="100" w:afterAutospacing="1" w:line="360" w:lineRule="auto"/>
        <w:jc w:val="both"/>
        <w:rPr>
          <w:rFonts w:ascii="Arial" w:hAnsi="Arial" w:cs="Arial"/>
          <w:sz w:val="24"/>
          <w:szCs w:val="24"/>
        </w:rPr>
      </w:pPr>
      <w:r w:rsidRPr="00E334A5">
        <w:rPr>
          <w:rFonts w:ascii="Arial" w:hAnsi="Arial" w:cs="Arial"/>
          <w:sz w:val="24"/>
          <w:szCs w:val="24"/>
        </w:rPr>
        <w:t>The Butler Model might be deployed to investigate how destinations alter over time and in relation to changing tourist demands.</w:t>
      </w:r>
      <w:r>
        <w:rPr>
          <w:rFonts w:ascii="Arial" w:hAnsi="Arial" w:cs="Arial"/>
          <w:sz w:val="24"/>
          <w:szCs w:val="24"/>
        </w:rPr>
        <w:t xml:space="preserve"> </w:t>
      </w:r>
      <w:r w:rsidR="004A6B96" w:rsidRPr="00A8631B">
        <w:rPr>
          <w:rFonts w:ascii="Arial" w:hAnsi="Arial" w:cs="Arial"/>
          <w:sz w:val="24"/>
          <w:szCs w:val="24"/>
        </w:rPr>
        <w:t>Then, the changes can be compared to the model's predictions</w:t>
      </w:r>
      <w:r w:rsidR="004A6B96" w:rsidRPr="009B4E36">
        <w:rPr>
          <w:rFonts w:ascii="Arial" w:hAnsi="Arial" w:cs="Arial"/>
          <w:sz w:val="24"/>
          <w:szCs w:val="24"/>
        </w:rPr>
        <w:t>.</w:t>
      </w:r>
      <w:r>
        <w:rPr>
          <w:rFonts w:ascii="Arial" w:hAnsi="Arial" w:cs="Arial"/>
          <w:sz w:val="24"/>
          <w:szCs w:val="24"/>
        </w:rPr>
        <w:t xml:space="preserve"> </w:t>
      </w:r>
      <w:r w:rsidR="00E624E6" w:rsidRPr="00E624E6">
        <w:rPr>
          <w:rFonts w:ascii="Arial" w:hAnsi="Arial" w:cs="Arial"/>
          <w:sz w:val="24"/>
          <w:szCs w:val="24"/>
        </w:rPr>
        <w:t>Since the outbreak, the Eden Project in Cornwall has undoubtedly grown in recognition and is now viewed by tourists as the best place to maintain a strong connection to nature.</w:t>
      </w:r>
      <w:r w:rsidR="00E624E6">
        <w:rPr>
          <w:rFonts w:ascii="Arial" w:hAnsi="Arial" w:cs="Arial"/>
          <w:sz w:val="24"/>
          <w:szCs w:val="24"/>
        </w:rPr>
        <w:t xml:space="preserve"> </w:t>
      </w:r>
      <w:r w:rsidR="00FF2D13" w:rsidRPr="00FF2D13">
        <w:rPr>
          <w:rFonts w:ascii="Arial" w:hAnsi="Arial" w:cs="Arial"/>
          <w:sz w:val="24"/>
          <w:szCs w:val="24"/>
        </w:rPr>
        <w:t>People are more drawn to the tourist site since safeguarding the plants and providing nature-based solutions are two of the Eden Project's top priorities (Doan, 2019</w:t>
      </w:r>
      <w:r>
        <w:rPr>
          <w:rFonts w:ascii="Arial" w:hAnsi="Arial" w:cs="Arial"/>
          <w:sz w:val="24"/>
          <w:szCs w:val="24"/>
        </w:rPr>
        <w:t xml:space="preserve">). </w:t>
      </w:r>
      <w:r w:rsidRPr="00E334A5">
        <w:rPr>
          <w:rFonts w:ascii="Arial" w:hAnsi="Arial" w:cs="Arial"/>
          <w:sz w:val="24"/>
          <w:szCs w:val="24"/>
        </w:rPr>
        <w:t>The six phases of Butler's life cycle model provide a good overview of how a tourist evolves. According to Butler's life cycle model, the Eden Project in Cornwall is explored in the following points:</w:t>
      </w:r>
    </w:p>
    <w:p w14:paraId="39346F10" w14:textId="77777777" w:rsidR="004635D5" w:rsidRDefault="004A6B96" w:rsidP="004635D5">
      <w:pPr>
        <w:spacing w:before="100" w:beforeAutospacing="1" w:after="100" w:afterAutospacing="1" w:line="360" w:lineRule="auto"/>
        <w:jc w:val="center"/>
        <w:outlineLvl w:val="0"/>
        <w:rPr>
          <w:rFonts w:ascii="Arial" w:hAnsi="Arial" w:cs="Arial"/>
          <w:sz w:val="24"/>
          <w:szCs w:val="24"/>
        </w:rPr>
      </w:pPr>
      <w:r w:rsidRPr="004635D5">
        <w:rPr>
          <w:rFonts w:ascii="Arial" w:hAnsi="Arial" w:cs="Arial"/>
          <w:noProof/>
          <w:sz w:val="24"/>
          <w:szCs w:val="24"/>
          <w:lang w:val="en-US"/>
        </w:rPr>
        <w:lastRenderedPageBreak/>
        <w:drawing>
          <wp:inline distT="0" distB="0" distL="0" distR="0" wp14:anchorId="2EF98756" wp14:editId="35C9B4D3">
            <wp:extent cx="5101311" cy="3004457"/>
            <wp:effectExtent l="19050" t="0" r="408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jpg"/>
                    <pic:cNvPicPr/>
                  </pic:nvPicPr>
                  <pic:blipFill>
                    <a:blip r:embed="rId9">
                      <a:extLst>
                        <a:ext uri="{28A0092B-C50C-407E-A947-70E740481C1C}">
                          <a14:useLocalDpi xmlns:a14="http://schemas.microsoft.com/office/drawing/2010/main" val="0"/>
                        </a:ext>
                      </a:extLst>
                    </a:blip>
                    <a:stretch>
                      <a:fillRect/>
                    </a:stretch>
                  </pic:blipFill>
                  <pic:spPr>
                    <a:xfrm>
                      <a:off x="0" y="0"/>
                      <a:ext cx="5128452" cy="3020442"/>
                    </a:xfrm>
                    <a:prstGeom prst="rect">
                      <a:avLst/>
                    </a:prstGeom>
                  </pic:spPr>
                </pic:pic>
              </a:graphicData>
            </a:graphic>
          </wp:inline>
        </w:drawing>
      </w:r>
    </w:p>
    <w:p w14:paraId="2B95925A" w14:textId="77777777" w:rsidR="004635D5" w:rsidRDefault="004A6B96" w:rsidP="004635D5">
      <w:pPr>
        <w:spacing w:line="360" w:lineRule="auto"/>
        <w:jc w:val="center"/>
        <w:rPr>
          <w:rFonts w:ascii="Arial" w:hAnsi="Arial" w:cs="Arial"/>
          <w:i/>
          <w:sz w:val="24"/>
          <w:szCs w:val="24"/>
        </w:rPr>
      </w:pPr>
      <w:r w:rsidRPr="004635D5">
        <w:rPr>
          <w:rFonts w:ascii="Arial" w:hAnsi="Arial" w:cs="Arial"/>
          <w:i/>
          <w:sz w:val="24"/>
          <w:szCs w:val="24"/>
        </w:rPr>
        <w:t>Figure 1: Butler’s life cycle model</w:t>
      </w:r>
    </w:p>
    <w:p w14:paraId="241C62DC" w14:textId="77777777" w:rsidR="004635D5" w:rsidRPr="004635D5" w:rsidRDefault="004A6B96" w:rsidP="004635D5">
      <w:pPr>
        <w:spacing w:line="360" w:lineRule="auto"/>
        <w:jc w:val="center"/>
        <w:rPr>
          <w:rFonts w:ascii="Arial" w:hAnsi="Arial" w:cs="Arial"/>
          <w:i/>
          <w:sz w:val="24"/>
          <w:szCs w:val="24"/>
        </w:rPr>
      </w:pPr>
      <w:r w:rsidRPr="004635D5">
        <w:rPr>
          <w:rFonts w:ascii="Arial" w:hAnsi="Arial" w:cs="Arial"/>
          <w:i/>
          <w:sz w:val="24"/>
          <w:szCs w:val="24"/>
        </w:rPr>
        <w:t>Source: (Yun &amp; Zhang, 2016)</w:t>
      </w:r>
    </w:p>
    <w:p w14:paraId="7009556E" w14:textId="77777777" w:rsidR="008F0C8F" w:rsidRDefault="004A6B96" w:rsidP="004F5026">
      <w:pPr>
        <w:spacing w:before="100" w:beforeAutospacing="1" w:after="100" w:afterAutospacing="1" w:line="360" w:lineRule="auto"/>
        <w:jc w:val="both"/>
        <w:outlineLvl w:val="0"/>
        <w:rPr>
          <w:rFonts w:ascii="Arial" w:hAnsi="Arial" w:cs="Arial"/>
          <w:sz w:val="24"/>
          <w:szCs w:val="24"/>
        </w:rPr>
      </w:pPr>
      <w:bookmarkStart w:id="7" w:name="_Toc118609056"/>
      <w:bookmarkStart w:id="8" w:name="_Toc118609119"/>
      <w:r w:rsidRPr="00C87A58">
        <w:rPr>
          <w:rFonts w:ascii="Arial" w:hAnsi="Arial" w:cs="Arial"/>
          <w:b/>
          <w:bCs/>
          <w:sz w:val="24"/>
          <w:szCs w:val="24"/>
        </w:rPr>
        <w:t>Exploration stage:</w:t>
      </w:r>
      <w:r w:rsidR="009B4E36">
        <w:rPr>
          <w:rFonts w:ascii="Arial" w:hAnsi="Arial" w:cs="Arial"/>
          <w:sz w:val="24"/>
          <w:szCs w:val="24"/>
        </w:rPr>
        <w:t xml:space="preserve"> </w:t>
      </w:r>
      <w:r w:rsidR="00E334A5" w:rsidRPr="00E334A5">
        <w:rPr>
          <w:rFonts w:ascii="Arial" w:hAnsi="Arial" w:cs="Arial"/>
          <w:sz w:val="24"/>
          <w:szCs w:val="24"/>
        </w:rPr>
        <w:t>The model's initial phase is when adventurous travellers investigate the tourist destination that has lured them in because of its natural or historic features. Moreover, at this time, there are no particular advantages for guests; however, there exists a lot of engagement with the surrounding community.</w:t>
      </w:r>
      <w:r w:rsidR="00E334A5">
        <w:rPr>
          <w:rFonts w:ascii="Arial" w:hAnsi="Arial" w:cs="Arial"/>
          <w:sz w:val="24"/>
          <w:szCs w:val="24"/>
        </w:rPr>
        <w:t xml:space="preserve"> </w:t>
      </w:r>
      <w:r w:rsidRPr="008F0C8F">
        <w:rPr>
          <w:rFonts w:ascii="Arial" w:hAnsi="Arial" w:cs="Arial"/>
          <w:sz w:val="24"/>
          <w:szCs w:val="24"/>
        </w:rPr>
        <w:t>Therefore, to increase the number of tourists, the government and local communities</w:t>
      </w:r>
      <w:r w:rsidR="009B4E36">
        <w:rPr>
          <w:rFonts w:ascii="Arial" w:hAnsi="Arial" w:cs="Arial"/>
          <w:sz w:val="24"/>
          <w:szCs w:val="24"/>
        </w:rPr>
        <w:t>,</w:t>
      </w:r>
      <w:r w:rsidRPr="008F0C8F">
        <w:rPr>
          <w:rFonts w:ascii="Arial" w:hAnsi="Arial" w:cs="Arial"/>
          <w:sz w:val="24"/>
          <w:szCs w:val="24"/>
        </w:rPr>
        <w:t xml:space="preserve"> both focus on investing in tourist destinations. For the local population, tourism has no economic or social impact.</w:t>
      </w:r>
      <w:bookmarkEnd w:id="7"/>
      <w:bookmarkEnd w:id="8"/>
    </w:p>
    <w:p w14:paraId="311F500D" w14:textId="77777777" w:rsidR="00D72017" w:rsidRDefault="004A6B96" w:rsidP="004F5026">
      <w:pPr>
        <w:spacing w:before="100" w:beforeAutospacing="1" w:after="100" w:afterAutospacing="1" w:line="360" w:lineRule="auto"/>
        <w:jc w:val="both"/>
        <w:outlineLvl w:val="0"/>
        <w:rPr>
          <w:rFonts w:ascii="Arial" w:hAnsi="Arial" w:cs="Arial"/>
          <w:bCs/>
          <w:sz w:val="24"/>
          <w:szCs w:val="24"/>
        </w:rPr>
      </w:pPr>
      <w:bookmarkStart w:id="9" w:name="_Toc118609057"/>
      <w:bookmarkStart w:id="10" w:name="_Toc118609120"/>
      <w:r w:rsidRPr="00C87A58">
        <w:rPr>
          <w:rFonts w:ascii="Arial" w:hAnsi="Arial" w:cs="Arial"/>
          <w:b/>
          <w:bCs/>
          <w:sz w:val="24"/>
          <w:szCs w:val="24"/>
        </w:rPr>
        <w:t>Involvement stage</w:t>
      </w:r>
      <w:r w:rsidRPr="00A97208">
        <w:rPr>
          <w:rFonts w:ascii="Arial" w:hAnsi="Arial" w:cs="Arial"/>
          <w:bCs/>
          <w:sz w:val="24"/>
          <w:szCs w:val="24"/>
        </w:rPr>
        <w:t xml:space="preserve">: At this point, local communities start providing more benefits to visitors due to increased visitors from various </w:t>
      </w:r>
      <w:r w:rsidR="00D72017" w:rsidRPr="00D72017">
        <w:rPr>
          <w:rFonts w:ascii="Arial" w:hAnsi="Arial" w:cs="Arial"/>
          <w:bCs/>
          <w:sz w:val="24"/>
          <w:szCs w:val="24"/>
        </w:rPr>
        <w:t xml:space="preserve">portions of the nation </w:t>
      </w:r>
      <w:r w:rsidRPr="00A97208">
        <w:rPr>
          <w:rFonts w:ascii="Arial" w:hAnsi="Arial" w:cs="Arial"/>
          <w:bCs/>
          <w:sz w:val="24"/>
          <w:szCs w:val="24"/>
        </w:rPr>
        <w:t xml:space="preserve">(Mundet &amp; Coenders, 2010). </w:t>
      </w:r>
      <w:bookmarkStart w:id="11" w:name="_Toc118609058"/>
      <w:bookmarkStart w:id="12" w:name="_Toc118609121"/>
      <w:bookmarkEnd w:id="9"/>
      <w:bookmarkEnd w:id="10"/>
      <w:r w:rsidR="00D72017" w:rsidRPr="00D72017">
        <w:rPr>
          <w:rFonts w:ascii="Arial" w:hAnsi="Arial" w:cs="Arial"/>
          <w:bCs/>
          <w:sz w:val="24"/>
          <w:szCs w:val="24"/>
        </w:rPr>
        <w:t>They engage in a range of marketing initiatives to draw tourists to visit. The government makes financial investments in the tourist site's infrastructure while other tourism groups handle the visitors' other travel arrangements. At this poin</w:t>
      </w:r>
      <w:r w:rsidR="00D72017">
        <w:rPr>
          <w:rFonts w:ascii="Arial" w:hAnsi="Arial" w:cs="Arial"/>
          <w:bCs/>
          <w:sz w:val="24"/>
          <w:szCs w:val="24"/>
        </w:rPr>
        <w:t>t, the tourist season can start.</w:t>
      </w:r>
    </w:p>
    <w:p w14:paraId="194EDC90" w14:textId="77777777" w:rsidR="00D72017" w:rsidRDefault="004A6B96" w:rsidP="004F5026">
      <w:pPr>
        <w:spacing w:before="100" w:beforeAutospacing="1" w:after="100" w:afterAutospacing="1" w:line="360" w:lineRule="auto"/>
        <w:jc w:val="both"/>
        <w:outlineLvl w:val="0"/>
        <w:rPr>
          <w:rFonts w:ascii="Arial" w:hAnsi="Arial" w:cs="Arial"/>
          <w:sz w:val="24"/>
          <w:szCs w:val="24"/>
        </w:rPr>
      </w:pPr>
      <w:r w:rsidRPr="00C87A58">
        <w:rPr>
          <w:rFonts w:ascii="Arial" w:hAnsi="Arial" w:cs="Arial"/>
          <w:b/>
          <w:bCs/>
          <w:sz w:val="24"/>
          <w:szCs w:val="24"/>
        </w:rPr>
        <w:t>Development stage:</w:t>
      </w:r>
      <w:r w:rsidR="00D72017">
        <w:rPr>
          <w:rFonts w:ascii="Arial" w:hAnsi="Arial" w:cs="Arial"/>
          <w:b/>
          <w:bCs/>
          <w:sz w:val="24"/>
          <w:szCs w:val="24"/>
        </w:rPr>
        <w:t xml:space="preserve"> </w:t>
      </w:r>
      <w:r w:rsidR="00D72017" w:rsidRPr="00D72017">
        <w:rPr>
          <w:rFonts w:ascii="Arial" w:hAnsi="Arial" w:cs="Arial"/>
          <w:bCs/>
          <w:sz w:val="24"/>
          <w:szCs w:val="24"/>
        </w:rPr>
        <w:t xml:space="preserve">In the tourist attraction's expansion stage, enterprises and people from across the region take the position of native industry operators. </w:t>
      </w:r>
      <w:r w:rsidR="00E624E6" w:rsidRPr="00E624E6">
        <w:rPr>
          <w:rFonts w:ascii="Arial" w:hAnsi="Arial" w:cs="Arial"/>
          <w:bCs/>
          <w:sz w:val="24"/>
          <w:szCs w:val="24"/>
        </w:rPr>
        <w:t xml:space="preserve">Funding from the banking system also helps with the construction of structures for the tourist spot. </w:t>
      </w:r>
      <w:r w:rsidR="00D72017" w:rsidRPr="00D72017">
        <w:rPr>
          <w:rFonts w:ascii="Arial" w:hAnsi="Arial" w:cs="Arial"/>
          <w:bCs/>
          <w:sz w:val="24"/>
          <w:szCs w:val="24"/>
        </w:rPr>
        <w:lastRenderedPageBreak/>
        <w:t>( Nukgoo and Ramkissoon (2012).  To accommodate many tourists, the government constructed new roadways and runways. Charitable organizations, for-profit corporations, and governmental entities send promotional materials. There are going to be ecological and economic attractions, and they will be cultivated and marketed. The increasing popularity and usability of the assets may occasionally result in tourist numbers equal to or larger than the local population.</w:t>
      </w:r>
      <w:r w:rsidRPr="00D72017">
        <w:rPr>
          <w:rFonts w:ascii="Arial" w:hAnsi="Arial" w:cs="Arial"/>
          <w:sz w:val="24"/>
          <w:szCs w:val="24"/>
        </w:rPr>
        <w:t xml:space="preserve"> </w:t>
      </w:r>
      <w:bookmarkStart w:id="13" w:name="_Toc118609059"/>
      <w:bookmarkStart w:id="14" w:name="_Toc118609122"/>
      <w:bookmarkEnd w:id="11"/>
      <w:bookmarkEnd w:id="12"/>
    </w:p>
    <w:p w14:paraId="017051FD" w14:textId="77777777" w:rsidR="000B43F5" w:rsidRDefault="004A6B96" w:rsidP="004F5026">
      <w:pPr>
        <w:spacing w:before="100" w:beforeAutospacing="1" w:after="100" w:afterAutospacing="1" w:line="360" w:lineRule="auto"/>
        <w:jc w:val="both"/>
        <w:outlineLvl w:val="0"/>
        <w:rPr>
          <w:rFonts w:ascii="Arial" w:eastAsia="Times New Roman" w:hAnsi="Arial" w:cs="Arial"/>
          <w:color w:val="0E101A"/>
          <w:kern w:val="36"/>
          <w:sz w:val="24"/>
          <w:szCs w:val="24"/>
          <w:lang w:val="en-US"/>
        </w:rPr>
      </w:pPr>
      <w:r w:rsidRPr="004635D5">
        <w:rPr>
          <w:rFonts w:ascii="Arial" w:eastAsia="Times New Roman" w:hAnsi="Arial" w:cs="Arial"/>
          <w:b/>
          <w:color w:val="0E101A"/>
          <w:kern w:val="36"/>
          <w:sz w:val="24"/>
          <w:szCs w:val="24"/>
          <w:lang w:val="en-US"/>
        </w:rPr>
        <w:t>Consolidation stage:</w:t>
      </w:r>
      <w:r>
        <w:rPr>
          <w:rFonts w:ascii="Arial" w:eastAsia="Times New Roman" w:hAnsi="Arial" w:cs="Arial"/>
          <w:b/>
          <w:color w:val="0E101A"/>
          <w:kern w:val="36"/>
          <w:sz w:val="24"/>
          <w:szCs w:val="24"/>
          <w:lang w:val="en-US"/>
        </w:rPr>
        <w:t xml:space="preserve"> </w:t>
      </w:r>
      <w:r w:rsidRPr="004635D5">
        <w:rPr>
          <w:rFonts w:ascii="Arial" w:eastAsia="Times New Roman" w:hAnsi="Arial" w:cs="Arial"/>
          <w:color w:val="0E101A"/>
          <w:kern w:val="36"/>
          <w:sz w:val="24"/>
          <w:szCs w:val="24"/>
          <w:lang w:val="en-US"/>
        </w:rPr>
        <w:t>The consolidation phase signifies the culmination of the growth of the tourism industries in a specific region</w:t>
      </w:r>
      <w:r w:rsidR="009B4E36">
        <w:rPr>
          <w:rFonts w:ascii="Arial" w:eastAsia="Times New Roman" w:hAnsi="Arial" w:cs="Arial"/>
          <w:color w:val="0E101A"/>
          <w:kern w:val="36"/>
          <w:sz w:val="24"/>
          <w:szCs w:val="24"/>
          <w:lang w:val="en-US"/>
        </w:rPr>
        <w:t xml:space="preserve">. </w:t>
      </w:r>
      <w:r w:rsidR="009B4E36" w:rsidRPr="009B4E36">
        <w:rPr>
          <w:rFonts w:ascii="Arial" w:eastAsia="Times New Roman" w:hAnsi="Arial" w:cs="Arial"/>
          <w:color w:val="0E101A"/>
          <w:kern w:val="36"/>
          <w:sz w:val="24"/>
          <w:szCs w:val="24"/>
          <w:lang w:val="en-US"/>
        </w:rPr>
        <w:t>It differs from other regions in that the number of visitors is growing more slowly and tourism is now the main driver of the local economy.</w:t>
      </w:r>
      <w:r w:rsidR="00D72017" w:rsidRPr="00D72017">
        <w:t xml:space="preserve"> </w:t>
      </w:r>
      <w:r w:rsidR="00D72017" w:rsidRPr="00D72017">
        <w:rPr>
          <w:rFonts w:ascii="Arial" w:eastAsia="Times New Roman" w:hAnsi="Arial" w:cs="Arial"/>
          <w:color w:val="0E101A"/>
          <w:kern w:val="36"/>
          <w:sz w:val="24"/>
          <w:szCs w:val="24"/>
          <w:lang w:val="en-US"/>
        </w:rPr>
        <w:t xml:space="preserve">There may be misunderstandings between the natives and the visitors </w:t>
      </w:r>
      <w:r w:rsidR="00D72017">
        <w:rPr>
          <w:rFonts w:ascii="Arial" w:eastAsia="Times New Roman" w:hAnsi="Arial" w:cs="Arial"/>
          <w:color w:val="0E101A"/>
          <w:kern w:val="36"/>
          <w:sz w:val="24"/>
          <w:szCs w:val="24"/>
          <w:lang w:val="en-US"/>
        </w:rPr>
        <w:t>during the consolidation period</w:t>
      </w:r>
      <w:r w:rsidRPr="004635D5">
        <w:rPr>
          <w:rFonts w:ascii="Arial" w:eastAsia="Times New Roman" w:hAnsi="Arial" w:cs="Arial"/>
          <w:color w:val="0E101A"/>
          <w:kern w:val="36"/>
          <w:sz w:val="24"/>
          <w:szCs w:val="24"/>
          <w:lang w:val="en-US"/>
        </w:rPr>
        <w:t xml:space="preserve">. </w:t>
      </w:r>
      <w:r w:rsidR="002825C0" w:rsidRPr="002825C0">
        <w:rPr>
          <w:rFonts w:ascii="Arial" w:eastAsia="Times New Roman" w:hAnsi="Arial" w:cs="Arial"/>
          <w:color w:val="0E101A"/>
          <w:kern w:val="36"/>
          <w:sz w:val="24"/>
          <w:szCs w:val="24"/>
          <w:lang w:val="en-US"/>
        </w:rPr>
        <w:t>Since native residents no more have control over the tourism destination, they frequently cause issues for visitors.</w:t>
      </w:r>
      <w:r w:rsidR="002825C0" w:rsidRPr="004635D5">
        <w:rPr>
          <w:rFonts w:ascii="Arial" w:eastAsia="Times New Roman" w:hAnsi="Arial" w:cs="Arial"/>
          <w:color w:val="0E101A"/>
          <w:kern w:val="36"/>
          <w:sz w:val="24"/>
          <w:szCs w:val="24"/>
          <w:lang w:val="en-US"/>
        </w:rPr>
        <w:t xml:space="preserve"> The</w:t>
      </w:r>
      <w:r w:rsidRPr="004635D5">
        <w:rPr>
          <w:rFonts w:ascii="Arial" w:eastAsia="Times New Roman" w:hAnsi="Arial" w:cs="Arial"/>
          <w:color w:val="0E101A"/>
          <w:kern w:val="36"/>
          <w:sz w:val="24"/>
          <w:szCs w:val="24"/>
          <w:lang w:val="en-US"/>
        </w:rPr>
        <w:t xml:space="preserve"> private sectors have more sway over tourist destinations. Additionally, because franchising and other international businesses are involved at this level, there is a chance that this will hurt the local economy. Despite slowing tourism growth, there are sti</w:t>
      </w:r>
      <w:r>
        <w:rPr>
          <w:rFonts w:ascii="Arial" w:eastAsia="Times New Roman" w:hAnsi="Arial" w:cs="Arial"/>
          <w:color w:val="0E101A"/>
          <w:kern w:val="36"/>
          <w:sz w:val="24"/>
          <w:szCs w:val="24"/>
          <w:lang w:val="en-US"/>
        </w:rPr>
        <w:t>ll more visitors than residen</w:t>
      </w:r>
      <w:r w:rsidR="00E4518F">
        <w:rPr>
          <w:rFonts w:ascii="Arial" w:eastAsia="Times New Roman" w:hAnsi="Arial" w:cs="Arial"/>
          <w:color w:val="0E101A"/>
          <w:kern w:val="36"/>
          <w:sz w:val="24"/>
          <w:szCs w:val="24"/>
          <w:lang w:val="en-US"/>
        </w:rPr>
        <w:t>ts (</w:t>
      </w:r>
      <w:r w:rsidR="00B52945">
        <w:rPr>
          <w:rFonts w:ascii="Arial" w:hAnsi="Arial" w:cs="Arial"/>
          <w:bCs/>
          <w:color w:val="000000" w:themeColor="text1"/>
          <w:sz w:val="24"/>
          <w:szCs w:val="24"/>
        </w:rPr>
        <w:t>Kruczek &amp; Szromek, 2011)</w:t>
      </w:r>
      <w:bookmarkEnd w:id="13"/>
      <w:bookmarkEnd w:id="14"/>
      <w:r w:rsidR="002825C0">
        <w:rPr>
          <w:rFonts w:ascii="Arial" w:eastAsia="Times New Roman" w:hAnsi="Arial" w:cs="Arial"/>
          <w:color w:val="0E101A"/>
          <w:kern w:val="36"/>
          <w:sz w:val="24"/>
          <w:szCs w:val="24"/>
          <w:lang w:val="en-US"/>
        </w:rPr>
        <w:t>.</w:t>
      </w:r>
    </w:p>
    <w:p w14:paraId="4D0609F0" w14:textId="77777777" w:rsidR="004635D5" w:rsidRDefault="004A6B96" w:rsidP="004F5026">
      <w:pPr>
        <w:spacing w:before="100" w:beforeAutospacing="1" w:after="100" w:afterAutospacing="1" w:line="360" w:lineRule="auto"/>
        <w:jc w:val="both"/>
        <w:outlineLvl w:val="0"/>
        <w:rPr>
          <w:rFonts w:ascii="Arial" w:hAnsi="Arial" w:cs="Arial"/>
          <w:b/>
          <w:bCs/>
          <w:sz w:val="24"/>
          <w:szCs w:val="24"/>
        </w:rPr>
      </w:pPr>
      <w:bookmarkStart w:id="15" w:name="_Toc118609060"/>
      <w:bookmarkStart w:id="16" w:name="_Toc118609123"/>
      <w:r w:rsidRPr="00C87A58">
        <w:rPr>
          <w:rFonts w:ascii="Arial" w:hAnsi="Arial" w:cs="Arial"/>
          <w:b/>
          <w:bCs/>
          <w:sz w:val="24"/>
          <w:szCs w:val="24"/>
        </w:rPr>
        <w:t>Stagnation stage:</w:t>
      </w:r>
      <w:r>
        <w:rPr>
          <w:rFonts w:ascii="Arial" w:hAnsi="Arial" w:cs="Arial"/>
          <w:b/>
          <w:bCs/>
          <w:sz w:val="24"/>
          <w:szCs w:val="24"/>
        </w:rPr>
        <w:t xml:space="preserve"> </w:t>
      </w:r>
      <w:r w:rsidR="002825C0" w:rsidRPr="002825C0">
        <w:rPr>
          <w:rFonts w:ascii="Arial" w:hAnsi="Arial" w:cs="Arial"/>
          <w:bCs/>
          <w:sz w:val="24"/>
          <w:szCs w:val="24"/>
        </w:rPr>
        <w:t>After the place reaches its peak number of visitors during the era of stagnation, the number of tourists begins to decline, which can have a negative impact on the atmosphere, community, and industry. The percentage of tourists is continuously decreasing because no enhancements have been made for them.</w:t>
      </w:r>
      <w:r w:rsidR="002825C0">
        <w:rPr>
          <w:rFonts w:ascii="Arial" w:hAnsi="Arial" w:cs="Arial"/>
          <w:bCs/>
          <w:sz w:val="24"/>
          <w:szCs w:val="24"/>
        </w:rPr>
        <w:t xml:space="preserve"> </w:t>
      </w:r>
      <w:r w:rsidR="00337AB6" w:rsidRPr="002825C0">
        <w:rPr>
          <w:rFonts w:ascii="Arial" w:hAnsi="Arial" w:cs="Arial"/>
          <w:bCs/>
          <w:sz w:val="24"/>
          <w:szCs w:val="24"/>
        </w:rPr>
        <w:t>The resort isolates from</w:t>
      </w:r>
      <w:r w:rsidR="00337AB6" w:rsidRPr="00337AB6">
        <w:rPr>
          <w:rFonts w:ascii="Arial" w:hAnsi="Arial" w:cs="Arial"/>
          <w:bCs/>
          <w:sz w:val="24"/>
          <w:szCs w:val="24"/>
        </w:rPr>
        <w:t xml:space="preserve"> its geographical setting. Authorities occasionally emphasize improving artificial attractions more than geographical ones, which can steer tourists away from more desirable areas. The tourism destination may suffer from changes in property ownership</w:t>
      </w:r>
      <w:r w:rsidR="00337AB6" w:rsidRPr="00337AB6">
        <w:rPr>
          <w:rFonts w:ascii="Arial" w:hAnsi="Arial" w:cs="Arial"/>
          <w:b/>
          <w:bCs/>
          <w:sz w:val="24"/>
          <w:szCs w:val="24"/>
        </w:rPr>
        <w:t>.</w:t>
      </w:r>
      <w:bookmarkEnd w:id="15"/>
      <w:bookmarkEnd w:id="16"/>
    </w:p>
    <w:p w14:paraId="7BB80A69" w14:textId="77777777" w:rsidR="00337AB6" w:rsidRDefault="004A6B96" w:rsidP="00095450">
      <w:pPr>
        <w:spacing w:before="100" w:beforeAutospacing="1" w:after="100" w:afterAutospacing="1" w:line="360" w:lineRule="auto"/>
        <w:jc w:val="both"/>
        <w:outlineLvl w:val="0"/>
        <w:rPr>
          <w:rFonts w:ascii="Arial" w:hAnsi="Arial" w:cs="Arial"/>
          <w:bCs/>
          <w:sz w:val="24"/>
          <w:szCs w:val="24"/>
        </w:rPr>
      </w:pPr>
      <w:bookmarkStart w:id="17" w:name="_Toc118609061"/>
      <w:bookmarkStart w:id="18" w:name="_Toc118609124"/>
      <w:r w:rsidRPr="00C87A58">
        <w:rPr>
          <w:rFonts w:ascii="Arial" w:hAnsi="Arial" w:cs="Arial"/>
          <w:b/>
          <w:bCs/>
          <w:sz w:val="24"/>
          <w:szCs w:val="24"/>
        </w:rPr>
        <w:t>Decline stage:</w:t>
      </w:r>
      <w:r w:rsidR="009B4E36">
        <w:rPr>
          <w:rFonts w:ascii="Arial" w:hAnsi="Arial" w:cs="Arial"/>
          <w:bCs/>
          <w:sz w:val="24"/>
          <w:szCs w:val="24"/>
        </w:rPr>
        <w:t xml:space="preserve"> </w:t>
      </w:r>
      <w:r w:rsidR="001D24F7" w:rsidRPr="001D24F7">
        <w:rPr>
          <w:rFonts w:ascii="Arial" w:hAnsi="Arial" w:cs="Arial"/>
          <w:bCs/>
          <w:sz w:val="24"/>
          <w:szCs w:val="24"/>
        </w:rPr>
        <w:t>A declining visitor count and the closure of underperforming tourist attractions characterize a decline stage</w:t>
      </w:r>
      <w:r w:rsidR="00095450" w:rsidRPr="00095450">
        <w:rPr>
          <w:rFonts w:ascii="Arial" w:hAnsi="Arial" w:cs="Arial"/>
          <w:bCs/>
          <w:sz w:val="24"/>
          <w:szCs w:val="24"/>
        </w:rPr>
        <w:t xml:space="preserve"> The authorities of tourist attractions cannot compete with the other newly emerging attractive tourist locations, which is why the number of visitors is drastically declining (Volgger &amp; Pechlaner, 2014). The tourist destination will lose visitors if no action is taken to r</w:t>
      </w:r>
      <w:r w:rsidR="009B4E36">
        <w:rPr>
          <w:rFonts w:ascii="Arial" w:hAnsi="Arial" w:cs="Arial"/>
          <w:bCs/>
          <w:sz w:val="24"/>
          <w:szCs w:val="24"/>
        </w:rPr>
        <w:t xml:space="preserve">evitalize it. Additionally, </w:t>
      </w:r>
      <w:r w:rsidR="00095450" w:rsidRPr="00095450">
        <w:rPr>
          <w:rFonts w:ascii="Arial" w:hAnsi="Arial" w:cs="Arial"/>
          <w:bCs/>
          <w:sz w:val="24"/>
          <w:szCs w:val="24"/>
        </w:rPr>
        <w:t xml:space="preserve">local </w:t>
      </w:r>
      <w:r w:rsidR="00095450" w:rsidRPr="00095450">
        <w:rPr>
          <w:rFonts w:ascii="Arial" w:hAnsi="Arial" w:cs="Arial"/>
          <w:bCs/>
          <w:sz w:val="24"/>
          <w:szCs w:val="24"/>
        </w:rPr>
        <w:lastRenderedPageBreak/>
        <w:t>communities will deal with the economic catastrophe. The region can eventually become a tourist slum or exit the tourism industry altogether.</w:t>
      </w:r>
      <w:r w:rsidR="00095450">
        <w:rPr>
          <w:rFonts w:ascii="Arial" w:hAnsi="Arial" w:cs="Arial"/>
          <w:bCs/>
          <w:sz w:val="24"/>
          <w:szCs w:val="24"/>
        </w:rPr>
        <w:t xml:space="preserve"> </w:t>
      </w:r>
      <w:r w:rsidR="00095450" w:rsidRPr="00095450">
        <w:rPr>
          <w:rFonts w:ascii="Arial" w:hAnsi="Arial" w:cs="Arial"/>
          <w:bCs/>
          <w:sz w:val="24"/>
          <w:szCs w:val="24"/>
        </w:rPr>
        <w:t>The decline phase can end with complete or partial elim</w:t>
      </w:r>
      <w:r w:rsidR="005D69DC">
        <w:rPr>
          <w:rFonts w:ascii="Arial" w:hAnsi="Arial" w:cs="Arial"/>
          <w:bCs/>
          <w:sz w:val="24"/>
          <w:szCs w:val="24"/>
        </w:rPr>
        <w:t>ination.</w:t>
      </w:r>
      <w:bookmarkEnd w:id="17"/>
      <w:bookmarkEnd w:id="18"/>
    </w:p>
    <w:p w14:paraId="5E745BB9" w14:textId="77777777" w:rsidR="00B52945" w:rsidRDefault="004A6B96" w:rsidP="00095450">
      <w:pPr>
        <w:spacing w:before="100" w:beforeAutospacing="1" w:after="100" w:afterAutospacing="1" w:line="360" w:lineRule="auto"/>
        <w:jc w:val="both"/>
        <w:outlineLvl w:val="0"/>
        <w:rPr>
          <w:rFonts w:ascii="Arial" w:hAnsi="Arial" w:cs="Arial"/>
          <w:color w:val="000000" w:themeColor="text1"/>
          <w:sz w:val="26"/>
          <w:szCs w:val="26"/>
          <w:shd w:val="clear" w:color="auto" w:fill="FCE3AC"/>
        </w:rPr>
      </w:pPr>
      <w:bookmarkStart w:id="19" w:name="_Toc118609062"/>
      <w:bookmarkStart w:id="20" w:name="_Toc118609125"/>
      <w:r w:rsidRPr="00C87A58">
        <w:rPr>
          <w:rFonts w:ascii="Arial" w:hAnsi="Arial" w:cs="Arial"/>
          <w:b/>
          <w:bCs/>
          <w:sz w:val="24"/>
          <w:szCs w:val="24"/>
        </w:rPr>
        <w:t>Alternatively, the Rejuvenation stage:</w:t>
      </w:r>
      <w:r>
        <w:rPr>
          <w:rFonts w:ascii="Arial" w:hAnsi="Arial" w:cs="Arial"/>
          <w:b/>
          <w:bCs/>
          <w:sz w:val="24"/>
          <w:szCs w:val="24"/>
        </w:rPr>
        <w:t xml:space="preserve"> </w:t>
      </w:r>
      <w:bookmarkStart w:id="21" w:name="_Toc118609063"/>
      <w:bookmarkStart w:id="22" w:name="_Toc118609126"/>
      <w:bookmarkEnd w:id="19"/>
      <w:bookmarkEnd w:id="20"/>
      <w:r w:rsidR="002825C0" w:rsidRPr="002825C0">
        <w:rPr>
          <w:rFonts w:ascii="Arial" w:hAnsi="Arial" w:cs="Arial"/>
          <w:bCs/>
          <w:sz w:val="24"/>
          <w:szCs w:val="24"/>
        </w:rPr>
        <w:t>A tourist site can avoid the decline phase by moving into the redevelopment phase. The administration and authorities take the required steps to revive the tourist region by constructing a new market that draws plenty of people. This phase is crucial for the tourist and hospitality sectors to remain profitable in the long run. This rejuvenation, brought on by the investments made by the public and private sectors in building additional amenities, may result in the resurgence of the tourism sector.</w:t>
      </w:r>
      <w:r w:rsidRPr="002825C0">
        <w:rPr>
          <w:rFonts w:ascii="Arial" w:hAnsi="Arial" w:cs="Arial"/>
          <w:bCs/>
          <w:sz w:val="24"/>
          <w:szCs w:val="24"/>
        </w:rPr>
        <w:t>The Butler</w:t>
      </w:r>
      <w:r w:rsidRPr="005D69DC">
        <w:rPr>
          <w:rFonts w:ascii="Arial" w:hAnsi="Arial" w:cs="Arial"/>
          <w:bCs/>
          <w:sz w:val="24"/>
          <w:szCs w:val="24"/>
        </w:rPr>
        <w:t xml:space="preserve"> model from 1980 states that after exiting stage five, a tourism area would either decline or rejuvenate </w:t>
      </w:r>
      <w:r>
        <w:rPr>
          <w:rFonts w:ascii="Arial" w:hAnsi="Arial" w:cs="Arial"/>
          <w:bCs/>
          <w:color w:val="000000" w:themeColor="text1"/>
          <w:sz w:val="24"/>
          <w:szCs w:val="24"/>
        </w:rPr>
        <w:t>( Kruczek &amp; Szromek, 2011)</w:t>
      </w:r>
      <w:bookmarkEnd w:id="21"/>
      <w:bookmarkEnd w:id="22"/>
      <w:r>
        <w:rPr>
          <w:rFonts w:ascii="Arial" w:hAnsi="Arial" w:cs="Arial"/>
          <w:bCs/>
          <w:color w:val="000000" w:themeColor="text1"/>
          <w:sz w:val="24"/>
          <w:szCs w:val="24"/>
        </w:rPr>
        <w:t xml:space="preserve"> </w:t>
      </w:r>
    </w:p>
    <w:p w14:paraId="30EFB288" w14:textId="77777777" w:rsidR="00F66294" w:rsidRPr="00E624E6" w:rsidRDefault="00F66294" w:rsidP="00F66294">
      <w:pPr>
        <w:spacing w:before="100" w:beforeAutospacing="1" w:after="100" w:afterAutospacing="1" w:line="360" w:lineRule="auto"/>
        <w:jc w:val="both"/>
        <w:rPr>
          <w:rFonts w:ascii="Arial" w:hAnsi="Arial" w:cs="Arial"/>
          <w:b/>
          <w:sz w:val="24"/>
          <w:szCs w:val="24"/>
        </w:rPr>
      </w:pPr>
      <w:bookmarkStart w:id="23" w:name="_Toc118609065"/>
      <w:bookmarkStart w:id="24" w:name="_Toc118609128"/>
      <w:r w:rsidRPr="00F66294">
        <w:rPr>
          <w:rFonts w:ascii="Arial" w:hAnsi="Arial" w:cs="Arial"/>
          <w:sz w:val="24"/>
          <w:szCs w:val="24"/>
        </w:rPr>
        <w:t xml:space="preserve">Following Butler's life cycle model, the Eden Project in Cornwall is currently in the redevelopment stage, and </w:t>
      </w:r>
      <w:r w:rsidR="00E624E6">
        <w:rPr>
          <w:rFonts w:ascii="Arial" w:hAnsi="Arial" w:cs="Arial"/>
          <w:sz w:val="24"/>
          <w:szCs w:val="24"/>
        </w:rPr>
        <w:t>in</w:t>
      </w:r>
      <w:r w:rsidR="00E624E6" w:rsidRPr="00E624E6">
        <w:rPr>
          <w:rFonts w:ascii="Arial" w:hAnsi="Arial" w:cs="Arial"/>
          <w:sz w:val="24"/>
          <w:szCs w:val="24"/>
        </w:rPr>
        <w:t xml:space="preserve"> order to guarantee a sustainable tourist attraction, the local administration has taken a number of actions.</w:t>
      </w:r>
    </w:p>
    <w:p w14:paraId="76A0DB94" w14:textId="77777777" w:rsidR="00B52945" w:rsidRDefault="004A6B96" w:rsidP="00674BFC">
      <w:pPr>
        <w:pStyle w:val="Heading2"/>
        <w:rPr>
          <w:sz w:val="32"/>
          <w:szCs w:val="32"/>
        </w:rPr>
      </w:pPr>
      <w:r w:rsidRPr="00674BFC">
        <w:rPr>
          <w:sz w:val="32"/>
          <w:szCs w:val="32"/>
        </w:rPr>
        <w:t>Doxey’s Irridex Model</w:t>
      </w:r>
      <w:bookmarkEnd w:id="23"/>
      <w:bookmarkEnd w:id="24"/>
    </w:p>
    <w:p w14:paraId="1414A43F" w14:textId="77777777" w:rsidR="001D24F7" w:rsidRDefault="001D24F7" w:rsidP="001D24F7"/>
    <w:p w14:paraId="76EDB284" w14:textId="77777777" w:rsidR="00F66294" w:rsidRPr="001D24F7" w:rsidRDefault="00F66294" w:rsidP="00F66294">
      <w:pPr>
        <w:spacing w:before="100" w:beforeAutospacing="1" w:after="100" w:afterAutospacing="1" w:line="360" w:lineRule="auto"/>
      </w:pPr>
      <w:r w:rsidRPr="00F66294">
        <w:rPr>
          <w:rFonts w:ascii="Arial" w:hAnsi="Arial" w:cs="Arial"/>
          <w:sz w:val="24"/>
          <w:szCs w:val="24"/>
        </w:rPr>
        <w:t>This study focuses on the relationship between guests and servers and the theoretical investigation of interpersonal involvement in tourism (Putoba, 2018</w:t>
      </w:r>
      <w:r w:rsidRPr="00F66294">
        <w:t>).</w:t>
      </w:r>
    </w:p>
    <w:p w14:paraId="17E6638C" w14:textId="77777777" w:rsidR="00F66294" w:rsidRDefault="00F66294" w:rsidP="001F51DC">
      <w:pPr>
        <w:pStyle w:val="Heading1"/>
        <w:spacing w:before="288" w:after="288"/>
        <w:jc w:val="center"/>
        <w:rPr>
          <w:rFonts w:ascii="Arial" w:eastAsiaTheme="minorEastAsia" w:hAnsi="Arial" w:cs="Arial"/>
          <w:color w:val="auto"/>
          <w:sz w:val="32"/>
          <w:szCs w:val="32"/>
          <w:u w:val="none"/>
          <w:lang w:val="en-GB"/>
        </w:rPr>
      </w:pPr>
    </w:p>
    <w:p w14:paraId="7C85B36B" w14:textId="77777777" w:rsidR="005D69DC" w:rsidRPr="00B52945" w:rsidRDefault="004A6B96" w:rsidP="001F51DC">
      <w:pPr>
        <w:pStyle w:val="Heading1"/>
        <w:spacing w:before="288" w:after="288"/>
        <w:jc w:val="center"/>
        <w:rPr>
          <w:rFonts w:ascii="Arial" w:eastAsiaTheme="minorEastAsia" w:hAnsi="Arial" w:cs="Arial"/>
          <w:color w:val="auto"/>
          <w:sz w:val="32"/>
          <w:szCs w:val="32"/>
          <w:u w:val="none"/>
          <w:lang w:val="en-GB"/>
        </w:rPr>
      </w:pPr>
      <w:r w:rsidRPr="001F51DC">
        <w:rPr>
          <w:rFonts w:ascii="Arial" w:eastAsiaTheme="minorEastAsia" w:hAnsi="Arial" w:cs="Arial"/>
          <w:noProof/>
          <w:color w:val="auto"/>
          <w:sz w:val="32"/>
          <w:szCs w:val="32"/>
          <w:u w:val="none"/>
        </w:rPr>
        <w:drawing>
          <wp:inline distT="0" distB="0" distL="0" distR="0" wp14:anchorId="162AE08A" wp14:editId="05F4D877">
            <wp:extent cx="3855308" cy="2644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xey+s+Irritation+Index.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59429" cy="2646967"/>
                    </a:xfrm>
                    <a:prstGeom prst="rect">
                      <a:avLst/>
                    </a:prstGeom>
                  </pic:spPr>
                </pic:pic>
              </a:graphicData>
            </a:graphic>
          </wp:inline>
        </w:drawing>
      </w:r>
    </w:p>
    <w:p w14:paraId="30410D9A" w14:textId="77777777" w:rsidR="001F51DC" w:rsidRPr="00F979B9" w:rsidRDefault="004A6B96" w:rsidP="001F51DC">
      <w:pPr>
        <w:spacing w:line="360" w:lineRule="auto"/>
        <w:jc w:val="center"/>
        <w:rPr>
          <w:rFonts w:ascii="Arial" w:hAnsi="Arial" w:cs="Arial"/>
          <w:i/>
          <w:sz w:val="24"/>
          <w:szCs w:val="24"/>
          <w:lang w:val="fr-FR"/>
        </w:rPr>
      </w:pPr>
      <w:r w:rsidRPr="00F979B9">
        <w:rPr>
          <w:rFonts w:ascii="Arial" w:hAnsi="Arial" w:cs="Arial"/>
          <w:i/>
          <w:sz w:val="24"/>
          <w:szCs w:val="24"/>
          <w:lang w:val="fr-FR"/>
        </w:rPr>
        <w:t>Figure 2: Doxey’s Irridex model</w:t>
      </w:r>
    </w:p>
    <w:p w14:paraId="4AB39EFE" w14:textId="77777777" w:rsidR="001F51DC" w:rsidRPr="00F979B9" w:rsidRDefault="004A6B96" w:rsidP="001F51DC">
      <w:pPr>
        <w:spacing w:line="360" w:lineRule="auto"/>
        <w:jc w:val="center"/>
        <w:rPr>
          <w:rFonts w:ascii="Arial" w:hAnsi="Arial" w:cs="Arial"/>
          <w:i/>
          <w:sz w:val="24"/>
          <w:szCs w:val="24"/>
          <w:lang w:val="fr-FR"/>
        </w:rPr>
      </w:pPr>
      <w:r w:rsidRPr="00F979B9">
        <w:rPr>
          <w:rFonts w:ascii="Arial" w:hAnsi="Arial" w:cs="Arial"/>
          <w:i/>
          <w:sz w:val="24"/>
          <w:szCs w:val="24"/>
          <w:lang w:val="fr-FR"/>
        </w:rPr>
        <w:t>Source: (Delacy, 2017)</w:t>
      </w:r>
    </w:p>
    <w:p w14:paraId="67E74C24" w14:textId="77777777" w:rsidR="004635D5" w:rsidRPr="00F979B9" w:rsidRDefault="004635D5" w:rsidP="004F5026">
      <w:pPr>
        <w:spacing w:before="100" w:beforeAutospacing="1" w:after="100" w:afterAutospacing="1" w:line="360" w:lineRule="auto"/>
        <w:jc w:val="both"/>
        <w:outlineLvl w:val="0"/>
        <w:rPr>
          <w:rFonts w:ascii="Arial" w:eastAsia="Times New Roman" w:hAnsi="Arial" w:cs="Arial"/>
          <w:color w:val="0E101A"/>
          <w:kern w:val="36"/>
          <w:sz w:val="24"/>
          <w:szCs w:val="24"/>
          <w:lang w:val="fr-FR"/>
        </w:rPr>
      </w:pPr>
    </w:p>
    <w:p w14:paraId="2F60E110" w14:textId="77777777" w:rsidR="001F51DC" w:rsidRDefault="00F66294" w:rsidP="001F51DC">
      <w:pPr>
        <w:spacing w:before="100" w:beforeAutospacing="1" w:after="100" w:afterAutospacing="1" w:line="360" w:lineRule="auto"/>
        <w:jc w:val="both"/>
        <w:rPr>
          <w:rFonts w:ascii="Arial" w:hAnsi="Arial" w:cs="Arial"/>
          <w:sz w:val="24"/>
          <w:szCs w:val="24"/>
        </w:rPr>
      </w:pPr>
      <w:r w:rsidRPr="00F66294">
        <w:rPr>
          <w:rFonts w:ascii="Arial" w:hAnsi="Arial" w:cs="Arial"/>
          <w:sz w:val="24"/>
          <w:szCs w:val="24"/>
        </w:rPr>
        <w:t>The Eden Project in Cornwall is currently at the Apathy stage, as per Doxey's Irridex, while the governments work to revive the area as a tourist spot.</w:t>
      </w:r>
      <w:r>
        <w:rPr>
          <w:rFonts w:ascii="Arial" w:hAnsi="Arial" w:cs="Arial"/>
          <w:sz w:val="24"/>
          <w:szCs w:val="24"/>
        </w:rPr>
        <w:t xml:space="preserve"> </w:t>
      </w:r>
      <w:r w:rsidR="004A6B96" w:rsidRPr="001F51DC">
        <w:rPr>
          <w:rFonts w:ascii="Arial" w:hAnsi="Arial" w:cs="Arial"/>
          <w:sz w:val="24"/>
          <w:szCs w:val="24"/>
        </w:rPr>
        <w:t>The Eden Project in Cornwall attracts many tourists, boosting the local economy. The authorities also use sustainable approaches to meet current demands as well as those in the future.</w:t>
      </w:r>
    </w:p>
    <w:p w14:paraId="32A6F070" w14:textId="77777777" w:rsidR="001D24F7" w:rsidRPr="001F51DC" w:rsidRDefault="001D24F7" w:rsidP="001F51DC">
      <w:pPr>
        <w:spacing w:before="100" w:beforeAutospacing="1" w:after="100" w:afterAutospacing="1" w:line="360" w:lineRule="auto"/>
        <w:jc w:val="both"/>
        <w:rPr>
          <w:rFonts w:ascii="Arial" w:hAnsi="Arial" w:cs="Arial"/>
          <w:sz w:val="24"/>
          <w:szCs w:val="24"/>
        </w:rPr>
      </w:pPr>
      <w:r w:rsidRPr="001D24F7">
        <w:rPr>
          <w:rFonts w:ascii="Arial" w:hAnsi="Arial" w:cs="Arial"/>
          <w:sz w:val="24"/>
          <w:szCs w:val="24"/>
        </w:rPr>
        <w:t xml:space="preserve">Few tourists visit the destination during the euphoria stage in the early phases of Butler's tourism life </w:t>
      </w:r>
      <w:r w:rsidRPr="00B71CD3">
        <w:rPr>
          <w:rFonts w:ascii="Arial" w:hAnsi="Arial" w:cs="Arial"/>
          <w:sz w:val="24"/>
          <w:szCs w:val="24"/>
        </w:rPr>
        <w:t xml:space="preserve">cycle </w:t>
      </w:r>
      <w:r w:rsidR="00E624E6" w:rsidRPr="00B71CD3">
        <w:rPr>
          <w:rFonts w:ascii="Arial" w:hAnsi="Arial" w:cs="Arial"/>
          <w:sz w:val="24"/>
          <w:szCs w:val="24"/>
        </w:rPr>
        <w:t>mode</w:t>
      </w:r>
      <w:r w:rsidR="00B71CD3">
        <w:rPr>
          <w:rFonts w:ascii="Arial" w:hAnsi="Arial" w:cs="Arial"/>
          <w:sz w:val="24"/>
          <w:szCs w:val="24"/>
        </w:rPr>
        <w:t xml:space="preserve">l. </w:t>
      </w:r>
      <w:r w:rsidR="00B71CD3" w:rsidRPr="00B71CD3">
        <w:rPr>
          <w:rFonts w:ascii="Arial" w:hAnsi="Arial" w:cs="Arial"/>
          <w:sz w:val="24"/>
          <w:szCs w:val="24"/>
        </w:rPr>
        <w:t xml:space="preserve">When a place is built up and a lot of tourists come there, that's when it's advanced. </w:t>
      </w:r>
      <w:r w:rsidRPr="00B71CD3">
        <w:rPr>
          <w:rFonts w:ascii="Arial" w:hAnsi="Arial" w:cs="Arial"/>
          <w:sz w:val="24"/>
          <w:szCs w:val="24"/>
        </w:rPr>
        <w:t>Locals</w:t>
      </w:r>
      <w:r w:rsidRPr="001D24F7">
        <w:rPr>
          <w:rFonts w:ascii="Arial" w:hAnsi="Arial" w:cs="Arial"/>
          <w:sz w:val="24"/>
          <w:szCs w:val="24"/>
        </w:rPr>
        <w:t xml:space="preserve"> become annoyed with tourists and the tourism industry when excessive growth negatively influences their </w:t>
      </w:r>
      <w:r w:rsidR="00B71CD3">
        <w:rPr>
          <w:rFonts w:ascii="Arial" w:hAnsi="Arial" w:cs="Arial"/>
          <w:sz w:val="24"/>
          <w:szCs w:val="24"/>
        </w:rPr>
        <w:t>town</w:t>
      </w:r>
      <w:r w:rsidR="00B71CD3" w:rsidRPr="001D24F7">
        <w:rPr>
          <w:rFonts w:ascii="Arial" w:hAnsi="Arial" w:cs="Arial"/>
          <w:sz w:val="24"/>
          <w:szCs w:val="24"/>
        </w:rPr>
        <w:t>s</w:t>
      </w:r>
      <w:r w:rsidR="00B71CD3">
        <w:rPr>
          <w:rFonts w:ascii="Arial" w:hAnsi="Arial" w:cs="Arial"/>
          <w:sz w:val="24"/>
          <w:szCs w:val="24"/>
        </w:rPr>
        <w:t>’</w:t>
      </w:r>
      <w:r w:rsidR="00F66294">
        <w:rPr>
          <w:rFonts w:ascii="Arial" w:hAnsi="Arial" w:cs="Arial"/>
          <w:sz w:val="24"/>
          <w:szCs w:val="24"/>
        </w:rPr>
        <w:t>.</w:t>
      </w:r>
      <w:r w:rsidR="00B71CD3" w:rsidRPr="00B71CD3">
        <w:t xml:space="preserve"> </w:t>
      </w:r>
      <w:r w:rsidR="00B71CD3" w:rsidRPr="00B71CD3">
        <w:rPr>
          <w:rFonts w:ascii="Arial" w:hAnsi="Arial" w:cs="Arial"/>
          <w:sz w:val="24"/>
          <w:szCs w:val="24"/>
        </w:rPr>
        <w:t>During the antagonistic period, the form of tourism impairs the lifestyle in nearby towns.</w:t>
      </w:r>
    </w:p>
    <w:p w14:paraId="4962D96B" w14:textId="77777777" w:rsidR="00674BFC" w:rsidRPr="00674BFC" w:rsidRDefault="001D24F7" w:rsidP="00674BFC">
      <w:pPr>
        <w:pStyle w:val="Heading2"/>
        <w:rPr>
          <w:sz w:val="32"/>
          <w:szCs w:val="32"/>
        </w:rPr>
      </w:pPr>
      <w:bookmarkStart w:id="25" w:name="_Toc118609066"/>
      <w:bookmarkStart w:id="26" w:name="_Toc118609129"/>
      <w:r>
        <w:rPr>
          <w:sz w:val="32"/>
          <w:szCs w:val="32"/>
        </w:rPr>
        <w:t xml:space="preserve">The </w:t>
      </w:r>
      <w:r w:rsidR="004A6B96" w:rsidRPr="00674BFC">
        <w:rPr>
          <w:sz w:val="32"/>
          <w:szCs w:val="32"/>
        </w:rPr>
        <w:t>Recommendation and Conclusion</w:t>
      </w:r>
      <w:bookmarkEnd w:id="25"/>
      <w:bookmarkEnd w:id="26"/>
    </w:p>
    <w:p w14:paraId="703BCAD0" w14:textId="77777777" w:rsidR="00D66875" w:rsidRDefault="00F66294" w:rsidP="00922D9E">
      <w:pPr>
        <w:spacing w:before="100" w:beforeAutospacing="1" w:after="100" w:afterAutospacing="1" w:line="360" w:lineRule="auto"/>
        <w:jc w:val="both"/>
        <w:rPr>
          <w:rFonts w:ascii="Arial" w:hAnsi="Arial" w:cs="Arial"/>
          <w:sz w:val="24"/>
          <w:szCs w:val="24"/>
        </w:rPr>
      </w:pPr>
      <w:r w:rsidRPr="00F66294">
        <w:rPr>
          <w:rFonts w:ascii="Arial" w:hAnsi="Arial" w:cs="Arial"/>
          <w:sz w:val="24"/>
          <w:szCs w:val="24"/>
        </w:rPr>
        <w:t xml:space="preserve">To enable the tourist attraction to satisfy sustainability targets, benefit rural governments, and strengthen the local economy, it is suggested that the Eden Project in </w:t>
      </w:r>
      <w:r w:rsidRPr="00F66294">
        <w:rPr>
          <w:rFonts w:ascii="Arial" w:hAnsi="Arial" w:cs="Arial"/>
          <w:sz w:val="24"/>
          <w:szCs w:val="24"/>
        </w:rPr>
        <w:lastRenderedPageBreak/>
        <w:t xml:space="preserve">Cornwall observe the three sustainability pillars. </w:t>
      </w:r>
      <w:r w:rsidR="00B71CD3" w:rsidRPr="00B71CD3">
        <w:rPr>
          <w:rFonts w:ascii="Arial" w:hAnsi="Arial" w:cs="Arial"/>
          <w:sz w:val="24"/>
          <w:szCs w:val="24"/>
        </w:rPr>
        <w:t>The government should drive everybody, and any environmental harm or hazardous emissions should be prevented or reduced during production activities. Reducing the emissions of greenhouse gases that contribute to climate change can help create a more sustainable globalization. Therefore, the administration must achieve Sustainable Development Goals. It should foster innovation and robust technology to build communities and cities capable of sustainably producing and consuming.</w:t>
      </w:r>
    </w:p>
    <w:p w14:paraId="40E091D0" w14:textId="77777777" w:rsidR="00D66875" w:rsidRDefault="00D66875" w:rsidP="00922D9E">
      <w:pPr>
        <w:spacing w:before="100" w:beforeAutospacing="1" w:after="100" w:afterAutospacing="1" w:line="360" w:lineRule="auto"/>
        <w:jc w:val="both"/>
        <w:rPr>
          <w:rFonts w:ascii="Arial" w:hAnsi="Arial" w:cs="Arial"/>
          <w:sz w:val="24"/>
          <w:szCs w:val="24"/>
        </w:rPr>
      </w:pPr>
    </w:p>
    <w:p w14:paraId="0246A2F8" w14:textId="77777777" w:rsidR="00D66875" w:rsidRDefault="00D66875" w:rsidP="00922D9E">
      <w:pPr>
        <w:spacing w:before="100" w:beforeAutospacing="1" w:after="100" w:afterAutospacing="1" w:line="360" w:lineRule="auto"/>
        <w:jc w:val="both"/>
        <w:rPr>
          <w:rFonts w:ascii="Arial" w:hAnsi="Arial" w:cs="Arial"/>
          <w:sz w:val="24"/>
          <w:szCs w:val="24"/>
        </w:rPr>
      </w:pPr>
    </w:p>
    <w:p w14:paraId="6AE6C5BB" w14:textId="77777777" w:rsidR="00D66875" w:rsidRDefault="00D66875" w:rsidP="00922D9E">
      <w:pPr>
        <w:spacing w:before="100" w:beforeAutospacing="1" w:after="100" w:afterAutospacing="1" w:line="360" w:lineRule="auto"/>
        <w:jc w:val="both"/>
        <w:rPr>
          <w:rFonts w:ascii="Arial" w:hAnsi="Arial" w:cs="Arial"/>
          <w:sz w:val="24"/>
          <w:szCs w:val="24"/>
        </w:rPr>
      </w:pPr>
    </w:p>
    <w:p w14:paraId="323C7546" w14:textId="77777777" w:rsidR="00D66875" w:rsidRDefault="00D66875" w:rsidP="00922D9E">
      <w:pPr>
        <w:spacing w:before="100" w:beforeAutospacing="1" w:after="100" w:afterAutospacing="1" w:line="360" w:lineRule="auto"/>
        <w:jc w:val="both"/>
        <w:rPr>
          <w:rFonts w:ascii="Arial" w:hAnsi="Arial" w:cs="Arial"/>
          <w:sz w:val="24"/>
          <w:szCs w:val="24"/>
        </w:rPr>
      </w:pPr>
    </w:p>
    <w:p w14:paraId="546BBCD8" w14:textId="77777777" w:rsidR="00D66875" w:rsidRDefault="00D66875" w:rsidP="00922D9E">
      <w:pPr>
        <w:spacing w:before="100" w:beforeAutospacing="1" w:after="100" w:afterAutospacing="1" w:line="360" w:lineRule="auto"/>
        <w:jc w:val="both"/>
        <w:rPr>
          <w:rFonts w:ascii="Arial" w:hAnsi="Arial" w:cs="Arial"/>
          <w:sz w:val="24"/>
          <w:szCs w:val="24"/>
        </w:rPr>
      </w:pPr>
    </w:p>
    <w:p w14:paraId="44389012" w14:textId="77777777" w:rsidR="00D66875" w:rsidRDefault="00D66875" w:rsidP="00922D9E">
      <w:pPr>
        <w:spacing w:before="100" w:beforeAutospacing="1" w:after="100" w:afterAutospacing="1" w:line="360" w:lineRule="auto"/>
        <w:jc w:val="both"/>
        <w:rPr>
          <w:rFonts w:ascii="Arial" w:hAnsi="Arial" w:cs="Arial"/>
          <w:sz w:val="24"/>
          <w:szCs w:val="24"/>
        </w:rPr>
      </w:pPr>
    </w:p>
    <w:p w14:paraId="48FBE811" w14:textId="77777777" w:rsidR="00D66875" w:rsidRDefault="00D66875" w:rsidP="00922D9E">
      <w:pPr>
        <w:spacing w:before="100" w:beforeAutospacing="1" w:after="100" w:afterAutospacing="1" w:line="360" w:lineRule="auto"/>
        <w:jc w:val="both"/>
        <w:rPr>
          <w:rFonts w:ascii="Arial" w:hAnsi="Arial" w:cs="Arial"/>
          <w:sz w:val="24"/>
          <w:szCs w:val="24"/>
        </w:rPr>
      </w:pPr>
    </w:p>
    <w:p w14:paraId="0302B2BD" w14:textId="77777777" w:rsidR="0084629F" w:rsidRDefault="0084629F" w:rsidP="00D66875">
      <w:pPr>
        <w:pStyle w:val="Heading1"/>
        <w:spacing w:before="288" w:after="288"/>
        <w:rPr>
          <w:sz w:val="32"/>
          <w:szCs w:val="32"/>
          <w:u w:val="none"/>
        </w:rPr>
      </w:pPr>
      <w:bookmarkStart w:id="27" w:name="_Toc118609067"/>
      <w:bookmarkStart w:id="28" w:name="_Toc118609130"/>
    </w:p>
    <w:p w14:paraId="198FB8FB" w14:textId="77777777" w:rsidR="0084629F" w:rsidRDefault="0084629F" w:rsidP="00D66875">
      <w:pPr>
        <w:pStyle w:val="Heading1"/>
        <w:spacing w:before="288" w:after="288"/>
        <w:rPr>
          <w:sz w:val="32"/>
          <w:szCs w:val="32"/>
          <w:u w:val="none"/>
        </w:rPr>
      </w:pPr>
    </w:p>
    <w:p w14:paraId="39B83121" w14:textId="77777777" w:rsidR="0084629F" w:rsidRDefault="0084629F" w:rsidP="0084629F">
      <w:pPr>
        <w:rPr>
          <w:lang w:val="en-US"/>
        </w:rPr>
      </w:pPr>
    </w:p>
    <w:p w14:paraId="6A419574" w14:textId="77777777" w:rsidR="0084629F" w:rsidRPr="0084629F" w:rsidRDefault="0084629F" w:rsidP="0084629F">
      <w:pPr>
        <w:rPr>
          <w:lang w:val="en-US"/>
        </w:rPr>
      </w:pPr>
    </w:p>
    <w:p w14:paraId="710F7481" w14:textId="77777777" w:rsidR="00D66875" w:rsidRPr="00F979B9" w:rsidRDefault="004A6B96" w:rsidP="00D66875">
      <w:pPr>
        <w:pStyle w:val="Heading1"/>
        <w:spacing w:before="288" w:after="288"/>
        <w:rPr>
          <w:sz w:val="32"/>
          <w:szCs w:val="32"/>
          <w:u w:val="none"/>
          <w:lang w:val="da-DK"/>
        </w:rPr>
      </w:pPr>
      <w:r w:rsidRPr="00F979B9">
        <w:rPr>
          <w:sz w:val="32"/>
          <w:szCs w:val="32"/>
          <w:u w:val="none"/>
          <w:lang w:val="da-DK"/>
        </w:rPr>
        <w:t>References</w:t>
      </w:r>
      <w:bookmarkEnd w:id="27"/>
      <w:bookmarkEnd w:id="28"/>
    </w:p>
    <w:p w14:paraId="78F5723E" w14:textId="77777777" w:rsidR="00D66875"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F979B9">
        <w:rPr>
          <w:rFonts w:ascii="Arial" w:hAnsi="Arial" w:cs="Arial"/>
          <w:sz w:val="24"/>
          <w:szCs w:val="24"/>
          <w:lang w:val="da-DK"/>
        </w:rPr>
        <w:t xml:space="preserve">Aall, C., Dodds, R., Sælensminde, I. and Brendehaug, E. (2015). </w:t>
      </w:r>
      <w:r w:rsidRPr="00964A36">
        <w:rPr>
          <w:rFonts w:ascii="Arial" w:hAnsi="Arial" w:cs="Arial"/>
          <w:sz w:val="24"/>
          <w:szCs w:val="24"/>
        </w:rPr>
        <w:t xml:space="preserve">Introducing the concept of environmental policy integration into the discourse on sustainable tourism: a way to improve policy-making and implementation? </w:t>
      </w:r>
      <w:r w:rsidRPr="00964A36">
        <w:rPr>
          <w:rFonts w:ascii="Arial" w:hAnsi="Arial" w:cs="Arial"/>
          <w:i/>
          <w:iCs/>
          <w:sz w:val="24"/>
          <w:szCs w:val="24"/>
        </w:rPr>
        <w:t>Journal of Sustainable Tourism</w:t>
      </w:r>
      <w:r w:rsidRPr="00964A36">
        <w:rPr>
          <w:rFonts w:ascii="Arial" w:hAnsi="Arial" w:cs="Arial"/>
          <w:sz w:val="24"/>
          <w:szCs w:val="24"/>
        </w:rPr>
        <w:t xml:space="preserve">, </w:t>
      </w:r>
      <w:r w:rsidRPr="00964A36">
        <w:rPr>
          <w:rFonts w:ascii="Arial" w:hAnsi="Arial" w:cs="Arial"/>
          <w:sz w:val="24"/>
          <w:szCs w:val="24"/>
        </w:rPr>
        <w:lastRenderedPageBreak/>
        <w:t xml:space="preserve">23(7), pp.977–989. </w:t>
      </w:r>
    </w:p>
    <w:p w14:paraId="7B2CBE9D" w14:textId="77777777" w:rsidR="00D66875" w:rsidRPr="00964A36" w:rsidRDefault="004A6B96" w:rsidP="00964A36">
      <w:pPr>
        <w:spacing w:before="100" w:beforeAutospacing="1" w:after="100" w:afterAutospacing="1" w:line="360" w:lineRule="auto"/>
        <w:jc w:val="both"/>
        <w:rPr>
          <w:rFonts w:ascii="Arial" w:hAnsi="Arial" w:cs="Arial"/>
          <w:sz w:val="24"/>
          <w:szCs w:val="24"/>
        </w:rPr>
      </w:pPr>
      <w:r w:rsidRPr="00964A36">
        <w:rPr>
          <w:rFonts w:ascii="Arial" w:hAnsi="Arial" w:cs="Arial"/>
          <w:sz w:val="24"/>
          <w:szCs w:val="24"/>
        </w:rPr>
        <w:t>Delacy, T. (2017). Green growth and travels: concept, policy and practice for sustainable tourism. London; New York: Routledge.</w:t>
      </w:r>
    </w:p>
    <w:p w14:paraId="7E99843E" w14:textId="77777777" w:rsidR="00D66875"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964A36">
        <w:rPr>
          <w:rFonts w:ascii="Arial" w:hAnsi="Arial" w:cs="Arial"/>
          <w:sz w:val="24"/>
          <w:szCs w:val="24"/>
        </w:rPr>
        <w:t xml:space="preserve">Hua, H. and Wondirad, A. (2020). Tourism Network in Urban Agglomerated Destinations: Implications for Sustainable Tourism Destination Development through a Critical Literature Review. </w:t>
      </w:r>
      <w:r w:rsidRPr="00964A36">
        <w:rPr>
          <w:rFonts w:ascii="Arial" w:hAnsi="Arial" w:cs="Arial"/>
          <w:i/>
          <w:iCs/>
          <w:sz w:val="24"/>
          <w:szCs w:val="24"/>
        </w:rPr>
        <w:t>Sustainability</w:t>
      </w:r>
      <w:r w:rsidRPr="00964A36">
        <w:rPr>
          <w:rFonts w:ascii="Arial" w:hAnsi="Arial" w:cs="Arial"/>
          <w:sz w:val="24"/>
          <w:szCs w:val="24"/>
        </w:rPr>
        <w:t xml:space="preserve">, 13(1), </w:t>
      </w:r>
    </w:p>
    <w:p w14:paraId="62733E6D" w14:textId="77777777" w:rsidR="00D66875"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964A36">
        <w:rPr>
          <w:rFonts w:ascii="Arial" w:hAnsi="Arial" w:cs="Arial"/>
          <w:sz w:val="24"/>
          <w:szCs w:val="24"/>
        </w:rPr>
        <w:t>Reindl-Schwaighofer, Roman, et al. "Survival Analysis of Conservative vs Dialysis Treatment of Elderly Patients with CKD Stage 5." PLoS One, vol. 12, no. 7, Public Library of Science, July 2017, p. e0181345.</w:t>
      </w:r>
    </w:p>
    <w:p w14:paraId="7A2EB7D5" w14:textId="77777777" w:rsidR="00D66875" w:rsidRPr="00964A36" w:rsidRDefault="004A6B96" w:rsidP="00964A36">
      <w:pPr>
        <w:spacing w:line="240" w:lineRule="auto"/>
        <w:jc w:val="both"/>
        <w:rPr>
          <w:rFonts w:ascii="Arial" w:eastAsia="Times New Roman" w:hAnsi="Arial" w:cs="Arial"/>
          <w:sz w:val="24"/>
          <w:szCs w:val="24"/>
          <w:lang w:val="en-US"/>
        </w:rPr>
      </w:pPr>
      <w:r w:rsidRPr="00D66875">
        <w:rPr>
          <w:rFonts w:ascii="Arial" w:eastAsia="Times New Roman" w:hAnsi="Arial" w:cs="Arial"/>
          <w:sz w:val="24"/>
          <w:szCs w:val="24"/>
          <w:lang w:val="en-US"/>
        </w:rPr>
        <w:t>Eden Project, (Year Unknown), [www] http://www.eden-project.net/ (Accessed 25 March 2011)</w:t>
      </w:r>
    </w:p>
    <w:p w14:paraId="6D4F5738" w14:textId="77777777" w:rsidR="003A5D3F" w:rsidRPr="00964A36" w:rsidRDefault="003A5D3F" w:rsidP="00964A36">
      <w:pPr>
        <w:spacing w:line="240" w:lineRule="auto"/>
        <w:jc w:val="both"/>
        <w:rPr>
          <w:rFonts w:ascii="Arial" w:eastAsia="Times New Roman" w:hAnsi="Arial" w:cs="Arial"/>
          <w:sz w:val="24"/>
          <w:szCs w:val="24"/>
          <w:lang w:val="en-US"/>
        </w:rPr>
      </w:pPr>
    </w:p>
    <w:p w14:paraId="17D1EE77" w14:textId="77777777" w:rsidR="003A5D3F" w:rsidRPr="00964A36" w:rsidRDefault="00000000" w:rsidP="00964A36">
      <w:pPr>
        <w:widowControl w:val="0"/>
        <w:autoSpaceDE w:val="0"/>
        <w:autoSpaceDN w:val="0"/>
        <w:adjustRightInd w:val="0"/>
        <w:spacing w:after="240" w:line="360" w:lineRule="auto"/>
        <w:jc w:val="both"/>
        <w:rPr>
          <w:rFonts w:ascii="Arial" w:eastAsia="Times New Roman" w:hAnsi="Arial" w:cs="Arial"/>
          <w:sz w:val="24"/>
          <w:szCs w:val="24"/>
          <w:lang w:val="en-US"/>
        </w:rPr>
      </w:pPr>
      <w:hyperlink r:id="rId11" w:history="1">
        <w:r w:rsidR="004A6B96" w:rsidRPr="00964A36">
          <w:rPr>
            <w:rStyle w:val="Hyperlink"/>
            <w:rFonts w:ascii="Arial" w:hAnsi="Arial" w:cs="Arial"/>
            <w:color w:val="BB6633"/>
            <w:sz w:val="24"/>
            <w:szCs w:val="24"/>
          </w:rPr>
          <w:t>"Rainforest Biome"</w:t>
        </w:r>
      </w:hyperlink>
      <w:r w:rsidR="004A6B96" w:rsidRPr="00964A36">
        <w:rPr>
          <w:rFonts w:ascii="Arial" w:hAnsi="Arial" w:cs="Arial"/>
          <w:color w:val="202122"/>
          <w:sz w:val="24"/>
          <w:szCs w:val="24"/>
          <w:shd w:val="clear" w:color="auto" w:fill="FFFFFF"/>
        </w:rPr>
        <w:t xml:space="preserve">. Eden Project. Archived from </w:t>
      </w:r>
      <w:hyperlink r:id="rId12" w:history="1">
        <w:r w:rsidR="004A6B96" w:rsidRPr="00964A36">
          <w:rPr>
            <w:rStyle w:val="Hyperlink"/>
            <w:rFonts w:ascii="Arial" w:hAnsi="Arial" w:cs="Arial"/>
            <w:color w:val="3366BB"/>
            <w:sz w:val="24"/>
            <w:szCs w:val="24"/>
          </w:rPr>
          <w:t>the original</w:t>
        </w:r>
      </w:hyperlink>
      <w:r w:rsidR="004A6B96" w:rsidRPr="00964A36">
        <w:rPr>
          <w:rFonts w:ascii="Arial" w:hAnsi="Arial" w:cs="Arial"/>
          <w:color w:val="202122"/>
          <w:sz w:val="24"/>
          <w:szCs w:val="24"/>
          <w:shd w:val="clear" w:color="auto" w:fill="FFFFFF"/>
        </w:rPr>
        <w:t> on 24 October 2011</w:t>
      </w:r>
      <w:r w:rsidR="004A6B96" w:rsidRPr="00964A36">
        <w:rPr>
          <w:rStyle w:val="reference-accessdate"/>
          <w:rFonts w:ascii="Arial" w:hAnsi="Arial" w:cs="Arial"/>
          <w:color w:val="202122"/>
          <w:sz w:val="24"/>
          <w:szCs w:val="24"/>
          <w:shd w:val="clear" w:color="auto" w:fill="FFFFFF"/>
        </w:rPr>
        <w:t>. Retrieved </w:t>
      </w:r>
      <w:r w:rsidR="004A6B96" w:rsidRPr="00964A36">
        <w:rPr>
          <w:rStyle w:val="nowrap"/>
          <w:rFonts w:ascii="Arial" w:hAnsi="Arial" w:cs="Arial"/>
          <w:color w:val="202122"/>
          <w:sz w:val="24"/>
          <w:szCs w:val="24"/>
          <w:shd w:val="clear" w:color="auto" w:fill="FFFFFF"/>
        </w:rPr>
        <w:t>11 October</w:t>
      </w:r>
      <w:r w:rsidR="004A6B96" w:rsidRPr="00964A36">
        <w:rPr>
          <w:rStyle w:val="reference-accessdate"/>
          <w:rFonts w:ascii="Arial" w:hAnsi="Arial" w:cs="Arial"/>
          <w:color w:val="202122"/>
          <w:sz w:val="24"/>
          <w:szCs w:val="24"/>
          <w:shd w:val="clear" w:color="auto" w:fill="FFFFFF"/>
        </w:rPr>
        <w:t> 201</w:t>
      </w:r>
      <w:r w:rsidR="004A6B96" w:rsidRPr="00964A36">
        <w:rPr>
          <w:rFonts w:ascii="Arial" w:eastAsia="Times New Roman" w:hAnsi="Arial" w:cs="Arial"/>
          <w:sz w:val="24"/>
          <w:szCs w:val="24"/>
          <w:lang w:val="en-US"/>
        </w:rPr>
        <w:t>1</w:t>
      </w:r>
    </w:p>
    <w:p w14:paraId="6BB60D17" w14:textId="77777777" w:rsidR="003A5D3F"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964A36">
        <w:rPr>
          <w:rFonts w:ascii="Arial" w:hAnsi="Arial" w:cs="Arial"/>
          <w:sz w:val="24"/>
          <w:szCs w:val="24"/>
        </w:rPr>
        <w:t xml:space="preserve">Yun, H.J. &amp; Zhang, X. (2016). Cultural Conservation and Tourism Development in the Tourism Area Life Cycle Model Consolidation Stage. </w:t>
      </w:r>
      <w:r w:rsidRPr="00964A36">
        <w:rPr>
          <w:rFonts w:ascii="Arial" w:hAnsi="Arial" w:cs="Arial"/>
          <w:i/>
          <w:iCs/>
          <w:sz w:val="24"/>
          <w:szCs w:val="24"/>
        </w:rPr>
        <w:t>Tourism Planning &amp; Development</w:t>
      </w:r>
      <w:r w:rsidRPr="00964A36">
        <w:rPr>
          <w:rFonts w:ascii="Arial" w:hAnsi="Arial" w:cs="Arial"/>
          <w:sz w:val="24"/>
          <w:szCs w:val="24"/>
        </w:rPr>
        <w:t xml:space="preserve">, 14(3), 353–368. </w:t>
      </w:r>
    </w:p>
    <w:p w14:paraId="42211E98" w14:textId="77777777" w:rsidR="00D66875" w:rsidRPr="00964A36" w:rsidRDefault="00000000" w:rsidP="00964A36">
      <w:pPr>
        <w:spacing w:before="100" w:beforeAutospacing="1" w:after="100" w:afterAutospacing="1" w:line="360" w:lineRule="auto"/>
        <w:jc w:val="both"/>
        <w:rPr>
          <w:rFonts w:ascii="Arial" w:hAnsi="Arial" w:cs="Arial"/>
          <w:sz w:val="24"/>
          <w:szCs w:val="24"/>
        </w:rPr>
      </w:pPr>
      <w:hyperlink r:id="rId13" w:history="1">
        <w:r w:rsidR="003A5D3F" w:rsidRPr="00964A36">
          <w:rPr>
            <w:rStyle w:val="Hyperlink"/>
            <w:rFonts w:ascii="Arial" w:hAnsi="Arial" w:cs="Arial"/>
            <w:color w:val="3366BB"/>
            <w:sz w:val="24"/>
            <w:szCs w:val="24"/>
          </w:rPr>
          <w:t>"Our history"</w:t>
        </w:r>
      </w:hyperlink>
      <w:r w:rsidR="003A5D3F" w:rsidRPr="00964A36">
        <w:rPr>
          <w:rFonts w:ascii="Arial" w:hAnsi="Arial" w:cs="Arial"/>
          <w:color w:val="202122"/>
          <w:sz w:val="24"/>
          <w:szCs w:val="24"/>
          <w:shd w:val="clear" w:color="auto" w:fill="FFFFFF"/>
        </w:rPr>
        <w:t xml:space="preserve">. Eden Project. Archived from </w:t>
      </w:r>
      <w:hyperlink r:id="rId14" w:history="1">
        <w:r w:rsidR="003A5D3F" w:rsidRPr="00964A36">
          <w:rPr>
            <w:rStyle w:val="Hyperlink"/>
            <w:rFonts w:ascii="Arial" w:hAnsi="Arial" w:cs="Arial"/>
            <w:color w:val="3366BB"/>
            <w:sz w:val="24"/>
            <w:szCs w:val="24"/>
          </w:rPr>
          <w:t>the original</w:t>
        </w:r>
      </w:hyperlink>
      <w:r w:rsidR="003A5D3F" w:rsidRPr="00964A36">
        <w:rPr>
          <w:rFonts w:ascii="Arial" w:hAnsi="Arial" w:cs="Arial"/>
          <w:color w:val="202122"/>
          <w:sz w:val="24"/>
          <w:szCs w:val="24"/>
          <w:shd w:val="clear" w:color="auto" w:fill="FFFFFF"/>
        </w:rPr>
        <w:t> on 11 June 2010</w:t>
      </w:r>
      <w:r w:rsidR="003A5D3F" w:rsidRPr="00964A36">
        <w:rPr>
          <w:rStyle w:val="reference-accessdate"/>
          <w:rFonts w:ascii="Arial" w:hAnsi="Arial" w:cs="Arial"/>
          <w:color w:val="202122"/>
          <w:sz w:val="24"/>
          <w:szCs w:val="24"/>
          <w:shd w:val="clear" w:color="auto" w:fill="FFFFFF"/>
        </w:rPr>
        <w:t>. Retrieved </w:t>
      </w:r>
      <w:r w:rsidR="003A5D3F" w:rsidRPr="00964A36">
        <w:rPr>
          <w:rStyle w:val="nowrap"/>
          <w:rFonts w:ascii="Arial" w:hAnsi="Arial" w:cs="Arial"/>
          <w:color w:val="202122"/>
          <w:sz w:val="24"/>
          <w:szCs w:val="24"/>
          <w:shd w:val="clear" w:color="auto" w:fill="FFFFFF"/>
        </w:rPr>
        <w:t>27 September</w:t>
      </w:r>
      <w:r w:rsidR="003A5D3F" w:rsidRPr="00964A36">
        <w:rPr>
          <w:rStyle w:val="reference-accessdate"/>
          <w:rFonts w:ascii="Arial" w:hAnsi="Arial" w:cs="Arial"/>
          <w:color w:val="202122"/>
          <w:sz w:val="24"/>
          <w:szCs w:val="24"/>
          <w:shd w:val="clear" w:color="auto" w:fill="FFFFFF"/>
        </w:rPr>
        <w:t> 2010</w:t>
      </w:r>
      <w:r w:rsidR="003A5D3F" w:rsidRPr="00964A36">
        <w:rPr>
          <w:rFonts w:ascii="Arial" w:hAnsi="Arial" w:cs="Arial"/>
          <w:color w:val="202122"/>
          <w:sz w:val="24"/>
          <w:szCs w:val="24"/>
          <w:shd w:val="clear" w:color="auto" w:fill="FFFFFF"/>
        </w:rPr>
        <w:t>.</w:t>
      </w:r>
    </w:p>
    <w:p w14:paraId="0B9F9526" w14:textId="77777777" w:rsidR="003A5D3F" w:rsidRPr="00964A36" w:rsidRDefault="004A6B96" w:rsidP="00964A36">
      <w:pPr>
        <w:shd w:val="clear" w:color="auto" w:fill="FFFFFF"/>
        <w:spacing w:before="100" w:beforeAutospacing="1" w:after="24" w:line="240" w:lineRule="auto"/>
        <w:jc w:val="both"/>
        <w:rPr>
          <w:rFonts w:ascii="Arial" w:hAnsi="Arial" w:cs="Arial"/>
          <w:color w:val="202122"/>
          <w:sz w:val="24"/>
          <w:szCs w:val="24"/>
        </w:rPr>
      </w:pPr>
      <w:r w:rsidRPr="00964A36">
        <w:rPr>
          <w:rFonts w:ascii="Arial" w:hAnsi="Arial" w:cs="Arial"/>
          <w:color w:val="202122"/>
          <w:sz w:val="24"/>
          <w:szCs w:val="24"/>
        </w:rPr>
        <w:t> </w:t>
      </w:r>
      <w:hyperlink r:id="rId15" w:history="1">
        <w:r w:rsidRPr="00964A36">
          <w:rPr>
            <w:rStyle w:val="Hyperlink"/>
            <w:rFonts w:ascii="Arial" w:hAnsi="Arial" w:cs="Arial"/>
            <w:i/>
            <w:iCs/>
            <w:color w:val="3366BB"/>
            <w:sz w:val="24"/>
            <w:szCs w:val="24"/>
          </w:rPr>
          <w:t>"Eden Sessions 2020 statement and FAQs Eden Sessions postponed until 2021"</w:t>
        </w:r>
      </w:hyperlink>
      <w:r w:rsidRPr="00964A36">
        <w:rPr>
          <w:rStyle w:val="HTMLCite"/>
          <w:rFonts w:ascii="Arial" w:hAnsi="Arial" w:cs="Arial"/>
          <w:color w:val="202122"/>
          <w:sz w:val="24"/>
          <w:szCs w:val="24"/>
        </w:rPr>
        <w:t>. Eden Sessions</w:t>
      </w:r>
      <w:r w:rsidRPr="00964A36">
        <w:rPr>
          <w:rStyle w:val="reference-accessdate"/>
          <w:rFonts w:ascii="Arial" w:hAnsi="Arial" w:cs="Arial"/>
          <w:i/>
          <w:iCs/>
          <w:color w:val="202122"/>
          <w:sz w:val="24"/>
          <w:szCs w:val="24"/>
        </w:rPr>
        <w:t>. Retrieved </w:t>
      </w:r>
      <w:r w:rsidRPr="00964A36">
        <w:rPr>
          <w:rStyle w:val="nowrap"/>
          <w:rFonts w:ascii="Arial" w:hAnsi="Arial" w:cs="Arial"/>
          <w:i/>
          <w:iCs/>
          <w:color w:val="202122"/>
          <w:sz w:val="24"/>
          <w:szCs w:val="24"/>
        </w:rPr>
        <w:t>8 May</w:t>
      </w:r>
      <w:r w:rsidRPr="00964A36">
        <w:rPr>
          <w:rStyle w:val="reference-accessdate"/>
          <w:rFonts w:ascii="Arial" w:hAnsi="Arial" w:cs="Arial"/>
          <w:i/>
          <w:iCs/>
          <w:color w:val="202122"/>
          <w:sz w:val="24"/>
          <w:szCs w:val="24"/>
        </w:rPr>
        <w:t> 2020</w:t>
      </w:r>
      <w:r w:rsidRPr="00964A36">
        <w:rPr>
          <w:rStyle w:val="HTMLCite"/>
          <w:rFonts w:ascii="Arial" w:hAnsi="Arial" w:cs="Arial"/>
          <w:color w:val="202122"/>
          <w:sz w:val="24"/>
          <w:szCs w:val="24"/>
        </w:rPr>
        <w:t>.</w:t>
      </w:r>
    </w:p>
    <w:p w14:paraId="042983D0" w14:textId="77777777" w:rsidR="003A5D3F" w:rsidRPr="00964A36" w:rsidRDefault="00000000" w:rsidP="00964A36">
      <w:pPr>
        <w:shd w:val="clear" w:color="auto" w:fill="FFFFFF"/>
        <w:spacing w:before="100" w:beforeAutospacing="1" w:after="24" w:line="240" w:lineRule="auto"/>
        <w:jc w:val="both"/>
        <w:rPr>
          <w:rFonts w:ascii="Arial" w:hAnsi="Arial" w:cs="Arial"/>
          <w:color w:val="202122"/>
          <w:sz w:val="24"/>
          <w:szCs w:val="24"/>
        </w:rPr>
      </w:pPr>
      <w:hyperlink r:id="rId16" w:anchor="cite_ref-37" w:tooltip="Jump up" w:history="1">
        <w:r w:rsidR="004A6B96" w:rsidRPr="00964A36">
          <w:rPr>
            <w:rStyle w:val="Hyperlink"/>
            <w:rFonts w:ascii="Arial" w:hAnsi="Arial" w:cs="Arial"/>
            <w:b/>
            <w:bCs/>
            <w:color w:val="0645AD"/>
            <w:sz w:val="24"/>
            <w:szCs w:val="24"/>
          </w:rPr>
          <w:t>^</w:t>
        </w:r>
      </w:hyperlink>
      <w:r w:rsidR="004A6B96" w:rsidRPr="00964A36">
        <w:rPr>
          <w:rFonts w:ascii="Arial" w:hAnsi="Arial" w:cs="Arial"/>
          <w:color w:val="202122"/>
          <w:sz w:val="24"/>
          <w:szCs w:val="24"/>
        </w:rPr>
        <w:t> </w:t>
      </w:r>
      <w:hyperlink r:id="rId17" w:history="1">
        <w:r w:rsidR="004A6B96" w:rsidRPr="00964A36">
          <w:rPr>
            <w:rStyle w:val="Hyperlink"/>
            <w:rFonts w:ascii="Arial" w:hAnsi="Arial" w:cs="Arial"/>
            <w:i/>
            <w:iCs/>
            <w:color w:val="3366BB"/>
            <w:sz w:val="24"/>
            <w:szCs w:val="24"/>
          </w:rPr>
          <w:t>"Eden Sessions 2020 statement and FAQs"</w:t>
        </w:r>
      </w:hyperlink>
      <w:r w:rsidR="004A6B96" w:rsidRPr="00964A36">
        <w:rPr>
          <w:rStyle w:val="HTMLCite"/>
          <w:rFonts w:ascii="Arial" w:hAnsi="Arial" w:cs="Arial"/>
          <w:color w:val="202122"/>
          <w:sz w:val="24"/>
          <w:szCs w:val="24"/>
        </w:rPr>
        <w:t>. Eden Sessions</w:t>
      </w:r>
      <w:r w:rsidR="004A6B96" w:rsidRPr="00964A36">
        <w:rPr>
          <w:rStyle w:val="reference-accessdate"/>
          <w:rFonts w:ascii="Arial" w:hAnsi="Arial" w:cs="Arial"/>
          <w:i/>
          <w:iCs/>
          <w:color w:val="202122"/>
          <w:sz w:val="24"/>
          <w:szCs w:val="24"/>
        </w:rPr>
        <w:t>. Retrieved </w:t>
      </w:r>
      <w:r w:rsidR="004A6B96" w:rsidRPr="00964A36">
        <w:rPr>
          <w:rStyle w:val="nowrap"/>
          <w:rFonts w:ascii="Arial" w:hAnsi="Arial" w:cs="Arial"/>
          <w:i/>
          <w:iCs/>
          <w:color w:val="202122"/>
          <w:sz w:val="24"/>
          <w:szCs w:val="24"/>
        </w:rPr>
        <w:t>14 October</w:t>
      </w:r>
      <w:r w:rsidR="004A6B96" w:rsidRPr="00964A36">
        <w:rPr>
          <w:rStyle w:val="reference-accessdate"/>
          <w:rFonts w:ascii="Arial" w:hAnsi="Arial" w:cs="Arial"/>
          <w:i/>
          <w:iCs/>
          <w:color w:val="202122"/>
          <w:sz w:val="24"/>
          <w:szCs w:val="24"/>
        </w:rPr>
        <w:t> 2020</w:t>
      </w:r>
      <w:r w:rsidR="004A6B96" w:rsidRPr="00964A36">
        <w:rPr>
          <w:rStyle w:val="HTMLCite"/>
          <w:rFonts w:ascii="Arial" w:hAnsi="Arial" w:cs="Arial"/>
          <w:color w:val="202122"/>
          <w:sz w:val="24"/>
          <w:szCs w:val="24"/>
        </w:rPr>
        <w:t>.</w:t>
      </w:r>
    </w:p>
    <w:p w14:paraId="47B26E18" w14:textId="77777777" w:rsidR="00D66875" w:rsidRPr="00964A36" w:rsidRDefault="004A6B96" w:rsidP="00964A36">
      <w:pPr>
        <w:spacing w:before="100" w:beforeAutospacing="1" w:after="100" w:afterAutospacing="1" w:line="360" w:lineRule="auto"/>
        <w:jc w:val="both"/>
        <w:rPr>
          <w:rFonts w:ascii="Arial" w:hAnsi="Arial" w:cs="Arial"/>
          <w:color w:val="363636"/>
          <w:sz w:val="24"/>
          <w:szCs w:val="24"/>
          <w:shd w:val="clear" w:color="auto" w:fill="FFFFFF"/>
        </w:rPr>
      </w:pPr>
      <w:r w:rsidRPr="00964A36">
        <w:rPr>
          <w:rFonts w:ascii="Arial" w:hAnsi="Arial" w:cs="Arial"/>
          <w:color w:val="363636"/>
          <w:sz w:val="24"/>
          <w:szCs w:val="24"/>
          <w:shd w:val="clear" w:color="auto" w:fill="FFFFFF"/>
        </w:rPr>
        <w:t xml:space="preserve">Hwang, L. (2017). "Butler's Tourism Area Life Cycle and Its Expansion to the Creative Economy." </w:t>
      </w:r>
      <w:r w:rsidRPr="00964A36">
        <w:rPr>
          <w:rStyle w:val="Emphasis"/>
          <w:rFonts w:ascii="Arial" w:hAnsi="Arial" w:cs="Arial"/>
          <w:color w:val="363636"/>
          <w:sz w:val="24"/>
          <w:szCs w:val="24"/>
          <w:shd w:val="clear" w:color="auto" w:fill="FFFFFF"/>
        </w:rPr>
        <w:t>The SAGE International Encyclopedia of Travel and Tourism</w:t>
      </w:r>
      <w:r w:rsidRPr="00964A36">
        <w:rPr>
          <w:rFonts w:ascii="Arial" w:hAnsi="Arial" w:cs="Arial"/>
          <w:color w:val="363636"/>
          <w:sz w:val="24"/>
          <w:szCs w:val="24"/>
          <w:shd w:val="clear" w:color="auto" w:fill="FFFFFF"/>
        </w:rPr>
        <w:t>. Ed. Linda L. Lowry, SAGE Publications, Inc.</w:t>
      </w:r>
    </w:p>
    <w:p w14:paraId="23367D04" w14:textId="77777777" w:rsidR="003A5D3F" w:rsidRPr="00F979B9" w:rsidRDefault="004A6B96" w:rsidP="00964A36">
      <w:pPr>
        <w:shd w:val="clear" w:color="auto" w:fill="FFFFFF"/>
        <w:spacing w:line="0" w:lineRule="auto"/>
        <w:jc w:val="both"/>
        <w:rPr>
          <w:rFonts w:ascii="Arial" w:eastAsia="Times New Roman" w:hAnsi="Arial" w:cs="Arial"/>
          <w:color w:val="000000"/>
          <w:sz w:val="24"/>
          <w:szCs w:val="24"/>
          <w:lang w:val="pl-PL"/>
        </w:rPr>
      </w:pPr>
      <w:r w:rsidRPr="00F979B9">
        <w:rPr>
          <w:rFonts w:ascii="Arial" w:eastAsia="Times New Roman" w:hAnsi="Arial" w:cs="Arial"/>
          <w:color w:val="000000"/>
          <w:sz w:val="24"/>
          <w:szCs w:val="24"/>
          <w:lang w:val="pl-PL"/>
        </w:rPr>
        <w:t xml:space="preserve">262 </w:t>
      </w:r>
      <w:proofErr w:type="gramStart"/>
      <w:r w:rsidRPr="00F979B9">
        <w:rPr>
          <w:rFonts w:ascii="Arial" w:eastAsia="Times New Roman" w:hAnsi="Arial" w:cs="Arial"/>
          <w:color w:val="000000"/>
          <w:position w:val="13"/>
          <w:sz w:val="24"/>
          <w:szCs w:val="24"/>
          <w:lang w:val="pl-PL"/>
        </w:rPr>
        <w:t>ZYGMUNT  KRUCZEK</w:t>
      </w:r>
      <w:proofErr w:type="gramEnd"/>
      <w:r w:rsidRPr="00F979B9">
        <w:rPr>
          <w:rFonts w:ascii="Arial" w:eastAsia="Times New Roman" w:hAnsi="Arial" w:cs="Arial"/>
          <w:color w:val="000000"/>
          <w:position w:val="13"/>
          <w:sz w:val="24"/>
          <w:szCs w:val="24"/>
          <w:lang w:val="pl-PL"/>
        </w:rPr>
        <w:t>,  ADAM  R.  SZROME</w:t>
      </w:r>
    </w:p>
    <w:p w14:paraId="7C66C450" w14:textId="77777777" w:rsidR="003A5D3F" w:rsidRPr="003A5D3F" w:rsidRDefault="004A6B96" w:rsidP="00964A36">
      <w:pPr>
        <w:shd w:val="clear" w:color="auto" w:fill="FFFFFF"/>
        <w:spacing w:line="360" w:lineRule="auto"/>
        <w:jc w:val="both"/>
        <w:rPr>
          <w:rFonts w:ascii="Arial" w:eastAsia="Times New Roman" w:hAnsi="Arial" w:cs="Arial"/>
          <w:color w:val="000000"/>
          <w:sz w:val="24"/>
          <w:szCs w:val="24"/>
          <w:lang w:val="en-US"/>
        </w:rPr>
      </w:pPr>
      <w:r w:rsidRPr="00F979B9">
        <w:rPr>
          <w:rFonts w:ascii="Arial" w:eastAsia="Times New Roman" w:hAnsi="Arial" w:cs="Arial"/>
          <w:color w:val="000000"/>
          <w:sz w:val="24"/>
          <w:szCs w:val="24"/>
          <w:lang w:val="pl-PL"/>
        </w:rPr>
        <w:lastRenderedPageBreak/>
        <w:t xml:space="preserve">Buhalis D. (2000). </w:t>
      </w:r>
      <w:r w:rsidRPr="00964A36">
        <w:rPr>
          <w:rFonts w:ascii="Arial" w:eastAsia="Times New Roman" w:hAnsi="Arial" w:cs="Arial"/>
          <w:color w:val="000000"/>
          <w:sz w:val="24"/>
          <w:szCs w:val="24"/>
          <w:lang w:val="en-US"/>
        </w:rPr>
        <w:t xml:space="preserve">Marketing the Competitive Destination of the Future, </w:t>
      </w:r>
      <w:r w:rsidRPr="003A5D3F">
        <w:rPr>
          <w:rFonts w:ascii="Arial" w:eastAsia="Times New Roman" w:hAnsi="Arial" w:cs="Arial"/>
          <w:color w:val="000000"/>
          <w:sz w:val="24"/>
          <w:szCs w:val="24"/>
          <w:lang w:val="en-US"/>
        </w:rPr>
        <w:t>Tourism Management, 21: 97–116.</w:t>
      </w:r>
    </w:p>
    <w:p w14:paraId="0D86244E" w14:textId="77777777" w:rsidR="00D90642" w:rsidRPr="00964A36" w:rsidRDefault="004A6B96" w:rsidP="00964A36">
      <w:pPr>
        <w:shd w:val="clear" w:color="auto" w:fill="FFFFFF"/>
        <w:spacing w:line="360" w:lineRule="auto"/>
        <w:jc w:val="both"/>
        <w:rPr>
          <w:rFonts w:ascii="Arial" w:eastAsia="Times New Roman" w:hAnsi="Arial" w:cs="Arial"/>
          <w:color w:val="000000"/>
          <w:sz w:val="24"/>
          <w:szCs w:val="24"/>
          <w:lang w:val="en-US"/>
        </w:rPr>
      </w:pPr>
      <w:r w:rsidRPr="003A5D3F">
        <w:rPr>
          <w:rFonts w:ascii="Arial" w:eastAsia="Times New Roman" w:hAnsi="Arial" w:cs="Arial"/>
          <w:color w:val="000000"/>
          <w:sz w:val="24"/>
          <w:szCs w:val="24"/>
          <w:lang w:val="en-US"/>
        </w:rPr>
        <w:t xml:space="preserve">Butler R.W. (1980), </w:t>
      </w:r>
      <w:r w:rsidRPr="00964A36">
        <w:rPr>
          <w:rFonts w:ascii="Arial" w:eastAsia="Times New Roman" w:hAnsi="Arial" w:cs="Arial"/>
          <w:color w:val="000000"/>
          <w:sz w:val="24"/>
          <w:szCs w:val="24"/>
          <w:lang w:val="en-US"/>
        </w:rPr>
        <w:t>The Concept of the Tourism Area Cycle Evolution: Impli</w:t>
      </w:r>
      <w:r w:rsidRPr="003A5D3F">
        <w:rPr>
          <w:rFonts w:ascii="Arial" w:eastAsia="Times New Roman" w:hAnsi="Arial" w:cs="Arial"/>
          <w:color w:val="000000"/>
          <w:sz w:val="24"/>
          <w:szCs w:val="24"/>
          <w:lang w:val="en-US"/>
        </w:rPr>
        <w:t>cations for Management of Resources</w:t>
      </w:r>
      <w:r w:rsidRPr="00964A36">
        <w:rPr>
          <w:rFonts w:ascii="Arial" w:eastAsia="Times New Roman" w:hAnsi="Arial" w:cs="Arial"/>
          <w:color w:val="000000"/>
          <w:sz w:val="24"/>
          <w:szCs w:val="24"/>
          <w:lang w:val="en-US"/>
        </w:rPr>
        <w:t xml:space="preserve">, The Canadian Geographers, 24/1,  </w:t>
      </w:r>
    </w:p>
    <w:p w14:paraId="6E2B85E5" w14:textId="77777777" w:rsidR="003A5D3F" w:rsidRPr="003A5D3F" w:rsidRDefault="004A6B96" w:rsidP="00964A36">
      <w:pPr>
        <w:shd w:val="clear" w:color="auto" w:fill="FFFFFF"/>
        <w:spacing w:line="360" w:lineRule="auto"/>
        <w:jc w:val="both"/>
        <w:rPr>
          <w:rFonts w:ascii="Arial" w:eastAsia="Times New Roman" w:hAnsi="Arial" w:cs="Arial"/>
          <w:color w:val="000000"/>
          <w:sz w:val="24"/>
          <w:szCs w:val="24"/>
          <w:lang w:val="en-US"/>
        </w:rPr>
      </w:pPr>
      <w:r w:rsidRPr="003A5D3F">
        <w:rPr>
          <w:rFonts w:ascii="Arial" w:eastAsia="Times New Roman" w:hAnsi="Arial" w:cs="Arial"/>
          <w:color w:val="000000"/>
          <w:sz w:val="24"/>
          <w:szCs w:val="24"/>
          <w:lang w:val="en-US"/>
        </w:rPr>
        <w:t>Canada: 5-12.</w:t>
      </w:r>
    </w:p>
    <w:p w14:paraId="16BC9FED" w14:textId="77777777" w:rsidR="003A5D3F" w:rsidRPr="003A5D3F" w:rsidRDefault="004A6B96" w:rsidP="00964A36">
      <w:pPr>
        <w:shd w:val="clear" w:color="auto" w:fill="FFFFFF"/>
        <w:spacing w:line="360" w:lineRule="auto"/>
        <w:jc w:val="both"/>
        <w:rPr>
          <w:rFonts w:ascii="Arial" w:eastAsia="Times New Roman" w:hAnsi="Arial" w:cs="Arial"/>
          <w:color w:val="000000"/>
          <w:sz w:val="24"/>
          <w:szCs w:val="24"/>
          <w:lang w:val="en-US"/>
        </w:rPr>
      </w:pPr>
      <w:r w:rsidRPr="003A5D3F">
        <w:rPr>
          <w:rFonts w:ascii="Arial" w:eastAsia="Times New Roman" w:hAnsi="Arial" w:cs="Arial"/>
          <w:color w:val="000000"/>
          <w:sz w:val="24"/>
          <w:szCs w:val="24"/>
          <w:lang w:val="en-US"/>
        </w:rPr>
        <w:t xml:space="preserve">Corak S. (2006). </w:t>
      </w:r>
      <w:r w:rsidRPr="00964A36">
        <w:rPr>
          <w:rFonts w:ascii="Arial" w:eastAsia="Times New Roman" w:hAnsi="Arial" w:cs="Arial"/>
          <w:color w:val="000000"/>
          <w:sz w:val="24"/>
          <w:szCs w:val="24"/>
          <w:lang w:val="en-US"/>
        </w:rPr>
        <w:t xml:space="preserve">The modification of the tourism area life cycle model for </w:t>
      </w:r>
      <w:r w:rsidR="00D90642" w:rsidRPr="00964A36">
        <w:rPr>
          <w:rFonts w:ascii="Arial" w:eastAsia="Times New Roman" w:hAnsi="Arial" w:cs="Arial"/>
          <w:color w:val="000000"/>
          <w:sz w:val="24"/>
          <w:szCs w:val="24"/>
          <w:lang w:val="en-US"/>
        </w:rPr>
        <w:t xml:space="preserve"> </w:t>
      </w:r>
      <w:r w:rsidRPr="003A5D3F">
        <w:rPr>
          <w:rFonts w:ascii="Arial" w:eastAsia="Times New Roman" w:hAnsi="Arial" w:cs="Arial"/>
          <w:color w:val="000000"/>
          <w:sz w:val="24"/>
          <w:szCs w:val="24"/>
          <w:lang w:val="en-US"/>
        </w:rPr>
        <w:t>Re(inventing) a destination: the case of the Opatija Riviera, Croatia</w:t>
      </w:r>
      <w:r w:rsidR="00D90642" w:rsidRPr="00964A36">
        <w:rPr>
          <w:rFonts w:ascii="Arial" w:eastAsia="Times New Roman" w:hAnsi="Arial" w:cs="Arial"/>
          <w:color w:val="000000"/>
          <w:sz w:val="24"/>
          <w:szCs w:val="24"/>
          <w:lang w:val="en-US"/>
        </w:rPr>
        <w:t>. R.W. Butler (ed.)</w:t>
      </w:r>
      <w:r w:rsidRPr="00964A36">
        <w:rPr>
          <w:rFonts w:ascii="Arial" w:eastAsia="Times New Roman" w:hAnsi="Arial" w:cs="Arial"/>
          <w:color w:val="000000"/>
          <w:sz w:val="24"/>
          <w:szCs w:val="24"/>
          <w:lang w:val="en-US"/>
        </w:rPr>
        <w:t xml:space="preserve"> The tourism area life cycle. Vol.1. Applications </w:t>
      </w:r>
      <w:r w:rsidRPr="003A5D3F">
        <w:rPr>
          <w:rFonts w:ascii="Arial" w:eastAsia="Times New Roman" w:hAnsi="Arial" w:cs="Arial"/>
          <w:color w:val="000000"/>
          <w:sz w:val="24"/>
          <w:szCs w:val="24"/>
          <w:lang w:val="en-US"/>
        </w:rPr>
        <w:t>and modifications</w:t>
      </w:r>
      <w:r w:rsidRPr="00964A36">
        <w:rPr>
          <w:rFonts w:ascii="Arial" w:eastAsia="Times New Roman" w:hAnsi="Arial" w:cs="Arial"/>
          <w:color w:val="000000"/>
          <w:sz w:val="24"/>
          <w:szCs w:val="24"/>
          <w:lang w:val="en-US"/>
        </w:rPr>
        <w:t>, Channel View Publications, Clevedon – Buffalo – To</w:t>
      </w:r>
      <w:r w:rsidRPr="003A5D3F">
        <w:rPr>
          <w:rFonts w:ascii="Arial" w:eastAsia="Times New Roman" w:hAnsi="Arial" w:cs="Arial"/>
          <w:color w:val="000000"/>
          <w:sz w:val="24"/>
          <w:szCs w:val="24"/>
          <w:lang w:val="en-US"/>
        </w:rPr>
        <w:t>ronto, pp. 271-287</w:t>
      </w:r>
    </w:p>
    <w:p w14:paraId="5D4FF2C8" w14:textId="77777777" w:rsidR="00D90642" w:rsidRPr="00D90642" w:rsidRDefault="004A6B96" w:rsidP="00964A36">
      <w:pPr>
        <w:shd w:val="clear" w:color="auto" w:fill="FFFFFF"/>
        <w:spacing w:before="100" w:beforeAutospacing="1" w:after="100" w:afterAutospacing="1" w:line="360" w:lineRule="auto"/>
        <w:jc w:val="both"/>
        <w:rPr>
          <w:rFonts w:ascii="Arial" w:eastAsia="Times New Roman" w:hAnsi="Arial" w:cs="Arial"/>
          <w:color w:val="000000"/>
          <w:sz w:val="24"/>
          <w:szCs w:val="24"/>
          <w:lang w:val="en-US"/>
        </w:rPr>
      </w:pPr>
      <w:r w:rsidRPr="00D90642">
        <w:rPr>
          <w:rFonts w:ascii="Arial" w:eastAsia="Times New Roman" w:hAnsi="Arial" w:cs="Arial"/>
          <w:color w:val="000000"/>
          <w:sz w:val="24"/>
          <w:szCs w:val="24"/>
          <w:lang w:val="en-US"/>
        </w:rPr>
        <w:t xml:space="preserve">Zajadacz A., Śniadek J. (2011), </w:t>
      </w:r>
      <w:r w:rsidRPr="00964A36">
        <w:rPr>
          <w:rFonts w:ascii="Arial" w:eastAsia="Times New Roman" w:hAnsi="Arial" w:cs="Arial"/>
          <w:color w:val="000000"/>
          <w:sz w:val="24"/>
          <w:szCs w:val="24"/>
          <w:lang w:val="en-US"/>
        </w:rPr>
        <w:t xml:space="preserve">Cykl życia obszaru turystycznego – studium  </w:t>
      </w:r>
      <w:r w:rsidRPr="00D90642">
        <w:rPr>
          <w:rFonts w:ascii="Arial" w:eastAsia="Times New Roman" w:hAnsi="Arial" w:cs="Arial"/>
          <w:color w:val="000000"/>
          <w:sz w:val="24"/>
          <w:szCs w:val="24"/>
          <w:lang w:val="en-US"/>
        </w:rPr>
        <w:t>przypadku regionu leszczyńskiego</w:t>
      </w:r>
      <w:r w:rsidRPr="00964A36">
        <w:rPr>
          <w:rFonts w:ascii="Arial" w:eastAsia="Times New Roman" w:hAnsi="Arial" w:cs="Arial"/>
          <w:color w:val="000000"/>
          <w:spacing w:val="70"/>
          <w:sz w:val="24"/>
          <w:szCs w:val="24"/>
          <w:lang w:val="en-US"/>
        </w:rPr>
        <w:t xml:space="preserve"> [</w:t>
      </w:r>
      <w:r w:rsidRPr="00964A36">
        <w:rPr>
          <w:rFonts w:ascii="Arial" w:eastAsia="Times New Roman" w:hAnsi="Arial" w:cs="Arial"/>
          <w:color w:val="000000"/>
          <w:sz w:val="24"/>
          <w:szCs w:val="24"/>
          <w:lang w:val="en-US"/>
        </w:rPr>
        <w:t xml:space="preserve">The tourism area life cycle – a case  study of the Leszno </w:t>
      </w:r>
      <w:r w:rsidRPr="00D90642">
        <w:rPr>
          <w:rFonts w:ascii="Arial" w:eastAsia="Times New Roman" w:hAnsi="Arial" w:cs="Arial"/>
          <w:color w:val="000000"/>
          <w:sz w:val="24"/>
          <w:szCs w:val="24"/>
          <w:lang w:val="en-US"/>
        </w:rPr>
        <w:t>region</w:t>
      </w:r>
      <w:r w:rsidRPr="00964A36">
        <w:rPr>
          <w:rFonts w:ascii="Arial" w:eastAsia="Times New Roman" w:hAnsi="Arial" w:cs="Arial"/>
          <w:color w:val="000000"/>
          <w:sz w:val="24"/>
          <w:szCs w:val="24"/>
          <w:lang w:val="en-US"/>
        </w:rPr>
        <w:t>], [in:] A. Rapacz (ed.),</w:t>
      </w:r>
      <w:r w:rsidRPr="00D90642">
        <w:rPr>
          <w:rFonts w:ascii="Arial" w:eastAsia="Times New Roman" w:hAnsi="Arial" w:cs="Arial"/>
          <w:color w:val="000000"/>
          <w:sz w:val="24"/>
          <w:szCs w:val="24"/>
          <w:lang w:val="en-US"/>
        </w:rPr>
        <w:t xml:space="preserve"> Gospodarka Turystyc-</w:t>
      </w:r>
      <w:r w:rsidRPr="00964A36">
        <w:rPr>
          <w:rFonts w:ascii="Arial" w:eastAsia="Times New Roman" w:hAnsi="Arial" w:cs="Arial"/>
          <w:color w:val="000000"/>
          <w:sz w:val="24"/>
          <w:szCs w:val="24"/>
          <w:lang w:val="en-US"/>
        </w:rPr>
        <w:t xml:space="preserve"> </w:t>
      </w:r>
      <w:r w:rsidRPr="00D90642">
        <w:rPr>
          <w:rFonts w:ascii="Arial" w:eastAsia="Times New Roman" w:hAnsi="Arial" w:cs="Arial"/>
          <w:color w:val="000000"/>
          <w:sz w:val="24"/>
          <w:szCs w:val="24"/>
          <w:lang w:val="en-US"/>
        </w:rPr>
        <w:t xml:space="preserve">zna w regionie </w:t>
      </w:r>
      <w:r w:rsidRPr="00964A36">
        <w:rPr>
          <w:rFonts w:ascii="Arial" w:eastAsia="Times New Roman" w:hAnsi="Arial" w:cs="Arial"/>
          <w:color w:val="000000"/>
          <w:sz w:val="24"/>
          <w:szCs w:val="24"/>
          <w:lang w:val="en-US"/>
        </w:rPr>
        <w:t>[</w:t>
      </w:r>
      <w:r w:rsidRPr="00D90642">
        <w:rPr>
          <w:rFonts w:ascii="Arial" w:eastAsia="Times New Roman" w:hAnsi="Arial" w:cs="Arial"/>
          <w:color w:val="000000"/>
          <w:sz w:val="24"/>
          <w:szCs w:val="24"/>
          <w:lang w:val="en-US"/>
        </w:rPr>
        <w:t>Tourism economy in the region</w:t>
      </w:r>
      <w:r w:rsidRPr="00964A36">
        <w:rPr>
          <w:rFonts w:ascii="Arial" w:eastAsia="Times New Roman" w:hAnsi="Arial" w:cs="Arial"/>
          <w:color w:val="000000"/>
          <w:sz w:val="24"/>
          <w:szCs w:val="24"/>
          <w:lang w:val="en-US"/>
        </w:rPr>
        <w:t xml:space="preserve">], Published by the EU in  </w:t>
      </w:r>
      <w:r w:rsidRPr="00D90642">
        <w:rPr>
          <w:rFonts w:ascii="Arial" w:eastAsia="Times New Roman" w:hAnsi="Arial" w:cs="Arial"/>
          <w:color w:val="000000"/>
          <w:sz w:val="24"/>
          <w:szCs w:val="24"/>
          <w:lang w:val="en-US"/>
        </w:rPr>
        <w:t>Wrocław, pp. 1029-1041 (in Polish).</w:t>
      </w:r>
    </w:p>
    <w:p w14:paraId="5F21B886" w14:textId="77777777" w:rsidR="00D90642"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964A36">
        <w:rPr>
          <w:rFonts w:ascii="Arial" w:hAnsi="Arial" w:cs="Arial"/>
          <w:sz w:val="24"/>
          <w:szCs w:val="24"/>
        </w:rPr>
        <w:t xml:space="preserve">Purvis, B., Mao, Y. &amp; Robinson, D. (2018). Three pillars of sustainability: in search of conceptual origins. </w:t>
      </w:r>
      <w:r w:rsidRPr="00964A36">
        <w:rPr>
          <w:rFonts w:ascii="Arial" w:hAnsi="Arial" w:cs="Arial"/>
          <w:i/>
          <w:iCs/>
          <w:sz w:val="24"/>
          <w:szCs w:val="24"/>
        </w:rPr>
        <w:t>Sustainability Science</w:t>
      </w:r>
      <w:r w:rsidRPr="00964A36">
        <w:rPr>
          <w:rFonts w:ascii="Arial" w:hAnsi="Arial" w:cs="Arial"/>
          <w:sz w:val="24"/>
          <w:szCs w:val="24"/>
        </w:rPr>
        <w:t xml:space="preserve">, [online] 14(3), 681–695. </w:t>
      </w:r>
    </w:p>
    <w:p w14:paraId="2BB0CCAA" w14:textId="77777777" w:rsidR="00D90642" w:rsidRPr="00964A36" w:rsidRDefault="004A6B96" w:rsidP="00964A36">
      <w:pPr>
        <w:widowControl w:val="0"/>
        <w:autoSpaceDE w:val="0"/>
        <w:autoSpaceDN w:val="0"/>
        <w:adjustRightInd w:val="0"/>
        <w:spacing w:after="240" w:line="360" w:lineRule="auto"/>
        <w:jc w:val="both"/>
        <w:rPr>
          <w:rFonts w:ascii="Arial" w:hAnsi="Arial" w:cs="Arial"/>
          <w:sz w:val="24"/>
          <w:szCs w:val="24"/>
        </w:rPr>
      </w:pPr>
      <w:r w:rsidRPr="00964A36">
        <w:rPr>
          <w:rFonts w:ascii="Arial" w:hAnsi="Arial" w:cs="Arial"/>
          <w:sz w:val="24"/>
          <w:szCs w:val="24"/>
        </w:rPr>
        <w:t xml:space="preserve">Volgger, M. and Pechlaner, H. (2014). Requirements for destination management organizations in destination governance: Understanding DMO success. </w:t>
      </w:r>
      <w:r w:rsidRPr="00964A36">
        <w:rPr>
          <w:rFonts w:ascii="Arial" w:hAnsi="Arial" w:cs="Arial"/>
          <w:i/>
          <w:iCs/>
          <w:sz w:val="24"/>
          <w:szCs w:val="24"/>
        </w:rPr>
        <w:t>Tourism Management</w:t>
      </w:r>
      <w:r w:rsidRPr="00964A36">
        <w:rPr>
          <w:rFonts w:ascii="Arial" w:hAnsi="Arial" w:cs="Arial"/>
          <w:sz w:val="24"/>
          <w:szCs w:val="24"/>
        </w:rPr>
        <w:t xml:space="preserve">, 41(32), pp.64–75. </w:t>
      </w:r>
    </w:p>
    <w:p w14:paraId="38A86362" w14:textId="77777777" w:rsidR="003A5D3F" w:rsidRPr="00964A36" w:rsidRDefault="003A5D3F" w:rsidP="00964A36">
      <w:pPr>
        <w:spacing w:before="100" w:beforeAutospacing="1" w:after="100" w:afterAutospacing="1" w:line="360" w:lineRule="auto"/>
        <w:jc w:val="both"/>
        <w:rPr>
          <w:rFonts w:ascii="Arial" w:hAnsi="Arial" w:cs="Arial"/>
          <w:sz w:val="24"/>
          <w:szCs w:val="24"/>
        </w:rPr>
      </w:pPr>
    </w:p>
    <w:sectPr w:rsidR="003A5D3F" w:rsidRPr="00964A36" w:rsidSect="00653C71">
      <w:head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8A248" w14:textId="77777777" w:rsidR="00CD7564" w:rsidRDefault="00CD7564" w:rsidP="00BA0BB8">
      <w:pPr>
        <w:spacing w:line="240" w:lineRule="auto"/>
      </w:pPr>
      <w:r>
        <w:separator/>
      </w:r>
    </w:p>
  </w:endnote>
  <w:endnote w:type="continuationSeparator" w:id="0">
    <w:p w14:paraId="55B281EB" w14:textId="77777777" w:rsidR="00CD7564" w:rsidRDefault="00CD7564" w:rsidP="00BA0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133A5" w14:textId="77777777" w:rsidR="00CD7564" w:rsidRDefault="00CD7564" w:rsidP="00BA0BB8">
      <w:pPr>
        <w:spacing w:line="240" w:lineRule="auto"/>
      </w:pPr>
      <w:r>
        <w:separator/>
      </w:r>
    </w:p>
  </w:footnote>
  <w:footnote w:type="continuationSeparator" w:id="0">
    <w:p w14:paraId="76128602" w14:textId="77777777" w:rsidR="00CD7564" w:rsidRDefault="00CD7564" w:rsidP="00BA0B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8012"/>
      <w:docPartObj>
        <w:docPartGallery w:val="Page Numbers (Top of Page)"/>
        <w:docPartUnique/>
      </w:docPartObj>
    </w:sdtPr>
    <w:sdtContent>
      <w:p w14:paraId="68746B0C" w14:textId="77777777" w:rsidR="00EE766F" w:rsidRDefault="00CD0170">
        <w:pPr>
          <w:pStyle w:val="Header"/>
          <w:jc w:val="right"/>
        </w:pPr>
        <w:r>
          <w:fldChar w:fldCharType="begin"/>
        </w:r>
        <w:r w:rsidR="004A6B96">
          <w:instrText xml:space="preserve"> PAGE   \* MERGEFORMAT </w:instrText>
        </w:r>
        <w:r>
          <w:fldChar w:fldCharType="separate"/>
        </w:r>
        <w:r w:rsidR="00B71CD3">
          <w:rPr>
            <w:noProof/>
          </w:rPr>
          <w:t>11</w:t>
        </w:r>
        <w:r>
          <w:rPr>
            <w:noProof/>
          </w:rPr>
          <w:fldChar w:fldCharType="end"/>
        </w:r>
      </w:p>
    </w:sdtContent>
  </w:sdt>
  <w:p w14:paraId="553BAA10" w14:textId="77777777" w:rsidR="00EE766F" w:rsidRDefault="00EE76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3E00E8"/>
    <w:multiLevelType w:val="multilevel"/>
    <w:tmpl w:val="DEAC1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2990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0498"/>
    <w:rsid w:val="00077FEF"/>
    <w:rsid w:val="00095450"/>
    <w:rsid w:val="000B43F5"/>
    <w:rsid w:val="000D56D4"/>
    <w:rsid w:val="00102E54"/>
    <w:rsid w:val="00136CBF"/>
    <w:rsid w:val="001D24F7"/>
    <w:rsid w:val="001F51DC"/>
    <w:rsid w:val="00271533"/>
    <w:rsid w:val="002809BE"/>
    <w:rsid w:val="002825C0"/>
    <w:rsid w:val="00296DA9"/>
    <w:rsid w:val="002C6EB1"/>
    <w:rsid w:val="00337AB6"/>
    <w:rsid w:val="00342C35"/>
    <w:rsid w:val="003542BC"/>
    <w:rsid w:val="0035577F"/>
    <w:rsid w:val="00372344"/>
    <w:rsid w:val="003A5D3F"/>
    <w:rsid w:val="0042452B"/>
    <w:rsid w:val="004635D5"/>
    <w:rsid w:val="00475FA4"/>
    <w:rsid w:val="004A6B96"/>
    <w:rsid w:val="004F5026"/>
    <w:rsid w:val="00552CD1"/>
    <w:rsid w:val="005C66CE"/>
    <w:rsid w:val="005D3939"/>
    <w:rsid w:val="005D69DC"/>
    <w:rsid w:val="00640498"/>
    <w:rsid w:val="006405F7"/>
    <w:rsid w:val="00653C71"/>
    <w:rsid w:val="00674BFC"/>
    <w:rsid w:val="00685622"/>
    <w:rsid w:val="006B1F16"/>
    <w:rsid w:val="006F3334"/>
    <w:rsid w:val="006F7ECC"/>
    <w:rsid w:val="007D27FD"/>
    <w:rsid w:val="007D7665"/>
    <w:rsid w:val="007F4010"/>
    <w:rsid w:val="00816E82"/>
    <w:rsid w:val="0082290C"/>
    <w:rsid w:val="00835243"/>
    <w:rsid w:val="0084629F"/>
    <w:rsid w:val="008A46CE"/>
    <w:rsid w:val="008A6D46"/>
    <w:rsid w:val="008F0C8F"/>
    <w:rsid w:val="00922D9E"/>
    <w:rsid w:val="009542F6"/>
    <w:rsid w:val="00964A36"/>
    <w:rsid w:val="009B4E36"/>
    <w:rsid w:val="009C5E8C"/>
    <w:rsid w:val="00A644B9"/>
    <w:rsid w:val="00A77DEF"/>
    <w:rsid w:val="00A8631B"/>
    <w:rsid w:val="00A97208"/>
    <w:rsid w:val="00B130DC"/>
    <w:rsid w:val="00B25402"/>
    <w:rsid w:val="00B45333"/>
    <w:rsid w:val="00B52945"/>
    <w:rsid w:val="00B71CD3"/>
    <w:rsid w:val="00BA0BB8"/>
    <w:rsid w:val="00C608B7"/>
    <w:rsid w:val="00C87A58"/>
    <w:rsid w:val="00C94D9C"/>
    <w:rsid w:val="00CD0170"/>
    <w:rsid w:val="00CD7564"/>
    <w:rsid w:val="00D07D43"/>
    <w:rsid w:val="00D32266"/>
    <w:rsid w:val="00D66875"/>
    <w:rsid w:val="00D72017"/>
    <w:rsid w:val="00D90642"/>
    <w:rsid w:val="00DA2362"/>
    <w:rsid w:val="00DB1767"/>
    <w:rsid w:val="00DB6E06"/>
    <w:rsid w:val="00DE2B9D"/>
    <w:rsid w:val="00DE4074"/>
    <w:rsid w:val="00E13502"/>
    <w:rsid w:val="00E334A5"/>
    <w:rsid w:val="00E4518F"/>
    <w:rsid w:val="00E624E6"/>
    <w:rsid w:val="00E66B9E"/>
    <w:rsid w:val="00E874AA"/>
    <w:rsid w:val="00ED2581"/>
    <w:rsid w:val="00ED3124"/>
    <w:rsid w:val="00EE766F"/>
    <w:rsid w:val="00F13D73"/>
    <w:rsid w:val="00F3758E"/>
    <w:rsid w:val="00F66294"/>
    <w:rsid w:val="00F979B9"/>
    <w:rsid w:val="00FC045B"/>
    <w:rsid w:val="00FF2D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45BC0"/>
  <w15:docId w15:val="{98D45B29-6C29-4A41-9726-6F9EF800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111111"/>
        <w:spacing w:val="1"/>
        <w:sz w:val="24"/>
        <w:szCs w:val="24"/>
        <w:u w:val="single"/>
        <w:lang w:val="en-US" w:eastAsia="en-US" w:bidi="ar-SA"/>
      </w:rPr>
    </w:rPrDefault>
    <w:pPrDefault>
      <w:pPr>
        <w:spacing w:beforeLines="120" w:afterLines="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498"/>
    <w:pPr>
      <w:spacing w:beforeLines="0" w:afterLines="0" w:line="259" w:lineRule="auto"/>
    </w:pPr>
    <w:rPr>
      <w:rFonts w:asciiTheme="minorHAnsi" w:eastAsiaTheme="minorEastAsia" w:hAnsiTheme="minorHAnsi" w:cstheme="minorBidi"/>
      <w:color w:val="auto"/>
      <w:spacing w:val="0"/>
      <w:sz w:val="22"/>
      <w:szCs w:val="22"/>
      <w:u w:val="none"/>
      <w:lang w:val="en-GB"/>
    </w:rPr>
  </w:style>
  <w:style w:type="paragraph" w:styleId="Heading1">
    <w:name w:val="heading 1"/>
    <w:basedOn w:val="Normal"/>
    <w:next w:val="Normal"/>
    <w:link w:val="Heading1Char"/>
    <w:uiPriority w:val="9"/>
    <w:qFormat/>
    <w:rsid w:val="006F7ECC"/>
    <w:pPr>
      <w:keepNext/>
      <w:keepLines/>
      <w:spacing w:beforeLines="120" w:afterLines="120" w:line="360" w:lineRule="auto"/>
      <w:outlineLvl w:val="0"/>
    </w:pPr>
    <w:rPr>
      <w:rFonts w:asciiTheme="majorHAnsi" w:eastAsiaTheme="majorEastAsia" w:hAnsiTheme="majorHAnsi" w:cstheme="majorBidi"/>
      <w:b/>
      <w:bCs/>
      <w:color w:val="365F91" w:themeColor="accent1" w:themeShade="BF"/>
      <w:spacing w:val="1"/>
      <w:sz w:val="28"/>
      <w:szCs w:val="28"/>
      <w:u w:val="single"/>
      <w:lang w:val="en-US"/>
    </w:rPr>
  </w:style>
  <w:style w:type="paragraph" w:styleId="Heading2">
    <w:name w:val="heading 2"/>
    <w:basedOn w:val="Normal"/>
    <w:next w:val="Normal"/>
    <w:link w:val="Heading2Char"/>
    <w:uiPriority w:val="9"/>
    <w:unhideWhenUsed/>
    <w:qFormat/>
    <w:rsid w:val="00342C3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A5D3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ECC"/>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640498"/>
    <w:pPr>
      <w:tabs>
        <w:tab w:val="right" w:leader="dot" w:pos="9350"/>
      </w:tabs>
      <w:spacing w:after="100" w:line="360" w:lineRule="auto"/>
      <w:jc w:val="center"/>
    </w:pPr>
  </w:style>
  <w:style w:type="paragraph" w:styleId="TOC2">
    <w:name w:val="toc 2"/>
    <w:basedOn w:val="Normal"/>
    <w:next w:val="Normal"/>
    <w:autoRedefine/>
    <w:uiPriority w:val="39"/>
    <w:unhideWhenUsed/>
    <w:rsid w:val="00640498"/>
    <w:pPr>
      <w:spacing w:after="100"/>
      <w:ind w:left="220"/>
    </w:pPr>
  </w:style>
  <w:style w:type="character" w:styleId="Hyperlink">
    <w:name w:val="Hyperlink"/>
    <w:basedOn w:val="DefaultParagraphFont"/>
    <w:uiPriority w:val="99"/>
    <w:unhideWhenUsed/>
    <w:rsid w:val="00640498"/>
    <w:rPr>
      <w:color w:val="0000FF" w:themeColor="hyperlink"/>
      <w:u w:val="single"/>
    </w:rPr>
  </w:style>
  <w:style w:type="character" w:styleId="Emphasis">
    <w:name w:val="Emphasis"/>
    <w:basedOn w:val="DefaultParagraphFont"/>
    <w:uiPriority w:val="20"/>
    <w:qFormat/>
    <w:rsid w:val="00DE4074"/>
    <w:rPr>
      <w:i/>
      <w:iCs/>
    </w:rPr>
  </w:style>
  <w:style w:type="character" w:customStyle="1" w:styleId="Heading2Char">
    <w:name w:val="Heading 2 Char"/>
    <w:basedOn w:val="DefaultParagraphFont"/>
    <w:link w:val="Heading2"/>
    <w:uiPriority w:val="9"/>
    <w:rsid w:val="00342C35"/>
    <w:rPr>
      <w:rFonts w:asciiTheme="majorHAnsi" w:eastAsiaTheme="majorEastAsia" w:hAnsiTheme="majorHAnsi" w:cstheme="majorBidi"/>
      <w:b/>
      <w:bCs/>
      <w:color w:val="4F81BD" w:themeColor="accent1"/>
      <w:spacing w:val="0"/>
      <w:sz w:val="26"/>
      <w:szCs w:val="26"/>
      <w:u w:val="none"/>
      <w:lang w:val="en-GB"/>
    </w:rPr>
  </w:style>
  <w:style w:type="paragraph" w:styleId="BalloonText">
    <w:name w:val="Balloon Text"/>
    <w:basedOn w:val="Normal"/>
    <w:link w:val="BalloonTextChar"/>
    <w:uiPriority w:val="99"/>
    <w:semiHidden/>
    <w:unhideWhenUsed/>
    <w:rsid w:val="004635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5D5"/>
    <w:rPr>
      <w:rFonts w:ascii="Tahoma" w:eastAsiaTheme="minorEastAsia" w:hAnsi="Tahoma" w:cs="Tahoma"/>
      <w:color w:val="auto"/>
      <w:spacing w:val="0"/>
      <w:sz w:val="16"/>
      <w:szCs w:val="16"/>
      <w:u w:val="none"/>
      <w:lang w:val="en-GB"/>
    </w:rPr>
  </w:style>
  <w:style w:type="character" w:customStyle="1" w:styleId="reference-accessdate">
    <w:name w:val="reference-accessdate"/>
    <w:basedOn w:val="DefaultParagraphFont"/>
    <w:rsid w:val="003A5D3F"/>
  </w:style>
  <w:style w:type="character" w:customStyle="1" w:styleId="nowrap">
    <w:name w:val="nowrap"/>
    <w:basedOn w:val="DefaultParagraphFont"/>
    <w:rsid w:val="003A5D3F"/>
  </w:style>
  <w:style w:type="character" w:styleId="HTMLCite">
    <w:name w:val="HTML Cite"/>
    <w:basedOn w:val="DefaultParagraphFont"/>
    <w:uiPriority w:val="99"/>
    <w:semiHidden/>
    <w:unhideWhenUsed/>
    <w:rsid w:val="003A5D3F"/>
    <w:rPr>
      <w:i/>
      <w:iCs/>
    </w:rPr>
  </w:style>
  <w:style w:type="character" w:customStyle="1" w:styleId="mw-cite-backlink">
    <w:name w:val="mw-cite-backlink"/>
    <w:basedOn w:val="DefaultParagraphFont"/>
    <w:rsid w:val="003A5D3F"/>
  </w:style>
  <w:style w:type="character" w:customStyle="1" w:styleId="Heading3Char">
    <w:name w:val="Heading 3 Char"/>
    <w:basedOn w:val="DefaultParagraphFont"/>
    <w:link w:val="Heading3"/>
    <w:uiPriority w:val="9"/>
    <w:semiHidden/>
    <w:rsid w:val="003A5D3F"/>
    <w:rPr>
      <w:rFonts w:asciiTheme="majorHAnsi" w:eastAsiaTheme="majorEastAsia" w:hAnsiTheme="majorHAnsi" w:cstheme="majorBidi"/>
      <w:b/>
      <w:bCs/>
      <w:color w:val="4F81BD" w:themeColor="accent1"/>
      <w:spacing w:val="0"/>
      <w:sz w:val="22"/>
      <w:szCs w:val="22"/>
      <w:u w:val="none"/>
      <w:lang w:val="en-GB"/>
    </w:rPr>
  </w:style>
  <w:style w:type="character" w:customStyle="1" w:styleId="x193iq5w">
    <w:name w:val="x193iq5w"/>
    <w:basedOn w:val="DefaultParagraphFont"/>
    <w:rsid w:val="003A5D3F"/>
  </w:style>
  <w:style w:type="character" w:customStyle="1" w:styleId="xk50ysn">
    <w:name w:val="xk50ysn"/>
    <w:basedOn w:val="DefaultParagraphFont"/>
    <w:rsid w:val="003A5D3F"/>
  </w:style>
  <w:style w:type="character" w:customStyle="1" w:styleId="xzpqnlu">
    <w:name w:val="xzpqnlu"/>
    <w:basedOn w:val="DefaultParagraphFont"/>
    <w:rsid w:val="003A5D3F"/>
  </w:style>
  <w:style w:type="character" w:customStyle="1" w:styleId="ff5">
    <w:name w:val="ff5"/>
    <w:basedOn w:val="DefaultParagraphFont"/>
    <w:rsid w:val="003A5D3F"/>
  </w:style>
  <w:style w:type="character" w:customStyle="1" w:styleId="ff7">
    <w:name w:val="ff7"/>
    <w:basedOn w:val="DefaultParagraphFont"/>
    <w:rsid w:val="003A5D3F"/>
  </w:style>
  <w:style w:type="character" w:customStyle="1" w:styleId="ws1">
    <w:name w:val="ws1"/>
    <w:basedOn w:val="DefaultParagraphFont"/>
    <w:rsid w:val="003A5D3F"/>
  </w:style>
  <w:style w:type="character" w:customStyle="1" w:styleId="ws79">
    <w:name w:val="ws79"/>
    <w:basedOn w:val="DefaultParagraphFont"/>
    <w:rsid w:val="003A5D3F"/>
  </w:style>
  <w:style w:type="paragraph" w:styleId="Header">
    <w:name w:val="header"/>
    <w:basedOn w:val="Normal"/>
    <w:link w:val="HeaderChar"/>
    <w:uiPriority w:val="99"/>
    <w:unhideWhenUsed/>
    <w:rsid w:val="00EE766F"/>
    <w:pPr>
      <w:tabs>
        <w:tab w:val="center" w:pos="4680"/>
        <w:tab w:val="right" w:pos="9360"/>
      </w:tabs>
      <w:spacing w:line="240" w:lineRule="auto"/>
    </w:pPr>
  </w:style>
  <w:style w:type="character" w:customStyle="1" w:styleId="HeaderChar">
    <w:name w:val="Header Char"/>
    <w:basedOn w:val="DefaultParagraphFont"/>
    <w:link w:val="Header"/>
    <w:uiPriority w:val="99"/>
    <w:rsid w:val="00EE766F"/>
    <w:rPr>
      <w:rFonts w:asciiTheme="minorHAnsi" w:eastAsiaTheme="minorEastAsia" w:hAnsiTheme="minorHAnsi" w:cstheme="minorBidi"/>
      <w:color w:val="auto"/>
      <w:spacing w:val="0"/>
      <w:sz w:val="22"/>
      <w:szCs w:val="22"/>
      <w:u w:val="none"/>
      <w:lang w:val="en-GB"/>
    </w:rPr>
  </w:style>
  <w:style w:type="paragraph" w:styleId="Footer">
    <w:name w:val="footer"/>
    <w:basedOn w:val="Normal"/>
    <w:link w:val="FooterChar"/>
    <w:uiPriority w:val="99"/>
    <w:semiHidden/>
    <w:unhideWhenUsed/>
    <w:rsid w:val="00EE766F"/>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EE766F"/>
    <w:rPr>
      <w:rFonts w:asciiTheme="minorHAnsi" w:eastAsiaTheme="minorEastAsia" w:hAnsiTheme="minorHAnsi" w:cstheme="minorBidi"/>
      <w:color w:val="auto"/>
      <w:spacing w:val="0"/>
      <w:sz w:val="22"/>
      <w:szCs w:val="22"/>
      <w:u w:val="none"/>
      <w:lang w:val="en-GB"/>
    </w:rPr>
  </w:style>
  <w:style w:type="paragraph" w:styleId="TOCHeading">
    <w:name w:val="TOC Heading"/>
    <w:basedOn w:val="Heading1"/>
    <w:next w:val="Normal"/>
    <w:uiPriority w:val="39"/>
    <w:semiHidden/>
    <w:unhideWhenUsed/>
    <w:qFormat/>
    <w:rsid w:val="00EE766F"/>
    <w:pPr>
      <w:spacing w:beforeLines="0" w:afterLines="0" w:line="276" w:lineRule="auto"/>
      <w:outlineLvl w:val="9"/>
    </w:pPr>
    <w:rPr>
      <w:spacing w:val="0"/>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denproject.com/" TargetMode="External"/><Relationship Id="rId13" Type="http://schemas.openxmlformats.org/officeDocument/2006/relationships/hyperlink" Target="https://web.archive.org/web/20100611003612/http:/www.edenproject.com/whats-it-all-about/behind-the-scenes/our-history/index.php"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denproject.com/come-and-visit/whats-here/rainforest-biome/index.php" TargetMode="External"/><Relationship Id="rId17" Type="http://schemas.openxmlformats.org/officeDocument/2006/relationships/hyperlink" Target="https://www.edensessions.com/eden-sessions-2020-statement-and-faq/" TargetMode="External"/><Relationship Id="rId2" Type="http://schemas.openxmlformats.org/officeDocument/2006/relationships/numbering" Target="numbering.xml"/><Relationship Id="rId16" Type="http://schemas.openxmlformats.org/officeDocument/2006/relationships/hyperlink" Target="https://en.wikipedia.org/wiki/Eden_Project?fbclid=IwAR2bKwMs0J8yixJEtBLZLrTJ_hbdyoKiWabBDQfGf0LuU8wghXM5USmdR0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rchive.org/web/20111024185941/http:/www.edenproject.com/come-and-visit/whats-here/rainforest-biome/index.php" TargetMode="External"/><Relationship Id="rId5" Type="http://schemas.openxmlformats.org/officeDocument/2006/relationships/webSettings" Target="webSettings.xml"/><Relationship Id="rId15" Type="http://schemas.openxmlformats.org/officeDocument/2006/relationships/hyperlink" Target="https://www.edensessions.com/eden-sessions-2020-statement-and-faq/"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www.edenproject.com/whats-it-all-about/behind-the-scenes/our-history/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F277B9-DCC3-4A8B-85C1-2A02FFC5D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13</Pages>
  <Words>2888</Words>
  <Characters>16465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Home</dc:creator>
  <cp:lastModifiedBy>Md Saiful Islam (2016119)</cp:lastModifiedBy>
  <cp:revision>4</cp:revision>
  <dcterms:created xsi:type="dcterms:W3CDTF">2022-12-07T07:55:00Z</dcterms:created>
  <dcterms:modified xsi:type="dcterms:W3CDTF">2022-12-07T23:28:00Z</dcterms:modified>
</cp:coreProperties>
</file>