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6FC09" w14:textId="77777777" w:rsidR="000554F6" w:rsidRPr="00EB2715" w:rsidRDefault="000554F6" w:rsidP="000A6422">
      <w:pPr>
        <w:spacing w:before="100" w:beforeAutospacing="1" w:line="360" w:lineRule="auto"/>
        <w:jc w:val="center"/>
        <w:rPr>
          <w:rFonts w:ascii="Arial" w:hAnsi="Arial" w:cs="Arial"/>
          <w:b/>
          <w:bCs/>
        </w:rPr>
      </w:pPr>
    </w:p>
    <w:p w14:paraId="6EEF8AA8" w14:textId="77777777" w:rsidR="000554F6" w:rsidRPr="00EB2715" w:rsidRDefault="000554F6" w:rsidP="000A6422">
      <w:pPr>
        <w:spacing w:before="100" w:beforeAutospacing="1" w:line="360" w:lineRule="auto"/>
        <w:jc w:val="center"/>
        <w:rPr>
          <w:rFonts w:ascii="Arial" w:hAnsi="Arial" w:cs="Arial"/>
          <w:b/>
          <w:bCs/>
        </w:rPr>
      </w:pPr>
    </w:p>
    <w:p w14:paraId="76A7415E" w14:textId="77777777" w:rsidR="000554F6" w:rsidRPr="00EB2715" w:rsidRDefault="000554F6" w:rsidP="000A6422">
      <w:pPr>
        <w:spacing w:before="100" w:beforeAutospacing="1" w:line="360" w:lineRule="auto"/>
        <w:jc w:val="center"/>
        <w:rPr>
          <w:rFonts w:ascii="Arial" w:hAnsi="Arial" w:cs="Arial"/>
          <w:b/>
          <w:bCs/>
        </w:rPr>
      </w:pPr>
    </w:p>
    <w:p w14:paraId="1D984907" w14:textId="77777777" w:rsidR="000554F6" w:rsidRPr="00EB2715" w:rsidRDefault="000554F6" w:rsidP="000A6422">
      <w:pPr>
        <w:spacing w:before="100" w:beforeAutospacing="1" w:line="360" w:lineRule="auto"/>
        <w:rPr>
          <w:rFonts w:ascii="Arial" w:hAnsi="Arial" w:cs="Arial"/>
          <w:b/>
          <w:bCs/>
        </w:rPr>
      </w:pPr>
    </w:p>
    <w:p w14:paraId="763665E9" w14:textId="77777777" w:rsidR="000554F6" w:rsidRPr="003662B3" w:rsidRDefault="000554F6" w:rsidP="000A6422">
      <w:pPr>
        <w:spacing w:before="100" w:beforeAutospacing="1" w:line="360" w:lineRule="auto"/>
        <w:jc w:val="center"/>
        <w:rPr>
          <w:rFonts w:ascii="Arial" w:hAnsi="Arial" w:cs="Arial"/>
          <w:b/>
          <w:bCs/>
        </w:rPr>
      </w:pPr>
      <w:r w:rsidRPr="003662B3">
        <w:rPr>
          <w:rFonts w:ascii="Arial" w:hAnsi="Arial" w:cs="Arial"/>
          <w:b/>
          <w:bCs/>
        </w:rPr>
        <w:t>Site Investigation Case Study</w:t>
      </w:r>
    </w:p>
    <w:p w14:paraId="1FF089B7" w14:textId="77777777" w:rsidR="000554F6" w:rsidRPr="003662B3" w:rsidRDefault="000554F6" w:rsidP="000A6422">
      <w:pPr>
        <w:spacing w:before="100" w:beforeAutospacing="1" w:line="360" w:lineRule="auto"/>
        <w:jc w:val="center"/>
        <w:rPr>
          <w:rFonts w:ascii="Arial" w:hAnsi="Arial" w:cs="Arial"/>
          <w:b/>
          <w:bCs/>
        </w:rPr>
      </w:pPr>
    </w:p>
    <w:p w14:paraId="5F9F67A8" w14:textId="77777777" w:rsidR="000554F6" w:rsidRPr="003662B3" w:rsidRDefault="000554F6" w:rsidP="000A6422">
      <w:pPr>
        <w:spacing w:before="100" w:beforeAutospacing="1" w:line="360" w:lineRule="auto"/>
        <w:rPr>
          <w:rFonts w:ascii="Arial" w:hAnsi="Arial" w:cs="Arial"/>
          <w:b/>
          <w:bCs/>
        </w:rPr>
      </w:pPr>
    </w:p>
    <w:p w14:paraId="015892C5" w14:textId="77777777" w:rsidR="000554F6" w:rsidRPr="003662B3" w:rsidRDefault="000554F6" w:rsidP="000A6422">
      <w:pPr>
        <w:spacing w:before="100" w:beforeAutospacing="1" w:line="360" w:lineRule="auto"/>
        <w:jc w:val="center"/>
        <w:rPr>
          <w:rFonts w:ascii="Arial" w:hAnsi="Arial" w:cs="Arial"/>
          <w:b/>
          <w:bCs/>
        </w:rPr>
      </w:pPr>
    </w:p>
    <w:p w14:paraId="3E0330E9" w14:textId="77777777" w:rsidR="000554F6" w:rsidRPr="003662B3" w:rsidRDefault="000554F6" w:rsidP="000A6422">
      <w:pPr>
        <w:spacing w:before="100" w:beforeAutospacing="1" w:line="360" w:lineRule="auto"/>
        <w:jc w:val="center"/>
        <w:rPr>
          <w:rFonts w:ascii="Arial" w:hAnsi="Arial" w:cs="Arial"/>
          <w:b/>
          <w:bCs/>
        </w:rPr>
      </w:pPr>
    </w:p>
    <w:p w14:paraId="1B782DF8" w14:textId="77777777" w:rsidR="000554F6" w:rsidRPr="003662B3" w:rsidRDefault="000554F6" w:rsidP="000A6422">
      <w:pPr>
        <w:spacing w:before="100" w:beforeAutospacing="1" w:line="360" w:lineRule="auto"/>
        <w:jc w:val="center"/>
        <w:rPr>
          <w:rFonts w:ascii="Arial" w:hAnsi="Arial" w:cs="Arial"/>
          <w:b/>
          <w:bCs/>
        </w:rPr>
      </w:pPr>
      <w:r w:rsidRPr="003662B3">
        <w:rPr>
          <w:rFonts w:ascii="Arial" w:hAnsi="Arial" w:cs="Arial"/>
          <w:b/>
          <w:bCs/>
        </w:rPr>
        <w:t>Wun Leung Chen</w:t>
      </w:r>
    </w:p>
    <w:p w14:paraId="6C88416F" w14:textId="77777777" w:rsidR="000554F6" w:rsidRPr="003662B3" w:rsidRDefault="000554F6" w:rsidP="000A6422">
      <w:pPr>
        <w:spacing w:before="100" w:beforeAutospacing="1" w:line="360" w:lineRule="auto"/>
        <w:jc w:val="center"/>
        <w:rPr>
          <w:rFonts w:ascii="Arial" w:hAnsi="Arial" w:cs="Arial"/>
          <w:b/>
          <w:bCs/>
        </w:rPr>
      </w:pPr>
    </w:p>
    <w:p w14:paraId="42431DF5" w14:textId="77777777" w:rsidR="000554F6" w:rsidRPr="003662B3" w:rsidRDefault="000554F6" w:rsidP="000A6422">
      <w:pPr>
        <w:spacing w:before="100" w:beforeAutospacing="1" w:line="360" w:lineRule="auto"/>
        <w:jc w:val="center"/>
        <w:rPr>
          <w:rFonts w:ascii="Arial" w:hAnsi="Arial" w:cs="Arial"/>
          <w:b/>
          <w:bCs/>
        </w:rPr>
      </w:pPr>
    </w:p>
    <w:p w14:paraId="23E129BB" w14:textId="77777777" w:rsidR="000554F6" w:rsidRPr="003662B3" w:rsidRDefault="000554F6" w:rsidP="000A6422">
      <w:pPr>
        <w:spacing w:before="100" w:beforeAutospacing="1" w:line="360" w:lineRule="auto"/>
        <w:jc w:val="center"/>
        <w:rPr>
          <w:rFonts w:ascii="Arial" w:hAnsi="Arial" w:cs="Arial"/>
          <w:b/>
          <w:bCs/>
        </w:rPr>
      </w:pPr>
    </w:p>
    <w:p w14:paraId="100AA9BA" w14:textId="77777777" w:rsidR="000554F6" w:rsidRPr="003662B3" w:rsidRDefault="000554F6" w:rsidP="000A6422">
      <w:pPr>
        <w:spacing w:before="100" w:beforeAutospacing="1" w:line="360" w:lineRule="auto"/>
        <w:jc w:val="center"/>
        <w:rPr>
          <w:rFonts w:ascii="Arial" w:hAnsi="Arial" w:cs="Arial"/>
          <w:b/>
          <w:bCs/>
        </w:rPr>
      </w:pPr>
    </w:p>
    <w:p w14:paraId="041E004B" w14:textId="77777777" w:rsidR="000554F6" w:rsidRPr="003662B3" w:rsidRDefault="000554F6" w:rsidP="000A6422">
      <w:pPr>
        <w:spacing w:before="100" w:beforeAutospacing="1" w:line="360" w:lineRule="auto"/>
        <w:jc w:val="center"/>
        <w:rPr>
          <w:rFonts w:ascii="Arial" w:hAnsi="Arial" w:cs="Arial"/>
          <w:b/>
          <w:bCs/>
        </w:rPr>
      </w:pPr>
      <w:r w:rsidRPr="003662B3">
        <w:rPr>
          <w:rFonts w:ascii="Arial" w:hAnsi="Arial" w:cs="Arial"/>
          <w:b/>
          <w:bCs/>
          <w:lang w:val="en-GB"/>
        </w:rPr>
        <w:t>ACBA 4022 Fundamentals of Construction Technology</w:t>
      </w:r>
    </w:p>
    <w:p w14:paraId="0DFDE7CF" w14:textId="77777777" w:rsidR="000554F6" w:rsidRPr="003662B3" w:rsidRDefault="000554F6" w:rsidP="000A6422">
      <w:pPr>
        <w:spacing w:before="100" w:beforeAutospacing="1" w:line="360" w:lineRule="auto"/>
        <w:jc w:val="center"/>
        <w:rPr>
          <w:rFonts w:ascii="Arial" w:hAnsi="Arial" w:cs="Arial"/>
          <w:b/>
          <w:bCs/>
        </w:rPr>
      </w:pPr>
      <w:r w:rsidRPr="003662B3">
        <w:rPr>
          <w:rFonts w:ascii="Arial" w:hAnsi="Arial" w:cs="Arial"/>
          <w:b/>
          <w:bCs/>
          <w:lang w:val="en-GB"/>
        </w:rPr>
        <w:t>University of Wales Trinity Saint David</w:t>
      </w:r>
    </w:p>
    <w:p w14:paraId="60B2AA44" w14:textId="77777777" w:rsidR="000554F6" w:rsidRPr="003662B3" w:rsidRDefault="000554F6" w:rsidP="000A6422">
      <w:pPr>
        <w:spacing w:before="100" w:beforeAutospacing="1" w:line="360" w:lineRule="auto"/>
        <w:jc w:val="center"/>
        <w:rPr>
          <w:rFonts w:ascii="Arial" w:hAnsi="Arial" w:cs="Arial"/>
          <w:b/>
          <w:bCs/>
        </w:rPr>
      </w:pPr>
      <w:r w:rsidRPr="003662B3">
        <w:rPr>
          <w:rFonts w:ascii="Arial" w:hAnsi="Arial" w:cs="Arial"/>
          <w:b/>
          <w:bCs/>
          <w:lang w:val="en-GB"/>
        </w:rPr>
        <w:t>April 29, 2026</w:t>
      </w:r>
    </w:p>
    <w:sdt>
      <w:sdtPr>
        <w:rPr>
          <w:rFonts w:ascii="Arial" w:eastAsiaTheme="minorEastAsia" w:hAnsi="Arial" w:cs="Arial"/>
          <w:color w:val="auto"/>
          <w:sz w:val="24"/>
          <w:szCs w:val="24"/>
          <w:lang w:val="en-GB"/>
        </w:rPr>
        <w:id w:val="-651373922"/>
        <w:docPartObj>
          <w:docPartGallery w:val="Table of Contents"/>
          <w:docPartUnique/>
        </w:docPartObj>
      </w:sdtPr>
      <w:sdtEndPr>
        <w:rPr>
          <w:kern w:val="2"/>
          <w14:ligatures w14:val="standardContextual"/>
        </w:rPr>
      </w:sdtEndPr>
      <w:sdtContent>
        <w:p w14:paraId="6DE0D3F0" w14:textId="226DE27D" w:rsidR="00ED0D25" w:rsidRPr="003662B3" w:rsidRDefault="00ED0D25">
          <w:pPr>
            <w:pStyle w:val="TOCHeading"/>
            <w:rPr>
              <w:rFonts w:ascii="Arial" w:hAnsi="Arial" w:cs="Arial"/>
              <w:sz w:val="36"/>
              <w:szCs w:val="36"/>
            </w:rPr>
          </w:pPr>
          <w:r w:rsidRPr="003662B3">
            <w:rPr>
              <w:rFonts w:ascii="Arial" w:hAnsi="Arial" w:cs="Arial"/>
              <w:sz w:val="36"/>
              <w:szCs w:val="36"/>
              <w:lang w:val="en-GB"/>
            </w:rPr>
            <w:t>Table of Contents</w:t>
          </w:r>
        </w:p>
        <w:p w14:paraId="6A51D631" w14:textId="5C8B53A1" w:rsidR="00ED0D25" w:rsidRPr="003662B3" w:rsidRDefault="00877EF7">
          <w:pPr>
            <w:pStyle w:val="TOC1"/>
            <w:rPr>
              <w:rFonts w:ascii="Arial" w:hAnsi="Arial" w:cs="Arial" w:hint="eastAsia"/>
            </w:rPr>
          </w:pPr>
          <w:r w:rsidRPr="003662B3">
            <w:rPr>
              <w:rFonts w:ascii="Arial" w:hAnsi="Arial" w:cs="Arial"/>
              <w:b/>
              <w:bCs/>
            </w:rPr>
            <w:t>Site Details</w:t>
          </w:r>
          <w:r w:rsidR="00ED0D25" w:rsidRPr="003662B3">
            <w:rPr>
              <w:rFonts w:ascii="Arial" w:hAnsi="Arial" w:cs="Arial"/>
            </w:rPr>
            <w:ptab w:relativeTo="margin" w:alignment="right" w:leader="dot"/>
          </w:r>
          <w:r w:rsidR="000934C4" w:rsidRPr="003662B3">
            <w:rPr>
              <w:rFonts w:ascii="Arial" w:hAnsi="Arial" w:cs="Arial" w:hint="eastAsia"/>
              <w:b/>
              <w:bCs/>
              <w:lang w:val="en-GB"/>
            </w:rPr>
            <w:t>2</w:t>
          </w:r>
        </w:p>
        <w:p w14:paraId="0C66A269" w14:textId="4EBDAAEF" w:rsidR="00120FA7" w:rsidRDefault="00AD7515" w:rsidP="00120FA7">
          <w:pPr>
            <w:pStyle w:val="TOC1"/>
            <w:rPr>
              <w:rFonts w:ascii="Arial" w:hAnsi="Arial" w:cs="Arial"/>
              <w:b/>
              <w:bCs/>
              <w:lang w:val="en-GB"/>
            </w:rPr>
          </w:pPr>
          <w:r w:rsidRPr="003662B3">
            <w:rPr>
              <w:rFonts w:ascii="Arial" w:hAnsi="Arial" w:cs="Arial"/>
              <w:b/>
            </w:rPr>
            <w:t>Historical Appraisal</w:t>
          </w:r>
          <w:r w:rsidR="00120FA7" w:rsidRPr="003662B3">
            <w:rPr>
              <w:rFonts w:ascii="Arial" w:hAnsi="Arial" w:cs="Arial"/>
            </w:rPr>
            <w:ptab w:relativeTo="margin" w:alignment="right" w:leader="dot"/>
          </w:r>
          <w:r w:rsidR="001E2241" w:rsidRPr="003662B3">
            <w:rPr>
              <w:rFonts w:ascii="Arial" w:hAnsi="Arial" w:cs="Arial" w:hint="eastAsia"/>
              <w:b/>
              <w:bCs/>
              <w:lang w:val="en-GB"/>
            </w:rPr>
            <w:t>3</w:t>
          </w:r>
        </w:p>
        <w:p w14:paraId="3C843C64" w14:textId="5FB522B9" w:rsidR="00DB0778" w:rsidRPr="00DB0778" w:rsidRDefault="00DB0778" w:rsidP="00DB0778">
          <w:pPr>
            <w:ind w:firstLine="480"/>
            <w:rPr>
              <w:rFonts w:hint="eastAsia"/>
              <w:lang w:val="en-GB"/>
            </w:rPr>
          </w:pPr>
          <w:r>
            <w:rPr>
              <w:rFonts w:ascii="Arial" w:hAnsi="Arial" w:cs="Arial" w:hint="eastAsia"/>
            </w:rPr>
            <w:t>Figure 1</w:t>
          </w:r>
          <w:r w:rsidRPr="003662B3">
            <w:rPr>
              <w:rFonts w:ascii="Arial" w:hAnsi="Arial" w:cs="Arial"/>
            </w:rPr>
            <w:ptab w:relativeTo="margin" w:alignment="right" w:leader="dot"/>
          </w:r>
          <w:r>
            <w:rPr>
              <w:rFonts w:ascii="Arial" w:hAnsi="Arial" w:cs="Arial" w:hint="eastAsia"/>
              <w:lang w:val="en-GB"/>
            </w:rPr>
            <w:t>3</w:t>
          </w:r>
        </w:p>
        <w:p w14:paraId="58713FBB" w14:textId="6569F97B" w:rsidR="00120FA7" w:rsidRPr="003662B3" w:rsidRDefault="00CB6BAF" w:rsidP="00120FA7">
          <w:pPr>
            <w:pStyle w:val="TOC1"/>
            <w:rPr>
              <w:rFonts w:ascii="Arial" w:hAnsi="Arial" w:cs="Arial" w:hint="eastAsia"/>
            </w:rPr>
          </w:pPr>
          <w:r w:rsidRPr="003662B3">
            <w:rPr>
              <w:rFonts w:ascii="Arial" w:hAnsi="Arial" w:cs="Arial"/>
              <w:b/>
              <w:bCs/>
            </w:rPr>
            <w:t>Geological Appraisal</w:t>
          </w:r>
          <w:r w:rsidR="00120FA7" w:rsidRPr="003662B3">
            <w:rPr>
              <w:rFonts w:ascii="Arial" w:hAnsi="Arial" w:cs="Arial"/>
            </w:rPr>
            <w:ptab w:relativeTo="margin" w:alignment="right" w:leader="dot"/>
          </w:r>
          <w:r w:rsidR="009F502D" w:rsidRPr="003662B3">
            <w:rPr>
              <w:rFonts w:ascii="Arial" w:hAnsi="Arial" w:cs="Arial"/>
            </w:rPr>
            <w:t>5</w:t>
          </w:r>
        </w:p>
        <w:p w14:paraId="60930EF5" w14:textId="291CB2F8" w:rsidR="00ED0D25" w:rsidRPr="003662B3" w:rsidRDefault="00C91EAA">
          <w:pPr>
            <w:pStyle w:val="TOC2"/>
            <w:rPr>
              <w:rFonts w:ascii="Arial" w:hAnsi="Arial" w:cs="Arial" w:hint="eastAsia"/>
            </w:rPr>
          </w:pPr>
          <w:r w:rsidRPr="003662B3">
            <w:rPr>
              <w:rFonts w:ascii="Arial" w:hAnsi="Arial" w:cs="Arial"/>
            </w:rPr>
            <w:t>3.1 Geological Setting</w:t>
          </w:r>
          <w:r w:rsidR="00ED0D25" w:rsidRPr="003662B3">
            <w:rPr>
              <w:rFonts w:ascii="Arial" w:hAnsi="Arial" w:cs="Arial"/>
            </w:rPr>
            <w:ptab w:relativeTo="margin" w:alignment="right" w:leader="dot"/>
          </w:r>
          <w:r w:rsidR="0098645D" w:rsidRPr="003662B3">
            <w:rPr>
              <w:rFonts w:ascii="Arial" w:hAnsi="Arial" w:cs="Arial" w:hint="eastAsia"/>
              <w:lang w:val="en-GB"/>
            </w:rPr>
            <w:t>6</w:t>
          </w:r>
        </w:p>
        <w:p w14:paraId="04B1C232" w14:textId="6C229EA6" w:rsidR="00ED0D25" w:rsidRPr="003662B3" w:rsidRDefault="001D201A" w:rsidP="009E1395">
          <w:pPr>
            <w:pStyle w:val="TOC3"/>
            <w:ind w:left="0" w:firstLine="480"/>
            <w:rPr>
              <w:rFonts w:ascii="Arial" w:hAnsi="Arial" w:cs="Arial" w:hint="eastAsia"/>
              <w:sz w:val="24"/>
              <w:szCs w:val="24"/>
            </w:rPr>
          </w:pPr>
          <w:r w:rsidRPr="003662B3">
            <w:rPr>
              <w:rFonts w:ascii="Arial" w:hAnsi="Arial" w:cs="Arial"/>
              <w:sz w:val="24"/>
              <w:szCs w:val="24"/>
            </w:rPr>
            <w:t>3.2</w:t>
          </w:r>
          <w:r w:rsidR="008F5FF7" w:rsidRPr="003662B3">
            <w:rPr>
              <w:rFonts w:ascii="Arial" w:hAnsi="Arial" w:cs="Arial"/>
              <w:sz w:val="24"/>
              <w:szCs w:val="24"/>
            </w:rPr>
            <w:t xml:space="preserve"> Interpreted Ground Profile</w:t>
          </w:r>
          <w:r w:rsidR="00ED0D25" w:rsidRPr="003662B3">
            <w:rPr>
              <w:rFonts w:ascii="Arial" w:hAnsi="Arial" w:cs="Arial"/>
              <w:sz w:val="24"/>
              <w:szCs w:val="24"/>
            </w:rPr>
            <w:ptab w:relativeTo="margin" w:alignment="right" w:leader="dot"/>
          </w:r>
          <w:r w:rsidR="00804446" w:rsidRPr="003662B3">
            <w:rPr>
              <w:rFonts w:ascii="Arial" w:hAnsi="Arial" w:cs="Arial" w:hint="eastAsia"/>
              <w:sz w:val="24"/>
              <w:szCs w:val="24"/>
              <w:lang w:val="en-GB"/>
            </w:rPr>
            <w:t>6</w:t>
          </w:r>
        </w:p>
        <w:p w14:paraId="6B0E1652" w14:textId="0DF47CF2" w:rsidR="009E1395" w:rsidRPr="003662B3" w:rsidRDefault="009E1395" w:rsidP="00DD0393">
          <w:pPr>
            <w:pStyle w:val="TOC3"/>
            <w:ind w:left="480" w:firstLine="480"/>
            <w:rPr>
              <w:rFonts w:ascii="Arial" w:hAnsi="Arial" w:cs="Arial" w:hint="eastAsia"/>
              <w:sz w:val="24"/>
              <w:szCs w:val="24"/>
            </w:rPr>
          </w:pPr>
          <w:r w:rsidRPr="003662B3">
            <w:rPr>
              <w:rFonts w:ascii="Arial" w:hAnsi="Arial" w:cs="Arial"/>
              <w:sz w:val="24"/>
              <w:szCs w:val="24"/>
            </w:rPr>
            <w:t>3.2</w:t>
          </w:r>
          <w:r w:rsidR="00DD0393" w:rsidRPr="003662B3">
            <w:rPr>
              <w:rFonts w:ascii="Arial" w:hAnsi="Arial" w:cs="Arial"/>
              <w:sz w:val="24"/>
              <w:szCs w:val="24"/>
            </w:rPr>
            <w:t>.a</w:t>
          </w:r>
          <w:r w:rsidRPr="003662B3">
            <w:rPr>
              <w:rFonts w:ascii="Arial" w:hAnsi="Arial" w:cs="Arial"/>
              <w:sz w:val="24"/>
              <w:szCs w:val="24"/>
            </w:rPr>
            <w:t xml:space="preserve"> </w:t>
          </w:r>
          <w:r w:rsidR="00DD0393" w:rsidRPr="003662B3">
            <w:rPr>
              <w:rFonts w:ascii="Arial" w:hAnsi="Arial" w:cs="Arial"/>
              <w:sz w:val="24"/>
              <w:szCs w:val="24"/>
            </w:rPr>
            <w:t>Made Ground</w:t>
          </w:r>
          <w:r w:rsidRPr="003662B3">
            <w:rPr>
              <w:rFonts w:ascii="Arial" w:hAnsi="Arial" w:cs="Arial"/>
              <w:sz w:val="24"/>
              <w:szCs w:val="24"/>
            </w:rPr>
            <w:ptab w:relativeTo="margin" w:alignment="right" w:leader="dot"/>
          </w:r>
          <w:r w:rsidR="00EB58EE" w:rsidRPr="003662B3">
            <w:rPr>
              <w:rFonts w:ascii="Arial" w:hAnsi="Arial" w:cs="Arial" w:hint="eastAsia"/>
              <w:sz w:val="24"/>
              <w:szCs w:val="24"/>
              <w:lang w:val="en-GB"/>
            </w:rPr>
            <w:t>6</w:t>
          </w:r>
        </w:p>
        <w:p w14:paraId="5271B439" w14:textId="678FDB41" w:rsidR="00DD0393" w:rsidRPr="003662B3" w:rsidRDefault="00DD0393" w:rsidP="00002F11">
          <w:pPr>
            <w:pStyle w:val="TOC3"/>
            <w:ind w:left="480" w:firstLine="480"/>
            <w:rPr>
              <w:rFonts w:ascii="Arial" w:hAnsi="Arial" w:cs="Arial" w:hint="eastAsia"/>
              <w:sz w:val="24"/>
              <w:szCs w:val="24"/>
            </w:rPr>
          </w:pPr>
          <w:r w:rsidRPr="003662B3">
            <w:rPr>
              <w:rFonts w:ascii="Arial" w:hAnsi="Arial" w:cs="Arial"/>
              <w:sz w:val="24"/>
              <w:szCs w:val="24"/>
            </w:rPr>
            <w:t>3.2</w:t>
          </w:r>
          <w:r w:rsidR="001B16DC" w:rsidRPr="003662B3">
            <w:rPr>
              <w:rFonts w:ascii="Arial" w:hAnsi="Arial" w:cs="Arial"/>
              <w:sz w:val="24"/>
              <w:szCs w:val="24"/>
            </w:rPr>
            <w:t>.b</w:t>
          </w:r>
          <w:r w:rsidR="00CB1A36" w:rsidRPr="003662B3">
            <w:rPr>
              <w:rFonts w:ascii="Arial" w:hAnsi="Arial" w:cs="Arial"/>
              <w:sz w:val="24"/>
              <w:szCs w:val="24"/>
            </w:rPr>
            <w:t xml:space="preserve"> Gravel</w:t>
          </w:r>
          <w:r w:rsidR="00CC34BC" w:rsidRPr="003662B3">
            <w:rPr>
              <w:rFonts w:ascii="Arial" w:hAnsi="Arial" w:cs="Arial"/>
              <w:sz w:val="24"/>
              <w:szCs w:val="24"/>
            </w:rPr>
            <w:t xml:space="preserve"> / Sand</w:t>
          </w:r>
          <w:r w:rsidRPr="003662B3">
            <w:rPr>
              <w:rFonts w:ascii="Arial" w:hAnsi="Arial" w:cs="Arial"/>
              <w:sz w:val="24"/>
              <w:szCs w:val="24"/>
            </w:rPr>
            <w:ptab w:relativeTo="margin" w:alignment="right" w:leader="dot"/>
          </w:r>
          <w:r w:rsidR="00A81CE3" w:rsidRPr="003662B3">
            <w:rPr>
              <w:rFonts w:ascii="Arial" w:hAnsi="Arial" w:cs="Arial" w:hint="eastAsia"/>
              <w:sz w:val="24"/>
              <w:szCs w:val="24"/>
              <w:lang w:val="en-GB"/>
            </w:rPr>
            <w:t>6</w:t>
          </w:r>
        </w:p>
        <w:p w14:paraId="5BCA0A3A" w14:textId="05013B76" w:rsidR="00002F11" w:rsidRPr="003662B3" w:rsidRDefault="00002F11" w:rsidP="00002F11">
          <w:pPr>
            <w:pStyle w:val="TOC3"/>
            <w:ind w:left="480" w:firstLine="480"/>
            <w:rPr>
              <w:rFonts w:ascii="Arial" w:hAnsi="Arial" w:cs="Arial" w:hint="eastAsia"/>
              <w:sz w:val="24"/>
              <w:szCs w:val="24"/>
            </w:rPr>
          </w:pPr>
          <w:r w:rsidRPr="003662B3">
            <w:rPr>
              <w:rFonts w:ascii="Arial" w:hAnsi="Arial" w:cs="Arial"/>
              <w:sz w:val="24"/>
              <w:szCs w:val="24"/>
            </w:rPr>
            <w:t>3.2</w:t>
          </w:r>
          <w:r w:rsidRPr="003662B3">
            <w:rPr>
              <w:rFonts w:ascii="Arial" w:hAnsi="Arial" w:cs="Arial"/>
              <w:sz w:val="24"/>
              <w:szCs w:val="24"/>
            </w:rPr>
            <w:t>.c</w:t>
          </w:r>
          <w:r w:rsidR="001579C6" w:rsidRPr="003662B3">
            <w:rPr>
              <w:rFonts w:ascii="Arial" w:hAnsi="Arial" w:cs="Arial"/>
              <w:sz w:val="24"/>
              <w:szCs w:val="24"/>
            </w:rPr>
            <w:t xml:space="preserve"> Boulder Clay</w:t>
          </w:r>
          <w:r w:rsidRPr="003662B3">
            <w:rPr>
              <w:rFonts w:ascii="Arial" w:hAnsi="Arial" w:cs="Arial"/>
              <w:sz w:val="24"/>
              <w:szCs w:val="24"/>
            </w:rPr>
            <w:ptab w:relativeTo="margin" w:alignment="right" w:leader="dot"/>
          </w:r>
          <w:r w:rsidR="00720841" w:rsidRPr="003662B3">
            <w:rPr>
              <w:rFonts w:ascii="Arial" w:hAnsi="Arial" w:cs="Arial" w:hint="eastAsia"/>
              <w:sz w:val="24"/>
              <w:szCs w:val="24"/>
              <w:lang w:val="en-GB"/>
            </w:rPr>
            <w:t>7</w:t>
          </w:r>
        </w:p>
        <w:p w14:paraId="70C29E52" w14:textId="5186C20A" w:rsidR="00587F82" w:rsidRPr="003662B3" w:rsidRDefault="00587F82" w:rsidP="00587F82">
          <w:pPr>
            <w:pStyle w:val="TOC3"/>
            <w:ind w:left="480" w:firstLine="480"/>
            <w:rPr>
              <w:rFonts w:ascii="Arial" w:hAnsi="Arial" w:cs="Arial" w:hint="eastAsia"/>
              <w:sz w:val="24"/>
              <w:szCs w:val="24"/>
            </w:rPr>
          </w:pPr>
          <w:r w:rsidRPr="003662B3">
            <w:rPr>
              <w:rFonts w:ascii="Arial" w:hAnsi="Arial" w:cs="Arial"/>
              <w:sz w:val="24"/>
              <w:szCs w:val="24"/>
            </w:rPr>
            <w:t>3.2</w:t>
          </w:r>
          <w:r w:rsidRPr="003662B3">
            <w:rPr>
              <w:rFonts w:ascii="Arial" w:hAnsi="Arial" w:cs="Arial"/>
              <w:sz w:val="24"/>
              <w:szCs w:val="24"/>
            </w:rPr>
            <w:t>.d</w:t>
          </w:r>
          <w:r w:rsidRPr="003662B3">
            <w:rPr>
              <w:rFonts w:ascii="Arial" w:hAnsi="Arial" w:cs="Arial"/>
              <w:sz w:val="24"/>
              <w:szCs w:val="24"/>
            </w:rPr>
            <w:t xml:space="preserve"> </w:t>
          </w:r>
          <w:r w:rsidR="00A23A05" w:rsidRPr="003662B3">
            <w:rPr>
              <w:rFonts w:ascii="Arial" w:hAnsi="Arial" w:cs="Arial"/>
              <w:sz w:val="24"/>
              <w:szCs w:val="24"/>
            </w:rPr>
            <w:t>Bedrock</w:t>
          </w:r>
          <w:r w:rsidRPr="003662B3">
            <w:rPr>
              <w:rFonts w:ascii="Arial" w:hAnsi="Arial" w:cs="Arial"/>
              <w:sz w:val="24"/>
              <w:szCs w:val="24"/>
            </w:rPr>
            <w:ptab w:relativeTo="margin" w:alignment="right" w:leader="dot"/>
          </w:r>
          <w:r w:rsidR="00720841" w:rsidRPr="003662B3">
            <w:rPr>
              <w:rFonts w:ascii="Arial" w:hAnsi="Arial" w:cs="Arial" w:hint="eastAsia"/>
              <w:sz w:val="24"/>
              <w:szCs w:val="24"/>
              <w:lang w:val="en-GB"/>
            </w:rPr>
            <w:t>7</w:t>
          </w:r>
        </w:p>
        <w:p w14:paraId="3273AEF0" w14:textId="6E75DB53" w:rsidR="00ED0D25" w:rsidRPr="003662B3" w:rsidRDefault="004E2D47">
          <w:pPr>
            <w:pStyle w:val="TOC1"/>
            <w:rPr>
              <w:rFonts w:ascii="Arial" w:hAnsi="Arial" w:cs="Arial" w:hint="eastAsia"/>
            </w:rPr>
          </w:pPr>
          <w:r w:rsidRPr="003662B3">
            <w:rPr>
              <w:rFonts w:ascii="Arial" w:hAnsi="Arial" w:cs="Arial"/>
              <w:b/>
              <w:bCs/>
            </w:rPr>
            <w:t>Potential Contamination Source</w:t>
          </w:r>
          <w:r w:rsidR="00ED0D25" w:rsidRPr="003662B3">
            <w:rPr>
              <w:rFonts w:ascii="Arial" w:hAnsi="Arial" w:cs="Arial"/>
            </w:rPr>
            <w:ptab w:relativeTo="margin" w:alignment="right" w:leader="dot"/>
          </w:r>
          <w:r w:rsidR="00324D06" w:rsidRPr="003662B3">
            <w:rPr>
              <w:rFonts w:ascii="Arial" w:hAnsi="Arial" w:cs="Arial" w:hint="eastAsia"/>
              <w:b/>
              <w:bCs/>
              <w:lang w:val="en-GB"/>
            </w:rPr>
            <w:t>8</w:t>
          </w:r>
        </w:p>
        <w:p w14:paraId="64F767CA" w14:textId="54A2E79D" w:rsidR="00925B60" w:rsidRPr="003662B3" w:rsidRDefault="00925B60" w:rsidP="00925B60">
          <w:pPr>
            <w:pStyle w:val="TOC1"/>
            <w:rPr>
              <w:rFonts w:ascii="Arial" w:hAnsi="Arial" w:cs="Arial" w:hint="eastAsia"/>
            </w:rPr>
          </w:pPr>
          <w:r w:rsidRPr="003662B3">
            <w:rPr>
              <w:rFonts w:ascii="Arial" w:hAnsi="Arial" w:cs="Arial"/>
              <w:b/>
              <w:bCs/>
            </w:rPr>
            <w:t>Hydrogeology and Hydrology</w:t>
          </w:r>
          <w:r w:rsidRPr="003662B3">
            <w:rPr>
              <w:rFonts w:ascii="Arial" w:hAnsi="Arial" w:cs="Arial"/>
            </w:rPr>
            <w:ptab w:relativeTo="margin" w:alignment="right" w:leader="dot"/>
          </w:r>
          <w:r w:rsidR="00324D06" w:rsidRPr="003662B3">
            <w:rPr>
              <w:rFonts w:ascii="Arial" w:hAnsi="Arial" w:cs="Arial" w:hint="eastAsia"/>
              <w:b/>
              <w:bCs/>
            </w:rPr>
            <w:t>8</w:t>
          </w:r>
        </w:p>
        <w:p w14:paraId="2C11409E" w14:textId="5550F8BF" w:rsidR="00B0372A" w:rsidRPr="003662B3" w:rsidRDefault="00250528" w:rsidP="00B0372A">
          <w:pPr>
            <w:pStyle w:val="TOC1"/>
            <w:rPr>
              <w:rFonts w:ascii="Arial" w:hAnsi="Arial" w:cs="Arial" w:hint="eastAsia"/>
            </w:rPr>
          </w:pPr>
          <w:r w:rsidRPr="003662B3">
            <w:rPr>
              <w:rFonts w:ascii="Arial" w:hAnsi="Arial" w:cs="Arial"/>
              <w:b/>
              <w:bCs/>
            </w:rPr>
            <w:t>Archaeological Appraisal</w:t>
          </w:r>
          <w:r w:rsidR="00B0372A" w:rsidRPr="003662B3">
            <w:rPr>
              <w:rFonts w:ascii="Arial" w:hAnsi="Arial" w:cs="Arial"/>
            </w:rPr>
            <w:ptab w:relativeTo="margin" w:alignment="right" w:leader="dot"/>
          </w:r>
          <w:r w:rsidR="00914CD8" w:rsidRPr="003662B3">
            <w:rPr>
              <w:rFonts w:ascii="Arial" w:hAnsi="Arial" w:cs="Arial" w:hint="eastAsia"/>
              <w:b/>
              <w:bCs/>
              <w:lang w:val="en-GB"/>
            </w:rPr>
            <w:t>9</w:t>
          </w:r>
        </w:p>
        <w:p w14:paraId="1B929735" w14:textId="45E54AE3" w:rsidR="0042236C" w:rsidRPr="003662B3" w:rsidRDefault="0042236C" w:rsidP="0042236C">
          <w:pPr>
            <w:pStyle w:val="TOC1"/>
            <w:rPr>
              <w:rFonts w:ascii="Arial" w:hAnsi="Arial" w:cs="Arial" w:hint="eastAsia"/>
            </w:rPr>
          </w:pPr>
          <w:r w:rsidRPr="003662B3">
            <w:rPr>
              <w:rFonts w:ascii="Arial" w:hAnsi="Arial" w:cs="Arial"/>
              <w:b/>
              <w:bCs/>
            </w:rPr>
            <w:t>Building Regulations and Codes of Practice</w:t>
          </w:r>
          <w:r w:rsidRPr="003662B3">
            <w:rPr>
              <w:rFonts w:ascii="Arial" w:hAnsi="Arial" w:cs="Arial"/>
            </w:rPr>
            <w:ptab w:relativeTo="margin" w:alignment="right" w:leader="dot"/>
          </w:r>
          <w:r w:rsidR="00DA7038" w:rsidRPr="003662B3">
            <w:rPr>
              <w:rFonts w:ascii="Arial" w:hAnsi="Arial" w:cs="Arial" w:hint="eastAsia"/>
              <w:b/>
              <w:bCs/>
              <w:lang w:val="en-GB"/>
            </w:rPr>
            <w:t>10</w:t>
          </w:r>
        </w:p>
        <w:p w14:paraId="61BF7EFB" w14:textId="638608E1" w:rsidR="0042236C" w:rsidRPr="003662B3" w:rsidRDefault="00181886" w:rsidP="0042236C">
          <w:pPr>
            <w:pStyle w:val="TOC1"/>
            <w:rPr>
              <w:rFonts w:ascii="Arial" w:hAnsi="Arial" w:cs="Arial" w:hint="eastAsia"/>
            </w:rPr>
          </w:pPr>
          <w:r w:rsidRPr="003662B3">
            <w:rPr>
              <w:rFonts w:ascii="Arial" w:hAnsi="Arial" w:cs="Arial"/>
              <w:b/>
              <w:bCs/>
            </w:rPr>
            <w:t>Local-authority I</w:t>
          </w:r>
          <w:r w:rsidR="00B9118A" w:rsidRPr="003662B3">
            <w:rPr>
              <w:rFonts w:ascii="Arial" w:hAnsi="Arial" w:cs="Arial"/>
              <w:b/>
              <w:bCs/>
            </w:rPr>
            <w:t>nvolvement and Contacts</w:t>
          </w:r>
          <w:r w:rsidR="0042236C" w:rsidRPr="003662B3">
            <w:rPr>
              <w:rFonts w:ascii="Arial" w:hAnsi="Arial" w:cs="Arial"/>
            </w:rPr>
            <w:ptab w:relativeTo="margin" w:alignment="right" w:leader="dot"/>
          </w:r>
          <w:r w:rsidR="00DA7038" w:rsidRPr="003662B3">
            <w:rPr>
              <w:rFonts w:ascii="Arial" w:hAnsi="Arial" w:cs="Arial" w:hint="eastAsia"/>
              <w:b/>
              <w:bCs/>
              <w:lang w:val="en-GB"/>
            </w:rPr>
            <w:t>11</w:t>
          </w:r>
        </w:p>
        <w:p w14:paraId="3A343E25" w14:textId="3EC3EF3D" w:rsidR="00B55196" w:rsidRPr="003662B3" w:rsidRDefault="00B55196" w:rsidP="00B55196">
          <w:pPr>
            <w:pStyle w:val="TOC1"/>
            <w:rPr>
              <w:rFonts w:ascii="Arial" w:hAnsi="Arial" w:cs="Arial" w:hint="eastAsia"/>
            </w:rPr>
          </w:pPr>
          <w:r w:rsidRPr="003662B3">
            <w:rPr>
              <w:rFonts w:ascii="Arial" w:hAnsi="Arial" w:cs="Arial"/>
              <w:b/>
              <w:bCs/>
            </w:rPr>
            <w:t>Foundation Recommendations</w:t>
          </w:r>
          <w:r w:rsidRPr="003662B3">
            <w:rPr>
              <w:rFonts w:ascii="Arial" w:hAnsi="Arial" w:cs="Arial"/>
            </w:rPr>
            <w:ptab w:relativeTo="margin" w:alignment="right" w:leader="dot"/>
          </w:r>
          <w:r w:rsidR="00E15518" w:rsidRPr="003662B3">
            <w:rPr>
              <w:rFonts w:ascii="Arial" w:hAnsi="Arial" w:cs="Arial" w:hint="eastAsia"/>
              <w:b/>
              <w:bCs/>
              <w:lang w:val="en-GB"/>
            </w:rPr>
            <w:t>12</w:t>
          </w:r>
        </w:p>
        <w:p w14:paraId="1B0AFE90" w14:textId="5D959AF6" w:rsidR="00ED0D25" w:rsidRDefault="009B1E3F">
          <w:pPr>
            <w:pStyle w:val="TOC2"/>
            <w:rPr>
              <w:rFonts w:ascii="Arial" w:hAnsi="Arial" w:cs="Arial"/>
              <w:lang w:val="en-GB"/>
            </w:rPr>
          </w:pPr>
          <w:r w:rsidRPr="003662B3">
            <w:rPr>
              <w:rFonts w:ascii="Arial" w:hAnsi="Arial" w:cs="Arial"/>
            </w:rPr>
            <w:t xml:space="preserve">9.1 </w:t>
          </w:r>
          <w:r w:rsidR="006B354A" w:rsidRPr="003662B3">
            <w:rPr>
              <w:rFonts w:ascii="Arial" w:hAnsi="Arial" w:cs="Arial"/>
            </w:rPr>
            <w:t>Loading and Constraints</w:t>
          </w:r>
          <w:r w:rsidR="00ED0D25" w:rsidRPr="003662B3">
            <w:rPr>
              <w:rFonts w:ascii="Arial" w:hAnsi="Arial" w:cs="Arial"/>
            </w:rPr>
            <w:ptab w:relativeTo="margin" w:alignment="right" w:leader="dot"/>
          </w:r>
          <w:r w:rsidR="00907599" w:rsidRPr="003662B3">
            <w:rPr>
              <w:rFonts w:ascii="Arial" w:hAnsi="Arial" w:cs="Arial" w:hint="eastAsia"/>
              <w:lang w:val="en-GB"/>
            </w:rPr>
            <w:t>12</w:t>
          </w:r>
        </w:p>
        <w:p w14:paraId="4B03C238" w14:textId="3D7728BB" w:rsidR="00606FB3" w:rsidRPr="00606FB3" w:rsidRDefault="00606FB3" w:rsidP="00606FB3">
          <w:pPr>
            <w:pStyle w:val="TOC2"/>
            <w:ind w:firstLine="480"/>
            <w:rPr>
              <w:rFonts w:ascii="Arial" w:hAnsi="Arial" w:cs="Arial" w:hint="eastAsia"/>
              <w:lang w:val="en-GB"/>
            </w:rPr>
          </w:pPr>
          <w:r>
            <w:rPr>
              <w:rFonts w:ascii="Arial" w:hAnsi="Arial" w:cs="Arial" w:hint="eastAsia"/>
            </w:rPr>
            <w:t>Figure 2</w:t>
          </w:r>
          <w:r w:rsidRPr="003662B3">
            <w:rPr>
              <w:rFonts w:ascii="Arial" w:hAnsi="Arial" w:cs="Arial"/>
            </w:rPr>
            <w:ptab w:relativeTo="margin" w:alignment="right" w:leader="dot"/>
          </w:r>
          <w:r w:rsidRPr="003662B3">
            <w:rPr>
              <w:rFonts w:ascii="Arial" w:hAnsi="Arial" w:cs="Arial" w:hint="eastAsia"/>
              <w:lang w:val="en-GB"/>
            </w:rPr>
            <w:t>12</w:t>
          </w:r>
        </w:p>
        <w:p w14:paraId="06A22083" w14:textId="58A60BC5" w:rsidR="005A3F77" w:rsidRPr="003662B3" w:rsidRDefault="004A14B6" w:rsidP="005A3F77">
          <w:pPr>
            <w:pStyle w:val="TOC1"/>
            <w:ind w:firstLine="480"/>
            <w:rPr>
              <w:rFonts w:ascii="Arial" w:hAnsi="Arial" w:cs="Arial" w:hint="eastAsia"/>
              <w:b/>
              <w:bCs/>
            </w:rPr>
          </w:pPr>
          <w:r w:rsidRPr="003662B3">
            <w:rPr>
              <w:rFonts w:ascii="Arial" w:hAnsi="Arial" w:cs="Arial"/>
            </w:rPr>
            <w:t>9.2 Recommended Foundation Type</w:t>
          </w:r>
          <w:r w:rsidR="00ED0D25" w:rsidRPr="003662B3">
            <w:rPr>
              <w:rFonts w:ascii="Arial" w:hAnsi="Arial" w:cs="Arial"/>
            </w:rPr>
            <w:ptab w:relativeTo="margin" w:alignment="right" w:leader="dot"/>
          </w:r>
          <w:r w:rsidR="004E06BC" w:rsidRPr="003662B3">
            <w:rPr>
              <w:rFonts w:ascii="Arial" w:hAnsi="Arial" w:cs="Arial" w:hint="eastAsia"/>
              <w:lang w:val="en-GB"/>
            </w:rPr>
            <w:t>12</w:t>
          </w:r>
        </w:p>
        <w:p w14:paraId="718F0B7E" w14:textId="32EB435B" w:rsidR="005A3F77" w:rsidRPr="003662B3" w:rsidRDefault="005A3F77" w:rsidP="005A3F77">
          <w:pPr>
            <w:pStyle w:val="TOC1"/>
            <w:rPr>
              <w:rFonts w:ascii="Arial" w:hAnsi="Arial" w:cs="Arial" w:hint="eastAsia"/>
            </w:rPr>
          </w:pPr>
          <w:r w:rsidRPr="003662B3">
            <w:rPr>
              <w:rFonts w:ascii="Arial" w:hAnsi="Arial" w:cs="Arial"/>
              <w:b/>
              <w:bCs/>
            </w:rPr>
            <w:t>Conclusion</w:t>
          </w:r>
          <w:r w:rsidRPr="003662B3">
            <w:rPr>
              <w:rFonts w:ascii="Arial" w:hAnsi="Arial" w:cs="Arial"/>
            </w:rPr>
            <w:ptab w:relativeTo="margin" w:alignment="right" w:leader="dot"/>
          </w:r>
          <w:r w:rsidR="00106CF2" w:rsidRPr="003662B3">
            <w:rPr>
              <w:rFonts w:ascii="Arial" w:hAnsi="Arial" w:cs="Arial" w:hint="eastAsia"/>
              <w:b/>
              <w:bCs/>
              <w:lang w:val="en-GB"/>
            </w:rPr>
            <w:t>13</w:t>
          </w:r>
        </w:p>
        <w:p w14:paraId="0FD497D5" w14:textId="62B86832" w:rsidR="00ED0D25" w:rsidRPr="003662B3" w:rsidRDefault="00B66E23" w:rsidP="00315B3A">
          <w:pPr>
            <w:pStyle w:val="TOC1"/>
            <w:rPr>
              <w:rFonts w:ascii="Arial" w:hAnsi="Arial" w:cs="Arial"/>
            </w:rPr>
          </w:pPr>
          <w:r>
            <w:rPr>
              <w:rFonts w:ascii="Arial" w:hAnsi="Arial" w:cs="Arial" w:hint="eastAsia"/>
              <w:b/>
              <w:bCs/>
            </w:rPr>
            <w:t>Reference List</w:t>
          </w:r>
          <w:r w:rsidRPr="003662B3">
            <w:rPr>
              <w:rFonts w:ascii="Arial" w:hAnsi="Arial" w:cs="Arial"/>
            </w:rPr>
            <w:ptab w:relativeTo="margin" w:alignment="right" w:leader="dot"/>
          </w:r>
          <w:r w:rsidRPr="003662B3">
            <w:rPr>
              <w:rFonts w:ascii="Arial" w:hAnsi="Arial" w:cs="Arial" w:hint="eastAsia"/>
              <w:b/>
              <w:bCs/>
              <w:lang w:val="en-GB"/>
            </w:rPr>
            <w:t>1</w:t>
          </w:r>
          <w:r w:rsidR="00315B3A">
            <w:rPr>
              <w:rFonts w:ascii="Arial" w:hAnsi="Arial" w:cs="Arial" w:hint="eastAsia"/>
              <w:b/>
              <w:bCs/>
              <w:lang w:val="en-GB"/>
            </w:rPr>
            <w:t>4</w:t>
          </w:r>
        </w:p>
      </w:sdtContent>
    </w:sdt>
    <w:p w14:paraId="45D679BF" w14:textId="77777777" w:rsidR="00887DA8" w:rsidRPr="003662B3" w:rsidRDefault="00887DA8">
      <w:pPr>
        <w:rPr>
          <w:rFonts w:ascii="Arial" w:hAnsi="Arial" w:cs="Arial"/>
        </w:rPr>
      </w:pPr>
    </w:p>
    <w:p w14:paraId="0C6A84D8" w14:textId="77777777" w:rsidR="00967CF6" w:rsidRPr="003662B3" w:rsidRDefault="00967CF6" w:rsidP="00967CF6">
      <w:pPr>
        <w:rPr>
          <w:rFonts w:ascii="Arial" w:hAnsi="Arial" w:cs="Arial" w:hint="eastAsia"/>
        </w:rPr>
      </w:pPr>
    </w:p>
    <w:p w14:paraId="16CD8C57" w14:textId="68577D6A" w:rsidR="004827FC" w:rsidRPr="003662B3" w:rsidRDefault="000554F6" w:rsidP="00967CF6">
      <w:pPr>
        <w:rPr>
          <w:rFonts w:ascii="Arial" w:hAnsi="Arial" w:cs="Arial"/>
          <w:b/>
          <w:bCs/>
          <w:u w:val="single"/>
        </w:rPr>
      </w:pPr>
      <w:r w:rsidRPr="003662B3">
        <w:rPr>
          <w:rFonts w:ascii="Arial" w:hAnsi="Arial" w:cs="Arial"/>
          <w:b/>
          <w:bCs/>
          <w:u w:val="single"/>
        </w:rPr>
        <w:lastRenderedPageBreak/>
        <w:t>Site Details</w:t>
      </w:r>
    </w:p>
    <w:p w14:paraId="055A54B9" w14:textId="77777777" w:rsidR="00967CF6" w:rsidRPr="003662B3" w:rsidRDefault="00967CF6" w:rsidP="00967CF6">
      <w:pPr>
        <w:rPr>
          <w:rFonts w:ascii="Arial" w:hAnsi="Arial" w:cs="Arial"/>
          <w:b/>
          <w:bCs/>
          <w:u w:val="single"/>
        </w:rPr>
      </w:pPr>
    </w:p>
    <w:p w14:paraId="5B98C648" w14:textId="60284D68" w:rsidR="00FA2E8D" w:rsidRPr="003662B3" w:rsidRDefault="00FA2E8D" w:rsidP="000A6422">
      <w:pPr>
        <w:spacing w:before="100" w:beforeAutospacing="1" w:line="360" w:lineRule="auto"/>
        <w:jc w:val="both"/>
        <w:rPr>
          <w:rFonts w:ascii="Arial" w:hAnsi="Arial" w:cs="Arial"/>
        </w:rPr>
      </w:pPr>
      <w:r w:rsidRPr="003662B3">
        <w:rPr>
          <w:rFonts w:ascii="Arial" w:hAnsi="Arial" w:cs="Arial"/>
        </w:rPr>
        <w:t>The proposed construction is located on a 2000m</w:t>
      </w:r>
      <w:r w:rsidRPr="003662B3">
        <w:rPr>
          <w:rFonts w:ascii="Arial" w:hAnsi="Arial" w:cs="Arial"/>
          <w:vertAlign w:val="superscript"/>
        </w:rPr>
        <w:t>2</w:t>
      </w:r>
      <w:r w:rsidRPr="003662B3">
        <w:rPr>
          <w:rFonts w:ascii="Arial" w:hAnsi="Arial" w:cs="Arial"/>
        </w:rPr>
        <w:t xml:space="preserve"> block of land on the Swansea seafront, between the Swansea Marriott Hotel and County of Swansea County Hall. The promenade and Swansea Bay are visible from the southern boundary. </w:t>
      </w:r>
      <w:r w:rsidR="00E4627B" w:rsidRPr="003662B3">
        <w:rPr>
          <w:rFonts w:ascii="Arial" w:hAnsi="Arial" w:cs="Arial"/>
        </w:rPr>
        <w:t>The development is a two-story building with a restaurant, cafe-bar, ice cream parlour, a fully equipped kitchen, and food stores on the ground floor. On the first floor, it includes a self-contained manager’s apartment, conference rooms, and staff welfare facilities. A glazed façade is required to the seaward elevation.</w:t>
      </w:r>
    </w:p>
    <w:p w14:paraId="077B6776" w14:textId="77777777" w:rsidR="000554F6" w:rsidRPr="003662B3" w:rsidRDefault="000554F6" w:rsidP="000A6422">
      <w:pPr>
        <w:spacing w:before="100" w:beforeAutospacing="1" w:line="360" w:lineRule="auto"/>
        <w:jc w:val="both"/>
        <w:rPr>
          <w:rFonts w:ascii="Arial" w:hAnsi="Arial" w:cs="Arial"/>
        </w:rPr>
      </w:pPr>
    </w:p>
    <w:p w14:paraId="7A8081C4" w14:textId="1E865010" w:rsidR="000554F6" w:rsidRPr="003662B3" w:rsidRDefault="0067282B" w:rsidP="000A6422">
      <w:pPr>
        <w:spacing w:before="100" w:beforeAutospacing="1" w:line="360" w:lineRule="auto"/>
        <w:jc w:val="both"/>
        <w:rPr>
          <w:rFonts w:ascii="Arial" w:hAnsi="Arial" w:cs="Arial"/>
        </w:rPr>
      </w:pPr>
      <w:r w:rsidRPr="003662B3">
        <w:rPr>
          <w:rFonts w:ascii="Arial" w:hAnsi="Arial" w:cs="Arial"/>
        </w:rPr>
        <w:t xml:space="preserve">The site is currently used as shared surface car parking for the two nearby buildings. Most of the ground is covered with bituminous </w:t>
      </w:r>
      <w:proofErr w:type="spellStart"/>
      <w:r w:rsidRPr="003662B3">
        <w:rPr>
          <w:rFonts w:ascii="Arial" w:hAnsi="Arial" w:cs="Arial"/>
        </w:rPr>
        <w:t>hardstanding</w:t>
      </w:r>
      <w:proofErr w:type="spellEnd"/>
      <w:r w:rsidRPr="003662B3">
        <w:rPr>
          <w:rFonts w:ascii="Arial" w:hAnsi="Arial" w:cs="Arial"/>
        </w:rPr>
        <w:t xml:space="preserve">, with a few </w:t>
      </w:r>
      <w:r w:rsidR="00F731C9" w:rsidRPr="003662B3">
        <w:rPr>
          <w:rFonts w:ascii="Arial" w:hAnsi="Arial" w:cs="Arial"/>
        </w:rPr>
        <w:t>small, landscaped</w:t>
      </w:r>
      <w:r w:rsidRPr="003662B3">
        <w:rPr>
          <w:rFonts w:ascii="Arial" w:hAnsi="Arial" w:cs="Arial"/>
        </w:rPr>
        <w:t xml:space="preserve"> strips. A walkover survey shows the ground is generally flat at around +9.18 m OD (BGS, n.d.). During construction, pedestrian access along the promenade should be kept open. Construction traffic should also be carefully managed to reduce disruption on </w:t>
      </w:r>
      <w:proofErr w:type="spellStart"/>
      <w:r w:rsidRPr="003662B3">
        <w:rPr>
          <w:rFonts w:ascii="Arial" w:hAnsi="Arial" w:cs="Arial"/>
        </w:rPr>
        <w:t>Oystermouth</w:t>
      </w:r>
      <w:proofErr w:type="spellEnd"/>
      <w:r w:rsidRPr="003662B3">
        <w:rPr>
          <w:rFonts w:ascii="Arial" w:hAnsi="Arial" w:cs="Arial"/>
        </w:rPr>
        <w:t xml:space="preserve"> Road and to avoid affecting the normal operation of the hotel and the council buildings.</w:t>
      </w:r>
    </w:p>
    <w:p w14:paraId="2EFF2CF9" w14:textId="77777777" w:rsidR="000554F6" w:rsidRPr="003662B3" w:rsidRDefault="000554F6" w:rsidP="000A6422">
      <w:pPr>
        <w:spacing w:before="100" w:beforeAutospacing="1" w:line="360" w:lineRule="auto"/>
        <w:jc w:val="both"/>
        <w:rPr>
          <w:rFonts w:ascii="Arial" w:hAnsi="Arial" w:cs="Arial"/>
        </w:rPr>
      </w:pPr>
    </w:p>
    <w:p w14:paraId="0306D384" w14:textId="77777777" w:rsidR="00C5643A" w:rsidRPr="003662B3" w:rsidRDefault="00C5643A" w:rsidP="000A6422">
      <w:pPr>
        <w:spacing w:before="100" w:beforeAutospacing="1" w:line="360" w:lineRule="auto"/>
        <w:jc w:val="both"/>
        <w:rPr>
          <w:rFonts w:ascii="Arial" w:hAnsi="Arial" w:cs="Arial"/>
        </w:rPr>
      </w:pPr>
    </w:p>
    <w:p w14:paraId="612B4507" w14:textId="77777777" w:rsidR="007051FB" w:rsidRPr="003662B3" w:rsidRDefault="007051FB" w:rsidP="000A6422">
      <w:pPr>
        <w:spacing w:before="100" w:beforeAutospacing="1" w:line="360" w:lineRule="auto"/>
        <w:jc w:val="both"/>
        <w:rPr>
          <w:rFonts w:ascii="Arial" w:hAnsi="Arial" w:cs="Arial"/>
        </w:rPr>
      </w:pPr>
    </w:p>
    <w:p w14:paraId="0325707D" w14:textId="77777777" w:rsidR="00001308" w:rsidRPr="003662B3" w:rsidRDefault="00001308" w:rsidP="000A6422">
      <w:pPr>
        <w:spacing w:before="100" w:beforeAutospacing="1" w:line="360" w:lineRule="auto"/>
        <w:jc w:val="both"/>
        <w:rPr>
          <w:rFonts w:ascii="Arial" w:hAnsi="Arial" w:cs="Arial"/>
        </w:rPr>
      </w:pPr>
    </w:p>
    <w:p w14:paraId="74C75A5C" w14:textId="54870670" w:rsidR="00463BE6" w:rsidRPr="003662B3" w:rsidRDefault="00463BE6" w:rsidP="00001308">
      <w:pPr>
        <w:rPr>
          <w:rFonts w:ascii="Arial" w:hAnsi="Arial" w:cs="Arial"/>
          <w:b/>
          <w:bCs/>
          <w:u w:val="single"/>
        </w:rPr>
      </w:pPr>
      <w:r w:rsidRPr="003662B3">
        <w:rPr>
          <w:rFonts w:ascii="Arial" w:hAnsi="Arial" w:cs="Arial"/>
          <w:b/>
          <w:bCs/>
          <w:u w:val="single"/>
        </w:rPr>
        <w:lastRenderedPageBreak/>
        <w:t>Historical Appraisal</w:t>
      </w:r>
    </w:p>
    <w:p w14:paraId="442A9133" w14:textId="50C1088B" w:rsidR="00A907B4" w:rsidRPr="003662B3" w:rsidRDefault="00A907B4" w:rsidP="000A6422">
      <w:pPr>
        <w:spacing w:before="100" w:beforeAutospacing="1" w:line="360" w:lineRule="auto"/>
        <w:jc w:val="both"/>
        <w:rPr>
          <w:rFonts w:ascii="Arial" w:hAnsi="Arial" w:cs="Arial"/>
        </w:rPr>
      </w:pPr>
    </w:p>
    <w:p w14:paraId="3A7C99A8" w14:textId="04F2160E" w:rsidR="00AC6842" w:rsidRPr="003662B3" w:rsidRDefault="00AC6842" w:rsidP="000A6422">
      <w:pPr>
        <w:spacing w:before="100" w:beforeAutospacing="1" w:line="360" w:lineRule="auto"/>
        <w:jc w:val="both"/>
        <w:rPr>
          <w:rFonts w:ascii="Arial" w:hAnsi="Arial" w:cs="Arial"/>
        </w:rPr>
      </w:pPr>
      <w:r w:rsidRPr="003662B3">
        <w:rPr>
          <w:rFonts w:ascii="Arial" w:hAnsi="Arial" w:cs="Arial"/>
        </w:rPr>
        <w:t>The site lies on the eastern edge of Swansea Bay and originally formed part of an intertidal foreshore of sandflats and saltmarsh. The First Edition Ordnance Survey 25-inch mapping</w:t>
      </w:r>
      <w:r w:rsidR="00F045AD" w:rsidRPr="003662B3">
        <w:rPr>
          <w:rFonts w:ascii="Arial" w:hAnsi="Arial" w:cs="Arial"/>
        </w:rPr>
        <w:t xml:space="preserve"> in </w:t>
      </w:r>
      <w:r w:rsidRPr="003662B3">
        <w:rPr>
          <w:rFonts w:ascii="Arial" w:hAnsi="Arial" w:cs="Arial"/>
        </w:rPr>
        <w:t xml:space="preserve">1879 depicts the location as open foreshore immediately south of the recently constructed South Dock </w:t>
      </w:r>
      <w:r w:rsidR="00F045AD" w:rsidRPr="003662B3">
        <w:rPr>
          <w:rFonts w:ascii="Arial" w:hAnsi="Arial" w:cs="Arial"/>
        </w:rPr>
        <w:t xml:space="preserve">in </w:t>
      </w:r>
      <w:r w:rsidRPr="003662B3">
        <w:rPr>
          <w:rFonts w:ascii="Arial" w:hAnsi="Arial" w:cs="Arial"/>
        </w:rPr>
        <w:t xml:space="preserve">1859, prior to large-scale reclamation (National Library of Scotland [NLS], 2023). During the late </w:t>
      </w:r>
      <w:r w:rsidR="003B394D" w:rsidRPr="003662B3">
        <w:rPr>
          <w:rFonts w:ascii="Arial" w:hAnsi="Arial" w:cs="Arial"/>
        </w:rPr>
        <w:t>19th</w:t>
      </w:r>
      <w:r w:rsidRPr="003662B3">
        <w:rPr>
          <w:rFonts w:ascii="Arial" w:hAnsi="Arial" w:cs="Arial"/>
        </w:rPr>
        <w:t xml:space="preserve"> century, Swansea was a major </w:t>
      </w:r>
      <w:proofErr w:type="spellStart"/>
      <w:r w:rsidRPr="003662B3">
        <w:rPr>
          <w:rFonts w:ascii="Arial" w:hAnsi="Arial" w:cs="Arial"/>
        </w:rPr>
        <w:t>centre</w:t>
      </w:r>
      <w:proofErr w:type="spellEnd"/>
      <w:r w:rsidRPr="003662B3">
        <w:rPr>
          <w:rFonts w:ascii="Arial" w:hAnsi="Arial" w:cs="Arial"/>
        </w:rPr>
        <w:t xml:space="preserve"> for non-ferrous metal smelting—hence the epithet </w:t>
      </w:r>
      <w:r w:rsidRPr="003662B3">
        <w:rPr>
          <w:rFonts w:ascii="Arial" w:hAnsi="Arial" w:cs="Arial"/>
          <w:i/>
          <w:iCs/>
        </w:rPr>
        <w:t>“Copperopolis”</w:t>
      </w:r>
      <w:r w:rsidRPr="003662B3">
        <w:rPr>
          <w:rFonts w:ascii="Arial" w:hAnsi="Arial" w:cs="Arial"/>
        </w:rPr>
        <w:t> (Hughes, 2000). From the 1860s onwards, the shoreline was progressively reclaimed using copper-smelting slag, furnace ash, clinker, and colliery waste. This reclamation history is reflected in nearby borehole records (BGS, n.d.), particularly within the upper ~5 m of strata.</w:t>
      </w:r>
    </w:p>
    <w:p w14:paraId="0B061CF9" w14:textId="5644D008" w:rsidR="008154F5" w:rsidRDefault="007C1E9B" w:rsidP="007C1E9B">
      <w:pPr>
        <w:spacing w:before="100" w:beforeAutospacing="1" w:line="360" w:lineRule="auto"/>
        <w:rPr>
          <w:rFonts w:ascii="Arial" w:hAnsi="Arial" w:cs="Arial"/>
        </w:rPr>
      </w:pPr>
      <w:r>
        <w:rPr>
          <w:rFonts w:ascii="Arial" w:hAnsi="Arial" w:cs="Arial"/>
          <w:noProof/>
        </w:rPr>
        <w:drawing>
          <wp:anchor distT="0" distB="0" distL="114300" distR="114300" simplePos="0" relativeHeight="251693568" behindDoc="0" locked="0" layoutInCell="1" allowOverlap="1" wp14:anchorId="66983B11" wp14:editId="6E457158">
            <wp:simplePos x="0" y="0"/>
            <wp:positionH relativeFrom="margin">
              <wp:posOffset>-635</wp:posOffset>
            </wp:positionH>
            <wp:positionV relativeFrom="paragraph">
              <wp:posOffset>8890</wp:posOffset>
            </wp:positionV>
            <wp:extent cx="5156200" cy="2405380"/>
            <wp:effectExtent l="0" t="0" r="6350" b="0"/>
            <wp:wrapNone/>
            <wp:docPr id="65809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56200" cy="2405380"/>
                    </a:xfrm>
                    <a:prstGeom prst="rect">
                      <a:avLst/>
                    </a:prstGeom>
                    <a:noFill/>
                  </pic:spPr>
                </pic:pic>
              </a:graphicData>
            </a:graphic>
            <wp14:sizeRelH relativeFrom="page">
              <wp14:pctWidth>0</wp14:pctWidth>
            </wp14:sizeRelH>
            <wp14:sizeRelV relativeFrom="page">
              <wp14:pctHeight>0</wp14:pctHeight>
            </wp14:sizeRelV>
          </wp:anchor>
        </w:drawing>
      </w:r>
    </w:p>
    <w:p w14:paraId="38233745" w14:textId="77777777" w:rsidR="007C1E9B" w:rsidRDefault="007C1E9B" w:rsidP="007C1E9B">
      <w:pPr>
        <w:spacing w:before="100" w:beforeAutospacing="1" w:line="360" w:lineRule="auto"/>
        <w:rPr>
          <w:rFonts w:ascii="Arial" w:hAnsi="Arial" w:cs="Arial"/>
        </w:rPr>
      </w:pPr>
    </w:p>
    <w:p w14:paraId="7FCC5726" w14:textId="77777777" w:rsidR="007C1E9B" w:rsidRDefault="007C1E9B" w:rsidP="007C1E9B">
      <w:pPr>
        <w:spacing w:before="100" w:beforeAutospacing="1" w:line="360" w:lineRule="auto"/>
        <w:rPr>
          <w:rFonts w:ascii="Arial" w:hAnsi="Arial" w:cs="Arial"/>
        </w:rPr>
      </w:pPr>
    </w:p>
    <w:p w14:paraId="52DE03AF" w14:textId="77777777" w:rsidR="007C1E9B" w:rsidRDefault="007C1E9B" w:rsidP="007C1E9B">
      <w:pPr>
        <w:spacing w:before="100" w:beforeAutospacing="1" w:line="360" w:lineRule="auto"/>
        <w:rPr>
          <w:rFonts w:ascii="Arial" w:hAnsi="Arial" w:cs="Arial"/>
        </w:rPr>
      </w:pPr>
    </w:p>
    <w:p w14:paraId="0FD80BB2" w14:textId="77777777" w:rsidR="007C1E9B" w:rsidRDefault="007C1E9B" w:rsidP="007C1E9B">
      <w:pPr>
        <w:spacing w:before="100" w:beforeAutospacing="1" w:line="360" w:lineRule="auto"/>
        <w:ind w:left="360"/>
        <w:jc w:val="both"/>
        <w:rPr>
          <w:rFonts w:ascii="Arial" w:hAnsi="Arial" w:cs="Arial"/>
        </w:rPr>
      </w:pPr>
    </w:p>
    <w:p w14:paraId="23BC3874" w14:textId="08C5303B" w:rsidR="007C1E9B" w:rsidRPr="007C1E9B" w:rsidRDefault="00FB4999" w:rsidP="0045536C">
      <w:pPr>
        <w:spacing w:before="100" w:beforeAutospacing="1" w:line="360" w:lineRule="auto"/>
        <w:rPr>
          <w:rFonts w:ascii="Arial" w:hAnsi="Arial" w:cs="Arial"/>
        </w:rPr>
      </w:pPr>
      <w:r>
        <w:rPr>
          <w:rFonts w:ascii="Arial" w:hAnsi="Arial" w:cs="Arial" w:hint="eastAsia"/>
        </w:rPr>
        <w:t xml:space="preserve">Figure 1: </w:t>
      </w:r>
      <w:r w:rsidR="00FA51A5" w:rsidRPr="00FA51A5">
        <w:rPr>
          <w:rFonts w:ascii="Arial" w:hAnsi="Arial" w:cs="Arial"/>
        </w:rPr>
        <w:t>British Geological Survey</w:t>
      </w:r>
      <w:r w:rsidR="007C1E9B">
        <w:rPr>
          <w:rFonts w:ascii="Arial" w:hAnsi="Arial" w:cs="Arial" w:hint="eastAsia"/>
        </w:rPr>
        <w:t xml:space="preserve"> in </w:t>
      </w:r>
      <w:r w:rsidR="007C1E9B" w:rsidRPr="007C1E9B">
        <w:rPr>
          <w:rFonts w:ascii="Arial" w:hAnsi="Arial" w:cs="Arial"/>
        </w:rPr>
        <w:t>1842-1952, 1884 published</w:t>
      </w:r>
    </w:p>
    <w:p w14:paraId="79090130" w14:textId="289147F7" w:rsidR="008154F5" w:rsidRPr="007C1E9B" w:rsidRDefault="008154F5" w:rsidP="000A6422">
      <w:pPr>
        <w:spacing w:before="100" w:beforeAutospacing="1" w:line="360" w:lineRule="auto"/>
        <w:jc w:val="both"/>
        <w:rPr>
          <w:rFonts w:ascii="Arial" w:hAnsi="Arial" w:cs="Arial" w:hint="eastAsia"/>
        </w:rPr>
      </w:pPr>
    </w:p>
    <w:p w14:paraId="6C8EB1EC" w14:textId="2F4A668D" w:rsidR="008154F5" w:rsidRPr="003662B3" w:rsidRDefault="008154F5" w:rsidP="000A6422">
      <w:pPr>
        <w:spacing w:before="100" w:beforeAutospacing="1" w:line="360" w:lineRule="auto"/>
        <w:jc w:val="both"/>
        <w:rPr>
          <w:rFonts w:ascii="Arial" w:hAnsi="Arial" w:cs="Arial" w:hint="eastAsia"/>
        </w:rPr>
      </w:pPr>
    </w:p>
    <w:p w14:paraId="696EED74" w14:textId="142AA2D6" w:rsidR="00E77949" w:rsidRPr="003662B3" w:rsidRDefault="000949FB" w:rsidP="000A6422">
      <w:pPr>
        <w:spacing w:before="100" w:beforeAutospacing="1" w:line="360" w:lineRule="auto"/>
        <w:jc w:val="both"/>
        <w:rPr>
          <w:rFonts w:ascii="Arial" w:hAnsi="Arial" w:cs="Arial"/>
        </w:rPr>
      </w:pPr>
      <w:r w:rsidRPr="003662B3">
        <w:rPr>
          <w:rFonts w:ascii="Arial" w:hAnsi="Arial" w:cs="Arial"/>
        </w:rPr>
        <w:lastRenderedPageBreak/>
        <w:t xml:space="preserve">During the Three Nights’ Blitz </w:t>
      </w:r>
      <w:r w:rsidR="006A3E8E" w:rsidRPr="003662B3">
        <w:rPr>
          <w:rFonts w:ascii="Arial" w:hAnsi="Arial" w:cs="Arial"/>
        </w:rPr>
        <w:t xml:space="preserve">in </w:t>
      </w:r>
      <w:r w:rsidRPr="003662B3">
        <w:rPr>
          <w:rFonts w:ascii="Arial" w:hAnsi="Arial" w:cs="Arial"/>
        </w:rPr>
        <w:t xml:space="preserve">February 1941, Swansea city </w:t>
      </w:r>
      <w:proofErr w:type="spellStart"/>
      <w:r w:rsidRPr="003662B3">
        <w:rPr>
          <w:rFonts w:ascii="Arial" w:hAnsi="Arial" w:cs="Arial"/>
        </w:rPr>
        <w:t>centre</w:t>
      </w:r>
      <w:proofErr w:type="spellEnd"/>
      <w:r w:rsidRPr="003662B3">
        <w:rPr>
          <w:rFonts w:ascii="Arial" w:hAnsi="Arial" w:cs="Arial"/>
        </w:rPr>
        <w:t xml:space="preserve"> sustained extensive damage. In the subsequent post-war reconstruction period, demolition arisings</w:t>
      </w:r>
      <w:r w:rsidR="007A2036" w:rsidRPr="003662B3">
        <w:rPr>
          <w:rFonts w:ascii="Arial" w:hAnsi="Arial" w:cs="Arial"/>
        </w:rPr>
        <w:t xml:space="preserve"> such as </w:t>
      </w:r>
      <w:r w:rsidRPr="003662B3">
        <w:rPr>
          <w:rFonts w:ascii="Arial" w:hAnsi="Arial" w:cs="Arial"/>
        </w:rPr>
        <w:t xml:space="preserve">brick, mortar, lime, and broken tile were widely reused as engineered fill across dockside and foreshore locations (Alban, 1994). Descriptions including </w:t>
      </w:r>
      <w:r w:rsidRPr="003662B3">
        <w:rPr>
          <w:rFonts w:ascii="Arial" w:hAnsi="Arial" w:cs="Arial"/>
          <w:i/>
          <w:iCs/>
        </w:rPr>
        <w:t>“brick shale”</w:t>
      </w:r>
      <w:r w:rsidRPr="003662B3">
        <w:rPr>
          <w:rFonts w:ascii="Arial" w:hAnsi="Arial" w:cs="Arial"/>
        </w:rPr>
        <w:t xml:space="preserve"> and </w:t>
      </w:r>
      <w:r w:rsidRPr="003662B3">
        <w:rPr>
          <w:rFonts w:ascii="Arial" w:hAnsi="Arial" w:cs="Arial"/>
          <w:i/>
          <w:iCs/>
        </w:rPr>
        <w:t>“bricks, ashes, sand and clay”</w:t>
      </w:r>
      <w:r w:rsidRPr="003662B3">
        <w:rPr>
          <w:rFonts w:ascii="Arial" w:hAnsi="Arial" w:cs="Arial"/>
        </w:rPr>
        <w:t xml:space="preserve"> within the Made Ground logged in borehole SS69SE345 are consistent with this provenance (BGS, n.d.).</w:t>
      </w:r>
    </w:p>
    <w:p w14:paraId="1A287031" w14:textId="77777777" w:rsidR="00E903D8" w:rsidRPr="003662B3" w:rsidRDefault="00E903D8" w:rsidP="000A6422">
      <w:pPr>
        <w:spacing w:before="100" w:beforeAutospacing="1" w:line="360" w:lineRule="auto"/>
        <w:jc w:val="both"/>
        <w:rPr>
          <w:rFonts w:ascii="Arial" w:hAnsi="Arial" w:cs="Arial"/>
        </w:rPr>
      </w:pPr>
    </w:p>
    <w:p w14:paraId="3058DC9E" w14:textId="77777777" w:rsidR="00F045AD" w:rsidRPr="003662B3" w:rsidRDefault="00F045AD" w:rsidP="000A6422">
      <w:pPr>
        <w:spacing w:before="100" w:beforeAutospacing="1" w:line="360" w:lineRule="auto"/>
        <w:jc w:val="both"/>
        <w:rPr>
          <w:rFonts w:ascii="Arial" w:hAnsi="Arial" w:cs="Arial"/>
        </w:rPr>
      </w:pPr>
    </w:p>
    <w:p w14:paraId="0E52D350" w14:textId="40969CD4" w:rsidR="000949FB" w:rsidRPr="003662B3" w:rsidRDefault="000949FB" w:rsidP="000A6422">
      <w:pPr>
        <w:spacing w:before="100" w:beforeAutospacing="1" w:line="360" w:lineRule="auto"/>
        <w:jc w:val="both"/>
        <w:rPr>
          <w:rFonts w:ascii="Arial" w:hAnsi="Arial" w:cs="Arial"/>
        </w:rPr>
      </w:pPr>
      <w:r w:rsidRPr="003662B3">
        <w:rPr>
          <w:rFonts w:ascii="Arial" w:hAnsi="Arial" w:cs="Arial"/>
        </w:rPr>
        <w:t>The modern townscape largely dates from the Swansea Maritime Quarter regeneration of the late 1980s and 1990s. County Hall</w:t>
      </w:r>
      <w:r w:rsidR="0095271D" w:rsidRPr="003662B3">
        <w:rPr>
          <w:rFonts w:ascii="Arial" w:hAnsi="Arial" w:cs="Arial"/>
        </w:rPr>
        <w:t xml:space="preserve">, </w:t>
      </w:r>
      <w:r w:rsidRPr="003662B3">
        <w:rPr>
          <w:rFonts w:ascii="Arial" w:hAnsi="Arial" w:cs="Arial"/>
        </w:rPr>
        <w:t>formerly West Glamorgan County Hall</w:t>
      </w:r>
      <w:r w:rsidR="0095271D" w:rsidRPr="003662B3">
        <w:rPr>
          <w:rFonts w:ascii="Arial" w:hAnsi="Arial" w:cs="Arial"/>
        </w:rPr>
        <w:t>,</w:t>
      </w:r>
      <w:r w:rsidRPr="003662B3">
        <w:rPr>
          <w:rFonts w:ascii="Arial" w:hAnsi="Arial" w:cs="Arial"/>
        </w:rPr>
        <w:t xml:space="preserve"> was completed in 1982, and the Marriott Hotel and marina </w:t>
      </w:r>
      <w:r w:rsidR="0070651D" w:rsidRPr="003662B3">
        <w:rPr>
          <w:rFonts w:ascii="Arial" w:hAnsi="Arial" w:cs="Arial"/>
        </w:rPr>
        <w:t>we</w:t>
      </w:r>
      <w:r w:rsidR="003B41AE" w:rsidRPr="003662B3">
        <w:rPr>
          <w:rFonts w:ascii="Arial" w:hAnsi="Arial" w:cs="Arial"/>
        </w:rPr>
        <w:t>re built not long after</w:t>
      </w:r>
      <w:r w:rsidRPr="003662B3">
        <w:rPr>
          <w:rFonts w:ascii="Arial" w:hAnsi="Arial" w:cs="Arial"/>
        </w:rPr>
        <w:t xml:space="preserve"> (City and County of Swansea, 2018). </w:t>
      </w:r>
      <w:r w:rsidR="00B8091A" w:rsidRPr="003662B3">
        <w:rPr>
          <w:rFonts w:ascii="Arial" w:hAnsi="Arial" w:cs="Arial"/>
        </w:rPr>
        <w:t>Overall</w:t>
      </w:r>
      <w:r w:rsidRPr="003662B3">
        <w:rPr>
          <w:rFonts w:ascii="Arial" w:hAnsi="Arial" w:cs="Arial"/>
        </w:rPr>
        <w:t xml:space="preserve">, the historical evidence indicates that the site is underlain entirely by reclaimed ground of mixed industrial and demolition origin. </w:t>
      </w:r>
      <w:r w:rsidR="009E6EE1" w:rsidRPr="003662B3">
        <w:rPr>
          <w:rFonts w:ascii="Arial" w:hAnsi="Arial" w:cs="Arial"/>
        </w:rPr>
        <w:t>As a result,</w:t>
      </w:r>
      <w:r w:rsidR="00F55553" w:rsidRPr="003662B3">
        <w:rPr>
          <w:rFonts w:ascii="Arial" w:hAnsi="Arial" w:cs="Arial"/>
        </w:rPr>
        <w:t xml:space="preserve"> </w:t>
      </w:r>
      <w:r w:rsidRPr="003662B3">
        <w:rPr>
          <w:rFonts w:ascii="Arial" w:hAnsi="Arial" w:cs="Arial"/>
        </w:rPr>
        <w:t xml:space="preserve">contamination, </w:t>
      </w:r>
      <w:r w:rsidR="00F55553" w:rsidRPr="003662B3">
        <w:rPr>
          <w:rFonts w:ascii="Arial" w:hAnsi="Arial" w:cs="Arial"/>
        </w:rPr>
        <w:t xml:space="preserve">buried </w:t>
      </w:r>
      <w:r w:rsidRPr="003662B3">
        <w:rPr>
          <w:rFonts w:ascii="Arial" w:hAnsi="Arial" w:cs="Arial"/>
        </w:rPr>
        <w:t>obstructions and settlement risk should be treated as key drivers in the site investigation and foundation strategy.</w:t>
      </w:r>
    </w:p>
    <w:p w14:paraId="2390117E" w14:textId="77777777" w:rsidR="000554F6" w:rsidRPr="003662B3" w:rsidRDefault="000554F6" w:rsidP="000A6422">
      <w:pPr>
        <w:spacing w:before="100" w:beforeAutospacing="1" w:line="360" w:lineRule="auto"/>
        <w:rPr>
          <w:rFonts w:ascii="Arial" w:hAnsi="Arial" w:cs="Arial"/>
        </w:rPr>
      </w:pPr>
    </w:p>
    <w:p w14:paraId="1FFE4467" w14:textId="77777777" w:rsidR="000554F6" w:rsidRPr="003662B3" w:rsidRDefault="000554F6" w:rsidP="000A6422">
      <w:pPr>
        <w:spacing w:before="100" w:beforeAutospacing="1" w:line="360" w:lineRule="auto"/>
        <w:rPr>
          <w:rFonts w:ascii="Arial" w:hAnsi="Arial" w:cs="Arial"/>
        </w:rPr>
      </w:pPr>
    </w:p>
    <w:p w14:paraId="3302C28D" w14:textId="77777777" w:rsidR="0045536C" w:rsidRDefault="0045536C" w:rsidP="00EE4E04">
      <w:pPr>
        <w:rPr>
          <w:rFonts w:ascii="Arial" w:hAnsi="Arial" w:cs="Arial"/>
        </w:rPr>
      </w:pPr>
    </w:p>
    <w:p w14:paraId="158C55CB" w14:textId="77777777" w:rsidR="00315B3A" w:rsidRDefault="00315B3A" w:rsidP="00EE4E04">
      <w:pPr>
        <w:rPr>
          <w:rFonts w:ascii="Arial" w:hAnsi="Arial" w:cs="Arial" w:hint="eastAsia"/>
        </w:rPr>
      </w:pPr>
    </w:p>
    <w:p w14:paraId="1191ED6F" w14:textId="43C40A1D" w:rsidR="00DB0778" w:rsidRDefault="00DB0778" w:rsidP="00EE4E04">
      <w:pPr>
        <w:rPr>
          <w:rFonts w:ascii="Arial" w:hAnsi="Arial" w:cs="Arial" w:hint="eastAsia"/>
        </w:rPr>
      </w:pPr>
    </w:p>
    <w:p w14:paraId="77DEC9CA" w14:textId="399C0F46" w:rsidR="00FC76F6" w:rsidRPr="003662B3" w:rsidRDefault="000949FB" w:rsidP="00EE4E04">
      <w:pPr>
        <w:rPr>
          <w:rFonts w:ascii="Arial" w:hAnsi="Arial" w:cs="Arial"/>
          <w:b/>
          <w:bCs/>
          <w:u w:val="single"/>
        </w:rPr>
      </w:pPr>
      <w:r w:rsidRPr="003662B3">
        <w:rPr>
          <w:rFonts w:ascii="Arial" w:hAnsi="Arial" w:cs="Arial"/>
          <w:b/>
          <w:bCs/>
          <w:u w:val="single"/>
        </w:rPr>
        <w:lastRenderedPageBreak/>
        <w:t>Geological Appraisal</w:t>
      </w:r>
    </w:p>
    <w:p w14:paraId="254C3008" w14:textId="2A967CB0" w:rsidR="000554F6" w:rsidRPr="003662B3" w:rsidRDefault="00FC76F6" w:rsidP="000A6422">
      <w:pPr>
        <w:spacing w:before="100" w:beforeAutospacing="1" w:line="360" w:lineRule="auto"/>
        <w:jc w:val="both"/>
        <w:rPr>
          <w:rFonts w:ascii="Arial" w:hAnsi="Arial" w:cs="Arial"/>
          <w:noProof/>
        </w:rPr>
      </w:pPr>
      <w:r w:rsidRPr="003662B3">
        <w:rPr>
          <w:rFonts w:ascii="Arial" w:hAnsi="Arial" w:cs="Arial"/>
          <w:noProof/>
        </w:rPr>
        <w:drawing>
          <wp:anchor distT="0" distB="0" distL="114300" distR="114300" simplePos="0" relativeHeight="251646464" behindDoc="0" locked="0" layoutInCell="1" allowOverlap="1" wp14:anchorId="08D09E72" wp14:editId="5841E42B">
            <wp:simplePos x="0" y="0"/>
            <wp:positionH relativeFrom="page">
              <wp:posOffset>3941445</wp:posOffset>
            </wp:positionH>
            <wp:positionV relativeFrom="paragraph">
              <wp:posOffset>833433</wp:posOffset>
            </wp:positionV>
            <wp:extent cx="3933825" cy="5319395"/>
            <wp:effectExtent l="0" t="0" r="0" b="0"/>
            <wp:wrapNone/>
            <wp:docPr id="1770065680" name="Picture 2">
              <a:extLst xmlns:a="http://schemas.openxmlformats.org/drawingml/2006/main">
                <a:ext uri="{FF2B5EF4-FFF2-40B4-BE49-F238E27FC236}">
                  <a16:creationId xmlns:a16="http://schemas.microsoft.com/office/drawing/2014/main" id="{2CBBD5DF-E9E9-4671-933C-10C0C17FA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65680" name="Picture 1770065680"/>
                    <pic:cNvPicPr/>
                  </pic:nvPicPr>
                  <pic:blipFill rotWithShape="1">
                    <a:blip r:embed="rId9" cstate="print">
                      <a:extLst>
                        <a:ext uri="{28A0092B-C50C-407E-A947-70E740481C1C}">
                          <a14:useLocalDpi xmlns:a14="http://schemas.microsoft.com/office/drawing/2010/main" val="0"/>
                        </a:ext>
                      </a:extLst>
                    </a:blip>
                    <a:srcRect l="12811" t="8403" r="8905" b="16878"/>
                    <a:stretch>
                      <a:fillRect/>
                    </a:stretch>
                  </pic:blipFill>
                  <pic:spPr bwMode="auto">
                    <a:xfrm>
                      <a:off x="0" y="0"/>
                      <a:ext cx="3933825" cy="5319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49FB" w:rsidRPr="003662B3">
        <w:rPr>
          <w:rFonts w:ascii="Arial" w:hAnsi="Arial" w:cs="Arial"/>
        </w:rPr>
        <w:t>British Geological Survey (BGS) mapping for 1:50000 Sheet 247 (Swansea) indicates the following sequence beneath the site (BGS, 2023):</w:t>
      </w:r>
      <w:r w:rsidRPr="003662B3">
        <w:rPr>
          <w:rFonts w:ascii="Arial" w:hAnsi="Arial" w:cs="Arial"/>
          <w:noProof/>
        </w:rPr>
        <w:t xml:space="preserve"> </w:t>
      </w:r>
    </w:p>
    <w:p w14:paraId="56881549" w14:textId="69827884" w:rsidR="00FC76F6" w:rsidRPr="003662B3" w:rsidRDefault="00FC76F6" w:rsidP="000A6422">
      <w:pPr>
        <w:spacing w:before="100" w:beforeAutospacing="1" w:line="360" w:lineRule="auto"/>
        <w:rPr>
          <w:rFonts w:ascii="Arial" w:hAnsi="Arial" w:cs="Arial"/>
          <w:noProof/>
        </w:rPr>
      </w:pPr>
      <w:r w:rsidRPr="003662B3">
        <w:rPr>
          <w:rFonts w:ascii="Arial" w:hAnsi="Arial" w:cs="Arial"/>
          <w:noProof/>
        </w:rPr>
        <w:drawing>
          <wp:anchor distT="0" distB="0" distL="114300" distR="114300" simplePos="0" relativeHeight="251659776" behindDoc="0" locked="0" layoutInCell="1" allowOverlap="1" wp14:anchorId="622BE26D" wp14:editId="406CB976">
            <wp:simplePos x="0" y="0"/>
            <wp:positionH relativeFrom="page">
              <wp:posOffset>27219</wp:posOffset>
            </wp:positionH>
            <wp:positionV relativeFrom="paragraph">
              <wp:posOffset>45720</wp:posOffset>
            </wp:positionV>
            <wp:extent cx="3913207" cy="5643350"/>
            <wp:effectExtent l="0" t="0" r="0" b="0"/>
            <wp:wrapNone/>
            <wp:docPr id="361013959" name="Picture 3">
              <a:extLst xmlns:a="http://schemas.openxmlformats.org/drawingml/2006/main">
                <a:ext uri="{FF2B5EF4-FFF2-40B4-BE49-F238E27FC236}">
                  <a16:creationId xmlns:a16="http://schemas.microsoft.com/office/drawing/2014/main" id="{A02010DC-0D8D-41ED-8B40-AD90D29153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13959" name="Picture 361013959"/>
                    <pic:cNvPicPr/>
                  </pic:nvPicPr>
                  <pic:blipFill rotWithShape="1">
                    <a:blip r:embed="rId10" cstate="print">
                      <a:extLst>
                        <a:ext uri="{28A0092B-C50C-407E-A947-70E740481C1C}">
                          <a14:useLocalDpi xmlns:a14="http://schemas.microsoft.com/office/drawing/2010/main" val="0"/>
                        </a:ext>
                      </a:extLst>
                    </a:blip>
                    <a:srcRect l="8386" t="8433" r="11959" b="10478"/>
                    <a:stretch>
                      <a:fillRect/>
                    </a:stretch>
                  </pic:blipFill>
                  <pic:spPr bwMode="auto">
                    <a:xfrm>
                      <a:off x="0" y="0"/>
                      <a:ext cx="3913207" cy="5643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E06568" w14:textId="72A99A25" w:rsidR="00FC76F6" w:rsidRPr="003662B3" w:rsidRDefault="00FC76F6" w:rsidP="000A6422">
      <w:pPr>
        <w:spacing w:before="100" w:beforeAutospacing="1" w:line="360" w:lineRule="auto"/>
        <w:rPr>
          <w:rFonts w:ascii="Arial" w:hAnsi="Arial" w:cs="Arial"/>
          <w:noProof/>
        </w:rPr>
      </w:pPr>
    </w:p>
    <w:p w14:paraId="22CE54D7" w14:textId="13CA1CE5" w:rsidR="00FC76F6" w:rsidRPr="003662B3" w:rsidRDefault="00FC76F6" w:rsidP="000A6422">
      <w:pPr>
        <w:spacing w:before="100" w:beforeAutospacing="1" w:line="360" w:lineRule="auto"/>
        <w:rPr>
          <w:rFonts w:ascii="Arial" w:hAnsi="Arial" w:cs="Arial"/>
          <w:noProof/>
        </w:rPr>
      </w:pPr>
    </w:p>
    <w:p w14:paraId="7EC9BA34" w14:textId="43AEB217" w:rsidR="00FC76F6" w:rsidRPr="003662B3" w:rsidRDefault="00FC76F6" w:rsidP="000A6422">
      <w:pPr>
        <w:spacing w:before="100" w:beforeAutospacing="1" w:line="360" w:lineRule="auto"/>
        <w:rPr>
          <w:rFonts w:ascii="Arial" w:hAnsi="Arial" w:cs="Arial"/>
        </w:rPr>
      </w:pPr>
    </w:p>
    <w:p w14:paraId="7B936F07" w14:textId="729DFA59" w:rsidR="00FC76F6" w:rsidRPr="003662B3" w:rsidRDefault="00FC76F6" w:rsidP="000A6422">
      <w:pPr>
        <w:spacing w:before="100" w:beforeAutospacing="1" w:line="360" w:lineRule="auto"/>
        <w:rPr>
          <w:rFonts w:ascii="Arial" w:hAnsi="Arial" w:cs="Arial"/>
          <w:noProof/>
        </w:rPr>
      </w:pPr>
    </w:p>
    <w:p w14:paraId="2F5BB61C" w14:textId="0A7E4E82" w:rsidR="00FC76F6" w:rsidRPr="003662B3" w:rsidRDefault="00FC76F6" w:rsidP="000A6422">
      <w:pPr>
        <w:spacing w:before="100" w:beforeAutospacing="1" w:line="360" w:lineRule="auto"/>
        <w:rPr>
          <w:rFonts w:ascii="Arial" w:hAnsi="Arial" w:cs="Arial"/>
          <w:noProof/>
        </w:rPr>
      </w:pPr>
    </w:p>
    <w:p w14:paraId="261BCA20" w14:textId="2EF83B86" w:rsidR="00FC76F6" w:rsidRPr="003662B3" w:rsidRDefault="00FC76F6" w:rsidP="000A6422">
      <w:pPr>
        <w:spacing w:before="100" w:beforeAutospacing="1" w:line="360" w:lineRule="auto"/>
        <w:rPr>
          <w:rFonts w:ascii="Arial" w:hAnsi="Arial" w:cs="Arial"/>
          <w:noProof/>
        </w:rPr>
      </w:pPr>
    </w:p>
    <w:p w14:paraId="33B74063" w14:textId="186AEE9F" w:rsidR="00FC76F6" w:rsidRPr="003662B3" w:rsidRDefault="00FC76F6" w:rsidP="000A6422">
      <w:pPr>
        <w:spacing w:before="100" w:beforeAutospacing="1" w:line="360" w:lineRule="auto"/>
        <w:rPr>
          <w:rFonts w:ascii="Arial" w:hAnsi="Arial" w:cs="Arial"/>
          <w:noProof/>
        </w:rPr>
      </w:pPr>
    </w:p>
    <w:p w14:paraId="35724237" w14:textId="36AF24AA" w:rsidR="00FC76F6" w:rsidRPr="003662B3" w:rsidRDefault="00FC76F6" w:rsidP="000A6422">
      <w:pPr>
        <w:spacing w:before="100" w:beforeAutospacing="1" w:line="360" w:lineRule="auto"/>
        <w:rPr>
          <w:rFonts w:ascii="Arial" w:hAnsi="Arial" w:cs="Arial"/>
          <w:noProof/>
        </w:rPr>
      </w:pPr>
    </w:p>
    <w:p w14:paraId="2230FCA7" w14:textId="5EB09D93" w:rsidR="00FC76F6" w:rsidRPr="003662B3" w:rsidRDefault="00FC76F6" w:rsidP="000A6422">
      <w:pPr>
        <w:spacing w:before="100" w:beforeAutospacing="1" w:line="360" w:lineRule="auto"/>
        <w:rPr>
          <w:rFonts w:ascii="Arial" w:hAnsi="Arial" w:cs="Arial"/>
          <w:noProof/>
        </w:rPr>
      </w:pPr>
    </w:p>
    <w:p w14:paraId="5680B34F" w14:textId="2B51E82B" w:rsidR="0045536C" w:rsidRDefault="0045536C" w:rsidP="000A6422">
      <w:pPr>
        <w:spacing w:before="100" w:beforeAutospacing="1" w:line="360" w:lineRule="auto"/>
        <w:rPr>
          <w:rFonts w:ascii="Arial" w:hAnsi="Arial" w:cs="Arial"/>
          <w:noProof/>
        </w:rPr>
      </w:pPr>
      <w:r w:rsidRPr="003662B3">
        <w:rPr>
          <w:rFonts w:ascii="Arial" w:hAnsi="Arial" w:cs="Arial"/>
          <w:noProof/>
        </w:rPr>
        <mc:AlternateContent>
          <mc:Choice Requires="wps">
            <w:drawing>
              <wp:anchor distT="0" distB="0" distL="114300" distR="114300" simplePos="0" relativeHeight="251686400" behindDoc="0" locked="0" layoutInCell="1" allowOverlap="1" wp14:anchorId="1530ECC0" wp14:editId="0A8040C5">
                <wp:simplePos x="0" y="0"/>
                <wp:positionH relativeFrom="margin">
                  <wp:posOffset>-25188</wp:posOffset>
                </wp:positionH>
                <wp:positionV relativeFrom="paragraph">
                  <wp:posOffset>499322</wp:posOffset>
                </wp:positionV>
                <wp:extent cx="5503334" cy="1756833"/>
                <wp:effectExtent l="0" t="0" r="0" b="0"/>
                <wp:wrapNone/>
                <wp:docPr id="1650999055" name="Text Box 2"/>
                <wp:cNvGraphicFramePr/>
                <a:graphic xmlns:a="http://schemas.openxmlformats.org/drawingml/2006/main">
                  <a:graphicData uri="http://schemas.microsoft.com/office/word/2010/wordprocessingShape">
                    <wps:wsp>
                      <wps:cNvSpPr txBox="1"/>
                      <wps:spPr>
                        <a:xfrm>
                          <a:off x="0" y="0"/>
                          <a:ext cx="5503334" cy="1756833"/>
                        </a:xfrm>
                        <a:prstGeom prst="rect">
                          <a:avLst/>
                        </a:prstGeom>
                        <a:noFill/>
                        <a:ln w="6350">
                          <a:noFill/>
                        </a:ln>
                      </wps:spPr>
                      <wps:txbx>
                        <w:txbxContent>
                          <w:p w14:paraId="23E9C2E3" w14:textId="77777777" w:rsidR="00730CC3" w:rsidRPr="00730CC3" w:rsidRDefault="00730CC3" w:rsidP="00730CC3">
                            <w:pPr>
                              <w:spacing w:before="100" w:beforeAutospacing="1" w:line="360" w:lineRule="auto"/>
                              <w:jc w:val="both"/>
                              <w:rPr>
                                <w:rFonts w:ascii="Arial" w:hAnsi="Arial" w:cs="Arial"/>
                                <w:noProof/>
                              </w:rPr>
                            </w:pPr>
                            <w:r w:rsidRPr="00730CC3">
                              <w:rPr>
                                <w:rFonts w:ascii="Arial" w:hAnsi="Arial" w:cs="Arial"/>
                                <w:noProof/>
                              </w:rPr>
                              <w:t>This geological appraisal is based on the provided borehole record for BGS ID 370246 (BGS Ref: SS69SE345) at Paxton Street in Swansea, drilled to approximately 22.0 m below ground level (bgl). The log indicates a clear sequence from made ground at the surface, through drift and down to mudstone bedrock.</w:t>
                            </w:r>
                          </w:p>
                          <w:p w14:paraId="1DF96E0F" w14:textId="77777777" w:rsidR="00730CC3" w:rsidRPr="00730CC3" w:rsidRDefault="00730C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30ECC0" id="_x0000_t202" coordsize="21600,21600" o:spt="202" path="m,l,21600r21600,l21600,xe">
                <v:stroke joinstyle="miter"/>
                <v:path gradientshapeok="t" o:connecttype="rect"/>
              </v:shapetype>
              <v:shape id="Text Box 2" o:spid="_x0000_s1026" type="#_x0000_t202" style="position:absolute;margin-left:-2pt;margin-top:39.3pt;width:433.35pt;height:138.35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" filled="f" stroked="f" strokeweight=".5pt">
                <v:textbox>
                  <w:txbxContent>
                    <w:p w14:paraId="23E9C2E3" w14:textId="77777777" w:rsidR="00730CC3" w:rsidRPr="00730CC3" w:rsidRDefault="00730CC3" w:rsidP="00730CC3">
                      <w:pPr>
                        <w:spacing w:before="100" w:beforeAutospacing="1" w:line="360" w:lineRule="auto"/>
                        <w:jc w:val="both"/>
                        <w:rPr>
                          <w:rFonts w:ascii="Arial" w:hAnsi="Arial" w:cs="Arial"/>
                          <w:noProof/>
                        </w:rPr>
                      </w:pPr>
                      <w:r w:rsidRPr="00730CC3">
                        <w:rPr>
                          <w:rFonts w:ascii="Arial" w:hAnsi="Arial" w:cs="Arial"/>
                          <w:noProof/>
                        </w:rPr>
                        <w:t>This geological appraisal is based on the provided borehole record for BGS ID 370246 (BGS Ref: SS69SE345) at Paxton Street in Swansea, drilled to approximately 22.0 m below ground level (bgl). The log indicates a clear sequence from made ground at the surface, through drift and down to mudstone bedrock.</w:t>
                      </w:r>
                    </w:p>
                    <w:p w14:paraId="1DF96E0F" w14:textId="77777777" w:rsidR="00730CC3" w:rsidRPr="00730CC3" w:rsidRDefault="00730CC3"/>
                  </w:txbxContent>
                </v:textbox>
                <w10:wrap anchorx="margin"/>
              </v:shape>
            </w:pict>
          </mc:Fallback>
        </mc:AlternateContent>
      </w:r>
    </w:p>
    <w:p w14:paraId="1C069B86" w14:textId="3EADC456" w:rsidR="00FC76F6" w:rsidRPr="003662B3" w:rsidRDefault="00FC76F6" w:rsidP="000A6422">
      <w:pPr>
        <w:spacing w:before="100" w:beforeAutospacing="1" w:line="360" w:lineRule="auto"/>
        <w:rPr>
          <w:rFonts w:ascii="Arial" w:hAnsi="Arial" w:cs="Arial"/>
          <w:noProof/>
        </w:rPr>
      </w:pPr>
    </w:p>
    <w:p w14:paraId="48AF8462" w14:textId="0AC69F35" w:rsidR="00730CC3" w:rsidRPr="003662B3" w:rsidRDefault="00730CC3" w:rsidP="000A6422">
      <w:pPr>
        <w:spacing w:before="100" w:beforeAutospacing="1" w:line="360" w:lineRule="auto"/>
        <w:jc w:val="both"/>
        <w:rPr>
          <w:rFonts w:ascii="Arial" w:hAnsi="Arial" w:cs="Arial"/>
          <w:noProof/>
        </w:rPr>
      </w:pPr>
    </w:p>
    <w:p w14:paraId="2B6C9899" w14:textId="2E443194" w:rsidR="00730CC3" w:rsidRPr="003662B3" w:rsidRDefault="00730CC3" w:rsidP="000A6422">
      <w:pPr>
        <w:spacing w:before="100" w:beforeAutospacing="1" w:line="360" w:lineRule="auto"/>
        <w:jc w:val="both"/>
        <w:rPr>
          <w:rFonts w:ascii="Arial" w:hAnsi="Arial" w:cs="Arial"/>
          <w:noProof/>
        </w:rPr>
      </w:pPr>
    </w:p>
    <w:p w14:paraId="29C38749" w14:textId="77777777" w:rsidR="007C1E9B" w:rsidRPr="003662B3" w:rsidRDefault="007C1E9B" w:rsidP="00EE4E04">
      <w:pPr>
        <w:rPr>
          <w:rFonts w:ascii="Arial" w:hAnsi="Arial" w:cs="Arial" w:hint="eastAsia"/>
          <w:noProof/>
        </w:rPr>
      </w:pPr>
    </w:p>
    <w:p w14:paraId="7AF1A8C3" w14:textId="69AE6AFF" w:rsidR="00FC76F6" w:rsidRPr="003662B3" w:rsidRDefault="007C38C6" w:rsidP="00440308">
      <w:pPr>
        <w:rPr>
          <w:rFonts w:ascii="Arial" w:hAnsi="Arial" w:cs="Arial"/>
          <w:noProof/>
        </w:rPr>
      </w:pPr>
      <w:r w:rsidRPr="003662B3">
        <w:rPr>
          <w:rFonts w:ascii="Arial" w:hAnsi="Arial" w:cs="Arial"/>
          <w:noProof/>
        </w:rPr>
        <w:lastRenderedPageBreak/>
        <w:t>3.1</w:t>
      </w:r>
      <w:r w:rsidRPr="003662B3">
        <w:rPr>
          <w:rFonts w:ascii="Arial" w:hAnsi="Arial" w:cs="Arial"/>
        </w:rPr>
        <w:t xml:space="preserve"> </w:t>
      </w:r>
      <w:r w:rsidR="00CF54CF" w:rsidRPr="003662B3">
        <w:rPr>
          <w:rFonts w:ascii="Arial" w:hAnsi="Arial" w:cs="Arial"/>
        </w:rPr>
        <w:t>Geological Setting</w:t>
      </w:r>
    </w:p>
    <w:p w14:paraId="6C1C70A6" w14:textId="1C0B1444" w:rsidR="00CF54CF" w:rsidRPr="003662B3" w:rsidRDefault="00CF54CF" w:rsidP="000A6422">
      <w:pPr>
        <w:spacing w:before="100" w:beforeAutospacing="1" w:line="360" w:lineRule="auto"/>
        <w:jc w:val="both"/>
        <w:rPr>
          <w:rFonts w:ascii="Arial" w:hAnsi="Arial" w:cs="Arial"/>
          <w:noProof/>
        </w:rPr>
      </w:pPr>
      <w:r w:rsidRPr="003662B3">
        <w:rPr>
          <w:rFonts w:ascii="Arial" w:hAnsi="Arial" w:cs="Arial"/>
          <w:noProof/>
        </w:rPr>
        <w:t>The borehole shows a typical urban South Wales ground profile where artificial deposits overlie Quaternary superficial materials, which in turn overlie sedimentary bedrock.</w:t>
      </w:r>
    </w:p>
    <w:p w14:paraId="38EDCAA8" w14:textId="77777777" w:rsidR="00C2768C" w:rsidRPr="003662B3" w:rsidRDefault="00C2768C" w:rsidP="000A6422">
      <w:pPr>
        <w:spacing w:before="100" w:beforeAutospacing="1" w:line="360" w:lineRule="auto"/>
        <w:jc w:val="both"/>
        <w:rPr>
          <w:rFonts w:ascii="Arial" w:hAnsi="Arial" w:cs="Arial"/>
          <w:noProof/>
        </w:rPr>
      </w:pPr>
    </w:p>
    <w:p w14:paraId="28DF918A" w14:textId="1A002525" w:rsidR="00C95970" w:rsidRPr="003662B3" w:rsidRDefault="00993939" w:rsidP="000A6422">
      <w:pPr>
        <w:spacing w:before="100" w:beforeAutospacing="1" w:line="360" w:lineRule="auto"/>
        <w:jc w:val="both"/>
        <w:rPr>
          <w:rFonts w:ascii="Arial" w:hAnsi="Arial" w:cs="Arial"/>
          <w:noProof/>
        </w:rPr>
      </w:pPr>
      <w:r w:rsidRPr="003662B3">
        <w:rPr>
          <w:rFonts w:ascii="Arial" w:hAnsi="Arial" w:cs="Arial"/>
          <w:noProof/>
        </w:rPr>
        <w:t xml:space="preserve">3.2 </w:t>
      </w:r>
      <w:r w:rsidR="00C95970" w:rsidRPr="003662B3">
        <w:rPr>
          <w:rFonts w:ascii="Arial" w:hAnsi="Arial" w:cs="Arial"/>
        </w:rPr>
        <w:t xml:space="preserve">Interpreted </w:t>
      </w:r>
      <w:r w:rsidR="00FB1B30">
        <w:rPr>
          <w:rFonts w:ascii="Arial" w:hAnsi="Arial" w:cs="Arial" w:hint="eastAsia"/>
        </w:rPr>
        <w:t>G</w:t>
      </w:r>
      <w:r w:rsidR="00C95970" w:rsidRPr="003662B3">
        <w:rPr>
          <w:rFonts w:ascii="Arial" w:hAnsi="Arial" w:cs="Arial"/>
        </w:rPr>
        <w:t xml:space="preserve">round </w:t>
      </w:r>
      <w:r w:rsidR="00FB1B30">
        <w:rPr>
          <w:rFonts w:ascii="Arial" w:hAnsi="Arial" w:cs="Arial" w:hint="eastAsia"/>
        </w:rPr>
        <w:t>P</w:t>
      </w:r>
      <w:r w:rsidR="00C95970" w:rsidRPr="003662B3">
        <w:rPr>
          <w:rFonts w:ascii="Arial" w:hAnsi="Arial" w:cs="Arial"/>
        </w:rPr>
        <w:t>rofile</w:t>
      </w:r>
      <w:r w:rsidR="00C95970" w:rsidRPr="003662B3">
        <w:rPr>
          <w:rStyle w:val="Heading2Char"/>
          <w:rFonts w:ascii="Arial" w:hAnsi="Arial" w:cs="Arial"/>
          <w:sz w:val="24"/>
          <w:szCs w:val="24"/>
        </w:rPr>
        <w:t xml:space="preserve"> </w:t>
      </w:r>
    </w:p>
    <w:p w14:paraId="42652422" w14:textId="63A93A8A" w:rsidR="00C95970" w:rsidRPr="003662B3" w:rsidRDefault="00993939" w:rsidP="000A6422">
      <w:pPr>
        <w:spacing w:before="100" w:beforeAutospacing="1" w:line="360" w:lineRule="auto"/>
        <w:ind w:firstLine="480"/>
        <w:jc w:val="both"/>
        <w:rPr>
          <w:rFonts w:ascii="Arial" w:hAnsi="Arial" w:cs="Arial"/>
          <w:noProof/>
          <w:u w:val="single"/>
        </w:rPr>
      </w:pPr>
      <w:proofErr w:type="gramStart"/>
      <w:r w:rsidRPr="003662B3">
        <w:rPr>
          <w:rFonts w:ascii="Arial" w:hAnsi="Arial" w:cs="Arial"/>
          <w:noProof/>
          <w:u w:val="single"/>
        </w:rPr>
        <w:t>3.2</w:t>
      </w:r>
      <w:r w:rsidR="0034679B" w:rsidRPr="003662B3">
        <w:rPr>
          <w:rFonts w:ascii="Arial" w:hAnsi="Arial" w:cs="Arial"/>
          <w:noProof/>
          <w:u w:val="single"/>
        </w:rPr>
        <w:t>.a</w:t>
      </w:r>
      <w:r w:rsidRPr="003662B3">
        <w:rPr>
          <w:rFonts w:ascii="Arial" w:hAnsi="Arial" w:cs="Arial"/>
          <w:noProof/>
          <w:u w:val="single"/>
        </w:rPr>
        <w:t xml:space="preserve"> </w:t>
      </w:r>
      <w:r w:rsidR="00440308" w:rsidRPr="003662B3">
        <w:rPr>
          <w:rFonts w:ascii="Arial" w:hAnsi="Arial" w:cs="Arial"/>
          <w:noProof/>
          <w:u w:val="single"/>
        </w:rPr>
        <w:t xml:space="preserve"> </w:t>
      </w:r>
      <w:r w:rsidR="00C95970" w:rsidRPr="003662B3">
        <w:rPr>
          <w:rFonts w:ascii="Arial" w:hAnsi="Arial" w:cs="Arial"/>
          <w:u w:val="single"/>
        </w:rPr>
        <w:t>Made</w:t>
      </w:r>
      <w:proofErr w:type="gramEnd"/>
      <w:r w:rsidR="00C95970" w:rsidRPr="003662B3">
        <w:rPr>
          <w:rFonts w:ascii="Arial" w:hAnsi="Arial" w:cs="Arial"/>
          <w:u w:val="single"/>
        </w:rPr>
        <w:t xml:space="preserve"> Ground</w:t>
      </w:r>
    </w:p>
    <w:p w14:paraId="1B78393C" w14:textId="49D17230" w:rsidR="00C95970" w:rsidRPr="003662B3" w:rsidRDefault="00450FDF" w:rsidP="000A6422">
      <w:pPr>
        <w:spacing w:before="100" w:beforeAutospacing="1" w:line="360" w:lineRule="auto"/>
        <w:jc w:val="both"/>
        <w:rPr>
          <w:rFonts w:ascii="Arial" w:hAnsi="Arial" w:cs="Arial"/>
          <w:noProof/>
        </w:rPr>
      </w:pPr>
      <w:r w:rsidRPr="003662B3">
        <w:rPr>
          <w:rFonts w:ascii="Arial" w:hAnsi="Arial" w:cs="Arial"/>
          <w:noProof/>
        </w:rPr>
        <w:t>Made Ground</w:t>
      </w:r>
      <w:r w:rsidR="00C95970" w:rsidRPr="003662B3">
        <w:rPr>
          <w:rFonts w:ascii="Arial" w:hAnsi="Arial" w:cs="Arial"/>
          <w:noProof/>
        </w:rPr>
        <w:t xml:space="preserve"> with mixed materials (e.g. loose/light grey fine–medium sand, grey sand with layers of soft sandy clay, and dense brick/ash/cinders/clay type descriptions). </w:t>
      </w:r>
      <w:r w:rsidR="00FE37A9" w:rsidRPr="003662B3">
        <w:rPr>
          <w:rFonts w:ascii="Arial" w:hAnsi="Arial" w:cs="Arial"/>
          <w:noProof/>
        </w:rPr>
        <w:t>It is a</w:t>
      </w:r>
      <w:r w:rsidR="00C95970" w:rsidRPr="003662B3">
        <w:rPr>
          <w:rFonts w:ascii="Arial" w:hAnsi="Arial" w:cs="Arial"/>
          <w:noProof/>
        </w:rPr>
        <w:t xml:space="preserve"> highly variable material and properties, possible contaminants, unpredictable compressibility, and irregular thickness. </w:t>
      </w:r>
    </w:p>
    <w:p w14:paraId="52D7730B" w14:textId="77777777" w:rsidR="000919DA" w:rsidRPr="003662B3" w:rsidRDefault="00C95970" w:rsidP="000A6422">
      <w:pPr>
        <w:spacing w:before="100" w:beforeAutospacing="1" w:line="360" w:lineRule="auto"/>
        <w:jc w:val="both"/>
        <w:rPr>
          <w:rFonts w:ascii="Arial" w:hAnsi="Arial" w:cs="Arial"/>
          <w:noProof/>
        </w:rPr>
      </w:pPr>
      <w:r w:rsidRPr="003662B3">
        <w:rPr>
          <w:rFonts w:ascii="Arial" w:hAnsi="Arial" w:cs="Arial"/>
          <w:noProof/>
        </w:rPr>
        <w:t>Key risks:</w:t>
      </w:r>
      <w:r w:rsidR="000919DA" w:rsidRPr="003662B3">
        <w:rPr>
          <w:rFonts w:ascii="Arial" w:hAnsi="Arial" w:cs="Arial"/>
          <w:noProof/>
        </w:rPr>
        <w:t xml:space="preserve"> </w:t>
      </w:r>
      <w:r w:rsidRPr="003662B3">
        <w:rPr>
          <w:rFonts w:ascii="Arial" w:hAnsi="Arial" w:cs="Arial"/>
          <w:noProof/>
        </w:rPr>
        <w:t>settlement, variable bearing conditions, buried obstructions, local soft lenses.</w:t>
      </w:r>
    </w:p>
    <w:p w14:paraId="586F73BC" w14:textId="77777777" w:rsidR="00440308" w:rsidRPr="003662B3" w:rsidRDefault="00440308" w:rsidP="000A6422">
      <w:pPr>
        <w:spacing w:before="100" w:beforeAutospacing="1" w:line="360" w:lineRule="auto"/>
        <w:jc w:val="both"/>
        <w:rPr>
          <w:rFonts w:ascii="Arial" w:hAnsi="Arial" w:cs="Arial"/>
          <w:noProof/>
        </w:rPr>
      </w:pPr>
    </w:p>
    <w:p w14:paraId="679F2EA0" w14:textId="6E37B89D" w:rsidR="001A0631" w:rsidRPr="003662B3" w:rsidRDefault="000919DA" w:rsidP="000A6422">
      <w:pPr>
        <w:spacing w:before="100" w:beforeAutospacing="1" w:line="360" w:lineRule="auto"/>
        <w:ind w:firstLine="480"/>
        <w:jc w:val="both"/>
        <w:rPr>
          <w:rFonts w:ascii="Arial" w:hAnsi="Arial" w:cs="Arial"/>
          <w:noProof/>
          <w:u w:val="single"/>
        </w:rPr>
      </w:pPr>
      <w:proofErr w:type="gramStart"/>
      <w:r w:rsidRPr="003662B3">
        <w:rPr>
          <w:rFonts w:ascii="Arial" w:hAnsi="Arial" w:cs="Arial"/>
          <w:noProof/>
          <w:u w:val="single"/>
        </w:rPr>
        <w:t>3.2.</w:t>
      </w:r>
      <w:r w:rsidR="005E21D6" w:rsidRPr="003662B3">
        <w:rPr>
          <w:rFonts w:ascii="Arial" w:hAnsi="Arial" w:cs="Arial"/>
          <w:noProof/>
          <w:u w:val="single"/>
        </w:rPr>
        <w:t>b</w:t>
      </w:r>
      <w:r w:rsidR="00440308" w:rsidRPr="003662B3">
        <w:rPr>
          <w:rFonts w:ascii="Arial" w:hAnsi="Arial" w:cs="Arial"/>
          <w:noProof/>
          <w:u w:val="single"/>
        </w:rPr>
        <w:t xml:space="preserve">  </w:t>
      </w:r>
      <w:r w:rsidR="001A0631" w:rsidRPr="003662B3">
        <w:rPr>
          <w:rFonts w:ascii="Arial" w:hAnsi="Arial" w:cs="Arial"/>
          <w:u w:val="single"/>
        </w:rPr>
        <w:t>Dense</w:t>
      </w:r>
      <w:proofErr w:type="gramEnd"/>
      <w:r w:rsidR="001A0631" w:rsidRPr="003662B3">
        <w:rPr>
          <w:rFonts w:ascii="Arial" w:hAnsi="Arial" w:cs="Arial"/>
          <w:u w:val="single"/>
        </w:rPr>
        <w:t xml:space="preserve"> Sandy Gravel / Sand</w:t>
      </w:r>
    </w:p>
    <w:p w14:paraId="2C76F269" w14:textId="18E5C8A7" w:rsidR="001A0631" w:rsidRPr="003662B3" w:rsidRDefault="001A0631" w:rsidP="000A6422">
      <w:pPr>
        <w:spacing w:before="100" w:beforeAutospacing="1" w:line="360" w:lineRule="auto"/>
        <w:jc w:val="both"/>
        <w:rPr>
          <w:rFonts w:ascii="Arial" w:hAnsi="Arial" w:cs="Arial"/>
          <w:noProof/>
        </w:rPr>
      </w:pPr>
      <w:r w:rsidRPr="003662B3">
        <w:rPr>
          <w:rFonts w:ascii="Arial" w:hAnsi="Arial" w:cs="Arial"/>
          <w:noProof/>
        </w:rPr>
        <w:t xml:space="preserve">The log shows very dense brown sandy gravel with traces of sandy clay, then very dense brown sand with some gravel. </w:t>
      </w:r>
      <w:r w:rsidR="001316CD" w:rsidRPr="003662B3">
        <w:rPr>
          <w:rFonts w:ascii="Arial" w:hAnsi="Arial" w:cs="Arial"/>
          <w:noProof/>
        </w:rPr>
        <w:t>It is a</w:t>
      </w:r>
      <w:r w:rsidRPr="003662B3">
        <w:rPr>
          <w:rFonts w:ascii="Arial" w:hAnsi="Arial" w:cs="Arial"/>
          <w:noProof/>
        </w:rPr>
        <w:t xml:space="preserve"> good bearing stratum and relatively permeable</w:t>
      </w:r>
      <w:r w:rsidR="001316CD" w:rsidRPr="003662B3">
        <w:rPr>
          <w:rFonts w:ascii="Arial" w:hAnsi="Arial" w:cs="Arial"/>
          <w:noProof/>
        </w:rPr>
        <w:t>.</w:t>
      </w:r>
      <w:r w:rsidR="00BE2D51" w:rsidRPr="003662B3">
        <w:rPr>
          <w:rFonts w:ascii="Arial" w:hAnsi="Arial" w:cs="Arial"/>
          <w:noProof/>
        </w:rPr>
        <w:t xml:space="preserve"> In addition, it</w:t>
      </w:r>
      <w:r w:rsidRPr="003662B3">
        <w:rPr>
          <w:rFonts w:ascii="Arial" w:hAnsi="Arial" w:cs="Arial"/>
          <w:noProof/>
        </w:rPr>
        <w:t xml:space="preserve"> can act as a pathway for groundwater. </w:t>
      </w:r>
    </w:p>
    <w:p w14:paraId="58310DC6" w14:textId="4AD39176" w:rsidR="00A30774" w:rsidRPr="003662B3" w:rsidRDefault="001A0631" w:rsidP="000A6422">
      <w:pPr>
        <w:spacing w:before="100" w:beforeAutospacing="1" w:line="360" w:lineRule="auto"/>
        <w:jc w:val="both"/>
        <w:rPr>
          <w:rFonts w:ascii="Arial" w:hAnsi="Arial" w:cs="Arial"/>
          <w:noProof/>
        </w:rPr>
      </w:pPr>
      <w:r w:rsidRPr="003662B3">
        <w:rPr>
          <w:rFonts w:ascii="Arial" w:hAnsi="Arial" w:cs="Arial"/>
          <w:noProof/>
        </w:rPr>
        <w:t>Key risks: running sand/groundwater inflow during excavations, potential variability if it’s a channel deposit.</w:t>
      </w:r>
    </w:p>
    <w:p w14:paraId="7A53D7E1" w14:textId="41509F9B" w:rsidR="004827FC" w:rsidRPr="003662B3" w:rsidRDefault="00D26D83" w:rsidP="000A6422">
      <w:pPr>
        <w:spacing w:before="100" w:beforeAutospacing="1" w:line="360" w:lineRule="auto"/>
        <w:ind w:firstLine="480"/>
        <w:jc w:val="both"/>
        <w:rPr>
          <w:rFonts w:ascii="Arial" w:hAnsi="Arial" w:cs="Arial"/>
          <w:noProof/>
        </w:rPr>
      </w:pPr>
      <w:proofErr w:type="gramStart"/>
      <w:r w:rsidRPr="003662B3">
        <w:rPr>
          <w:rFonts w:ascii="Arial" w:hAnsi="Arial" w:cs="Arial"/>
          <w:noProof/>
        </w:rPr>
        <w:lastRenderedPageBreak/>
        <w:t xml:space="preserve">3.2.c  </w:t>
      </w:r>
      <w:r w:rsidR="00A30774" w:rsidRPr="003662B3">
        <w:rPr>
          <w:rFonts w:ascii="Arial" w:hAnsi="Arial" w:cs="Arial"/>
        </w:rPr>
        <w:t>Stiff</w:t>
      </w:r>
      <w:proofErr w:type="gramEnd"/>
      <w:r w:rsidR="00A30774" w:rsidRPr="003662B3">
        <w:rPr>
          <w:rFonts w:ascii="Arial" w:hAnsi="Arial" w:cs="Arial"/>
        </w:rPr>
        <w:t xml:space="preserve"> to Very Stiff Boulder Clay</w:t>
      </w:r>
    </w:p>
    <w:p w14:paraId="7EEE7447" w14:textId="424F7BB2" w:rsidR="00A30774" w:rsidRPr="003662B3" w:rsidRDefault="00350E28" w:rsidP="000A6422">
      <w:pPr>
        <w:spacing w:before="100" w:beforeAutospacing="1" w:line="360" w:lineRule="auto"/>
        <w:jc w:val="both"/>
        <w:rPr>
          <w:rFonts w:ascii="Arial" w:hAnsi="Arial" w:cs="Arial"/>
          <w:noProof/>
        </w:rPr>
      </w:pPr>
      <w:r w:rsidRPr="003662B3">
        <w:rPr>
          <w:rFonts w:ascii="Arial" w:hAnsi="Arial" w:cs="Arial"/>
          <w:noProof/>
        </w:rPr>
        <w:t>It is</w:t>
      </w:r>
      <w:r w:rsidR="00A30774" w:rsidRPr="003662B3">
        <w:rPr>
          <w:rFonts w:ascii="Arial" w:hAnsi="Arial" w:cs="Arial"/>
          <w:noProof/>
        </w:rPr>
        <w:t xml:space="preserve"> a competent founding stratum,</w:t>
      </w:r>
      <w:r w:rsidR="00A63CD5" w:rsidRPr="003662B3">
        <w:rPr>
          <w:rFonts w:ascii="Arial" w:hAnsi="Arial" w:cs="Arial"/>
          <w:noProof/>
        </w:rPr>
        <w:t xml:space="preserve"> has</w:t>
      </w:r>
      <w:r w:rsidR="00A30774" w:rsidRPr="003662B3">
        <w:rPr>
          <w:rFonts w:ascii="Arial" w:hAnsi="Arial" w:cs="Arial"/>
          <w:noProof/>
        </w:rPr>
        <w:t xml:space="preserve"> lower permeability than sand</w:t>
      </w:r>
      <w:r w:rsidR="00A63CD5" w:rsidRPr="003662B3">
        <w:rPr>
          <w:rFonts w:ascii="Arial" w:hAnsi="Arial" w:cs="Arial"/>
          <w:noProof/>
        </w:rPr>
        <w:t xml:space="preserve"> and </w:t>
      </w:r>
      <w:r w:rsidR="00A30774" w:rsidRPr="003662B3">
        <w:rPr>
          <w:rFonts w:ascii="Arial" w:hAnsi="Arial" w:cs="Arial"/>
          <w:noProof/>
        </w:rPr>
        <w:t>gravel</w:t>
      </w:r>
      <w:r w:rsidR="00B34634" w:rsidRPr="003662B3">
        <w:rPr>
          <w:rFonts w:ascii="Arial" w:hAnsi="Arial" w:cs="Arial"/>
          <w:noProof/>
        </w:rPr>
        <w:t>. However, it</w:t>
      </w:r>
      <w:r w:rsidR="00A30774" w:rsidRPr="003662B3">
        <w:rPr>
          <w:rFonts w:ascii="Arial" w:hAnsi="Arial" w:cs="Arial"/>
          <w:noProof/>
        </w:rPr>
        <w:t xml:space="preserve"> can contain gravel</w:t>
      </w:r>
      <w:r w:rsidR="00B34634" w:rsidRPr="003662B3">
        <w:rPr>
          <w:rFonts w:ascii="Arial" w:hAnsi="Arial" w:cs="Arial"/>
          <w:noProof/>
        </w:rPr>
        <w:t xml:space="preserve">, </w:t>
      </w:r>
      <w:r w:rsidR="00A30774" w:rsidRPr="003662B3">
        <w:rPr>
          <w:rFonts w:ascii="Arial" w:hAnsi="Arial" w:cs="Arial"/>
          <w:noProof/>
        </w:rPr>
        <w:t>cobbles</w:t>
      </w:r>
      <w:r w:rsidR="00B34634" w:rsidRPr="003662B3">
        <w:rPr>
          <w:rFonts w:ascii="Arial" w:hAnsi="Arial" w:cs="Arial"/>
          <w:noProof/>
        </w:rPr>
        <w:t xml:space="preserve">, or </w:t>
      </w:r>
      <w:r w:rsidR="00A30774" w:rsidRPr="003662B3">
        <w:rPr>
          <w:rFonts w:ascii="Arial" w:hAnsi="Arial" w:cs="Arial"/>
          <w:noProof/>
        </w:rPr>
        <w:t>boulders</w:t>
      </w:r>
      <w:r w:rsidR="004827FC" w:rsidRPr="003662B3">
        <w:rPr>
          <w:rFonts w:ascii="Arial" w:hAnsi="Arial" w:cs="Arial"/>
          <w:noProof/>
        </w:rPr>
        <w:t xml:space="preserve"> which will </w:t>
      </w:r>
      <w:r w:rsidR="00A30774" w:rsidRPr="003662B3">
        <w:rPr>
          <w:rFonts w:ascii="Arial" w:hAnsi="Arial" w:cs="Arial"/>
          <w:noProof/>
        </w:rPr>
        <w:t>caus</w:t>
      </w:r>
      <w:r w:rsidR="004827FC" w:rsidRPr="003662B3">
        <w:rPr>
          <w:rFonts w:ascii="Arial" w:hAnsi="Arial" w:cs="Arial"/>
          <w:noProof/>
        </w:rPr>
        <w:t xml:space="preserve">e </w:t>
      </w:r>
      <w:r w:rsidR="00A30774" w:rsidRPr="003662B3">
        <w:rPr>
          <w:rFonts w:ascii="Arial" w:hAnsi="Arial" w:cs="Arial"/>
          <w:noProof/>
        </w:rPr>
        <w:t xml:space="preserve">difficult excavation and variability. </w:t>
      </w:r>
    </w:p>
    <w:p w14:paraId="48C2E743" w14:textId="32694E4D" w:rsidR="00FC76F6" w:rsidRPr="003662B3" w:rsidRDefault="00A30774" w:rsidP="000A6422">
      <w:pPr>
        <w:spacing w:before="100" w:beforeAutospacing="1" w:line="360" w:lineRule="auto"/>
        <w:jc w:val="both"/>
        <w:rPr>
          <w:rFonts w:ascii="Arial" w:hAnsi="Arial" w:cs="Arial"/>
          <w:noProof/>
        </w:rPr>
      </w:pPr>
      <w:r w:rsidRPr="003662B3">
        <w:rPr>
          <w:rFonts w:ascii="Arial" w:hAnsi="Arial" w:cs="Arial"/>
          <w:noProof/>
        </w:rPr>
        <w:t>Key risks: hard digging, cobbles/boulders, variable strength, potential perched water on top of the till</w:t>
      </w:r>
      <w:r w:rsidR="000A44AB" w:rsidRPr="003662B3">
        <w:rPr>
          <w:rFonts w:ascii="Arial" w:hAnsi="Arial" w:cs="Arial"/>
          <w:noProof/>
        </w:rPr>
        <w:t>.</w:t>
      </w:r>
    </w:p>
    <w:p w14:paraId="660B8F7B" w14:textId="77777777" w:rsidR="00BD1D95" w:rsidRPr="003662B3" w:rsidRDefault="00BD1D95" w:rsidP="000A6422">
      <w:pPr>
        <w:spacing w:before="100" w:beforeAutospacing="1" w:line="360" w:lineRule="auto"/>
        <w:jc w:val="both"/>
        <w:rPr>
          <w:rFonts w:ascii="Arial" w:hAnsi="Arial" w:cs="Arial"/>
          <w:noProof/>
        </w:rPr>
      </w:pPr>
    </w:p>
    <w:p w14:paraId="33C2F281" w14:textId="4D07DF64" w:rsidR="00BD1D95" w:rsidRPr="003662B3" w:rsidRDefault="00BD1D95" w:rsidP="000A6422">
      <w:pPr>
        <w:spacing w:before="100" w:beforeAutospacing="1" w:line="360" w:lineRule="auto"/>
        <w:ind w:firstLine="480"/>
        <w:jc w:val="both"/>
        <w:rPr>
          <w:rFonts w:ascii="Arial" w:hAnsi="Arial" w:cs="Arial"/>
          <w:noProof/>
        </w:rPr>
      </w:pPr>
      <w:proofErr w:type="gramStart"/>
      <w:r w:rsidRPr="003662B3">
        <w:rPr>
          <w:rFonts w:ascii="Arial" w:hAnsi="Arial" w:cs="Arial"/>
          <w:noProof/>
        </w:rPr>
        <w:t xml:space="preserve">3.2.d  </w:t>
      </w:r>
      <w:r w:rsidRPr="003662B3">
        <w:rPr>
          <w:rFonts w:ascii="Arial" w:hAnsi="Arial" w:cs="Arial"/>
        </w:rPr>
        <w:t>Bedrock</w:t>
      </w:r>
      <w:proofErr w:type="gramEnd"/>
    </w:p>
    <w:p w14:paraId="31F203FA" w14:textId="247A9851" w:rsidR="00BD1D95" w:rsidRPr="003662B3" w:rsidRDefault="00BD1D95" w:rsidP="000A6422">
      <w:pPr>
        <w:spacing w:before="100" w:beforeAutospacing="1" w:line="360" w:lineRule="auto"/>
        <w:jc w:val="both"/>
        <w:rPr>
          <w:rFonts w:ascii="Arial" w:hAnsi="Arial" w:cs="Arial"/>
          <w:noProof/>
        </w:rPr>
      </w:pPr>
      <w:r w:rsidRPr="003662B3">
        <w:rPr>
          <w:rFonts w:ascii="Arial" w:hAnsi="Arial" w:cs="Arial"/>
          <w:noProof/>
        </w:rPr>
        <w:t>The log records grey M</w:t>
      </w:r>
      <w:r w:rsidR="002E2EDA" w:rsidRPr="003662B3">
        <w:rPr>
          <w:rFonts w:ascii="Arial" w:hAnsi="Arial" w:cs="Arial"/>
          <w:noProof/>
        </w:rPr>
        <w:t xml:space="preserve">udstone </w:t>
      </w:r>
      <w:r w:rsidRPr="003662B3">
        <w:rPr>
          <w:rFonts w:ascii="Arial" w:hAnsi="Arial" w:cs="Arial"/>
          <w:noProof/>
        </w:rPr>
        <w:t xml:space="preserve">from about 18.60 m. This is the bedrock head in this borehole. </w:t>
      </w:r>
      <w:r w:rsidR="00600446" w:rsidRPr="003662B3">
        <w:rPr>
          <w:rFonts w:ascii="Arial" w:hAnsi="Arial" w:cs="Arial"/>
          <w:noProof/>
        </w:rPr>
        <w:t>The</w:t>
      </w:r>
      <w:r w:rsidRPr="003662B3">
        <w:rPr>
          <w:rFonts w:ascii="Arial" w:hAnsi="Arial" w:cs="Arial"/>
          <w:noProof/>
        </w:rPr>
        <w:t xml:space="preserve"> mudstone can range from very weak to stronger at depth. </w:t>
      </w:r>
    </w:p>
    <w:p w14:paraId="74AEA003" w14:textId="138F7EB2" w:rsidR="00BD1D95" w:rsidRPr="003662B3" w:rsidRDefault="006041DC" w:rsidP="000A6422">
      <w:pPr>
        <w:spacing w:before="100" w:beforeAutospacing="1" w:line="360" w:lineRule="auto"/>
        <w:jc w:val="both"/>
        <w:rPr>
          <w:rFonts w:ascii="Arial" w:hAnsi="Arial" w:cs="Arial"/>
          <w:noProof/>
        </w:rPr>
      </w:pPr>
      <w:r w:rsidRPr="003662B3">
        <w:rPr>
          <w:rFonts w:ascii="Arial" w:hAnsi="Arial" w:cs="Arial"/>
          <w:noProof/>
        </w:rPr>
        <w:drawing>
          <wp:anchor distT="0" distB="0" distL="114300" distR="114300" simplePos="0" relativeHeight="251673088" behindDoc="0" locked="0" layoutInCell="1" allowOverlap="1" wp14:anchorId="757F4480" wp14:editId="0BEC9A96">
            <wp:simplePos x="0" y="0"/>
            <wp:positionH relativeFrom="margin">
              <wp:posOffset>-985208</wp:posOffset>
            </wp:positionH>
            <wp:positionV relativeFrom="paragraph">
              <wp:posOffset>751423</wp:posOffset>
            </wp:positionV>
            <wp:extent cx="3162300" cy="4592955"/>
            <wp:effectExtent l="0" t="0" r="0" b="0"/>
            <wp:wrapNone/>
            <wp:docPr id="2073458202" name="Picture 1">
              <a:extLst xmlns:a="http://schemas.openxmlformats.org/drawingml/2006/main">
                <a:ext uri="{FF2B5EF4-FFF2-40B4-BE49-F238E27FC236}">
                  <a16:creationId xmlns:a16="http://schemas.microsoft.com/office/drawing/2014/main" id="{C7AC3E49-83CF-4E2F-99EA-C5EC708E81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58202" name="Picture 2073458202"/>
                    <pic:cNvPicPr/>
                  </pic:nvPicPr>
                  <pic:blipFill rotWithShape="1">
                    <a:blip r:embed="rId11" cstate="print">
                      <a:extLst>
                        <a:ext uri="{28A0092B-C50C-407E-A947-70E740481C1C}">
                          <a14:useLocalDpi xmlns:a14="http://schemas.microsoft.com/office/drawing/2010/main" val="0"/>
                        </a:ext>
                      </a:extLst>
                    </a:blip>
                    <a:srcRect l="15928" t="10077" r="12283" b="16316"/>
                    <a:stretch>
                      <a:fillRect/>
                    </a:stretch>
                  </pic:blipFill>
                  <pic:spPr bwMode="auto">
                    <a:xfrm>
                      <a:off x="0" y="0"/>
                      <a:ext cx="3162300" cy="4592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1D95" w:rsidRPr="003662B3">
        <w:rPr>
          <w:rFonts w:ascii="Arial" w:hAnsi="Arial" w:cs="Arial"/>
          <w:noProof/>
        </w:rPr>
        <w:t>Key risks: weathered zone variability at rockhead, excavations may degrade exposed mudstone, groundwater flow along fractures.</w:t>
      </w:r>
    </w:p>
    <w:p w14:paraId="530CC6D3" w14:textId="63ECD7ED" w:rsidR="00BD1D95" w:rsidRPr="003662B3" w:rsidRDefault="00BD1D95" w:rsidP="000A6422">
      <w:pPr>
        <w:spacing w:before="100" w:beforeAutospacing="1" w:line="360" w:lineRule="auto"/>
        <w:jc w:val="both"/>
        <w:rPr>
          <w:rFonts w:ascii="Arial" w:hAnsi="Arial" w:cs="Arial"/>
          <w:noProof/>
        </w:rPr>
      </w:pPr>
    </w:p>
    <w:p w14:paraId="2A032048" w14:textId="10249A82" w:rsidR="00FC76F6" w:rsidRPr="003662B3" w:rsidRDefault="00B650BB" w:rsidP="000A6422">
      <w:pPr>
        <w:spacing w:before="100" w:beforeAutospacing="1" w:line="360" w:lineRule="auto"/>
        <w:rPr>
          <w:rFonts w:ascii="Arial" w:hAnsi="Arial" w:cs="Arial"/>
          <w:noProof/>
        </w:rPr>
      </w:pPr>
      <w:r w:rsidRPr="003662B3">
        <w:rPr>
          <w:rFonts w:ascii="Arial" w:hAnsi="Arial" w:cs="Arial"/>
          <w:noProof/>
        </w:rPr>
        <mc:AlternateContent>
          <mc:Choice Requires="wps">
            <w:drawing>
              <wp:anchor distT="0" distB="0" distL="114300" distR="114300" simplePos="0" relativeHeight="251633152" behindDoc="0" locked="0" layoutInCell="1" allowOverlap="1" wp14:anchorId="121A619A" wp14:editId="539582AF">
                <wp:simplePos x="0" y="0"/>
                <wp:positionH relativeFrom="column">
                  <wp:posOffset>2275593</wp:posOffset>
                </wp:positionH>
                <wp:positionV relativeFrom="paragraph">
                  <wp:posOffset>166503</wp:posOffset>
                </wp:positionV>
                <wp:extent cx="3207223" cy="948519"/>
                <wp:effectExtent l="0" t="0" r="0" b="4445"/>
                <wp:wrapNone/>
                <wp:docPr id="778114840" name="Text Box 5">
                  <a:extLst xmlns:a="http://schemas.openxmlformats.org/drawingml/2006/main">
                    <a:ext uri="{FF2B5EF4-FFF2-40B4-BE49-F238E27FC236}">
                      <a16:creationId xmlns:a16="http://schemas.microsoft.com/office/drawing/2014/main" id="{40624A65-E8AF-4E8A-A26C-84AA8B2C0DF1}"/>
                    </a:ext>
                  </a:extLst>
                </wp:docPr>
                <wp:cNvGraphicFramePr/>
                <a:graphic xmlns:a="http://schemas.openxmlformats.org/drawingml/2006/main">
                  <a:graphicData uri="http://schemas.microsoft.com/office/word/2010/wordprocessingShape">
                    <wps:wsp>
                      <wps:cNvSpPr txBox="1"/>
                      <wps:spPr>
                        <a:xfrm>
                          <a:off x="0" y="0"/>
                          <a:ext cx="3207223" cy="948519"/>
                        </a:xfrm>
                        <a:prstGeom prst="rect">
                          <a:avLst/>
                        </a:prstGeom>
                        <a:noFill/>
                        <a:ln w="6350">
                          <a:noFill/>
                        </a:ln>
                      </wps:spPr>
                      <wps:txbx>
                        <w:txbxContent>
                          <w:p w14:paraId="49660C52" w14:textId="37315E6D" w:rsidR="00181661" w:rsidRPr="00661E81" w:rsidRDefault="00661E81" w:rsidP="00D22481">
                            <w:pPr>
                              <w:jc w:val="both"/>
                              <w:rPr>
                                <w:lang w:val="en-GB"/>
                              </w:rPr>
                            </w:pPr>
                            <w:r>
                              <w:rPr>
                                <w:lang w:val="en-GB"/>
                              </w:rPr>
                              <w:t>The borehole appears to reach about 22.</w:t>
                            </w:r>
                            <w:r w:rsidR="00181661">
                              <w:rPr>
                                <w:lang w:val="en-GB"/>
                              </w:rPr>
                              <w:t>0m depth, with ‘bottom of hole’ written at that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A619A" id="Text Box 5" o:spid="_x0000_s1027" type="#_x0000_t202" style="position:absolute;margin-left:179.2pt;margin-top:13.1pt;width:252.55pt;height:74.7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" filled="f" stroked="f" strokeweight=".5pt">
                <v:textbox>
                  <w:txbxContent>
                    <w:p w14:paraId="49660C52" w14:textId="37315E6D" w:rsidR="00181661" w:rsidRPr="00661E81" w:rsidRDefault="00661E81" w:rsidP="00D22481">
                      <w:pPr>
                        <w:jc w:val="both"/>
                        <w:rPr>
                          <w:lang w:val="en-GB"/>
                        </w:rPr>
                      </w:pPr>
                      <w:r>
                        <w:rPr>
                          <w:lang w:val="en-GB"/>
                        </w:rPr>
                        <w:t>The borehole appears to reach about 22.</w:t>
                      </w:r>
                      <w:r w:rsidR="00181661">
                        <w:rPr>
                          <w:lang w:val="en-GB"/>
                        </w:rPr>
                        <w:t>0m depth, with ‘bottom of hole’ written at that level.</w:t>
                      </w:r>
                    </w:p>
                  </w:txbxContent>
                </v:textbox>
              </v:shape>
            </w:pict>
          </mc:Fallback>
        </mc:AlternateContent>
      </w:r>
    </w:p>
    <w:p w14:paraId="1B62252D" w14:textId="77777777" w:rsidR="00FC76F6" w:rsidRPr="003662B3" w:rsidRDefault="00FC76F6" w:rsidP="000A6422">
      <w:pPr>
        <w:spacing w:before="100" w:beforeAutospacing="1" w:line="360" w:lineRule="auto"/>
        <w:rPr>
          <w:rFonts w:ascii="Arial" w:hAnsi="Arial" w:cs="Arial"/>
          <w:noProof/>
        </w:rPr>
      </w:pPr>
    </w:p>
    <w:p w14:paraId="65B2DB31" w14:textId="77777777" w:rsidR="00FC76F6" w:rsidRPr="003662B3" w:rsidRDefault="00FC76F6" w:rsidP="000A6422">
      <w:pPr>
        <w:spacing w:before="100" w:beforeAutospacing="1" w:line="360" w:lineRule="auto"/>
        <w:rPr>
          <w:rFonts w:ascii="Arial" w:hAnsi="Arial" w:cs="Arial"/>
          <w:noProof/>
        </w:rPr>
      </w:pPr>
    </w:p>
    <w:p w14:paraId="3D482972" w14:textId="77777777" w:rsidR="00FC76F6" w:rsidRPr="003662B3" w:rsidRDefault="00FC76F6" w:rsidP="000A6422">
      <w:pPr>
        <w:spacing w:before="100" w:beforeAutospacing="1" w:line="360" w:lineRule="auto"/>
        <w:rPr>
          <w:rFonts w:ascii="Arial" w:hAnsi="Arial" w:cs="Arial"/>
          <w:noProof/>
        </w:rPr>
      </w:pPr>
    </w:p>
    <w:p w14:paraId="60BF7A65" w14:textId="77777777" w:rsidR="00FC76F6" w:rsidRPr="003662B3" w:rsidRDefault="00FC76F6" w:rsidP="000A6422">
      <w:pPr>
        <w:spacing w:before="100" w:beforeAutospacing="1" w:line="360" w:lineRule="auto"/>
        <w:rPr>
          <w:rFonts w:ascii="Arial" w:hAnsi="Arial" w:cs="Arial"/>
          <w:noProof/>
        </w:rPr>
      </w:pPr>
    </w:p>
    <w:p w14:paraId="212E700A" w14:textId="2ADF4785" w:rsidR="004B7366" w:rsidRPr="003662B3" w:rsidRDefault="004B7366" w:rsidP="00487F16">
      <w:pPr>
        <w:spacing w:before="100" w:beforeAutospacing="1" w:line="360" w:lineRule="auto"/>
        <w:rPr>
          <w:rFonts w:ascii="Arial" w:hAnsi="Arial" w:cs="Arial"/>
        </w:rPr>
      </w:pPr>
    </w:p>
    <w:p w14:paraId="00FF9D66" w14:textId="7A7DC429" w:rsidR="007D3655" w:rsidRPr="003662B3" w:rsidRDefault="000A1F67" w:rsidP="00487F16">
      <w:pPr>
        <w:spacing w:before="100" w:beforeAutospacing="1" w:line="360" w:lineRule="auto"/>
        <w:rPr>
          <w:rFonts w:ascii="Arial" w:hAnsi="Arial" w:cs="Arial"/>
          <w:b/>
          <w:bCs/>
          <w:u w:val="single"/>
        </w:rPr>
      </w:pPr>
      <w:r w:rsidRPr="003662B3">
        <w:rPr>
          <w:rFonts w:ascii="Arial" w:hAnsi="Arial" w:cs="Arial"/>
          <w:b/>
          <w:bCs/>
          <w:u w:val="single"/>
        </w:rPr>
        <w:lastRenderedPageBreak/>
        <w:t xml:space="preserve">Potential </w:t>
      </w:r>
      <w:r w:rsidR="00487F16" w:rsidRPr="003662B3">
        <w:rPr>
          <w:rFonts w:ascii="Arial" w:hAnsi="Arial" w:cs="Arial"/>
          <w:b/>
          <w:bCs/>
          <w:u w:val="single"/>
        </w:rPr>
        <w:t>C</w:t>
      </w:r>
      <w:r w:rsidRPr="003662B3">
        <w:rPr>
          <w:rFonts w:ascii="Arial" w:hAnsi="Arial" w:cs="Arial"/>
          <w:b/>
          <w:bCs/>
          <w:u w:val="single"/>
        </w:rPr>
        <w:t xml:space="preserve">ontamination </w:t>
      </w:r>
      <w:r w:rsidR="00487F16" w:rsidRPr="003662B3">
        <w:rPr>
          <w:rFonts w:ascii="Arial" w:hAnsi="Arial" w:cs="Arial"/>
          <w:b/>
          <w:bCs/>
          <w:u w:val="single"/>
        </w:rPr>
        <w:t>S</w:t>
      </w:r>
      <w:r w:rsidRPr="003662B3">
        <w:rPr>
          <w:rFonts w:ascii="Arial" w:hAnsi="Arial" w:cs="Arial"/>
          <w:b/>
          <w:bCs/>
          <w:u w:val="single"/>
        </w:rPr>
        <w:t>ources</w:t>
      </w:r>
    </w:p>
    <w:p w14:paraId="6F998869" w14:textId="6BAC2C67" w:rsidR="00D8535F" w:rsidRPr="003662B3" w:rsidRDefault="008D45A5" w:rsidP="000A6422">
      <w:pPr>
        <w:spacing w:before="100" w:beforeAutospacing="1" w:line="360" w:lineRule="auto"/>
        <w:jc w:val="both"/>
        <w:rPr>
          <w:rFonts w:ascii="Arial" w:hAnsi="Arial" w:cs="Arial"/>
        </w:rPr>
      </w:pPr>
      <w:r w:rsidRPr="003662B3">
        <w:rPr>
          <w:rFonts w:ascii="Arial" w:hAnsi="Arial" w:cs="Arial"/>
        </w:rPr>
        <w:t xml:space="preserve">These heavy metals present both direct and indirect health risks. For </w:t>
      </w:r>
      <w:r w:rsidR="003E2723" w:rsidRPr="003662B3">
        <w:rPr>
          <w:rFonts w:ascii="Arial" w:hAnsi="Arial" w:cs="Arial"/>
        </w:rPr>
        <w:t>instance</w:t>
      </w:r>
      <w:r w:rsidRPr="003662B3">
        <w:rPr>
          <w:rFonts w:ascii="Arial" w:hAnsi="Arial" w:cs="Arial"/>
        </w:rPr>
        <w:t>, if slag-rich Made Ground is excavated and handled without appropriate controls, metal-bearing dust can be generated</w:t>
      </w:r>
      <w:r w:rsidR="007037C1" w:rsidRPr="003662B3">
        <w:rPr>
          <w:rFonts w:ascii="Arial" w:hAnsi="Arial" w:cs="Arial"/>
        </w:rPr>
        <w:t>.</w:t>
      </w:r>
      <w:r w:rsidRPr="003662B3">
        <w:rPr>
          <w:rFonts w:ascii="Arial" w:hAnsi="Arial" w:cs="Arial"/>
        </w:rPr>
        <w:t xml:space="preserve"> </w:t>
      </w:r>
      <w:r w:rsidR="007037C1" w:rsidRPr="003662B3">
        <w:rPr>
          <w:rFonts w:ascii="Arial" w:hAnsi="Arial" w:cs="Arial"/>
        </w:rPr>
        <w:t>I</w:t>
      </w:r>
      <w:r w:rsidRPr="003662B3">
        <w:rPr>
          <w:rFonts w:ascii="Arial" w:hAnsi="Arial" w:cs="Arial"/>
        </w:rPr>
        <w:t>nhalation and inadvertent ingestion of contaminated particulates can lead to adverse health outcomes, and elevated concentrations can render excavated arisings unsuitable for reuse and require disposal to an appropriately permitted facility (HSE, 2013; Environment Agency [EA], 2023). </w:t>
      </w:r>
    </w:p>
    <w:p w14:paraId="71FCCED0" w14:textId="77777777" w:rsidR="004B7366" w:rsidRPr="003662B3" w:rsidRDefault="004B7366" w:rsidP="00487F16">
      <w:pPr>
        <w:spacing w:before="100" w:beforeAutospacing="1" w:line="360" w:lineRule="auto"/>
        <w:rPr>
          <w:rFonts w:ascii="Arial" w:hAnsi="Arial" w:cs="Arial"/>
        </w:rPr>
      </w:pPr>
    </w:p>
    <w:p w14:paraId="3B1E84AC" w14:textId="172B3313" w:rsidR="000A1F67" w:rsidRPr="003662B3" w:rsidRDefault="000A1F67" w:rsidP="00487F16">
      <w:pPr>
        <w:spacing w:before="100" w:beforeAutospacing="1" w:line="360" w:lineRule="auto"/>
        <w:rPr>
          <w:rFonts w:ascii="Arial" w:hAnsi="Arial" w:cs="Arial"/>
          <w:b/>
          <w:bCs/>
          <w:u w:val="single"/>
        </w:rPr>
      </w:pPr>
      <w:r w:rsidRPr="003662B3">
        <w:rPr>
          <w:rFonts w:ascii="Arial" w:hAnsi="Arial" w:cs="Arial"/>
          <w:b/>
          <w:bCs/>
          <w:u w:val="single"/>
        </w:rPr>
        <w:t xml:space="preserve">Hydrogeology and </w:t>
      </w:r>
      <w:r w:rsidR="00487F16" w:rsidRPr="003662B3">
        <w:rPr>
          <w:rFonts w:ascii="Arial" w:hAnsi="Arial" w:cs="Arial"/>
          <w:b/>
          <w:bCs/>
          <w:u w:val="single"/>
        </w:rPr>
        <w:t>H</w:t>
      </w:r>
      <w:r w:rsidRPr="003662B3">
        <w:rPr>
          <w:rFonts w:ascii="Arial" w:hAnsi="Arial" w:cs="Arial"/>
          <w:b/>
          <w:bCs/>
          <w:u w:val="single"/>
        </w:rPr>
        <w:t>ydrology</w:t>
      </w:r>
    </w:p>
    <w:p w14:paraId="457A4247" w14:textId="16A4810E" w:rsidR="009956F5" w:rsidRPr="003662B3" w:rsidRDefault="009956F5" w:rsidP="000A6422">
      <w:pPr>
        <w:spacing w:before="100" w:beforeAutospacing="1" w:line="360" w:lineRule="auto"/>
        <w:jc w:val="both"/>
        <w:rPr>
          <w:rFonts w:ascii="Arial" w:hAnsi="Arial" w:cs="Arial"/>
        </w:rPr>
      </w:pPr>
      <w:r w:rsidRPr="003662B3">
        <w:rPr>
          <w:rFonts w:ascii="Arial" w:hAnsi="Arial" w:cs="Arial"/>
        </w:rPr>
        <w:t xml:space="preserve">Groundwater is relatively shallow (~5 m </w:t>
      </w:r>
      <w:proofErr w:type="spellStart"/>
      <w:r w:rsidRPr="003662B3">
        <w:rPr>
          <w:rFonts w:ascii="Arial" w:hAnsi="Arial" w:cs="Arial"/>
        </w:rPr>
        <w:t>bgl</w:t>
      </w:r>
      <w:proofErr w:type="spellEnd"/>
      <w:r w:rsidRPr="003662B3">
        <w:rPr>
          <w:rFonts w:ascii="Arial" w:hAnsi="Arial" w:cs="Arial"/>
        </w:rPr>
        <w:t xml:space="preserve">) and is likely to be tidally influenced by Swansea Bay, which may lead to saline conditions that affect contaminant </w:t>
      </w:r>
      <w:r w:rsidR="009129F7" w:rsidRPr="003662B3">
        <w:rPr>
          <w:rFonts w:ascii="Arial" w:hAnsi="Arial" w:cs="Arial"/>
        </w:rPr>
        <w:t>mobility</w:t>
      </w:r>
      <w:r w:rsidRPr="003662B3">
        <w:rPr>
          <w:rFonts w:ascii="Arial" w:hAnsi="Arial" w:cs="Arial"/>
        </w:rPr>
        <w:t xml:space="preserve"> and concrete durability (BS 8500-1; BSI, 2023). The site is in Flood Zone 3 for tidal flooding, so a Flood Consequences Assessment is likely to be required (Welsh Government, 2021). </w:t>
      </w:r>
    </w:p>
    <w:p w14:paraId="37F7BF75" w14:textId="77777777" w:rsidR="004B7366" w:rsidRPr="003662B3" w:rsidRDefault="004B7366" w:rsidP="000A6422">
      <w:pPr>
        <w:spacing w:before="100" w:beforeAutospacing="1" w:line="360" w:lineRule="auto"/>
        <w:rPr>
          <w:rFonts w:ascii="Arial" w:hAnsi="Arial" w:cs="Arial"/>
        </w:rPr>
      </w:pPr>
    </w:p>
    <w:p w14:paraId="512C3EAB" w14:textId="77777777" w:rsidR="004B7366" w:rsidRPr="003662B3" w:rsidRDefault="004B7366" w:rsidP="000A6422">
      <w:pPr>
        <w:spacing w:before="100" w:beforeAutospacing="1" w:line="360" w:lineRule="auto"/>
        <w:rPr>
          <w:rFonts w:ascii="Arial" w:hAnsi="Arial" w:cs="Arial"/>
        </w:rPr>
      </w:pPr>
    </w:p>
    <w:p w14:paraId="160CB3C7" w14:textId="77777777" w:rsidR="004B7366" w:rsidRPr="003662B3" w:rsidRDefault="004B7366" w:rsidP="000A6422">
      <w:pPr>
        <w:spacing w:before="100" w:beforeAutospacing="1" w:line="360" w:lineRule="auto"/>
        <w:rPr>
          <w:rFonts w:ascii="Arial" w:hAnsi="Arial" w:cs="Arial"/>
        </w:rPr>
      </w:pPr>
    </w:p>
    <w:p w14:paraId="75C3CCD8" w14:textId="77777777" w:rsidR="009C4A58" w:rsidRPr="003662B3" w:rsidRDefault="009C4A58" w:rsidP="000A6422">
      <w:pPr>
        <w:spacing w:before="100" w:beforeAutospacing="1" w:line="360" w:lineRule="auto"/>
        <w:rPr>
          <w:rFonts w:ascii="Arial" w:hAnsi="Arial" w:cs="Arial"/>
        </w:rPr>
      </w:pPr>
    </w:p>
    <w:p w14:paraId="6B609319" w14:textId="77777777" w:rsidR="009C4A58" w:rsidRPr="003662B3" w:rsidRDefault="009C4A58" w:rsidP="000A6422">
      <w:pPr>
        <w:spacing w:before="100" w:beforeAutospacing="1" w:line="360" w:lineRule="auto"/>
        <w:rPr>
          <w:rFonts w:ascii="Arial" w:hAnsi="Arial" w:cs="Arial"/>
        </w:rPr>
      </w:pPr>
    </w:p>
    <w:p w14:paraId="1274283B" w14:textId="53F1A4F0" w:rsidR="000A1F67" w:rsidRPr="003662B3" w:rsidRDefault="000A1F67" w:rsidP="00487F16">
      <w:pPr>
        <w:rPr>
          <w:rFonts w:ascii="Arial" w:hAnsi="Arial" w:cs="Arial"/>
          <w:b/>
          <w:bCs/>
          <w:u w:val="single"/>
        </w:rPr>
      </w:pPr>
      <w:r w:rsidRPr="003662B3">
        <w:rPr>
          <w:rFonts w:ascii="Arial" w:hAnsi="Arial" w:cs="Arial"/>
          <w:b/>
          <w:bCs/>
          <w:u w:val="single"/>
        </w:rPr>
        <w:lastRenderedPageBreak/>
        <w:t>Archaeological Appraisal</w:t>
      </w:r>
    </w:p>
    <w:p w14:paraId="0D3810D1" w14:textId="037BAB7D" w:rsidR="000A1F67" w:rsidRPr="003662B3" w:rsidRDefault="000A1F67" w:rsidP="000A6422">
      <w:pPr>
        <w:spacing w:before="100" w:beforeAutospacing="1" w:line="360" w:lineRule="auto"/>
        <w:jc w:val="both"/>
        <w:rPr>
          <w:rFonts w:ascii="Arial" w:hAnsi="Arial" w:cs="Arial"/>
        </w:rPr>
      </w:pPr>
      <w:r w:rsidRPr="003662B3">
        <w:rPr>
          <w:rFonts w:ascii="Arial" w:hAnsi="Arial" w:cs="Arial"/>
        </w:rPr>
        <w:t>The Glamorgan-Gwent Archaeological Trust (GGAT) Historic Environment Record indicates that the foreshore has moderate archaeological potential. Possible assets include buried nineteenth-century tramway alignments serving South Dock, timber remains of pre-reclamation jetties and wharves, and Second World War coastal-</w:t>
      </w:r>
      <w:proofErr w:type="spellStart"/>
      <w:r w:rsidRPr="003662B3">
        <w:rPr>
          <w:rFonts w:ascii="Arial" w:hAnsi="Arial" w:cs="Arial"/>
        </w:rPr>
        <w:t>defence</w:t>
      </w:r>
      <w:proofErr w:type="spellEnd"/>
      <w:r w:rsidRPr="003662B3">
        <w:rPr>
          <w:rFonts w:ascii="Arial" w:hAnsi="Arial" w:cs="Arial"/>
        </w:rPr>
        <w:t xml:space="preserve"> features, including pillboxes and anti-tank obstacles (GGAT, 2019). </w:t>
      </w:r>
      <w:r w:rsidR="00A7509A" w:rsidRPr="003662B3">
        <w:rPr>
          <w:rFonts w:ascii="Arial" w:hAnsi="Arial" w:cs="Arial"/>
        </w:rPr>
        <w:t>Furthermore</w:t>
      </w:r>
      <w:r w:rsidRPr="003662B3">
        <w:rPr>
          <w:rFonts w:ascii="Arial" w:hAnsi="Arial" w:cs="Arial"/>
        </w:rPr>
        <w:t>, the documented history of wartime bombing in central Swansea presents a credible unexploded ordnance (UXO) risk. A desk-based UXO threat assessment should therefore be completed in accordance with CIRIA C681 (Stone, 2009) prior to any intrusive works</w:t>
      </w:r>
      <w:r w:rsidR="00620F3B" w:rsidRPr="003662B3">
        <w:rPr>
          <w:rFonts w:ascii="Arial" w:hAnsi="Arial" w:cs="Arial"/>
        </w:rPr>
        <w:t>.</w:t>
      </w:r>
    </w:p>
    <w:p w14:paraId="35475D36" w14:textId="77777777" w:rsidR="000A1F67" w:rsidRPr="003662B3" w:rsidRDefault="000A1F67" w:rsidP="000A6422">
      <w:pPr>
        <w:spacing w:before="100" w:beforeAutospacing="1" w:line="360" w:lineRule="auto"/>
        <w:rPr>
          <w:rFonts w:ascii="Arial" w:hAnsi="Arial" w:cs="Arial"/>
        </w:rPr>
      </w:pPr>
    </w:p>
    <w:p w14:paraId="3619DC4B" w14:textId="77777777" w:rsidR="00F356C7" w:rsidRPr="003662B3" w:rsidRDefault="00F356C7" w:rsidP="000A6422">
      <w:pPr>
        <w:spacing w:before="100" w:beforeAutospacing="1" w:line="360" w:lineRule="auto"/>
        <w:rPr>
          <w:rFonts w:ascii="Arial" w:hAnsi="Arial" w:cs="Arial"/>
        </w:rPr>
      </w:pPr>
    </w:p>
    <w:p w14:paraId="3D4D2525" w14:textId="77777777" w:rsidR="00F356C7" w:rsidRPr="003662B3" w:rsidRDefault="00F356C7" w:rsidP="000A6422">
      <w:pPr>
        <w:spacing w:before="100" w:beforeAutospacing="1" w:line="360" w:lineRule="auto"/>
        <w:rPr>
          <w:rFonts w:ascii="Arial" w:hAnsi="Arial" w:cs="Arial"/>
        </w:rPr>
      </w:pPr>
    </w:p>
    <w:p w14:paraId="19782E8A" w14:textId="77777777" w:rsidR="000554F6" w:rsidRPr="003662B3" w:rsidRDefault="000554F6" w:rsidP="000A6422">
      <w:pPr>
        <w:spacing w:before="100" w:beforeAutospacing="1" w:line="360" w:lineRule="auto"/>
        <w:rPr>
          <w:rFonts w:ascii="Arial" w:hAnsi="Arial" w:cs="Arial"/>
        </w:rPr>
      </w:pPr>
    </w:p>
    <w:p w14:paraId="329E2685" w14:textId="77777777" w:rsidR="000554F6" w:rsidRPr="003662B3" w:rsidRDefault="000554F6" w:rsidP="000A6422">
      <w:pPr>
        <w:spacing w:before="100" w:beforeAutospacing="1" w:line="360" w:lineRule="auto"/>
        <w:rPr>
          <w:rFonts w:ascii="Arial" w:hAnsi="Arial" w:cs="Arial"/>
        </w:rPr>
      </w:pPr>
    </w:p>
    <w:p w14:paraId="7838939B" w14:textId="77777777" w:rsidR="000554F6" w:rsidRPr="003662B3" w:rsidRDefault="000554F6" w:rsidP="000A6422">
      <w:pPr>
        <w:spacing w:before="100" w:beforeAutospacing="1" w:line="360" w:lineRule="auto"/>
        <w:rPr>
          <w:rFonts w:ascii="Arial" w:hAnsi="Arial" w:cs="Arial"/>
        </w:rPr>
      </w:pPr>
    </w:p>
    <w:p w14:paraId="2B9BEA00" w14:textId="77777777" w:rsidR="000554F6" w:rsidRPr="003662B3" w:rsidRDefault="000554F6" w:rsidP="000A6422">
      <w:pPr>
        <w:spacing w:before="100" w:beforeAutospacing="1" w:line="360" w:lineRule="auto"/>
        <w:rPr>
          <w:rFonts w:ascii="Arial" w:hAnsi="Arial" w:cs="Arial"/>
        </w:rPr>
      </w:pPr>
    </w:p>
    <w:p w14:paraId="523B11D6" w14:textId="4964ABA5" w:rsidR="000554F6" w:rsidRPr="003662B3" w:rsidRDefault="000554F6" w:rsidP="000A6422">
      <w:pPr>
        <w:spacing w:before="100" w:beforeAutospacing="1" w:line="360" w:lineRule="auto"/>
        <w:rPr>
          <w:rFonts w:ascii="Arial" w:hAnsi="Arial" w:cs="Arial"/>
        </w:rPr>
      </w:pPr>
    </w:p>
    <w:p w14:paraId="5BCCC881" w14:textId="77777777" w:rsidR="005321BB" w:rsidRPr="003662B3" w:rsidRDefault="005321BB" w:rsidP="000A6422">
      <w:pPr>
        <w:spacing w:before="100" w:beforeAutospacing="1" w:line="360" w:lineRule="auto"/>
        <w:rPr>
          <w:rFonts w:ascii="Arial" w:hAnsi="Arial" w:cs="Arial"/>
        </w:rPr>
      </w:pPr>
    </w:p>
    <w:p w14:paraId="3C19FB27" w14:textId="77777777" w:rsidR="005321BB" w:rsidRPr="003662B3" w:rsidRDefault="005321BB" w:rsidP="000A6422">
      <w:pPr>
        <w:spacing w:before="100" w:beforeAutospacing="1" w:line="360" w:lineRule="auto"/>
        <w:rPr>
          <w:rFonts w:ascii="Arial" w:hAnsi="Arial" w:cs="Arial"/>
        </w:rPr>
      </w:pPr>
    </w:p>
    <w:p w14:paraId="1AA703FF" w14:textId="15051C48" w:rsidR="004F1976" w:rsidRPr="003662B3" w:rsidRDefault="000A1F67" w:rsidP="009C4A58">
      <w:pPr>
        <w:rPr>
          <w:rFonts w:ascii="Arial" w:hAnsi="Arial" w:cs="Arial"/>
          <w:b/>
          <w:bCs/>
          <w:u w:val="single"/>
        </w:rPr>
      </w:pPr>
      <w:r w:rsidRPr="003662B3">
        <w:rPr>
          <w:rFonts w:ascii="Arial" w:hAnsi="Arial" w:cs="Arial"/>
          <w:b/>
          <w:bCs/>
          <w:u w:val="single"/>
        </w:rPr>
        <w:lastRenderedPageBreak/>
        <w:t>Building Regulations and Codes of Practice</w:t>
      </w:r>
    </w:p>
    <w:p w14:paraId="2D495B66" w14:textId="77777777" w:rsidR="000A1F67" w:rsidRPr="003662B3" w:rsidRDefault="000A1F67" w:rsidP="002A3224">
      <w:pPr>
        <w:spacing w:before="100" w:beforeAutospacing="1" w:line="360" w:lineRule="auto"/>
        <w:jc w:val="both"/>
        <w:rPr>
          <w:rFonts w:ascii="Arial" w:hAnsi="Arial" w:cs="Arial"/>
        </w:rPr>
      </w:pPr>
      <w:r w:rsidRPr="003662B3">
        <w:rPr>
          <w:rFonts w:ascii="Arial" w:hAnsi="Arial" w:cs="Arial"/>
        </w:rPr>
        <w:t xml:space="preserve">The recommendations above are </w:t>
      </w:r>
      <w:proofErr w:type="gramStart"/>
      <w:r w:rsidRPr="003662B3">
        <w:rPr>
          <w:rFonts w:ascii="Arial" w:hAnsi="Arial" w:cs="Arial"/>
        </w:rPr>
        <w:t>informed</w:t>
      </w:r>
      <w:proofErr w:type="gramEnd"/>
      <w:r w:rsidRPr="003662B3">
        <w:rPr>
          <w:rFonts w:ascii="Arial" w:hAnsi="Arial" w:cs="Arial"/>
        </w:rPr>
        <w:t xml:space="preserve"> by the following statutory and normative framework:</w:t>
      </w:r>
    </w:p>
    <w:p w14:paraId="72443184" w14:textId="758DCDA9"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Building Regulations 2010 (as amended)</w:t>
      </w:r>
    </w:p>
    <w:p w14:paraId="3D2C9083"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BS EN 1997-1:2004 + A1:2013 — Eurocode 7: Geotechnical design — Part 1 (BSI, 2013).</w:t>
      </w:r>
    </w:p>
    <w:p w14:paraId="71B0B94B"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BS 5930:2015 + A2:2020 — Code of practice for ground investigations (BSI, 2020).</w:t>
      </w:r>
    </w:p>
    <w:p w14:paraId="23C16BEF"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BS 8004:2015 — Code of practice for foundations (BSI, 2015).</w:t>
      </w:r>
    </w:p>
    <w:p w14:paraId="4E5662B3"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BS 10175:2011 + A2:2017 — Investigation of potentially contaminated sites (BSI, 2017).</w:t>
      </w:r>
    </w:p>
    <w:p w14:paraId="631553AD"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 xml:space="preserve">BS 8485:2015 + A1:2019 — </w:t>
      </w:r>
      <w:proofErr w:type="spellStart"/>
      <w:r w:rsidRPr="003662B3">
        <w:rPr>
          <w:rFonts w:ascii="Arial" w:hAnsi="Arial" w:cs="Arial"/>
        </w:rPr>
        <w:t>Characterisation</w:t>
      </w:r>
      <w:proofErr w:type="spellEnd"/>
      <w:r w:rsidRPr="003662B3">
        <w:rPr>
          <w:rFonts w:ascii="Arial" w:hAnsi="Arial" w:cs="Arial"/>
        </w:rPr>
        <w:t xml:space="preserve"> and remediation from ground gas in affected developments (BSI, 2019).</w:t>
      </w:r>
    </w:p>
    <w:p w14:paraId="44380E35"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BS 8500-1:2023 — Concrete: complementary British Standard to BS EN 206 (BSI, 2023).</w:t>
      </w:r>
    </w:p>
    <w:p w14:paraId="3585D27C"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 xml:space="preserve">CDM Regulations 2015 (HSE, </w:t>
      </w:r>
      <w:proofErr w:type="gramStart"/>
      <w:r w:rsidRPr="003662B3">
        <w:rPr>
          <w:rFonts w:ascii="Arial" w:hAnsi="Arial" w:cs="Arial"/>
        </w:rPr>
        <w:t>2015) —</w:t>
      </w:r>
      <w:proofErr w:type="gramEnd"/>
      <w:r w:rsidRPr="003662B3">
        <w:rPr>
          <w:rFonts w:ascii="Arial" w:hAnsi="Arial" w:cs="Arial"/>
        </w:rPr>
        <w:t xml:space="preserve"> management of construction health and safety.</w:t>
      </w:r>
    </w:p>
    <w:p w14:paraId="69E8A09B"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Land Contamination: Risk Management (LCRM) (Environment Agency, 2023).</w:t>
      </w:r>
    </w:p>
    <w:p w14:paraId="1C66580A" w14:textId="77777777" w:rsidR="000A1F67" w:rsidRPr="003662B3" w:rsidRDefault="000A1F67" w:rsidP="002A3224">
      <w:pPr>
        <w:numPr>
          <w:ilvl w:val="0"/>
          <w:numId w:val="7"/>
        </w:numPr>
        <w:spacing w:before="100" w:beforeAutospacing="1" w:line="360" w:lineRule="auto"/>
        <w:jc w:val="both"/>
        <w:rPr>
          <w:rFonts w:ascii="Arial" w:hAnsi="Arial" w:cs="Arial"/>
        </w:rPr>
      </w:pPr>
      <w:r w:rsidRPr="003662B3">
        <w:rPr>
          <w:rFonts w:ascii="Arial" w:hAnsi="Arial" w:cs="Arial"/>
        </w:rPr>
        <w:t>Technical Advice Note 15: Development, flooding and coastal erosion (Welsh Government, 2021).</w:t>
      </w:r>
    </w:p>
    <w:p w14:paraId="1D4C4988" w14:textId="6EA3320B" w:rsidR="000A1F67" w:rsidRPr="003662B3" w:rsidRDefault="000A1F67" w:rsidP="0086786E">
      <w:pPr>
        <w:spacing w:before="100" w:beforeAutospacing="1" w:line="360" w:lineRule="auto"/>
        <w:jc w:val="both"/>
        <w:rPr>
          <w:rFonts w:ascii="Arial" w:hAnsi="Arial" w:cs="Arial"/>
          <w:b/>
          <w:bCs/>
          <w:u w:val="single"/>
        </w:rPr>
      </w:pPr>
      <w:r w:rsidRPr="003662B3">
        <w:rPr>
          <w:rFonts w:ascii="Arial" w:hAnsi="Arial" w:cs="Arial"/>
          <w:b/>
          <w:bCs/>
          <w:u w:val="single"/>
        </w:rPr>
        <w:lastRenderedPageBreak/>
        <w:t xml:space="preserve">Local-authority </w:t>
      </w:r>
      <w:r w:rsidR="0086786E" w:rsidRPr="003662B3">
        <w:rPr>
          <w:rFonts w:ascii="Arial" w:hAnsi="Arial" w:cs="Arial"/>
          <w:b/>
          <w:bCs/>
          <w:u w:val="single"/>
        </w:rPr>
        <w:t>I</w:t>
      </w:r>
      <w:r w:rsidRPr="003662B3">
        <w:rPr>
          <w:rFonts w:ascii="Arial" w:hAnsi="Arial" w:cs="Arial"/>
          <w:b/>
          <w:bCs/>
          <w:u w:val="single"/>
        </w:rPr>
        <w:t xml:space="preserve">nvolvement and </w:t>
      </w:r>
      <w:r w:rsidR="0086786E" w:rsidRPr="003662B3">
        <w:rPr>
          <w:rFonts w:ascii="Arial" w:hAnsi="Arial" w:cs="Arial"/>
          <w:b/>
          <w:bCs/>
          <w:u w:val="single"/>
        </w:rPr>
        <w:t>C</w:t>
      </w:r>
      <w:r w:rsidRPr="003662B3">
        <w:rPr>
          <w:rFonts w:ascii="Arial" w:hAnsi="Arial" w:cs="Arial"/>
          <w:b/>
          <w:bCs/>
          <w:u w:val="single"/>
        </w:rPr>
        <w:t>ontacts</w:t>
      </w:r>
    </w:p>
    <w:p w14:paraId="614F775E" w14:textId="77777777" w:rsidR="009A4730" w:rsidRPr="003662B3" w:rsidRDefault="000F74C4" w:rsidP="009A4730">
      <w:pPr>
        <w:pStyle w:val="ListParagraph"/>
        <w:widowControl/>
        <w:numPr>
          <w:ilvl w:val="0"/>
          <w:numId w:val="12"/>
        </w:numPr>
        <w:spacing w:before="100" w:beforeAutospacing="1" w:after="100" w:afterAutospacing="1" w:line="360" w:lineRule="auto"/>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 xml:space="preserve">City and County of Swansea — Planning, Building Control &amp; Contaminated Land Team — Civic Centre, </w:t>
      </w:r>
      <w:proofErr w:type="spellStart"/>
      <w:r w:rsidRPr="003662B3">
        <w:rPr>
          <w:rFonts w:ascii="Arial" w:eastAsia="Times New Roman" w:hAnsi="Arial" w:cs="Arial"/>
          <w:color w:val="000000"/>
          <w:kern w:val="0"/>
          <w:lang w:val="en-HK" w:eastAsia="en-GB"/>
          <w14:ligatures w14:val="none"/>
        </w:rPr>
        <w:t>Oystermouth</w:t>
      </w:r>
      <w:proofErr w:type="spellEnd"/>
      <w:r w:rsidRPr="003662B3">
        <w:rPr>
          <w:rFonts w:ascii="Arial" w:eastAsia="Times New Roman" w:hAnsi="Arial" w:cs="Arial"/>
          <w:color w:val="000000"/>
          <w:kern w:val="0"/>
          <w:lang w:val="en-HK" w:eastAsia="en-GB"/>
          <w14:ligatures w14:val="none"/>
        </w:rPr>
        <w:t xml:space="preserve"> Road, Swansea, SA1 3SN. Tel 01792 635701.</w:t>
      </w:r>
    </w:p>
    <w:p w14:paraId="425F8B38" w14:textId="40A34CC8" w:rsidR="000A6422" w:rsidRPr="003662B3" w:rsidRDefault="000F74C4" w:rsidP="009A4730">
      <w:pPr>
        <w:pStyle w:val="ListParagraph"/>
        <w:widowControl/>
        <w:spacing w:before="100" w:beforeAutospacing="1" w:after="100" w:afterAutospacing="1" w:line="360" w:lineRule="auto"/>
        <w:ind w:left="360"/>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Email </w:t>
      </w:r>
      <w:hyperlink r:id="rId12" w:history="1">
        <w:r w:rsidRPr="003662B3">
          <w:rPr>
            <w:rFonts w:ascii="Arial" w:eastAsia="Times New Roman" w:hAnsi="Arial" w:cs="Arial"/>
            <w:i/>
            <w:iCs/>
            <w:color w:val="0000FF"/>
            <w:kern w:val="0"/>
            <w:u w:val="single"/>
            <w:lang w:val="en-HK" w:eastAsia="en-GB"/>
            <w14:ligatures w14:val="none"/>
          </w:rPr>
          <w:t>planning@swansea.gov.uk</w:t>
        </w:r>
      </w:hyperlink>
      <w:r w:rsidRPr="003662B3">
        <w:rPr>
          <w:rFonts w:ascii="Arial" w:eastAsia="Times New Roman" w:hAnsi="Arial" w:cs="Arial"/>
          <w:color w:val="000000"/>
          <w:kern w:val="0"/>
          <w:lang w:val="en-HK" w:eastAsia="en-GB"/>
          <w14:ligatures w14:val="none"/>
        </w:rPr>
        <w:t> (City and County of Swansea, 2023).</w:t>
      </w:r>
    </w:p>
    <w:p w14:paraId="4EAD3794" w14:textId="77777777" w:rsidR="009A4730" w:rsidRPr="003662B3" w:rsidRDefault="009A4730" w:rsidP="009A4730">
      <w:pPr>
        <w:pStyle w:val="ListParagraph"/>
        <w:widowControl/>
        <w:spacing w:before="100" w:beforeAutospacing="1" w:after="100" w:afterAutospacing="1" w:line="360" w:lineRule="auto"/>
        <w:ind w:left="360"/>
        <w:jc w:val="both"/>
        <w:rPr>
          <w:rFonts w:ascii="Arial" w:hAnsi="Arial" w:cs="Arial"/>
          <w:color w:val="000000"/>
          <w:kern w:val="0"/>
          <w:lang w:val="en-HK"/>
          <w14:ligatures w14:val="none"/>
        </w:rPr>
      </w:pPr>
    </w:p>
    <w:p w14:paraId="0A385A3A" w14:textId="751F0714" w:rsidR="000F74C4" w:rsidRPr="003662B3" w:rsidRDefault="000F74C4" w:rsidP="009A4730">
      <w:pPr>
        <w:pStyle w:val="ListParagraph"/>
        <w:widowControl/>
        <w:numPr>
          <w:ilvl w:val="0"/>
          <w:numId w:val="12"/>
        </w:numPr>
        <w:spacing w:before="100" w:beforeAutospacing="1" w:after="100" w:afterAutospacing="1" w:line="360" w:lineRule="auto"/>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 xml:space="preserve">Natural Resources Wales (NRW) — </w:t>
      </w:r>
      <w:proofErr w:type="spellStart"/>
      <w:r w:rsidRPr="003662B3">
        <w:rPr>
          <w:rFonts w:ascii="Arial" w:eastAsia="Times New Roman" w:hAnsi="Arial" w:cs="Arial"/>
          <w:color w:val="000000"/>
          <w:kern w:val="0"/>
          <w:lang w:val="en-HK" w:eastAsia="en-GB"/>
          <w14:ligatures w14:val="none"/>
        </w:rPr>
        <w:t>Tŷ</w:t>
      </w:r>
      <w:proofErr w:type="spellEnd"/>
      <w:r w:rsidRPr="003662B3">
        <w:rPr>
          <w:rFonts w:ascii="Arial" w:eastAsia="Times New Roman" w:hAnsi="Arial" w:cs="Arial"/>
          <w:color w:val="000000"/>
          <w:kern w:val="0"/>
          <w:lang w:val="en-HK" w:eastAsia="en-GB"/>
          <w14:ligatures w14:val="none"/>
        </w:rPr>
        <w:t xml:space="preserve"> Cambria, 29 Newport Road, Cardiff, CF24 0TP. Tel 0300 065 3000(NRW, 2024). Required for flood, contaminated-land and ecology consultations.</w:t>
      </w:r>
    </w:p>
    <w:p w14:paraId="5B4BFCED" w14:textId="77777777" w:rsidR="009A4730" w:rsidRPr="003662B3" w:rsidRDefault="009A4730" w:rsidP="009A4730">
      <w:pPr>
        <w:pStyle w:val="ListParagraph"/>
        <w:widowControl/>
        <w:spacing w:before="100" w:beforeAutospacing="1" w:after="100" w:afterAutospacing="1" w:line="360" w:lineRule="auto"/>
        <w:ind w:left="360"/>
        <w:jc w:val="both"/>
        <w:rPr>
          <w:rFonts w:ascii="Arial" w:eastAsia="Times New Roman" w:hAnsi="Arial" w:cs="Arial"/>
          <w:color w:val="000000"/>
          <w:kern w:val="0"/>
          <w:lang w:val="en-HK" w:eastAsia="en-GB"/>
          <w14:ligatures w14:val="none"/>
        </w:rPr>
      </w:pPr>
    </w:p>
    <w:p w14:paraId="2EEA0996" w14:textId="77777777" w:rsidR="009A4730" w:rsidRPr="003662B3" w:rsidRDefault="000F74C4" w:rsidP="009A4730">
      <w:pPr>
        <w:pStyle w:val="ListParagraph"/>
        <w:widowControl/>
        <w:numPr>
          <w:ilvl w:val="0"/>
          <w:numId w:val="12"/>
        </w:numPr>
        <w:spacing w:before="100" w:beforeAutospacing="1" w:after="100" w:afterAutospacing="1" w:line="360" w:lineRule="auto"/>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The Coal Authority — 200 Lichfield Lane, Mansfield, NG18 4RG. Tel 0345 762 6848 (Coal Authority, 2023). Required for the Mining Report.</w:t>
      </w:r>
    </w:p>
    <w:p w14:paraId="77F74ED1" w14:textId="77777777" w:rsidR="009A4730" w:rsidRPr="003662B3" w:rsidRDefault="009A4730" w:rsidP="009A4730">
      <w:pPr>
        <w:pStyle w:val="ListParagraph"/>
        <w:widowControl/>
        <w:spacing w:before="100" w:beforeAutospacing="1" w:after="100" w:afterAutospacing="1" w:line="360" w:lineRule="auto"/>
        <w:ind w:left="360"/>
        <w:jc w:val="both"/>
        <w:rPr>
          <w:rFonts w:ascii="Arial" w:eastAsia="Times New Roman" w:hAnsi="Arial" w:cs="Arial"/>
          <w:color w:val="000000"/>
          <w:kern w:val="0"/>
          <w:lang w:val="en-HK" w:eastAsia="en-GB"/>
          <w14:ligatures w14:val="none"/>
        </w:rPr>
      </w:pPr>
    </w:p>
    <w:p w14:paraId="637E80E7" w14:textId="77777777" w:rsidR="009A4730" w:rsidRPr="003662B3" w:rsidRDefault="000F74C4" w:rsidP="009A4730">
      <w:pPr>
        <w:pStyle w:val="ListParagraph"/>
        <w:widowControl/>
        <w:numPr>
          <w:ilvl w:val="0"/>
          <w:numId w:val="12"/>
        </w:numPr>
        <w:spacing w:before="100" w:beforeAutospacing="1" w:after="100" w:afterAutospacing="1" w:line="360" w:lineRule="auto"/>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 xml:space="preserve">Glamorgan-Gwent Archaeological Trust (GGAT) / </w:t>
      </w:r>
      <w:proofErr w:type="spellStart"/>
      <w:r w:rsidRPr="003662B3">
        <w:rPr>
          <w:rFonts w:ascii="Arial" w:eastAsia="Times New Roman" w:hAnsi="Arial" w:cs="Arial"/>
          <w:color w:val="000000"/>
          <w:kern w:val="0"/>
          <w:lang w:val="en-HK" w:eastAsia="en-GB"/>
          <w14:ligatures w14:val="none"/>
        </w:rPr>
        <w:t>Cadw</w:t>
      </w:r>
      <w:proofErr w:type="spellEnd"/>
      <w:r w:rsidRPr="003662B3">
        <w:rPr>
          <w:rFonts w:ascii="Arial" w:eastAsia="Times New Roman" w:hAnsi="Arial" w:cs="Arial"/>
          <w:color w:val="000000"/>
          <w:kern w:val="0"/>
          <w:lang w:val="en-HK" w:eastAsia="en-GB"/>
          <w14:ligatures w14:val="none"/>
        </w:rPr>
        <w:t> — Heathfield House, Heathfield, Swansea, SA1 6EL (GGAT, 2019). Required for archaeological consultation.</w:t>
      </w:r>
    </w:p>
    <w:p w14:paraId="282D3234" w14:textId="77777777" w:rsidR="009A4730" w:rsidRPr="003662B3" w:rsidRDefault="009A4730" w:rsidP="009A4730">
      <w:pPr>
        <w:pStyle w:val="ListParagraph"/>
        <w:widowControl/>
        <w:spacing w:before="100" w:beforeAutospacing="1" w:after="100" w:afterAutospacing="1" w:line="360" w:lineRule="auto"/>
        <w:ind w:left="360"/>
        <w:jc w:val="both"/>
        <w:rPr>
          <w:rFonts w:ascii="Arial" w:eastAsia="Times New Roman" w:hAnsi="Arial" w:cs="Arial"/>
          <w:color w:val="000000"/>
          <w:kern w:val="0"/>
          <w:lang w:val="en-HK" w:eastAsia="en-GB"/>
          <w14:ligatures w14:val="none"/>
        </w:rPr>
      </w:pPr>
    </w:p>
    <w:p w14:paraId="07240DB7" w14:textId="77777777" w:rsidR="000F74C4" w:rsidRPr="003662B3" w:rsidRDefault="000F74C4" w:rsidP="009A4730">
      <w:pPr>
        <w:pStyle w:val="ListParagraph"/>
        <w:widowControl/>
        <w:numPr>
          <w:ilvl w:val="0"/>
          <w:numId w:val="12"/>
        </w:numPr>
        <w:spacing w:before="100" w:beforeAutospacing="1" w:after="100" w:afterAutospacing="1" w:line="360" w:lineRule="auto"/>
        <w:jc w:val="both"/>
        <w:rPr>
          <w:rFonts w:ascii="Arial" w:eastAsia="Times New Roman" w:hAnsi="Arial" w:cs="Arial"/>
          <w:color w:val="000000"/>
          <w:kern w:val="0"/>
          <w:lang w:val="en-HK" w:eastAsia="en-GB"/>
          <w14:ligatures w14:val="none"/>
        </w:rPr>
      </w:pPr>
      <w:r w:rsidRPr="003662B3">
        <w:rPr>
          <w:rFonts w:ascii="Arial" w:eastAsia="Times New Roman" w:hAnsi="Arial" w:cs="Arial"/>
          <w:color w:val="000000"/>
          <w:kern w:val="0"/>
          <w:lang w:val="en-HK" w:eastAsia="en-GB"/>
          <w14:ligatures w14:val="none"/>
        </w:rPr>
        <w:t>Health and Safety Executive (HSE) — F10 notification under CDM 2015 (HSE, 2015).</w:t>
      </w:r>
    </w:p>
    <w:p w14:paraId="3C38F986" w14:textId="77777777" w:rsidR="000A1F67" w:rsidRPr="003662B3" w:rsidRDefault="000A1F67" w:rsidP="000A6422">
      <w:pPr>
        <w:spacing w:before="100" w:beforeAutospacing="1" w:line="360" w:lineRule="auto"/>
        <w:rPr>
          <w:rFonts w:ascii="Arial" w:hAnsi="Arial" w:cs="Arial"/>
        </w:rPr>
      </w:pPr>
    </w:p>
    <w:p w14:paraId="756C7FFB" w14:textId="77777777" w:rsidR="000A1F67" w:rsidRPr="003662B3" w:rsidRDefault="000A1F67" w:rsidP="000A6422">
      <w:pPr>
        <w:spacing w:before="100" w:beforeAutospacing="1" w:line="360" w:lineRule="auto"/>
        <w:rPr>
          <w:rFonts w:ascii="Arial" w:hAnsi="Arial" w:cs="Arial"/>
        </w:rPr>
      </w:pPr>
    </w:p>
    <w:p w14:paraId="0CFEA4DF" w14:textId="77777777" w:rsidR="000A1F67" w:rsidRPr="003662B3" w:rsidRDefault="000A1F67" w:rsidP="000A6422">
      <w:pPr>
        <w:spacing w:before="100" w:beforeAutospacing="1" w:line="360" w:lineRule="auto"/>
        <w:rPr>
          <w:rFonts w:ascii="Arial" w:hAnsi="Arial" w:cs="Arial"/>
        </w:rPr>
      </w:pPr>
    </w:p>
    <w:p w14:paraId="6BE1CBA8" w14:textId="77777777" w:rsidR="000A1F67" w:rsidRPr="003662B3" w:rsidRDefault="000A1F67" w:rsidP="000A6422">
      <w:pPr>
        <w:spacing w:before="100" w:beforeAutospacing="1" w:line="360" w:lineRule="auto"/>
        <w:rPr>
          <w:rFonts w:ascii="Arial" w:hAnsi="Arial" w:cs="Arial"/>
        </w:rPr>
      </w:pPr>
    </w:p>
    <w:p w14:paraId="0820DC16" w14:textId="52D6176F" w:rsidR="000A1F67" w:rsidRPr="003662B3" w:rsidRDefault="000A1F67" w:rsidP="009A4730">
      <w:pPr>
        <w:rPr>
          <w:rFonts w:ascii="Arial" w:hAnsi="Arial" w:cs="Arial"/>
          <w:b/>
          <w:bCs/>
          <w:u w:val="single"/>
        </w:rPr>
      </w:pPr>
      <w:r w:rsidRPr="003662B3">
        <w:rPr>
          <w:rFonts w:ascii="Arial" w:hAnsi="Arial" w:cs="Arial"/>
          <w:b/>
          <w:bCs/>
          <w:u w:val="single"/>
        </w:rPr>
        <w:lastRenderedPageBreak/>
        <w:t>Foundation Recommendations</w:t>
      </w:r>
    </w:p>
    <w:p w14:paraId="6CAAE897" w14:textId="1F1B0B4C" w:rsidR="000A1F67" w:rsidRPr="003662B3" w:rsidRDefault="00461FBC" w:rsidP="00461FBC">
      <w:pPr>
        <w:spacing w:before="100" w:beforeAutospacing="1" w:line="360" w:lineRule="auto"/>
        <w:ind w:firstLine="480"/>
        <w:rPr>
          <w:rFonts w:ascii="Arial" w:hAnsi="Arial" w:cs="Arial"/>
        </w:rPr>
      </w:pPr>
      <w:r w:rsidRPr="003662B3">
        <w:rPr>
          <w:rFonts w:ascii="Arial" w:hAnsi="Arial" w:cs="Arial"/>
        </w:rPr>
        <w:t xml:space="preserve">7.1 </w:t>
      </w:r>
      <w:r w:rsidR="000A1F67" w:rsidRPr="003662B3">
        <w:rPr>
          <w:rFonts w:ascii="Arial" w:hAnsi="Arial" w:cs="Arial"/>
        </w:rPr>
        <w:t>Loading and constraints</w:t>
      </w:r>
    </w:p>
    <w:p w14:paraId="3DBCEF23" w14:textId="55BF96C3" w:rsidR="00E43C74" w:rsidRPr="003662B3" w:rsidRDefault="000A1F67" w:rsidP="00642E7A">
      <w:pPr>
        <w:spacing w:before="100" w:beforeAutospacing="1" w:line="360" w:lineRule="auto"/>
        <w:jc w:val="both"/>
        <w:rPr>
          <w:rFonts w:ascii="Arial" w:hAnsi="Arial" w:cs="Arial"/>
        </w:rPr>
      </w:pPr>
      <w:r w:rsidRPr="003662B3">
        <w:rPr>
          <w:rFonts w:ascii="Arial" w:hAnsi="Arial" w:cs="Arial"/>
        </w:rPr>
        <w:t>The proposed building is two stor</w:t>
      </w:r>
      <w:r w:rsidR="00D82365" w:rsidRPr="003662B3">
        <w:rPr>
          <w:rFonts w:ascii="Arial" w:hAnsi="Arial" w:cs="Arial"/>
        </w:rPr>
        <w:t>ie</w:t>
      </w:r>
      <w:r w:rsidRPr="003662B3">
        <w:rPr>
          <w:rFonts w:ascii="Arial" w:hAnsi="Arial" w:cs="Arial"/>
        </w:rPr>
        <w:t xml:space="preserve">s with a gross internal area of 2000 m². The fully glazed seaward façade is expected to attract significant lateral wind loading under coastal exposure conditions in accordance with BS EN 1991-1-4 (BSI, 2010). The works are immediately adjacent to County Hall and the Marriott Hotel. Therefore, </w:t>
      </w:r>
      <w:r w:rsidR="00D70A56" w:rsidRPr="003662B3">
        <w:rPr>
          <w:rFonts w:ascii="Arial" w:hAnsi="Arial" w:cs="Arial"/>
        </w:rPr>
        <w:t>vibration and noise during piling are critical constraints, and the saline tidal water table dictates aggressive concrete-exposure classes XS1/XC4 (BSI, 2023).</w:t>
      </w:r>
    </w:p>
    <w:p w14:paraId="7BB00721" w14:textId="0AE66169" w:rsidR="000A1F67" w:rsidRPr="003662B3" w:rsidRDefault="00461FBC" w:rsidP="00461FBC">
      <w:pPr>
        <w:spacing w:before="100" w:beforeAutospacing="1" w:line="360" w:lineRule="auto"/>
        <w:ind w:firstLine="480"/>
        <w:rPr>
          <w:rFonts w:ascii="Arial" w:hAnsi="Arial" w:cs="Arial"/>
        </w:rPr>
      </w:pPr>
      <w:r w:rsidRPr="003662B3">
        <w:rPr>
          <w:rFonts w:ascii="Arial" w:hAnsi="Arial" w:cs="Arial"/>
        </w:rPr>
        <w:t xml:space="preserve">7.2 </w:t>
      </w:r>
      <w:r w:rsidR="000A1F67" w:rsidRPr="003662B3">
        <w:rPr>
          <w:rFonts w:ascii="Arial" w:hAnsi="Arial" w:cs="Arial"/>
        </w:rPr>
        <w:t>Recommended foundation type</w:t>
      </w:r>
    </w:p>
    <w:p w14:paraId="61C173B0" w14:textId="1C7F70F1" w:rsidR="003152D2" w:rsidRDefault="00FF584F" w:rsidP="00642E7A">
      <w:pPr>
        <w:spacing w:before="100" w:beforeAutospacing="1" w:line="360" w:lineRule="auto"/>
        <w:jc w:val="both"/>
        <w:rPr>
          <w:rFonts w:ascii="Arial" w:hAnsi="Arial" w:cs="Arial"/>
        </w:rPr>
      </w:pPr>
      <w:r>
        <w:rPr>
          <w:rFonts w:ascii="Arial" w:hAnsi="Arial" w:cs="Arial"/>
          <w:noProof/>
        </w:rPr>
        <w:drawing>
          <wp:anchor distT="0" distB="0" distL="114300" distR="114300" simplePos="0" relativeHeight="251694592" behindDoc="0" locked="0" layoutInCell="1" allowOverlap="1" wp14:anchorId="52DD3755" wp14:editId="6BCB9DD4">
            <wp:simplePos x="0" y="0"/>
            <wp:positionH relativeFrom="margin">
              <wp:posOffset>237066</wp:posOffset>
            </wp:positionH>
            <wp:positionV relativeFrom="paragraph">
              <wp:posOffset>1881505</wp:posOffset>
            </wp:positionV>
            <wp:extent cx="4878395" cy="2907665"/>
            <wp:effectExtent l="0" t="0" r="0" b="6985"/>
            <wp:wrapNone/>
            <wp:docPr id="16087057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10660" b="5039"/>
                    <a:stretch>
                      <a:fillRect/>
                    </a:stretch>
                  </pic:blipFill>
                  <pic:spPr bwMode="auto">
                    <a:xfrm>
                      <a:off x="0" y="0"/>
                      <a:ext cx="4878395" cy="2907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52D2" w:rsidRPr="003662B3">
        <w:rPr>
          <w:rFonts w:ascii="Arial" w:hAnsi="Arial" w:cs="Arial"/>
        </w:rPr>
        <w:t>A reinforced piled raft system supports a 250 mm reinforced-concrete ground slab. This slab includes a BS 8485 gas-resistant membrane as well as a damp-proof membrane (DPM). The foundations use Continuous Flight Auger (CFA) bored piles, which are about 450–600 mm in diameter and usually 12–15 m long, and they are founded in the very stiff Boulder Clay.</w:t>
      </w:r>
    </w:p>
    <w:p w14:paraId="2787AA91" w14:textId="15453E9B" w:rsidR="00847DC1" w:rsidRDefault="00847DC1" w:rsidP="00642E7A">
      <w:pPr>
        <w:spacing w:before="100" w:beforeAutospacing="1" w:line="360" w:lineRule="auto"/>
        <w:jc w:val="both"/>
        <w:rPr>
          <w:rFonts w:ascii="Arial" w:hAnsi="Arial" w:cs="Arial"/>
          <w:noProof/>
        </w:rPr>
      </w:pPr>
    </w:p>
    <w:p w14:paraId="4F99DB8B" w14:textId="01EB5EC9" w:rsidR="00847DC1" w:rsidRDefault="00847DC1" w:rsidP="00642E7A">
      <w:pPr>
        <w:spacing w:before="100" w:beforeAutospacing="1" w:line="360" w:lineRule="auto"/>
        <w:jc w:val="both"/>
        <w:rPr>
          <w:rFonts w:ascii="Arial" w:hAnsi="Arial" w:cs="Arial"/>
        </w:rPr>
      </w:pPr>
    </w:p>
    <w:p w14:paraId="338723C2" w14:textId="77777777" w:rsidR="00FF584F" w:rsidRDefault="00FF584F" w:rsidP="00642E7A">
      <w:pPr>
        <w:spacing w:before="100" w:beforeAutospacing="1" w:line="360" w:lineRule="auto"/>
        <w:jc w:val="both"/>
        <w:rPr>
          <w:rFonts w:ascii="Arial" w:hAnsi="Arial" w:cs="Arial"/>
        </w:rPr>
      </w:pPr>
    </w:p>
    <w:p w14:paraId="5CA313F4" w14:textId="77777777" w:rsidR="00FF584F" w:rsidRDefault="00FF584F" w:rsidP="00642E7A">
      <w:pPr>
        <w:spacing w:before="100" w:beforeAutospacing="1" w:line="360" w:lineRule="auto"/>
        <w:jc w:val="both"/>
        <w:rPr>
          <w:rFonts w:ascii="Arial" w:hAnsi="Arial" w:cs="Arial"/>
        </w:rPr>
      </w:pPr>
    </w:p>
    <w:p w14:paraId="0DABC889" w14:textId="6DECC01F" w:rsidR="00FF584F" w:rsidRPr="00FF584F" w:rsidRDefault="00FF584F" w:rsidP="00FF584F">
      <w:pPr>
        <w:spacing w:before="100" w:beforeAutospacing="1" w:line="360" w:lineRule="auto"/>
        <w:jc w:val="both"/>
        <w:rPr>
          <w:rFonts w:ascii="Arial" w:hAnsi="Arial" w:cs="Arial" w:hint="eastAsia"/>
        </w:rPr>
      </w:pPr>
      <w:r>
        <w:rPr>
          <w:rFonts w:ascii="Arial" w:hAnsi="Arial" w:cs="Arial" w:hint="eastAsia"/>
          <w:noProof/>
        </w:rPr>
        <mc:AlternateContent>
          <mc:Choice Requires="wps">
            <w:drawing>
              <wp:anchor distT="0" distB="0" distL="114300" distR="114300" simplePos="0" relativeHeight="251661316" behindDoc="0" locked="0" layoutInCell="1" allowOverlap="1" wp14:anchorId="2E9348D8" wp14:editId="345E515A">
                <wp:simplePos x="0" y="0"/>
                <wp:positionH relativeFrom="column">
                  <wp:posOffset>190500</wp:posOffset>
                </wp:positionH>
                <wp:positionV relativeFrom="paragraph">
                  <wp:posOffset>818515</wp:posOffset>
                </wp:positionV>
                <wp:extent cx="3191933" cy="579967"/>
                <wp:effectExtent l="0" t="0" r="0" b="0"/>
                <wp:wrapNone/>
                <wp:docPr id="1086397942" name="Text Box 8"/>
                <wp:cNvGraphicFramePr/>
                <a:graphic xmlns:a="http://schemas.openxmlformats.org/drawingml/2006/main">
                  <a:graphicData uri="http://schemas.microsoft.com/office/word/2010/wordprocessingShape">
                    <wps:wsp>
                      <wps:cNvSpPr txBox="1"/>
                      <wps:spPr>
                        <a:xfrm>
                          <a:off x="0" y="0"/>
                          <a:ext cx="3191933" cy="579967"/>
                        </a:xfrm>
                        <a:prstGeom prst="rect">
                          <a:avLst/>
                        </a:prstGeom>
                        <a:noFill/>
                        <a:ln w="6350">
                          <a:noFill/>
                        </a:ln>
                      </wps:spPr>
                      <wps:txbx>
                        <w:txbxContent>
                          <w:p w14:paraId="6C87F0B2" w14:textId="77777777" w:rsidR="00FF584F" w:rsidRDefault="00FF584F" w:rsidP="00FF584F">
                            <w:pPr>
                              <w:spacing w:before="100" w:beforeAutospacing="1" w:line="360" w:lineRule="auto"/>
                              <w:jc w:val="both"/>
                              <w:rPr>
                                <w:rFonts w:ascii="Arial" w:hAnsi="Arial" w:cs="Arial"/>
                              </w:rPr>
                            </w:pPr>
                            <w:r w:rsidRPr="00FF584F">
                              <w:rPr>
                                <w:rFonts w:ascii="Arial" w:hAnsi="Arial" w:cs="Arial" w:hint="eastAsia"/>
                              </w:rPr>
                              <w:t>Figure 2: CFA Piling Steps</w:t>
                            </w:r>
                          </w:p>
                          <w:p w14:paraId="1DCEEB5C" w14:textId="77777777" w:rsidR="00FF584F" w:rsidRDefault="00FF58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9348D8" id="Text Box 8" o:spid="_x0000_s1028" type="#_x0000_t202" style="position:absolute;left:0;text-align:left;margin-left:15pt;margin-top:64.45pt;width:251.35pt;height:45.65pt;z-index:251661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" filled="f" stroked="f" strokeweight=".5pt">
                <v:textbox>
                  <w:txbxContent>
                    <w:p w14:paraId="6C87F0B2" w14:textId="77777777" w:rsidR="00FF584F" w:rsidRDefault="00FF584F" w:rsidP="00FF584F">
                      <w:pPr>
                        <w:spacing w:before="100" w:beforeAutospacing="1" w:line="360" w:lineRule="auto"/>
                        <w:jc w:val="both"/>
                        <w:rPr>
                          <w:rFonts w:ascii="Arial" w:hAnsi="Arial" w:cs="Arial"/>
                        </w:rPr>
                      </w:pPr>
                      <w:r w:rsidRPr="00FF584F">
                        <w:rPr>
                          <w:rFonts w:ascii="Arial" w:hAnsi="Arial" w:cs="Arial" w:hint="eastAsia"/>
                        </w:rPr>
                        <w:t>Figure 2: CFA Piling Steps</w:t>
                      </w:r>
                    </w:p>
                    <w:p w14:paraId="1DCEEB5C" w14:textId="77777777" w:rsidR="00FF584F" w:rsidRDefault="00FF584F"/>
                  </w:txbxContent>
                </v:textbox>
              </v:shape>
            </w:pict>
          </mc:Fallback>
        </mc:AlternateContent>
      </w:r>
    </w:p>
    <w:p w14:paraId="344C76C2" w14:textId="77110C74" w:rsidR="000A1F67" w:rsidRDefault="002D57B3" w:rsidP="00642E7A">
      <w:pPr>
        <w:spacing w:before="100" w:beforeAutospacing="1" w:line="360" w:lineRule="auto"/>
        <w:jc w:val="both"/>
        <w:rPr>
          <w:rFonts w:ascii="Arial" w:hAnsi="Arial" w:cs="Arial"/>
        </w:rPr>
      </w:pPr>
      <w:r w:rsidRPr="003662B3">
        <w:rPr>
          <w:rFonts w:ascii="Arial" w:hAnsi="Arial" w:cs="Arial"/>
        </w:rPr>
        <w:lastRenderedPageBreak/>
        <w:t xml:space="preserve">CFA piling goes through the weak Made Ground and transfers the building loads to the stronger boulder clay below, which helps reduce settlement problems (BGS, n.d.; BSI, 2015). Compared with driven piles, CFA piling is generally quieter and causes less vibration, which is important next to the Marriott Hotel and County Hall (BSI, 2015). </w:t>
      </w:r>
      <w:r w:rsidR="00642E7A" w:rsidRPr="003662B3">
        <w:rPr>
          <w:rFonts w:ascii="Arial" w:hAnsi="Arial" w:cs="Arial"/>
        </w:rPr>
        <w:t>Since</w:t>
      </w:r>
      <w:r w:rsidRPr="003662B3">
        <w:rPr>
          <w:rFonts w:ascii="Arial" w:hAnsi="Arial" w:cs="Arial"/>
        </w:rPr>
        <w:t xml:space="preserve"> it is a </w:t>
      </w:r>
      <w:r w:rsidR="003152D2" w:rsidRPr="003662B3">
        <w:rPr>
          <w:rFonts w:ascii="Arial" w:hAnsi="Arial" w:cs="Arial"/>
        </w:rPr>
        <w:t>boring</w:t>
      </w:r>
      <w:r w:rsidRPr="003662B3">
        <w:rPr>
          <w:rFonts w:ascii="Arial" w:hAnsi="Arial" w:cs="Arial"/>
        </w:rPr>
        <w:t xml:space="preserve"> method, it can also be used with a high groundwater table with less need for pumping (BSI, 2020), and it is a safer choice where there may be WWII UXO risk (Stone, 2009).</w:t>
      </w:r>
    </w:p>
    <w:p w14:paraId="0BBE6B88" w14:textId="77777777" w:rsidR="00FF584F" w:rsidRDefault="00FF584F" w:rsidP="00642E7A">
      <w:pPr>
        <w:spacing w:before="100" w:beforeAutospacing="1" w:line="360" w:lineRule="auto"/>
        <w:jc w:val="both"/>
        <w:rPr>
          <w:rFonts w:ascii="Arial" w:hAnsi="Arial" w:cs="Arial"/>
        </w:rPr>
      </w:pPr>
    </w:p>
    <w:p w14:paraId="7CAD59B4" w14:textId="77777777" w:rsidR="00FF584F" w:rsidRDefault="00FF584F" w:rsidP="00642E7A">
      <w:pPr>
        <w:spacing w:before="100" w:beforeAutospacing="1" w:line="360" w:lineRule="auto"/>
        <w:jc w:val="both"/>
        <w:rPr>
          <w:rFonts w:ascii="Arial" w:hAnsi="Arial" w:cs="Arial"/>
        </w:rPr>
      </w:pPr>
    </w:p>
    <w:p w14:paraId="2A895055" w14:textId="77777777" w:rsidR="00FF584F" w:rsidRDefault="00FF584F" w:rsidP="00642E7A">
      <w:pPr>
        <w:spacing w:before="100" w:beforeAutospacing="1" w:line="360" w:lineRule="auto"/>
        <w:jc w:val="both"/>
        <w:rPr>
          <w:rFonts w:ascii="Arial" w:hAnsi="Arial" w:cs="Arial"/>
        </w:rPr>
      </w:pPr>
    </w:p>
    <w:p w14:paraId="34EE1A26" w14:textId="77777777" w:rsidR="00FF584F" w:rsidRPr="003662B3" w:rsidRDefault="00FF584F" w:rsidP="00642E7A">
      <w:pPr>
        <w:spacing w:before="100" w:beforeAutospacing="1" w:line="360" w:lineRule="auto"/>
        <w:jc w:val="both"/>
        <w:rPr>
          <w:rFonts w:ascii="Arial" w:hAnsi="Arial" w:cs="Arial" w:hint="eastAsia"/>
        </w:rPr>
      </w:pPr>
    </w:p>
    <w:p w14:paraId="1B158C88" w14:textId="65187B54" w:rsidR="004133C6" w:rsidRPr="003662B3" w:rsidRDefault="004133C6" w:rsidP="000A6422">
      <w:pPr>
        <w:spacing w:before="100" w:beforeAutospacing="1" w:line="360" w:lineRule="auto"/>
        <w:rPr>
          <w:rFonts w:ascii="Arial" w:hAnsi="Arial" w:cs="Arial"/>
          <w:b/>
          <w:bCs/>
          <w:u w:val="single"/>
        </w:rPr>
      </w:pPr>
      <w:r w:rsidRPr="003662B3">
        <w:rPr>
          <w:rFonts w:ascii="Arial" w:hAnsi="Arial" w:cs="Arial"/>
          <w:b/>
          <w:bCs/>
          <w:u w:val="single"/>
        </w:rPr>
        <w:t>Conclusion</w:t>
      </w:r>
    </w:p>
    <w:p w14:paraId="3D602FAC" w14:textId="69130E39" w:rsidR="000A1F67" w:rsidRPr="00EB2715" w:rsidRDefault="004133C6" w:rsidP="000A6422">
      <w:pPr>
        <w:spacing w:before="100" w:beforeAutospacing="1" w:line="360" w:lineRule="auto"/>
        <w:rPr>
          <w:rFonts w:ascii="Arial" w:hAnsi="Arial" w:cs="Arial"/>
        </w:rPr>
      </w:pPr>
      <w:r w:rsidRPr="003662B3">
        <w:rPr>
          <w:rFonts w:ascii="Arial" w:hAnsi="Arial" w:cs="Arial"/>
        </w:rPr>
        <w:t>The Swansea foreshore site is underlain by about 5 m of artificial reclaimed ground from late-19th-century smelting and post-WWII demolition. This history creates the main risks on site, including chemical contamination, UXO and differential settlement. These risks are considered in the Phase 2 investigation scope, the relevant regulations, and the recommended CFA piled foundation. The recommendations in this report are specific to this site and are meant to support, not replace, the formal Phase 2 ground investigation.</w:t>
      </w:r>
    </w:p>
    <w:p w14:paraId="74A3F0A7" w14:textId="77777777" w:rsidR="000A1F67" w:rsidRPr="00EB2715" w:rsidRDefault="000A1F67" w:rsidP="000A6422">
      <w:pPr>
        <w:spacing w:before="100" w:beforeAutospacing="1" w:line="360" w:lineRule="auto"/>
        <w:rPr>
          <w:rFonts w:ascii="Arial" w:hAnsi="Arial" w:cs="Arial"/>
        </w:rPr>
      </w:pPr>
    </w:p>
    <w:p w14:paraId="3A1FEF05" w14:textId="77777777" w:rsidR="003F7685" w:rsidRPr="00EB2715" w:rsidRDefault="003F7685" w:rsidP="000A6422">
      <w:pPr>
        <w:spacing w:before="100" w:beforeAutospacing="1" w:line="360" w:lineRule="auto"/>
        <w:rPr>
          <w:rFonts w:ascii="Arial" w:hAnsi="Arial" w:cs="Arial" w:hint="eastAsia"/>
        </w:rPr>
      </w:pPr>
    </w:p>
    <w:p w14:paraId="7C2F90BE" w14:textId="49E1421A" w:rsidR="003F7685" w:rsidRPr="00FF584F" w:rsidRDefault="004C76D4" w:rsidP="000A6422">
      <w:pPr>
        <w:spacing w:before="100" w:beforeAutospacing="1" w:line="360" w:lineRule="auto"/>
        <w:rPr>
          <w:rFonts w:ascii="Arial" w:hAnsi="Arial" w:cs="Arial"/>
          <w:b/>
          <w:bCs/>
          <w:u w:val="single"/>
        </w:rPr>
      </w:pPr>
      <w:r w:rsidRPr="00FF584F">
        <w:rPr>
          <w:rFonts w:ascii="Arial" w:hAnsi="Arial" w:cs="Arial" w:hint="eastAsia"/>
          <w:b/>
          <w:bCs/>
          <w:u w:val="single"/>
        </w:rPr>
        <w:lastRenderedPageBreak/>
        <w:t>Reference List</w:t>
      </w:r>
    </w:p>
    <w:p w14:paraId="5E0F2CCF"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Land Contamination: Risk Management (LCRM</w:t>
      </w:r>
      <w:proofErr w:type="gramStart"/>
      <w:r w:rsidRPr="007C67EE">
        <w:rPr>
          <w:rFonts w:ascii="Arial" w:hAnsi="Arial" w:cs="Arial"/>
          <w:i/>
          <w:iCs/>
        </w:rPr>
        <w:t>)</w:t>
      </w:r>
      <w:r w:rsidRPr="007C67EE">
        <w:rPr>
          <w:rFonts w:ascii="Arial" w:hAnsi="Arial" w:cs="Arial"/>
        </w:rPr>
        <w:t>(</w:t>
      </w:r>
      <w:proofErr w:type="gramEnd"/>
      <w:r w:rsidRPr="007C67EE">
        <w:rPr>
          <w:rFonts w:ascii="Arial" w:hAnsi="Arial" w:cs="Arial"/>
        </w:rPr>
        <w:t>2023) Available at: </w:t>
      </w:r>
      <w:hyperlink r:id="rId14" w:tgtFrame="_blank" w:history="1">
        <w:r w:rsidRPr="007C67EE">
          <w:rPr>
            <w:rStyle w:val="Hyperlink"/>
            <w:rFonts w:ascii="Arial" w:hAnsi="Arial" w:cs="Arial"/>
          </w:rPr>
          <w:t>https://www.gov.uk/government/publications/land-contamination-risk-management-lcrm</w:t>
        </w:r>
      </w:hyperlink>
      <w:r w:rsidRPr="007C67EE">
        <w:rPr>
          <w:rFonts w:ascii="Arial" w:hAnsi="Arial" w:cs="Arial"/>
        </w:rPr>
        <w:t>.</w:t>
      </w:r>
    </w:p>
    <w:p w14:paraId="0736D8CB"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Code of practice for the design of protective measures for methane and carbon dioxide ground gases for new buildings</w:t>
      </w:r>
      <w:r w:rsidRPr="007C67EE">
        <w:rPr>
          <w:rFonts w:ascii="Arial" w:hAnsi="Arial" w:cs="Arial"/>
        </w:rPr>
        <w:t> (2019</w:t>
      </w:r>
      <w:proofErr w:type="gramStart"/>
      <w:r w:rsidRPr="007C67EE">
        <w:rPr>
          <w:rFonts w:ascii="Arial" w:hAnsi="Arial" w:cs="Arial"/>
        </w:rPr>
        <w:t>) .</w:t>
      </w:r>
      <w:proofErr w:type="gramEnd"/>
    </w:p>
    <w:p w14:paraId="5E27A42F" w14:textId="77777777" w:rsidR="007C67EE" w:rsidRPr="007C67EE" w:rsidRDefault="007C67EE" w:rsidP="007C67EE">
      <w:pPr>
        <w:spacing w:before="100" w:beforeAutospacing="1" w:line="360" w:lineRule="auto"/>
        <w:rPr>
          <w:rFonts w:ascii="Arial" w:hAnsi="Arial" w:cs="Arial"/>
        </w:rPr>
      </w:pPr>
      <w:r w:rsidRPr="007C67EE">
        <w:rPr>
          <w:rFonts w:ascii="Arial" w:hAnsi="Arial" w:cs="Arial"/>
        </w:rPr>
        <w:t xml:space="preserve">Managing health and safety in construction - </w:t>
      </w:r>
      <w:proofErr w:type="gramStart"/>
      <w:r w:rsidRPr="007C67EE">
        <w:rPr>
          <w:rFonts w:ascii="Arial" w:hAnsi="Arial" w:cs="Arial"/>
        </w:rPr>
        <w:t>HSE(</w:t>
      </w:r>
      <w:proofErr w:type="gramEnd"/>
      <w:r w:rsidRPr="007C67EE">
        <w:rPr>
          <w:rFonts w:ascii="Arial" w:hAnsi="Arial" w:cs="Arial"/>
        </w:rPr>
        <w:t>2015) Available at: </w:t>
      </w:r>
      <w:hyperlink r:id="rId15" w:tgtFrame="_blank" w:history="1">
        <w:r w:rsidRPr="007C67EE">
          <w:rPr>
            <w:rStyle w:val="Hyperlink"/>
            <w:rFonts w:ascii="Arial" w:hAnsi="Arial" w:cs="Arial"/>
          </w:rPr>
          <w:t>https://www.hse.gov.uk/pubns/books/l153.htm</w:t>
        </w:r>
      </w:hyperlink>
      <w:r w:rsidRPr="007C67EE">
        <w:rPr>
          <w:rFonts w:ascii="Arial" w:hAnsi="Arial" w:cs="Arial"/>
        </w:rPr>
        <w:t>.</w:t>
      </w:r>
    </w:p>
    <w:p w14:paraId="31D28102"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447571977-424626635-BS8004-2015-pdf</w:t>
      </w:r>
      <w:r w:rsidRPr="007C67EE">
        <w:rPr>
          <w:rFonts w:ascii="Arial" w:hAnsi="Arial" w:cs="Arial"/>
        </w:rPr>
        <w:t>.</w:t>
      </w:r>
    </w:p>
    <w:p w14:paraId="73ABECB6"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BR_PDF_AD_A_2013</w:t>
      </w:r>
      <w:r w:rsidRPr="007C67EE">
        <w:rPr>
          <w:rFonts w:ascii="Arial" w:hAnsi="Arial" w:cs="Arial"/>
        </w:rPr>
        <w:t>.</w:t>
      </w:r>
    </w:p>
    <w:p w14:paraId="25A4EACB"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Code of practice for ground investigations Publishing and copyright information The BSI copyright notice displayed in this document indicates when the document was last issued</w:t>
      </w:r>
      <w:r w:rsidRPr="007C67EE">
        <w:rPr>
          <w:rFonts w:ascii="Arial" w:hAnsi="Arial" w:cs="Arial"/>
        </w:rPr>
        <w:t>.</w:t>
      </w:r>
    </w:p>
    <w:p w14:paraId="42D03E25"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 xml:space="preserve">Conservation area - Maritime Quarter (including Cambrian </w:t>
      </w:r>
      <w:proofErr w:type="gramStart"/>
      <w:r w:rsidRPr="007C67EE">
        <w:rPr>
          <w:rFonts w:ascii="Arial" w:hAnsi="Arial" w:cs="Arial"/>
          <w:i/>
          <w:iCs/>
        </w:rPr>
        <w:t>Place)</w:t>
      </w:r>
      <w:r w:rsidRPr="007C67EE">
        <w:rPr>
          <w:rFonts w:ascii="Arial" w:hAnsi="Arial" w:cs="Arial"/>
        </w:rPr>
        <w:t>Available</w:t>
      </w:r>
      <w:proofErr w:type="gramEnd"/>
      <w:r w:rsidRPr="007C67EE">
        <w:rPr>
          <w:rFonts w:ascii="Arial" w:hAnsi="Arial" w:cs="Arial"/>
        </w:rPr>
        <w:t xml:space="preserve"> at: </w:t>
      </w:r>
      <w:hyperlink r:id="rId16" w:tgtFrame="_blank" w:history="1">
        <w:r w:rsidRPr="007C67EE">
          <w:rPr>
            <w:rStyle w:val="Hyperlink"/>
            <w:rFonts w:ascii="Arial" w:hAnsi="Arial" w:cs="Arial"/>
          </w:rPr>
          <w:t>https://www.swansea.gov.uk/conservationarea14</w:t>
        </w:r>
      </w:hyperlink>
      <w:r w:rsidRPr="007C67EE">
        <w:rPr>
          <w:rFonts w:ascii="Arial" w:hAnsi="Arial" w:cs="Arial"/>
        </w:rPr>
        <w:t> (Accessed: Apr 30, 2026).</w:t>
      </w:r>
    </w:p>
    <w:p w14:paraId="49ECE775"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 xml:space="preserve">Conservation </w:t>
      </w:r>
      <w:proofErr w:type="spellStart"/>
      <w:r w:rsidRPr="007C67EE">
        <w:rPr>
          <w:rFonts w:ascii="Arial" w:hAnsi="Arial" w:cs="Arial"/>
          <w:i/>
          <w:iCs/>
        </w:rPr>
        <w:t>areas</w:t>
      </w:r>
      <w:r w:rsidRPr="007C67EE">
        <w:rPr>
          <w:rFonts w:ascii="Arial" w:hAnsi="Arial" w:cs="Arial"/>
        </w:rPr>
        <w:t>Available</w:t>
      </w:r>
      <w:proofErr w:type="spellEnd"/>
      <w:r w:rsidRPr="007C67EE">
        <w:rPr>
          <w:rFonts w:ascii="Arial" w:hAnsi="Arial" w:cs="Arial"/>
        </w:rPr>
        <w:t xml:space="preserve"> at: </w:t>
      </w:r>
      <w:hyperlink r:id="rId17" w:tgtFrame="_blank" w:history="1">
        <w:r w:rsidRPr="007C67EE">
          <w:rPr>
            <w:rStyle w:val="Hyperlink"/>
            <w:rFonts w:ascii="Arial" w:hAnsi="Arial" w:cs="Arial"/>
          </w:rPr>
          <w:t>https://www.swansea.gov.uk/conservationareas</w:t>
        </w:r>
      </w:hyperlink>
      <w:r w:rsidRPr="007C67EE">
        <w:rPr>
          <w:rFonts w:ascii="Arial" w:hAnsi="Arial" w:cs="Arial"/>
        </w:rPr>
        <w:t> (Accessed: Apr 30, 2026).</w:t>
      </w:r>
    </w:p>
    <w:p w14:paraId="2078616D"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en.1991.1.4.2005</w:t>
      </w:r>
      <w:r w:rsidRPr="007C67EE">
        <w:rPr>
          <w:rFonts w:ascii="Arial" w:hAnsi="Arial" w:cs="Arial"/>
        </w:rPr>
        <w:t>.</w:t>
      </w:r>
    </w:p>
    <w:p w14:paraId="65280B35" w14:textId="77777777" w:rsidR="00AC7217" w:rsidRDefault="00AC7217" w:rsidP="007C67EE">
      <w:pPr>
        <w:spacing w:before="100" w:beforeAutospacing="1" w:line="360" w:lineRule="auto"/>
        <w:rPr>
          <w:rFonts w:ascii="Arial" w:hAnsi="Arial" w:cs="Arial"/>
          <w:i/>
          <w:iCs/>
        </w:rPr>
      </w:pPr>
    </w:p>
    <w:p w14:paraId="453E57FB" w14:textId="259BCD84" w:rsidR="007C67EE" w:rsidRPr="007C67EE" w:rsidRDefault="007C67EE" w:rsidP="007C67EE">
      <w:pPr>
        <w:spacing w:before="100" w:beforeAutospacing="1" w:line="360" w:lineRule="auto"/>
        <w:rPr>
          <w:rFonts w:ascii="Arial" w:hAnsi="Arial" w:cs="Arial"/>
        </w:rPr>
      </w:pPr>
      <w:r w:rsidRPr="007C67EE">
        <w:rPr>
          <w:rFonts w:ascii="Arial" w:hAnsi="Arial" w:cs="Arial"/>
          <w:i/>
          <w:iCs/>
        </w:rPr>
        <w:lastRenderedPageBreak/>
        <w:t>STANDARDS RELATING TO INVESTIGATION, ASSESSMENT, REMEDIATION AND DEVELOPMENT OF POTENTIALLY CONTAMINATED AND CONTAMINATED SITES ©2020</w:t>
      </w:r>
      <w:r w:rsidRPr="007C67EE">
        <w:rPr>
          <w:rFonts w:ascii="Arial" w:hAnsi="Arial" w:cs="Arial"/>
        </w:rPr>
        <w:t>.</w:t>
      </w:r>
    </w:p>
    <w:p w14:paraId="03C219AB"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 xml:space="preserve">The story of Swansea's Three Nights' </w:t>
      </w:r>
      <w:proofErr w:type="spellStart"/>
      <w:r w:rsidRPr="007C67EE">
        <w:rPr>
          <w:rFonts w:ascii="Arial" w:hAnsi="Arial" w:cs="Arial"/>
          <w:i/>
          <w:iCs/>
        </w:rPr>
        <w:t>Blitz</w:t>
      </w:r>
      <w:r w:rsidRPr="007C67EE">
        <w:rPr>
          <w:rFonts w:ascii="Arial" w:hAnsi="Arial" w:cs="Arial"/>
        </w:rPr>
        <w:t>Available</w:t>
      </w:r>
      <w:proofErr w:type="spellEnd"/>
      <w:r w:rsidRPr="007C67EE">
        <w:rPr>
          <w:rFonts w:ascii="Arial" w:hAnsi="Arial" w:cs="Arial"/>
        </w:rPr>
        <w:t xml:space="preserve"> at: </w:t>
      </w:r>
      <w:hyperlink r:id="rId18" w:tgtFrame="_blank" w:history="1">
        <w:r w:rsidRPr="007C67EE">
          <w:rPr>
            <w:rStyle w:val="Hyperlink"/>
            <w:rFonts w:ascii="Arial" w:hAnsi="Arial" w:cs="Arial"/>
          </w:rPr>
          <w:t>https://www.swansea.gov.uk/ArchivesThreeNightsBlitz</w:t>
        </w:r>
      </w:hyperlink>
      <w:r w:rsidRPr="007C67EE">
        <w:rPr>
          <w:rFonts w:ascii="Arial" w:hAnsi="Arial" w:cs="Arial"/>
        </w:rPr>
        <w:t> (Accessed: Apr 30, 2026).</w:t>
      </w:r>
    </w:p>
    <w:p w14:paraId="485F74A9"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technical-advice-note-15-development-flooding-and-coastal-erosion</w:t>
      </w:r>
      <w:r w:rsidRPr="007C67EE">
        <w:rPr>
          <w:rFonts w:ascii="Arial" w:hAnsi="Arial" w:cs="Arial"/>
        </w:rPr>
        <w:t>.</w:t>
      </w:r>
    </w:p>
    <w:p w14:paraId="110B5270" w14:textId="77777777" w:rsidR="007C67EE" w:rsidRPr="007C67EE" w:rsidRDefault="007C67EE" w:rsidP="007C67EE">
      <w:pPr>
        <w:spacing w:before="100" w:beforeAutospacing="1" w:line="360" w:lineRule="auto"/>
        <w:rPr>
          <w:rFonts w:ascii="Arial" w:hAnsi="Arial" w:cs="Arial"/>
        </w:rPr>
      </w:pPr>
      <w:r w:rsidRPr="007C67EE">
        <w:rPr>
          <w:rFonts w:ascii="Arial" w:hAnsi="Arial" w:cs="Arial"/>
          <w:i/>
          <w:iCs/>
        </w:rPr>
        <w:t>View map: Ordnance Survey, Glamorgan XXIV (</w:t>
      </w:r>
      <w:proofErr w:type="gramStart"/>
      <w:r w:rsidRPr="007C67EE">
        <w:rPr>
          <w:rFonts w:ascii="Arial" w:hAnsi="Arial" w:cs="Arial"/>
          <w:i/>
          <w:iCs/>
        </w:rPr>
        <w:t>includes:</w:t>
      </w:r>
      <w:proofErr w:type="gramEnd"/>
      <w:r w:rsidRPr="007C67EE">
        <w:rPr>
          <w:rFonts w:ascii="Arial" w:hAnsi="Arial" w:cs="Arial"/>
          <w:i/>
          <w:iCs/>
        </w:rPr>
        <w:t xml:space="preserve"> Coed </w:t>
      </w:r>
      <w:proofErr w:type="spellStart"/>
      <w:r w:rsidRPr="007C67EE">
        <w:rPr>
          <w:rFonts w:ascii="Arial" w:hAnsi="Arial" w:cs="Arial"/>
          <w:i/>
          <w:iCs/>
        </w:rPr>
        <w:t>Ffranc</w:t>
      </w:r>
      <w:proofErr w:type="spellEnd"/>
      <w:r w:rsidRPr="007C67EE">
        <w:rPr>
          <w:rFonts w:ascii="Arial" w:hAnsi="Arial" w:cs="Arial"/>
          <w:i/>
          <w:iCs/>
        </w:rPr>
        <w:t>; Swansea.) - Ordnance Survey Six-inch England and Wales, 1842-1952</w:t>
      </w:r>
      <w:r w:rsidRPr="007C67EE">
        <w:rPr>
          <w:rFonts w:ascii="Arial" w:hAnsi="Arial" w:cs="Arial"/>
        </w:rPr>
        <w:t>Available at: </w:t>
      </w:r>
      <w:hyperlink r:id="rId19" w:tgtFrame="_blank" w:history="1">
        <w:r w:rsidRPr="007C67EE">
          <w:rPr>
            <w:rStyle w:val="Hyperlink"/>
            <w:rFonts w:ascii="Arial" w:hAnsi="Arial" w:cs="Arial"/>
          </w:rPr>
          <w:t>https://maps.nls.uk/view/102342508</w:t>
        </w:r>
      </w:hyperlink>
      <w:r w:rsidRPr="007C67EE">
        <w:rPr>
          <w:rFonts w:ascii="Arial" w:hAnsi="Arial" w:cs="Arial"/>
        </w:rPr>
        <w:t> (Accessed: Apr 30, 2026).</w:t>
      </w:r>
    </w:p>
    <w:p w14:paraId="7A663A65" w14:textId="77777777" w:rsidR="007C67EE" w:rsidRPr="007C67EE" w:rsidRDefault="007C67EE" w:rsidP="007C67EE">
      <w:pPr>
        <w:spacing w:before="100" w:beforeAutospacing="1" w:line="360" w:lineRule="auto"/>
        <w:rPr>
          <w:rFonts w:ascii="Arial" w:hAnsi="Arial" w:cs="Arial"/>
        </w:rPr>
      </w:pPr>
      <w:r w:rsidRPr="007C67EE">
        <w:rPr>
          <w:rFonts w:ascii="Arial" w:hAnsi="Arial" w:cs="Arial"/>
        </w:rPr>
        <w:t>Mining Remediation Authority (2026) </w:t>
      </w:r>
      <w:r w:rsidRPr="007C67EE">
        <w:rPr>
          <w:rFonts w:ascii="Arial" w:hAnsi="Arial" w:cs="Arial"/>
          <w:i/>
          <w:iCs/>
        </w:rPr>
        <w:t>Mining Reports: Guidance for Property Professionals. </w:t>
      </w:r>
      <w:r w:rsidRPr="007C67EE">
        <w:rPr>
          <w:rFonts w:ascii="Arial" w:hAnsi="Arial" w:cs="Arial"/>
        </w:rPr>
        <w:t>Available at: </w:t>
      </w:r>
      <w:hyperlink r:id="rId20" w:tgtFrame="_blank" w:history="1">
        <w:r w:rsidRPr="007C67EE">
          <w:rPr>
            <w:rStyle w:val="Hyperlink"/>
            <w:rFonts w:ascii="Arial" w:hAnsi="Arial" w:cs="Arial"/>
          </w:rPr>
          <w:t>https://www.gov.uk/government/organisations/the-coal-authority</w:t>
        </w:r>
      </w:hyperlink>
      <w:r w:rsidRPr="007C67EE">
        <w:rPr>
          <w:rFonts w:ascii="Arial" w:hAnsi="Arial" w:cs="Arial"/>
        </w:rPr>
        <w:t>.</w:t>
      </w:r>
    </w:p>
    <w:p w14:paraId="3EDB3F3C" w14:textId="77777777" w:rsidR="007C67EE" w:rsidRPr="007C67EE" w:rsidRDefault="007C67EE" w:rsidP="007C67EE">
      <w:pPr>
        <w:spacing w:before="100" w:beforeAutospacing="1" w:line="360" w:lineRule="auto"/>
        <w:rPr>
          <w:rFonts w:ascii="Arial" w:hAnsi="Arial" w:cs="Arial"/>
        </w:rPr>
      </w:pPr>
      <w:r w:rsidRPr="007C67EE">
        <w:rPr>
          <w:rFonts w:ascii="Arial" w:hAnsi="Arial" w:cs="Arial"/>
        </w:rPr>
        <w:t xml:space="preserve">Natural Resources </w:t>
      </w:r>
      <w:proofErr w:type="spellStart"/>
      <w:r w:rsidRPr="007C67EE">
        <w:rPr>
          <w:rFonts w:ascii="Arial" w:hAnsi="Arial" w:cs="Arial"/>
        </w:rPr>
        <w:t>Wales&amp;nbsp</w:t>
      </w:r>
      <w:proofErr w:type="spellEnd"/>
      <w:r w:rsidRPr="007C67EE">
        <w:rPr>
          <w:rFonts w:ascii="Arial" w:hAnsi="Arial" w:cs="Arial"/>
        </w:rPr>
        <w:t xml:space="preserve"> (2024) </w:t>
      </w:r>
      <w:r w:rsidRPr="007C67EE">
        <w:rPr>
          <w:rFonts w:ascii="Arial" w:hAnsi="Arial" w:cs="Arial"/>
          <w:i/>
          <w:iCs/>
        </w:rPr>
        <w:t>Flood Risk Assessment Wales Map. </w:t>
      </w:r>
      <w:r w:rsidRPr="007C67EE">
        <w:rPr>
          <w:rFonts w:ascii="Arial" w:hAnsi="Arial" w:cs="Arial"/>
        </w:rPr>
        <w:t>Available at: </w:t>
      </w:r>
      <w:hyperlink r:id="rId21" w:tgtFrame="_blank" w:history="1">
        <w:r w:rsidRPr="007C67EE">
          <w:rPr>
            <w:rStyle w:val="Hyperlink"/>
            <w:rFonts w:ascii="Arial" w:hAnsi="Arial" w:cs="Arial"/>
          </w:rPr>
          <w:t>https://naturalresources.wales/flooding?lang=en</w:t>
        </w:r>
      </w:hyperlink>
      <w:r w:rsidRPr="007C67EE">
        <w:rPr>
          <w:rFonts w:ascii="Arial" w:hAnsi="Arial" w:cs="Arial"/>
        </w:rPr>
        <w:t>.</w:t>
      </w:r>
    </w:p>
    <w:p w14:paraId="025189F3" w14:textId="7FB58C17" w:rsidR="004C76D4" w:rsidRPr="00EB2715" w:rsidRDefault="004C76D4" w:rsidP="000A6422">
      <w:pPr>
        <w:spacing w:before="100" w:beforeAutospacing="1" w:line="360" w:lineRule="auto"/>
        <w:rPr>
          <w:rFonts w:ascii="Arial" w:hAnsi="Arial" w:cs="Arial" w:hint="eastAsia"/>
        </w:rPr>
      </w:pPr>
    </w:p>
    <w:sectPr w:rsidR="004C76D4" w:rsidRPr="00EB2715" w:rsidSect="00F81BF6">
      <w:footerReference w:type="default" r:id="rId22"/>
      <w:pgSz w:w="11906" w:h="16838"/>
      <w:pgMar w:top="1440" w:right="1800" w:bottom="1440" w:left="1800"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4C057" w14:textId="77777777" w:rsidR="00DF1FA7" w:rsidRDefault="00DF1FA7" w:rsidP="00025DBF">
      <w:pPr>
        <w:spacing w:after="0" w:line="240" w:lineRule="auto"/>
      </w:pPr>
      <w:r>
        <w:separator/>
      </w:r>
    </w:p>
  </w:endnote>
  <w:endnote w:type="continuationSeparator" w:id="0">
    <w:p w14:paraId="2A9BAC0E" w14:textId="77777777" w:rsidR="00DF1FA7" w:rsidRDefault="00DF1FA7" w:rsidP="00025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327679"/>
      <w:docPartObj>
        <w:docPartGallery w:val="Page Numbers (Bottom of Page)"/>
        <w:docPartUnique/>
      </w:docPartObj>
    </w:sdtPr>
    <w:sdtContent>
      <w:p w14:paraId="0E3C2070" w14:textId="4973017C" w:rsidR="00025DBF" w:rsidRDefault="00025DBF">
        <w:pPr>
          <w:pStyle w:val="Footer"/>
          <w:jc w:val="right"/>
        </w:pPr>
        <w:r>
          <w:fldChar w:fldCharType="begin"/>
        </w:r>
        <w:r>
          <w:instrText>PAGE   \* MERGEFORMAT</w:instrText>
        </w:r>
        <w:r>
          <w:fldChar w:fldCharType="separate"/>
        </w:r>
        <w:r>
          <w:rPr>
            <w:lang w:val="en-GB"/>
          </w:rPr>
          <w:t>2</w:t>
        </w:r>
        <w:r>
          <w:fldChar w:fldCharType="end"/>
        </w:r>
      </w:p>
    </w:sdtContent>
  </w:sdt>
  <w:p w14:paraId="096D5F9D" w14:textId="77777777" w:rsidR="00025DBF" w:rsidRDefault="00025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243A9" w14:textId="77777777" w:rsidR="00DF1FA7" w:rsidRDefault="00DF1FA7" w:rsidP="00025DBF">
      <w:pPr>
        <w:spacing w:after="0" w:line="240" w:lineRule="auto"/>
      </w:pPr>
      <w:r>
        <w:separator/>
      </w:r>
    </w:p>
  </w:footnote>
  <w:footnote w:type="continuationSeparator" w:id="0">
    <w:p w14:paraId="3B6B115E" w14:textId="77777777" w:rsidR="00DF1FA7" w:rsidRDefault="00DF1FA7" w:rsidP="00025D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D7408"/>
    <w:multiLevelType w:val="hybridMultilevel"/>
    <w:tmpl w:val="577CB37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186F1332"/>
    <w:multiLevelType w:val="multilevel"/>
    <w:tmpl w:val="9B98A58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BD969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6943A3"/>
    <w:multiLevelType w:val="multilevel"/>
    <w:tmpl w:val="0928A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381F21"/>
    <w:multiLevelType w:val="multilevel"/>
    <w:tmpl w:val="E3247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AE47F2"/>
    <w:multiLevelType w:val="hybridMultilevel"/>
    <w:tmpl w:val="A2201928"/>
    <w:lvl w:ilvl="0" w:tplc="A8A6817A">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46EA4682"/>
    <w:multiLevelType w:val="multilevel"/>
    <w:tmpl w:val="36AE3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546C81"/>
    <w:multiLevelType w:val="multilevel"/>
    <w:tmpl w:val="9AEC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8756C8"/>
    <w:multiLevelType w:val="multilevel"/>
    <w:tmpl w:val="213C86AE"/>
    <w:lvl w:ilvl="0">
      <w:start w:val="3"/>
      <w:numFmt w:val="decimal"/>
      <w:lvlText w:val="%1"/>
      <w:lvlJc w:val="left"/>
      <w:pPr>
        <w:ind w:left="600" w:hanging="600"/>
      </w:pPr>
      <w:rPr>
        <w:rFonts w:hint="default"/>
      </w:rPr>
    </w:lvl>
    <w:lvl w:ilvl="1">
      <w:start w:val="222"/>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52F1BA5"/>
    <w:multiLevelType w:val="hybridMultilevel"/>
    <w:tmpl w:val="6EA06DEE"/>
    <w:lvl w:ilvl="0" w:tplc="A8A6817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69E84469"/>
    <w:multiLevelType w:val="hybridMultilevel"/>
    <w:tmpl w:val="403EF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624700"/>
    <w:multiLevelType w:val="hybridMultilevel"/>
    <w:tmpl w:val="F40AB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447789"/>
    <w:multiLevelType w:val="hybridMultilevel"/>
    <w:tmpl w:val="AB7AE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915630">
    <w:abstractNumId w:val="10"/>
  </w:num>
  <w:num w:numId="2" w16cid:durableId="1204906979">
    <w:abstractNumId w:val="7"/>
  </w:num>
  <w:num w:numId="3" w16cid:durableId="1206602215">
    <w:abstractNumId w:val="11"/>
  </w:num>
  <w:num w:numId="4" w16cid:durableId="1285576910">
    <w:abstractNumId w:val="2"/>
  </w:num>
  <w:num w:numId="5" w16cid:durableId="1615988100">
    <w:abstractNumId w:val="12"/>
  </w:num>
  <w:num w:numId="6" w16cid:durableId="1726640782">
    <w:abstractNumId w:val="1"/>
  </w:num>
  <w:num w:numId="7" w16cid:durableId="1822456044">
    <w:abstractNumId w:val="3"/>
  </w:num>
  <w:num w:numId="8" w16cid:durableId="380448697">
    <w:abstractNumId w:val="6"/>
  </w:num>
  <w:num w:numId="9" w16cid:durableId="428161489">
    <w:abstractNumId w:val="8"/>
  </w:num>
  <w:num w:numId="10" w16cid:durableId="1977488830">
    <w:abstractNumId w:val="5"/>
  </w:num>
  <w:num w:numId="11" w16cid:durableId="1938361651">
    <w:abstractNumId w:val="0"/>
  </w:num>
  <w:num w:numId="12" w16cid:durableId="548033527">
    <w:abstractNumId w:val="9"/>
  </w:num>
  <w:num w:numId="13" w16cid:durableId="12877371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F6"/>
    <w:rsid w:val="00001308"/>
    <w:rsid w:val="00002F11"/>
    <w:rsid w:val="00006C78"/>
    <w:rsid w:val="00011B5F"/>
    <w:rsid w:val="00015DE0"/>
    <w:rsid w:val="00015FAC"/>
    <w:rsid w:val="0001625F"/>
    <w:rsid w:val="00025DBF"/>
    <w:rsid w:val="00035374"/>
    <w:rsid w:val="00040D26"/>
    <w:rsid w:val="00041A2F"/>
    <w:rsid w:val="0004420A"/>
    <w:rsid w:val="00044911"/>
    <w:rsid w:val="00050422"/>
    <w:rsid w:val="000554F6"/>
    <w:rsid w:val="00060C0A"/>
    <w:rsid w:val="00063422"/>
    <w:rsid w:val="000635DD"/>
    <w:rsid w:val="00072022"/>
    <w:rsid w:val="0007221F"/>
    <w:rsid w:val="00072F0B"/>
    <w:rsid w:val="00075644"/>
    <w:rsid w:val="00081699"/>
    <w:rsid w:val="000919DA"/>
    <w:rsid w:val="000934C4"/>
    <w:rsid w:val="000949FB"/>
    <w:rsid w:val="000973D7"/>
    <w:rsid w:val="000A09EF"/>
    <w:rsid w:val="000A1F67"/>
    <w:rsid w:val="000A36D4"/>
    <w:rsid w:val="000A44AB"/>
    <w:rsid w:val="000A6422"/>
    <w:rsid w:val="000A7B67"/>
    <w:rsid w:val="000B2D2D"/>
    <w:rsid w:val="000B55D1"/>
    <w:rsid w:val="000B674E"/>
    <w:rsid w:val="000C0C13"/>
    <w:rsid w:val="000C214F"/>
    <w:rsid w:val="000C4D80"/>
    <w:rsid w:val="000C55D0"/>
    <w:rsid w:val="000C6253"/>
    <w:rsid w:val="000C76EF"/>
    <w:rsid w:val="000C7A3D"/>
    <w:rsid w:val="000D1379"/>
    <w:rsid w:val="000E0304"/>
    <w:rsid w:val="000E082C"/>
    <w:rsid w:val="000E21C1"/>
    <w:rsid w:val="000E3171"/>
    <w:rsid w:val="000E7243"/>
    <w:rsid w:val="000E7FBE"/>
    <w:rsid w:val="000F1583"/>
    <w:rsid w:val="000F4149"/>
    <w:rsid w:val="000F7174"/>
    <w:rsid w:val="000F74C4"/>
    <w:rsid w:val="00101C79"/>
    <w:rsid w:val="00102C1C"/>
    <w:rsid w:val="0010653A"/>
    <w:rsid w:val="00106CF2"/>
    <w:rsid w:val="00113C5C"/>
    <w:rsid w:val="00117494"/>
    <w:rsid w:val="00120FA7"/>
    <w:rsid w:val="001223DB"/>
    <w:rsid w:val="00125CC5"/>
    <w:rsid w:val="00126711"/>
    <w:rsid w:val="0013159B"/>
    <w:rsid w:val="001316CD"/>
    <w:rsid w:val="00132AF2"/>
    <w:rsid w:val="0013534C"/>
    <w:rsid w:val="00137361"/>
    <w:rsid w:val="001524AC"/>
    <w:rsid w:val="001579C6"/>
    <w:rsid w:val="00161B3F"/>
    <w:rsid w:val="00161CEF"/>
    <w:rsid w:val="00162B15"/>
    <w:rsid w:val="0016718B"/>
    <w:rsid w:val="00176527"/>
    <w:rsid w:val="00181661"/>
    <w:rsid w:val="00181886"/>
    <w:rsid w:val="001831A4"/>
    <w:rsid w:val="001856AE"/>
    <w:rsid w:val="00185A6C"/>
    <w:rsid w:val="00186B7C"/>
    <w:rsid w:val="00187A1F"/>
    <w:rsid w:val="00190759"/>
    <w:rsid w:val="001907B7"/>
    <w:rsid w:val="00191E93"/>
    <w:rsid w:val="0019466D"/>
    <w:rsid w:val="00195354"/>
    <w:rsid w:val="00196C04"/>
    <w:rsid w:val="001A0631"/>
    <w:rsid w:val="001A1D8D"/>
    <w:rsid w:val="001A2FB1"/>
    <w:rsid w:val="001A336B"/>
    <w:rsid w:val="001A3C33"/>
    <w:rsid w:val="001A501D"/>
    <w:rsid w:val="001A56BE"/>
    <w:rsid w:val="001A65E4"/>
    <w:rsid w:val="001A7C6C"/>
    <w:rsid w:val="001A7EE5"/>
    <w:rsid w:val="001A7F68"/>
    <w:rsid w:val="001B16DC"/>
    <w:rsid w:val="001B2B2D"/>
    <w:rsid w:val="001B34C5"/>
    <w:rsid w:val="001B60C3"/>
    <w:rsid w:val="001B62C5"/>
    <w:rsid w:val="001C4A5F"/>
    <w:rsid w:val="001C69A6"/>
    <w:rsid w:val="001C733F"/>
    <w:rsid w:val="001D201A"/>
    <w:rsid w:val="001D489E"/>
    <w:rsid w:val="001E175E"/>
    <w:rsid w:val="001E2241"/>
    <w:rsid w:val="001F3335"/>
    <w:rsid w:val="001F3404"/>
    <w:rsid w:val="001F598A"/>
    <w:rsid w:val="0020085A"/>
    <w:rsid w:val="00200E6C"/>
    <w:rsid w:val="002058A7"/>
    <w:rsid w:val="002072F3"/>
    <w:rsid w:val="00207E47"/>
    <w:rsid w:val="00216BD5"/>
    <w:rsid w:val="0022301E"/>
    <w:rsid w:val="00224996"/>
    <w:rsid w:val="00226733"/>
    <w:rsid w:val="002302DD"/>
    <w:rsid w:val="00230A61"/>
    <w:rsid w:val="00232A5A"/>
    <w:rsid w:val="00232DE7"/>
    <w:rsid w:val="00233A0C"/>
    <w:rsid w:val="00233E04"/>
    <w:rsid w:val="002353E5"/>
    <w:rsid w:val="002367C7"/>
    <w:rsid w:val="002434A6"/>
    <w:rsid w:val="00243F87"/>
    <w:rsid w:val="00250528"/>
    <w:rsid w:val="00256229"/>
    <w:rsid w:val="002575ED"/>
    <w:rsid w:val="002637C0"/>
    <w:rsid w:val="0027148A"/>
    <w:rsid w:val="002743EC"/>
    <w:rsid w:val="00275459"/>
    <w:rsid w:val="002764D8"/>
    <w:rsid w:val="00284211"/>
    <w:rsid w:val="002908E1"/>
    <w:rsid w:val="002A3224"/>
    <w:rsid w:val="002A59EF"/>
    <w:rsid w:val="002A657F"/>
    <w:rsid w:val="002A7522"/>
    <w:rsid w:val="002B05FF"/>
    <w:rsid w:val="002B1A33"/>
    <w:rsid w:val="002B2C5A"/>
    <w:rsid w:val="002B6425"/>
    <w:rsid w:val="002B71C7"/>
    <w:rsid w:val="002C1D2F"/>
    <w:rsid w:val="002D4DC3"/>
    <w:rsid w:val="002D57B3"/>
    <w:rsid w:val="002D6185"/>
    <w:rsid w:val="002E134B"/>
    <w:rsid w:val="002E1591"/>
    <w:rsid w:val="002E2EDA"/>
    <w:rsid w:val="002E5CAF"/>
    <w:rsid w:val="002E7669"/>
    <w:rsid w:val="002E7AA7"/>
    <w:rsid w:val="002F1CEC"/>
    <w:rsid w:val="002F258C"/>
    <w:rsid w:val="00300401"/>
    <w:rsid w:val="00303E4C"/>
    <w:rsid w:val="003065D5"/>
    <w:rsid w:val="00312D8C"/>
    <w:rsid w:val="00314D03"/>
    <w:rsid w:val="003152D2"/>
    <w:rsid w:val="00315B3A"/>
    <w:rsid w:val="0032227D"/>
    <w:rsid w:val="00323998"/>
    <w:rsid w:val="00324D06"/>
    <w:rsid w:val="00334E69"/>
    <w:rsid w:val="00336521"/>
    <w:rsid w:val="003414F2"/>
    <w:rsid w:val="0034679B"/>
    <w:rsid w:val="003468EC"/>
    <w:rsid w:val="00350E28"/>
    <w:rsid w:val="00352E07"/>
    <w:rsid w:val="0035523A"/>
    <w:rsid w:val="00357707"/>
    <w:rsid w:val="00362977"/>
    <w:rsid w:val="00365A7D"/>
    <w:rsid w:val="003662B3"/>
    <w:rsid w:val="00366658"/>
    <w:rsid w:val="00366884"/>
    <w:rsid w:val="003710AB"/>
    <w:rsid w:val="00375CD2"/>
    <w:rsid w:val="00375CF1"/>
    <w:rsid w:val="00377619"/>
    <w:rsid w:val="00380F8F"/>
    <w:rsid w:val="0038139F"/>
    <w:rsid w:val="00385222"/>
    <w:rsid w:val="0038738B"/>
    <w:rsid w:val="003929D9"/>
    <w:rsid w:val="0039468B"/>
    <w:rsid w:val="0039476F"/>
    <w:rsid w:val="00394811"/>
    <w:rsid w:val="003A132A"/>
    <w:rsid w:val="003A4FDD"/>
    <w:rsid w:val="003B1AFA"/>
    <w:rsid w:val="003B2D5A"/>
    <w:rsid w:val="003B3075"/>
    <w:rsid w:val="003B394D"/>
    <w:rsid w:val="003B41AE"/>
    <w:rsid w:val="003B4BE6"/>
    <w:rsid w:val="003B6A5F"/>
    <w:rsid w:val="003C3855"/>
    <w:rsid w:val="003C74FF"/>
    <w:rsid w:val="003D076D"/>
    <w:rsid w:val="003D1D47"/>
    <w:rsid w:val="003D7680"/>
    <w:rsid w:val="003E2723"/>
    <w:rsid w:val="003E5EB1"/>
    <w:rsid w:val="003F2155"/>
    <w:rsid w:val="003F5E9E"/>
    <w:rsid w:val="003F607F"/>
    <w:rsid w:val="003F7414"/>
    <w:rsid w:val="003F7685"/>
    <w:rsid w:val="00402D48"/>
    <w:rsid w:val="00410129"/>
    <w:rsid w:val="00411803"/>
    <w:rsid w:val="004133C6"/>
    <w:rsid w:val="00413F87"/>
    <w:rsid w:val="0042236C"/>
    <w:rsid w:val="004269DD"/>
    <w:rsid w:val="004304DC"/>
    <w:rsid w:val="00432669"/>
    <w:rsid w:val="00434036"/>
    <w:rsid w:val="00434937"/>
    <w:rsid w:val="00440308"/>
    <w:rsid w:val="00442490"/>
    <w:rsid w:val="0044266D"/>
    <w:rsid w:val="00446104"/>
    <w:rsid w:val="004473F8"/>
    <w:rsid w:val="004474AC"/>
    <w:rsid w:val="00450BF0"/>
    <w:rsid w:val="00450FDF"/>
    <w:rsid w:val="0045536C"/>
    <w:rsid w:val="00456CF1"/>
    <w:rsid w:val="00457210"/>
    <w:rsid w:val="0045787A"/>
    <w:rsid w:val="00457B14"/>
    <w:rsid w:val="00461FBC"/>
    <w:rsid w:val="0046259E"/>
    <w:rsid w:val="00463BE6"/>
    <w:rsid w:val="0046641F"/>
    <w:rsid w:val="004670B2"/>
    <w:rsid w:val="004759E3"/>
    <w:rsid w:val="00477D7E"/>
    <w:rsid w:val="004804C8"/>
    <w:rsid w:val="00480DA5"/>
    <w:rsid w:val="004827FC"/>
    <w:rsid w:val="00483580"/>
    <w:rsid w:val="00483E5F"/>
    <w:rsid w:val="00487F16"/>
    <w:rsid w:val="0049103D"/>
    <w:rsid w:val="00497476"/>
    <w:rsid w:val="00497FCC"/>
    <w:rsid w:val="004A14B6"/>
    <w:rsid w:val="004A2ACD"/>
    <w:rsid w:val="004A340E"/>
    <w:rsid w:val="004B04CE"/>
    <w:rsid w:val="004B2CE1"/>
    <w:rsid w:val="004B3003"/>
    <w:rsid w:val="004B4DA5"/>
    <w:rsid w:val="004B7366"/>
    <w:rsid w:val="004C2D89"/>
    <w:rsid w:val="004C6633"/>
    <w:rsid w:val="004C74C5"/>
    <w:rsid w:val="004C76D4"/>
    <w:rsid w:val="004D5229"/>
    <w:rsid w:val="004D53B1"/>
    <w:rsid w:val="004E06BC"/>
    <w:rsid w:val="004E2D47"/>
    <w:rsid w:val="004E403B"/>
    <w:rsid w:val="004E45D8"/>
    <w:rsid w:val="004E6A76"/>
    <w:rsid w:val="004F1976"/>
    <w:rsid w:val="004F52BF"/>
    <w:rsid w:val="004F6393"/>
    <w:rsid w:val="00500572"/>
    <w:rsid w:val="00500C7E"/>
    <w:rsid w:val="005017C8"/>
    <w:rsid w:val="005059D3"/>
    <w:rsid w:val="0051169A"/>
    <w:rsid w:val="00516EE3"/>
    <w:rsid w:val="0051702B"/>
    <w:rsid w:val="005221DD"/>
    <w:rsid w:val="00525F0D"/>
    <w:rsid w:val="005272B4"/>
    <w:rsid w:val="00531404"/>
    <w:rsid w:val="00532094"/>
    <w:rsid w:val="005321BB"/>
    <w:rsid w:val="00533FA6"/>
    <w:rsid w:val="005411A4"/>
    <w:rsid w:val="0054129C"/>
    <w:rsid w:val="00542861"/>
    <w:rsid w:val="005454B2"/>
    <w:rsid w:val="005475E3"/>
    <w:rsid w:val="00547F50"/>
    <w:rsid w:val="005515D8"/>
    <w:rsid w:val="00556C88"/>
    <w:rsid w:val="00557976"/>
    <w:rsid w:val="005604EB"/>
    <w:rsid w:val="00572C90"/>
    <w:rsid w:val="00574513"/>
    <w:rsid w:val="00583B02"/>
    <w:rsid w:val="00583E73"/>
    <w:rsid w:val="00584893"/>
    <w:rsid w:val="00584A72"/>
    <w:rsid w:val="00586FE4"/>
    <w:rsid w:val="00587F82"/>
    <w:rsid w:val="005900AD"/>
    <w:rsid w:val="005A1220"/>
    <w:rsid w:val="005A276A"/>
    <w:rsid w:val="005A3F77"/>
    <w:rsid w:val="005A4AAC"/>
    <w:rsid w:val="005A6E50"/>
    <w:rsid w:val="005B0C8C"/>
    <w:rsid w:val="005B329B"/>
    <w:rsid w:val="005B597C"/>
    <w:rsid w:val="005B5A8C"/>
    <w:rsid w:val="005B5BB1"/>
    <w:rsid w:val="005B7C87"/>
    <w:rsid w:val="005C1DA8"/>
    <w:rsid w:val="005C64C1"/>
    <w:rsid w:val="005C6CEE"/>
    <w:rsid w:val="005C725F"/>
    <w:rsid w:val="005C76AA"/>
    <w:rsid w:val="005C7CDB"/>
    <w:rsid w:val="005D6FD7"/>
    <w:rsid w:val="005D7357"/>
    <w:rsid w:val="005E1A3C"/>
    <w:rsid w:val="005E21D6"/>
    <w:rsid w:val="005E25A8"/>
    <w:rsid w:val="005E692D"/>
    <w:rsid w:val="005F30CC"/>
    <w:rsid w:val="005F5B7B"/>
    <w:rsid w:val="005F5F11"/>
    <w:rsid w:val="00600446"/>
    <w:rsid w:val="00601C6E"/>
    <w:rsid w:val="0060295A"/>
    <w:rsid w:val="006041DC"/>
    <w:rsid w:val="00605647"/>
    <w:rsid w:val="00606FB3"/>
    <w:rsid w:val="00611DEB"/>
    <w:rsid w:val="006135D1"/>
    <w:rsid w:val="00614933"/>
    <w:rsid w:val="006155CC"/>
    <w:rsid w:val="006170AD"/>
    <w:rsid w:val="00620F3B"/>
    <w:rsid w:val="00624207"/>
    <w:rsid w:val="00624C1A"/>
    <w:rsid w:val="00630BD5"/>
    <w:rsid w:val="006347E6"/>
    <w:rsid w:val="006403E6"/>
    <w:rsid w:val="00642E7A"/>
    <w:rsid w:val="0064493F"/>
    <w:rsid w:val="0065598F"/>
    <w:rsid w:val="0065755F"/>
    <w:rsid w:val="006606D3"/>
    <w:rsid w:val="00660CA0"/>
    <w:rsid w:val="00661E81"/>
    <w:rsid w:val="00666B7A"/>
    <w:rsid w:val="0067282B"/>
    <w:rsid w:val="006736ED"/>
    <w:rsid w:val="00676DA4"/>
    <w:rsid w:val="00677351"/>
    <w:rsid w:val="00677FBC"/>
    <w:rsid w:val="00681603"/>
    <w:rsid w:val="00682471"/>
    <w:rsid w:val="00683260"/>
    <w:rsid w:val="00687197"/>
    <w:rsid w:val="006879B2"/>
    <w:rsid w:val="00695A84"/>
    <w:rsid w:val="0069704B"/>
    <w:rsid w:val="00697EDE"/>
    <w:rsid w:val="006A0AC4"/>
    <w:rsid w:val="006A3E8E"/>
    <w:rsid w:val="006A6E9B"/>
    <w:rsid w:val="006B0B6E"/>
    <w:rsid w:val="006B1721"/>
    <w:rsid w:val="006B354A"/>
    <w:rsid w:val="006B5D4E"/>
    <w:rsid w:val="006C1800"/>
    <w:rsid w:val="006C4F9A"/>
    <w:rsid w:val="006D2AEC"/>
    <w:rsid w:val="006D6A11"/>
    <w:rsid w:val="006E0E72"/>
    <w:rsid w:val="006E2636"/>
    <w:rsid w:val="006E2C0E"/>
    <w:rsid w:val="006E3E06"/>
    <w:rsid w:val="006E467F"/>
    <w:rsid w:val="006E4A95"/>
    <w:rsid w:val="006F6170"/>
    <w:rsid w:val="007037C1"/>
    <w:rsid w:val="00703D37"/>
    <w:rsid w:val="007051FB"/>
    <w:rsid w:val="0070651D"/>
    <w:rsid w:val="0071056B"/>
    <w:rsid w:val="007105B7"/>
    <w:rsid w:val="00717FE5"/>
    <w:rsid w:val="007206A2"/>
    <w:rsid w:val="00720841"/>
    <w:rsid w:val="007237F5"/>
    <w:rsid w:val="007271F6"/>
    <w:rsid w:val="00730CC3"/>
    <w:rsid w:val="00731FB8"/>
    <w:rsid w:val="0073333E"/>
    <w:rsid w:val="007369A6"/>
    <w:rsid w:val="0074003F"/>
    <w:rsid w:val="0075033C"/>
    <w:rsid w:val="00754024"/>
    <w:rsid w:val="007540F1"/>
    <w:rsid w:val="007549C6"/>
    <w:rsid w:val="00771FD9"/>
    <w:rsid w:val="0077501B"/>
    <w:rsid w:val="00780420"/>
    <w:rsid w:val="0078165A"/>
    <w:rsid w:val="00781E0D"/>
    <w:rsid w:val="007825A3"/>
    <w:rsid w:val="007865BD"/>
    <w:rsid w:val="007A2036"/>
    <w:rsid w:val="007A22A0"/>
    <w:rsid w:val="007B10D2"/>
    <w:rsid w:val="007B3DAD"/>
    <w:rsid w:val="007C1E9B"/>
    <w:rsid w:val="007C2216"/>
    <w:rsid w:val="007C38C6"/>
    <w:rsid w:val="007C67EE"/>
    <w:rsid w:val="007C688A"/>
    <w:rsid w:val="007C75DB"/>
    <w:rsid w:val="007D1C20"/>
    <w:rsid w:val="007D28B1"/>
    <w:rsid w:val="007D2D54"/>
    <w:rsid w:val="007D3655"/>
    <w:rsid w:val="007D473B"/>
    <w:rsid w:val="007D5254"/>
    <w:rsid w:val="007E0548"/>
    <w:rsid w:val="007E34C0"/>
    <w:rsid w:val="007E44B8"/>
    <w:rsid w:val="007E46D0"/>
    <w:rsid w:val="007E4762"/>
    <w:rsid w:val="007E7E86"/>
    <w:rsid w:val="007F1446"/>
    <w:rsid w:val="007F3059"/>
    <w:rsid w:val="007F5EC1"/>
    <w:rsid w:val="00804446"/>
    <w:rsid w:val="00810D26"/>
    <w:rsid w:val="008154F5"/>
    <w:rsid w:val="00816F7D"/>
    <w:rsid w:val="008175C2"/>
    <w:rsid w:val="00822C91"/>
    <w:rsid w:val="00823FEF"/>
    <w:rsid w:val="008334F9"/>
    <w:rsid w:val="008337B6"/>
    <w:rsid w:val="0084496B"/>
    <w:rsid w:val="00845D27"/>
    <w:rsid w:val="00847DC1"/>
    <w:rsid w:val="00852028"/>
    <w:rsid w:val="00852D65"/>
    <w:rsid w:val="00853EA6"/>
    <w:rsid w:val="008574A6"/>
    <w:rsid w:val="00857E36"/>
    <w:rsid w:val="0086182B"/>
    <w:rsid w:val="0086786E"/>
    <w:rsid w:val="00867A2F"/>
    <w:rsid w:val="00870F76"/>
    <w:rsid w:val="00872856"/>
    <w:rsid w:val="00872D9A"/>
    <w:rsid w:val="00873078"/>
    <w:rsid w:val="0087395C"/>
    <w:rsid w:val="0087487C"/>
    <w:rsid w:val="008769F7"/>
    <w:rsid w:val="00876D30"/>
    <w:rsid w:val="00877EF7"/>
    <w:rsid w:val="00885DF1"/>
    <w:rsid w:val="00885E77"/>
    <w:rsid w:val="00887DA8"/>
    <w:rsid w:val="00897F70"/>
    <w:rsid w:val="008A5AE6"/>
    <w:rsid w:val="008B267E"/>
    <w:rsid w:val="008B385B"/>
    <w:rsid w:val="008B3977"/>
    <w:rsid w:val="008B4511"/>
    <w:rsid w:val="008B6D54"/>
    <w:rsid w:val="008C297C"/>
    <w:rsid w:val="008C2FBE"/>
    <w:rsid w:val="008C3CB1"/>
    <w:rsid w:val="008C5A38"/>
    <w:rsid w:val="008C678F"/>
    <w:rsid w:val="008C7532"/>
    <w:rsid w:val="008C7633"/>
    <w:rsid w:val="008D45A5"/>
    <w:rsid w:val="008E09CA"/>
    <w:rsid w:val="008E22DC"/>
    <w:rsid w:val="008E2C27"/>
    <w:rsid w:val="008E75A7"/>
    <w:rsid w:val="008E767C"/>
    <w:rsid w:val="008E7908"/>
    <w:rsid w:val="008E7BF8"/>
    <w:rsid w:val="008F0209"/>
    <w:rsid w:val="008F0868"/>
    <w:rsid w:val="008F50C4"/>
    <w:rsid w:val="008F5FF7"/>
    <w:rsid w:val="0090172E"/>
    <w:rsid w:val="00903C65"/>
    <w:rsid w:val="00904409"/>
    <w:rsid w:val="0090606A"/>
    <w:rsid w:val="00907599"/>
    <w:rsid w:val="00907789"/>
    <w:rsid w:val="009129F7"/>
    <w:rsid w:val="00912DAB"/>
    <w:rsid w:val="0091437D"/>
    <w:rsid w:val="00914CD8"/>
    <w:rsid w:val="00916D8E"/>
    <w:rsid w:val="0092189E"/>
    <w:rsid w:val="009230DB"/>
    <w:rsid w:val="00925B60"/>
    <w:rsid w:val="009431C8"/>
    <w:rsid w:val="00944A48"/>
    <w:rsid w:val="00944F99"/>
    <w:rsid w:val="0095271D"/>
    <w:rsid w:val="00954EAF"/>
    <w:rsid w:val="00954FF3"/>
    <w:rsid w:val="00956228"/>
    <w:rsid w:val="0096063A"/>
    <w:rsid w:val="009621FA"/>
    <w:rsid w:val="00967CF6"/>
    <w:rsid w:val="0097259B"/>
    <w:rsid w:val="0098645D"/>
    <w:rsid w:val="0098754E"/>
    <w:rsid w:val="00993939"/>
    <w:rsid w:val="009956F5"/>
    <w:rsid w:val="00996D2F"/>
    <w:rsid w:val="009A0B93"/>
    <w:rsid w:val="009A130C"/>
    <w:rsid w:val="009A1EB3"/>
    <w:rsid w:val="009A27A1"/>
    <w:rsid w:val="009A4390"/>
    <w:rsid w:val="009A4730"/>
    <w:rsid w:val="009A5EAF"/>
    <w:rsid w:val="009B106E"/>
    <w:rsid w:val="009B1E3F"/>
    <w:rsid w:val="009B5F8E"/>
    <w:rsid w:val="009C3FDF"/>
    <w:rsid w:val="009C4A58"/>
    <w:rsid w:val="009C6002"/>
    <w:rsid w:val="009C69A7"/>
    <w:rsid w:val="009D1B21"/>
    <w:rsid w:val="009D5528"/>
    <w:rsid w:val="009E014A"/>
    <w:rsid w:val="009E1395"/>
    <w:rsid w:val="009E4300"/>
    <w:rsid w:val="009E6EE1"/>
    <w:rsid w:val="009F502D"/>
    <w:rsid w:val="009F5676"/>
    <w:rsid w:val="00A00CB2"/>
    <w:rsid w:val="00A04E32"/>
    <w:rsid w:val="00A06104"/>
    <w:rsid w:val="00A06704"/>
    <w:rsid w:val="00A06FAA"/>
    <w:rsid w:val="00A07D07"/>
    <w:rsid w:val="00A134F4"/>
    <w:rsid w:val="00A139D8"/>
    <w:rsid w:val="00A14D2A"/>
    <w:rsid w:val="00A17619"/>
    <w:rsid w:val="00A23A05"/>
    <w:rsid w:val="00A27507"/>
    <w:rsid w:val="00A30774"/>
    <w:rsid w:val="00A3302B"/>
    <w:rsid w:val="00A33338"/>
    <w:rsid w:val="00A357E8"/>
    <w:rsid w:val="00A4267C"/>
    <w:rsid w:val="00A436C7"/>
    <w:rsid w:val="00A4792B"/>
    <w:rsid w:val="00A50BE5"/>
    <w:rsid w:val="00A514AE"/>
    <w:rsid w:val="00A52C27"/>
    <w:rsid w:val="00A57E01"/>
    <w:rsid w:val="00A63695"/>
    <w:rsid w:val="00A636A7"/>
    <w:rsid w:val="00A63CD5"/>
    <w:rsid w:val="00A64BED"/>
    <w:rsid w:val="00A64C86"/>
    <w:rsid w:val="00A64EB1"/>
    <w:rsid w:val="00A732A4"/>
    <w:rsid w:val="00A73893"/>
    <w:rsid w:val="00A73F20"/>
    <w:rsid w:val="00A74645"/>
    <w:rsid w:val="00A7509A"/>
    <w:rsid w:val="00A816DC"/>
    <w:rsid w:val="00A81CE3"/>
    <w:rsid w:val="00A83F11"/>
    <w:rsid w:val="00A84EFF"/>
    <w:rsid w:val="00A907B4"/>
    <w:rsid w:val="00A909E0"/>
    <w:rsid w:val="00A9229F"/>
    <w:rsid w:val="00A95F3A"/>
    <w:rsid w:val="00A96155"/>
    <w:rsid w:val="00AA32C4"/>
    <w:rsid w:val="00AA3463"/>
    <w:rsid w:val="00AA636F"/>
    <w:rsid w:val="00AB1002"/>
    <w:rsid w:val="00AB34C3"/>
    <w:rsid w:val="00AB5622"/>
    <w:rsid w:val="00AB6DF7"/>
    <w:rsid w:val="00AC17D6"/>
    <w:rsid w:val="00AC1859"/>
    <w:rsid w:val="00AC3478"/>
    <w:rsid w:val="00AC416B"/>
    <w:rsid w:val="00AC6842"/>
    <w:rsid w:val="00AC7217"/>
    <w:rsid w:val="00AC7448"/>
    <w:rsid w:val="00AC7DB9"/>
    <w:rsid w:val="00AD2C48"/>
    <w:rsid w:val="00AD38A0"/>
    <w:rsid w:val="00AD3EC0"/>
    <w:rsid w:val="00AD4AB7"/>
    <w:rsid w:val="00AD57AE"/>
    <w:rsid w:val="00AD667A"/>
    <w:rsid w:val="00AD7271"/>
    <w:rsid w:val="00AD7515"/>
    <w:rsid w:val="00AD7DCE"/>
    <w:rsid w:val="00AE2D02"/>
    <w:rsid w:val="00AE2DC1"/>
    <w:rsid w:val="00AE7638"/>
    <w:rsid w:val="00AE7DCD"/>
    <w:rsid w:val="00AF16C2"/>
    <w:rsid w:val="00AF4769"/>
    <w:rsid w:val="00AF66F6"/>
    <w:rsid w:val="00B0207A"/>
    <w:rsid w:val="00B030A6"/>
    <w:rsid w:val="00B0372A"/>
    <w:rsid w:val="00B04C64"/>
    <w:rsid w:val="00B06810"/>
    <w:rsid w:val="00B12B2D"/>
    <w:rsid w:val="00B22E0C"/>
    <w:rsid w:val="00B254B9"/>
    <w:rsid w:val="00B25BB0"/>
    <w:rsid w:val="00B263C8"/>
    <w:rsid w:val="00B307F8"/>
    <w:rsid w:val="00B3455E"/>
    <w:rsid w:val="00B34634"/>
    <w:rsid w:val="00B364B6"/>
    <w:rsid w:val="00B409D9"/>
    <w:rsid w:val="00B411DC"/>
    <w:rsid w:val="00B5503A"/>
    <w:rsid w:val="00B55196"/>
    <w:rsid w:val="00B63344"/>
    <w:rsid w:val="00B650BB"/>
    <w:rsid w:val="00B66E23"/>
    <w:rsid w:val="00B8091A"/>
    <w:rsid w:val="00B8110A"/>
    <w:rsid w:val="00B865A0"/>
    <w:rsid w:val="00B9118A"/>
    <w:rsid w:val="00BA00E5"/>
    <w:rsid w:val="00BA18E9"/>
    <w:rsid w:val="00BB3476"/>
    <w:rsid w:val="00BB4F21"/>
    <w:rsid w:val="00BB53B3"/>
    <w:rsid w:val="00BB6EF6"/>
    <w:rsid w:val="00BB7FBF"/>
    <w:rsid w:val="00BC0DF5"/>
    <w:rsid w:val="00BC2DCC"/>
    <w:rsid w:val="00BC3A1B"/>
    <w:rsid w:val="00BC572E"/>
    <w:rsid w:val="00BD029A"/>
    <w:rsid w:val="00BD1D95"/>
    <w:rsid w:val="00BD5AEF"/>
    <w:rsid w:val="00BD763B"/>
    <w:rsid w:val="00BE2072"/>
    <w:rsid w:val="00BE22A6"/>
    <w:rsid w:val="00BE2D51"/>
    <w:rsid w:val="00BE5486"/>
    <w:rsid w:val="00BE5565"/>
    <w:rsid w:val="00BE7AEC"/>
    <w:rsid w:val="00BE7DE5"/>
    <w:rsid w:val="00BF47D1"/>
    <w:rsid w:val="00BF5881"/>
    <w:rsid w:val="00C01B57"/>
    <w:rsid w:val="00C02863"/>
    <w:rsid w:val="00C04271"/>
    <w:rsid w:val="00C04754"/>
    <w:rsid w:val="00C201EF"/>
    <w:rsid w:val="00C23F1F"/>
    <w:rsid w:val="00C24538"/>
    <w:rsid w:val="00C25840"/>
    <w:rsid w:val="00C2768C"/>
    <w:rsid w:val="00C326BA"/>
    <w:rsid w:val="00C36066"/>
    <w:rsid w:val="00C37797"/>
    <w:rsid w:val="00C4052D"/>
    <w:rsid w:val="00C42835"/>
    <w:rsid w:val="00C4733E"/>
    <w:rsid w:val="00C47F94"/>
    <w:rsid w:val="00C51842"/>
    <w:rsid w:val="00C52AAF"/>
    <w:rsid w:val="00C5643A"/>
    <w:rsid w:val="00C71D25"/>
    <w:rsid w:val="00C72358"/>
    <w:rsid w:val="00C72912"/>
    <w:rsid w:val="00C73236"/>
    <w:rsid w:val="00C80BB9"/>
    <w:rsid w:val="00C84270"/>
    <w:rsid w:val="00C84C11"/>
    <w:rsid w:val="00C874D3"/>
    <w:rsid w:val="00C91EAA"/>
    <w:rsid w:val="00C926DB"/>
    <w:rsid w:val="00C934DA"/>
    <w:rsid w:val="00C95970"/>
    <w:rsid w:val="00CA0906"/>
    <w:rsid w:val="00CA4807"/>
    <w:rsid w:val="00CA52C4"/>
    <w:rsid w:val="00CA6755"/>
    <w:rsid w:val="00CA685D"/>
    <w:rsid w:val="00CA6EDB"/>
    <w:rsid w:val="00CA731C"/>
    <w:rsid w:val="00CB1A36"/>
    <w:rsid w:val="00CB2A39"/>
    <w:rsid w:val="00CB54AB"/>
    <w:rsid w:val="00CB5F88"/>
    <w:rsid w:val="00CB6BAF"/>
    <w:rsid w:val="00CB729D"/>
    <w:rsid w:val="00CC07A9"/>
    <w:rsid w:val="00CC34BC"/>
    <w:rsid w:val="00CD1BC9"/>
    <w:rsid w:val="00CD46CE"/>
    <w:rsid w:val="00CE2689"/>
    <w:rsid w:val="00CE4106"/>
    <w:rsid w:val="00CF0B52"/>
    <w:rsid w:val="00CF27CE"/>
    <w:rsid w:val="00CF3D46"/>
    <w:rsid w:val="00CF54CF"/>
    <w:rsid w:val="00D01C34"/>
    <w:rsid w:val="00D131A9"/>
    <w:rsid w:val="00D13968"/>
    <w:rsid w:val="00D205F9"/>
    <w:rsid w:val="00D21471"/>
    <w:rsid w:val="00D21709"/>
    <w:rsid w:val="00D22481"/>
    <w:rsid w:val="00D232DA"/>
    <w:rsid w:val="00D23D92"/>
    <w:rsid w:val="00D26D83"/>
    <w:rsid w:val="00D31415"/>
    <w:rsid w:val="00D32AF1"/>
    <w:rsid w:val="00D4507D"/>
    <w:rsid w:val="00D46B09"/>
    <w:rsid w:val="00D507DC"/>
    <w:rsid w:val="00D601EE"/>
    <w:rsid w:val="00D62CC1"/>
    <w:rsid w:val="00D70A56"/>
    <w:rsid w:val="00D8097A"/>
    <w:rsid w:val="00D8223C"/>
    <w:rsid w:val="00D82365"/>
    <w:rsid w:val="00D8535F"/>
    <w:rsid w:val="00D939FB"/>
    <w:rsid w:val="00D93A3C"/>
    <w:rsid w:val="00D96E9D"/>
    <w:rsid w:val="00DA1231"/>
    <w:rsid w:val="00DA3B83"/>
    <w:rsid w:val="00DA3E12"/>
    <w:rsid w:val="00DA4426"/>
    <w:rsid w:val="00DA48AA"/>
    <w:rsid w:val="00DA4C0D"/>
    <w:rsid w:val="00DA5317"/>
    <w:rsid w:val="00DA7038"/>
    <w:rsid w:val="00DB0778"/>
    <w:rsid w:val="00DB10CA"/>
    <w:rsid w:val="00DB4BBE"/>
    <w:rsid w:val="00DB7310"/>
    <w:rsid w:val="00DC0312"/>
    <w:rsid w:val="00DC063B"/>
    <w:rsid w:val="00DC3FFD"/>
    <w:rsid w:val="00DC5CCA"/>
    <w:rsid w:val="00DD0393"/>
    <w:rsid w:val="00DD0A88"/>
    <w:rsid w:val="00DD1A5C"/>
    <w:rsid w:val="00DD1AA6"/>
    <w:rsid w:val="00DD7985"/>
    <w:rsid w:val="00DE48F1"/>
    <w:rsid w:val="00DE7313"/>
    <w:rsid w:val="00DF0C8B"/>
    <w:rsid w:val="00DF1FA7"/>
    <w:rsid w:val="00DF352C"/>
    <w:rsid w:val="00DF5B37"/>
    <w:rsid w:val="00E00092"/>
    <w:rsid w:val="00E10596"/>
    <w:rsid w:val="00E11AAC"/>
    <w:rsid w:val="00E1300C"/>
    <w:rsid w:val="00E15518"/>
    <w:rsid w:val="00E20B66"/>
    <w:rsid w:val="00E215B3"/>
    <w:rsid w:val="00E26C32"/>
    <w:rsid w:val="00E3327F"/>
    <w:rsid w:val="00E360F9"/>
    <w:rsid w:val="00E363EA"/>
    <w:rsid w:val="00E4060D"/>
    <w:rsid w:val="00E43C74"/>
    <w:rsid w:val="00E44D3D"/>
    <w:rsid w:val="00E452C4"/>
    <w:rsid w:val="00E4627B"/>
    <w:rsid w:val="00E46923"/>
    <w:rsid w:val="00E47F5A"/>
    <w:rsid w:val="00E50095"/>
    <w:rsid w:val="00E56234"/>
    <w:rsid w:val="00E5648F"/>
    <w:rsid w:val="00E569E6"/>
    <w:rsid w:val="00E6491A"/>
    <w:rsid w:val="00E654BA"/>
    <w:rsid w:val="00E712FC"/>
    <w:rsid w:val="00E71489"/>
    <w:rsid w:val="00E71BEC"/>
    <w:rsid w:val="00E73D31"/>
    <w:rsid w:val="00E76AE4"/>
    <w:rsid w:val="00E7716E"/>
    <w:rsid w:val="00E7766C"/>
    <w:rsid w:val="00E77949"/>
    <w:rsid w:val="00E812F9"/>
    <w:rsid w:val="00E8580B"/>
    <w:rsid w:val="00E858D5"/>
    <w:rsid w:val="00E903D8"/>
    <w:rsid w:val="00E90D82"/>
    <w:rsid w:val="00E94192"/>
    <w:rsid w:val="00E975AF"/>
    <w:rsid w:val="00E97823"/>
    <w:rsid w:val="00EA0E3C"/>
    <w:rsid w:val="00EB0FCF"/>
    <w:rsid w:val="00EB2715"/>
    <w:rsid w:val="00EB2E22"/>
    <w:rsid w:val="00EB58EE"/>
    <w:rsid w:val="00EB6669"/>
    <w:rsid w:val="00EB6A8C"/>
    <w:rsid w:val="00EC2C33"/>
    <w:rsid w:val="00EC2D72"/>
    <w:rsid w:val="00EC4B88"/>
    <w:rsid w:val="00EC5048"/>
    <w:rsid w:val="00EC612C"/>
    <w:rsid w:val="00ED026F"/>
    <w:rsid w:val="00ED0D25"/>
    <w:rsid w:val="00ED1AAB"/>
    <w:rsid w:val="00ED3A65"/>
    <w:rsid w:val="00ED6693"/>
    <w:rsid w:val="00EE1CEB"/>
    <w:rsid w:val="00EE1D32"/>
    <w:rsid w:val="00EE3882"/>
    <w:rsid w:val="00EE4E04"/>
    <w:rsid w:val="00EE5DD3"/>
    <w:rsid w:val="00EE6276"/>
    <w:rsid w:val="00EF4305"/>
    <w:rsid w:val="00EF4EC8"/>
    <w:rsid w:val="00F045AD"/>
    <w:rsid w:val="00F0517A"/>
    <w:rsid w:val="00F100C0"/>
    <w:rsid w:val="00F1048D"/>
    <w:rsid w:val="00F167C9"/>
    <w:rsid w:val="00F173B5"/>
    <w:rsid w:val="00F21226"/>
    <w:rsid w:val="00F2459C"/>
    <w:rsid w:val="00F25B41"/>
    <w:rsid w:val="00F356C7"/>
    <w:rsid w:val="00F42BE7"/>
    <w:rsid w:val="00F42D9B"/>
    <w:rsid w:val="00F463E3"/>
    <w:rsid w:val="00F47F16"/>
    <w:rsid w:val="00F50F1D"/>
    <w:rsid w:val="00F52F1E"/>
    <w:rsid w:val="00F550E9"/>
    <w:rsid w:val="00F55553"/>
    <w:rsid w:val="00F705DA"/>
    <w:rsid w:val="00F71309"/>
    <w:rsid w:val="00F723ED"/>
    <w:rsid w:val="00F731C9"/>
    <w:rsid w:val="00F74896"/>
    <w:rsid w:val="00F761DC"/>
    <w:rsid w:val="00F81BF6"/>
    <w:rsid w:val="00F83AE4"/>
    <w:rsid w:val="00F8586B"/>
    <w:rsid w:val="00F85D5B"/>
    <w:rsid w:val="00F9352B"/>
    <w:rsid w:val="00F96F17"/>
    <w:rsid w:val="00F97E12"/>
    <w:rsid w:val="00FA03A0"/>
    <w:rsid w:val="00FA2E8D"/>
    <w:rsid w:val="00FA3B76"/>
    <w:rsid w:val="00FA51A5"/>
    <w:rsid w:val="00FA5CC5"/>
    <w:rsid w:val="00FA7BB7"/>
    <w:rsid w:val="00FB0907"/>
    <w:rsid w:val="00FB15E2"/>
    <w:rsid w:val="00FB1B30"/>
    <w:rsid w:val="00FB1EB7"/>
    <w:rsid w:val="00FB309B"/>
    <w:rsid w:val="00FB4999"/>
    <w:rsid w:val="00FC04C1"/>
    <w:rsid w:val="00FC1CDF"/>
    <w:rsid w:val="00FC2C68"/>
    <w:rsid w:val="00FC66CB"/>
    <w:rsid w:val="00FC6DCC"/>
    <w:rsid w:val="00FC76F6"/>
    <w:rsid w:val="00FD26CA"/>
    <w:rsid w:val="00FD2A89"/>
    <w:rsid w:val="00FD3B06"/>
    <w:rsid w:val="00FE086F"/>
    <w:rsid w:val="00FE1327"/>
    <w:rsid w:val="00FE31F0"/>
    <w:rsid w:val="00FE37A9"/>
    <w:rsid w:val="00FF584F"/>
    <w:rsid w:val="00FF5884"/>
    <w:rsid w:val="00FF5B4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CD9C7"/>
  <w15:chartTrackingRefBased/>
  <w15:docId w15:val="{4EB1908E-2F89-4C8B-ADCA-90C4F75AC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0554F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0554F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0554F6"/>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0554F6"/>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055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4F6"/>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0554F6"/>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4F6"/>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0554F6"/>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4F6"/>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rsid w:val="000554F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0554F6"/>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0554F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055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4F6"/>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055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4F6"/>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0554F6"/>
    <w:rPr>
      <w:rFonts w:eastAsiaTheme="majorEastAsia" w:cstheme="majorBidi"/>
      <w:color w:val="272727" w:themeColor="text1" w:themeTint="D8"/>
    </w:rPr>
  </w:style>
  <w:style w:type="paragraph" w:styleId="Title">
    <w:name w:val="Title"/>
    <w:basedOn w:val="Normal"/>
    <w:next w:val="Normal"/>
    <w:link w:val="TitleChar"/>
    <w:uiPriority w:val="10"/>
    <w:qFormat/>
    <w:rsid w:val="000554F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4F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4F6"/>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0554F6"/>
    <w:pPr>
      <w:spacing w:before="160"/>
      <w:jc w:val="center"/>
    </w:pPr>
    <w:rPr>
      <w:i/>
      <w:iCs/>
      <w:color w:val="404040" w:themeColor="text1" w:themeTint="BF"/>
    </w:rPr>
  </w:style>
  <w:style w:type="character" w:customStyle="1" w:styleId="QuoteChar">
    <w:name w:val="Quote Char"/>
    <w:basedOn w:val="DefaultParagraphFont"/>
    <w:link w:val="Quote"/>
    <w:uiPriority w:val="29"/>
    <w:rsid w:val="000554F6"/>
    <w:rPr>
      <w:i/>
      <w:iCs/>
      <w:color w:val="404040" w:themeColor="text1" w:themeTint="BF"/>
    </w:rPr>
  </w:style>
  <w:style w:type="paragraph" w:styleId="ListParagraph">
    <w:name w:val="List Paragraph"/>
    <w:basedOn w:val="Normal"/>
    <w:uiPriority w:val="34"/>
    <w:qFormat/>
    <w:rsid w:val="000554F6"/>
    <w:pPr>
      <w:ind w:left="720"/>
      <w:contextualSpacing/>
    </w:pPr>
  </w:style>
  <w:style w:type="character" w:styleId="IntenseEmphasis">
    <w:name w:val="Intense Emphasis"/>
    <w:basedOn w:val="DefaultParagraphFont"/>
    <w:uiPriority w:val="21"/>
    <w:qFormat/>
    <w:rsid w:val="000554F6"/>
    <w:rPr>
      <w:i/>
      <w:iCs/>
      <w:color w:val="0F4761" w:themeColor="accent1" w:themeShade="BF"/>
    </w:rPr>
  </w:style>
  <w:style w:type="paragraph" w:styleId="IntenseQuote">
    <w:name w:val="Intense Quote"/>
    <w:basedOn w:val="Normal"/>
    <w:next w:val="Normal"/>
    <w:link w:val="IntenseQuoteChar"/>
    <w:uiPriority w:val="30"/>
    <w:qFormat/>
    <w:rsid w:val="00055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4F6"/>
    <w:rPr>
      <w:i/>
      <w:iCs/>
      <w:color w:val="0F4761" w:themeColor="accent1" w:themeShade="BF"/>
    </w:rPr>
  </w:style>
  <w:style w:type="character" w:styleId="IntenseReference">
    <w:name w:val="Intense Reference"/>
    <w:basedOn w:val="DefaultParagraphFont"/>
    <w:uiPriority w:val="32"/>
    <w:qFormat/>
    <w:rsid w:val="000554F6"/>
    <w:rPr>
      <w:b/>
      <w:bCs/>
      <w:smallCaps/>
      <w:color w:val="0F4761" w:themeColor="accent1" w:themeShade="BF"/>
      <w:spacing w:val="5"/>
    </w:rPr>
  </w:style>
  <w:style w:type="paragraph" w:styleId="NormalWeb">
    <w:name w:val="Normal (Web)"/>
    <w:basedOn w:val="Normal"/>
    <w:uiPriority w:val="99"/>
    <w:semiHidden/>
    <w:unhideWhenUsed/>
    <w:rsid w:val="00E4627B"/>
    <w:rPr>
      <w:rFonts w:ascii="Times New Roman" w:hAnsi="Times New Roman" w:cs="Times New Roman"/>
    </w:rPr>
  </w:style>
  <w:style w:type="character" w:styleId="Hyperlink">
    <w:name w:val="Hyperlink"/>
    <w:basedOn w:val="DefaultParagraphFont"/>
    <w:uiPriority w:val="99"/>
    <w:unhideWhenUsed/>
    <w:rsid w:val="000A1F67"/>
    <w:rPr>
      <w:color w:val="467886" w:themeColor="hyperlink"/>
      <w:u w:val="single"/>
    </w:rPr>
  </w:style>
  <w:style w:type="character" w:styleId="UnresolvedMention">
    <w:name w:val="Unresolved Mention"/>
    <w:basedOn w:val="DefaultParagraphFont"/>
    <w:uiPriority w:val="99"/>
    <w:semiHidden/>
    <w:unhideWhenUsed/>
    <w:rsid w:val="000A1F67"/>
    <w:rPr>
      <w:color w:val="605E5C"/>
      <w:shd w:val="clear" w:color="auto" w:fill="E1DFDD"/>
    </w:rPr>
  </w:style>
  <w:style w:type="character" w:styleId="Strong">
    <w:name w:val="Strong"/>
    <w:basedOn w:val="DefaultParagraphFont"/>
    <w:uiPriority w:val="22"/>
    <w:qFormat/>
    <w:rsid w:val="000F74C4"/>
    <w:rPr>
      <w:b/>
      <w:bCs/>
    </w:rPr>
  </w:style>
  <w:style w:type="character" w:customStyle="1" w:styleId="apple-converted-space">
    <w:name w:val="apple-converted-space"/>
    <w:basedOn w:val="DefaultParagraphFont"/>
    <w:rsid w:val="000F74C4"/>
  </w:style>
  <w:style w:type="character" w:styleId="Emphasis">
    <w:name w:val="Emphasis"/>
    <w:basedOn w:val="DefaultParagraphFont"/>
    <w:uiPriority w:val="20"/>
    <w:qFormat/>
    <w:rsid w:val="000F74C4"/>
    <w:rPr>
      <w:i/>
      <w:iCs/>
    </w:rPr>
  </w:style>
  <w:style w:type="paragraph" w:styleId="Header">
    <w:name w:val="header"/>
    <w:basedOn w:val="Normal"/>
    <w:link w:val="HeaderChar"/>
    <w:uiPriority w:val="99"/>
    <w:unhideWhenUsed/>
    <w:rsid w:val="009F5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DBF"/>
  </w:style>
  <w:style w:type="paragraph" w:styleId="Footer">
    <w:name w:val="footer"/>
    <w:basedOn w:val="Normal"/>
    <w:link w:val="FooterChar"/>
    <w:uiPriority w:val="99"/>
    <w:unhideWhenUsed/>
    <w:rsid w:val="009F5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DBF"/>
  </w:style>
  <w:style w:type="paragraph" w:styleId="TOCHeading">
    <w:name w:val="TOC Heading"/>
    <w:basedOn w:val="Heading1"/>
    <w:next w:val="Normal"/>
    <w:uiPriority w:val="39"/>
    <w:unhideWhenUsed/>
    <w:qFormat/>
    <w:rsid w:val="00380F8F"/>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380F8F"/>
    <w:pPr>
      <w:ind w:leftChars="200" w:left="480"/>
    </w:pPr>
  </w:style>
  <w:style w:type="paragraph" w:styleId="TOC1">
    <w:name w:val="toc 1"/>
    <w:basedOn w:val="Normal"/>
    <w:next w:val="Normal"/>
    <w:autoRedefine/>
    <w:uiPriority w:val="39"/>
    <w:unhideWhenUsed/>
    <w:rsid w:val="00380F8F"/>
  </w:style>
  <w:style w:type="paragraph" w:styleId="TOC3">
    <w:name w:val="toc 3"/>
    <w:basedOn w:val="Normal"/>
    <w:next w:val="Normal"/>
    <w:autoRedefine/>
    <w:uiPriority w:val="39"/>
    <w:unhideWhenUsed/>
    <w:rsid w:val="00ED0D25"/>
    <w:pPr>
      <w:widowControl/>
      <w:spacing w:after="100" w:line="259" w:lineRule="auto"/>
      <w:ind w:left="440"/>
    </w:pPr>
    <w:rPr>
      <w:rFonts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swansea.gov.uk/ArchivesThreeNightsBlitz" TargetMode="External"/><Relationship Id="rId3" Type="http://schemas.openxmlformats.org/officeDocument/2006/relationships/styles" Target="styles.xml"/><Relationship Id="rId21" Type="http://schemas.openxmlformats.org/officeDocument/2006/relationships/hyperlink" Target="https://naturalresources.wales/flooding?lang=en" TargetMode="External"/><Relationship Id="rId7" Type="http://schemas.openxmlformats.org/officeDocument/2006/relationships/endnotes" Target="endnotes.xml"/><Relationship Id="rId12" Type="http://schemas.openxmlformats.org/officeDocument/2006/relationships/hyperlink" Target="mailto:planning@swansea.gov.uk" TargetMode="External"/><Relationship Id="rId17" Type="http://schemas.openxmlformats.org/officeDocument/2006/relationships/hyperlink" Target="https://www.swansea.gov.uk/conservationareas" TargetMode="External"/><Relationship Id="rId2" Type="http://schemas.openxmlformats.org/officeDocument/2006/relationships/numbering" Target="numbering.xml"/><Relationship Id="rId16" Type="http://schemas.openxmlformats.org/officeDocument/2006/relationships/hyperlink" Target="https://www.swansea.gov.uk/conservationarea14" TargetMode="External"/><Relationship Id="rId20" Type="http://schemas.openxmlformats.org/officeDocument/2006/relationships/hyperlink" Target="https://www.gov.uk/government/organisations/the-coal-author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se.gov.uk/pubns/books/l153.htm"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maps.nls.uk/view/10234250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publications/land-contamination-risk-management-lcrm" TargetMode="External"/><Relationship Id="rId22"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632B57-583C-4A3E-BF3E-0827B4D5C81F}">
  <we:reference id="8c1c3d44-57e9-40d7-86e4-4adf88fea1dd" version="3.0.0.0" store="EXCatalog" storeType="EXCatalog"/>
  <we:alternateReferences>
    <we:reference id="WA200007520" version="3.0.0.0" store="en-GB" storeType="OMEX"/>
  </we:alternateReferences>
  <we:properties>
    <we:property name="currentFolder" value="{&quot;id&quot;:&quot;project:69f3c3f2c99bc74d3a272bec&quot;,&quot;userId&quot;:&quot;user:6929a39d1133dc61f34567cf&quot;,&quot;projectId&quot;:&quot;ap:6929a39d1133dc61f34567d0&quot;,&quot;name&quot;:&quot;FD2&quot;,&quot;created&quot;:1777583090408,&quot;lastModified&quot;:1777583090408,&quot;position&quot;:5,&quot;isShared&quot;:false,&quot;isExampleCollection&quot;:false,&quot;isMyPublicationsCollection&quot;:false,&quot;notInFolder&quot;:false,&quot;isFavorite&quot;:false,&quot;totalReferences&quot;:5,&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y name="filterOptions" value="{&quot;startIndex&quot;:0,&quot;pageSize&quot;:25,&quot;sortOrder&quot;:&quot;lastModified&quot;,&quot;sortType&quot;:&quot;desc&quot;,&quot;searchQuery&quot;:&quot;&quot;,&quot;folderId&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432B4-899C-4DD4-83ED-4CD73CD80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Links>
    <vt:vector size="6" baseType="variant">
      <vt:variant>
        <vt:i4>4915234</vt:i4>
      </vt:variant>
      <vt:variant>
        <vt:i4>0</vt:i4>
      </vt:variant>
      <vt:variant>
        <vt:i4>0</vt:i4>
      </vt:variant>
      <vt:variant>
        <vt:i4>5</vt:i4>
      </vt:variant>
      <vt:variant>
        <vt:lpwstr>mailto:planning@swansea.gov.uk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3</cp:revision>
  <dcterms:created xsi:type="dcterms:W3CDTF">2026-04-30T22:45:00Z</dcterms:created>
  <dcterms:modified xsi:type="dcterms:W3CDTF">2026-04-30T22:45:00Z</dcterms:modified>
</cp:coreProperties>
</file>