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0DED5" w14:textId="77777777" w:rsidR="00E8391F" w:rsidRDefault="00E8391F" w:rsidP="00E8391F"/>
    <w:p w14:paraId="01C1756A" w14:textId="77777777" w:rsidR="00E8391F" w:rsidRDefault="00E8391F" w:rsidP="00E8391F">
      <w:r>
        <w:rPr>
          <w:rFonts w:ascii="Arial" w:hAnsi="Arial" w:cs="Arial"/>
          <w:noProof/>
          <w:color w:val="FFFFFF"/>
          <w:sz w:val="20"/>
          <w:szCs w:val="20"/>
          <w:lang w:val="en"/>
        </w:rPr>
        <w:drawing>
          <wp:inline distT="0" distB="0" distL="0" distR="0" wp14:anchorId="2D4541E6" wp14:editId="54FDDF8F">
            <wp:extent cx="3438525" cy="1408332"/>
            <wp:effectExtent l="0" t="0" r="0" b="19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492235" cy="1430330"/>
                    </a:xfrm>
                    <a:prstGeom prst="rect">
                      <a:avLst/>
                    </a:prstGeom>
                    <a:noFill/>
                    <a:ln>
                      <a:noFill/>
                    </a:ln>
                  </pic:spPr>
                </pic:pic>
              </a:graphicData>
            </a:graphic>
          </wp:inline>
        </w:drawing>
      </w:r>
    </w:p>
    <w:p w14:paraId="75C2036D" w14:textId="77777777" w:rsidR="00E8391F" w:rsidRDefault="00E8391F" w:rsidP="00E8391F">
      <w:pPr>
        <w:rPr>
          <w:rFonts w:ascii="Times New Roman" w:hAnsi="Times New Roman" w:cs="Times New Roman"/>
          <w:sz w:val="24"/>
          <w:szCs w:val="24"/>
        </w:rPr>
      </w:pPr>
      <w:r w:rsidRPr="00F404A3">
        <w:rPr>
          <w:rFonts w:ascii="Times New Roman" w:hAnsi="Times New Roman" w:cs="Times New Roman"/>
          <w:sz w:val="24"/>
          <w:szCs w:val="24"/>
        </w:rPr>
        <w:t>Exploring the relationship between sensation seeking and the likelihood of engaging in risky driving behaviours</w:t>
      </w:r>
    </w:p>
    <w:p w14:paraId="2F0A54FA" w14:textId="77777777" w:rsidR="00E8391F" w:rsidRDefault="00E8391F" w:rsidP="00E8391F">
      <w:pPr>
        <w:rPr>
          <w:rFonts w:ascii="Times New Roman" w:hAnsi="Times New Roman" w:cs="Times New Roman"/>
          <w:sz w:val="24"/>
          <w:szCs w:val="24"/>
        </w:rPr>
      </w:pPr>
      <w:r>
        <w:rPr>
          <w:rFonts w:ascii="Times New Roman" w:hAnsi="Times New Roman" w:cs="Times New Roman"/>
          <w:sz w:val="24"/>
          <w:szCs w:val="24"/>
        </w:rPr>
        <w:t>Research Methods-ECPS4002</w:t>
      </w:r>
    </w:p>
    <w:p w14:paraId="3A6AC646" w14:textId="77777777" w:rsidR="00E8391F" w:rsidRDefault="00E8391F" w:rsidP="00E8391F">
      <w:pPr>
        <w:rPr>
          <w:rFonts w:ascii="Times New Roman" w:hAnsi="Times New Roman" w:cs="Times New Roman"/>
          <w:sz w:val="24"/>
          <w:szCs w:val="24"/>
        </w:rPr>
      </w:pPr>
      <w:r>
        <w:rPr>
          <w:rFonts w:ascii="Times New Roman" w:hAnsi="Times New Roman" w:cs="Times New Roman"/>
          <w:sz w:val="24"/>
          <w:szCs w:val="24"/>
        </w:rPr>
        <w:t>John Rees-1703876</w:t>
      </w:r>
    </w:p>
    <w:p w14:paraId="1B57E5FB" w14:textId="3766E38A" w:rsidR="00314029" w:rsidRDefault="00314029"/>
    <w:p w14:paraId="01340558" w14:textId="43BDBD23" w:rsidR="00E8391F" w:rsidRDefault="00E8391F"/>
    <w:p w14:paraId="610DBC15" w14:textId="66F56B29" w:rsidR="00E8391F" w:rsidRDefault="00E8391F"/>
    <w:p w14:paraId="701CF58F" w14:textId="22055DD8" w:rsidR="00E8391F" w:rsidRDefault="00E8391F"/>
    <w:p w14:paraId="42EDFAB7" w14:textId="3EB810C1" w:rsidR="00E8391F" w:rsidRDefault="00E8391F"/>
    <w:p w14:paraId="36678086" w14:textId="3BBA684D" w:rsidR="00E8391F" w:rsidRDefault="00E8391F"/>
    <w:p w14:paraId="794020B8" w14:textId="2C342F60" w:rsidR="00E8391F" w:rsidRDefault="00E8391F"/>
    <w:p w14:paraId="690A4B84" w14:textId="4AFFF865" w:rsidR="00E8391F" w:rsidRDefault="00E8391F"/>
    <w:p w14:paraId="58E914AE" w14:textId="00CB36D3" w:rsidR="00E8391F" w:rsidRDefault="00E8391F"/>
    <w:p w14:paraId="0F02E771" w14:textId="7D7582A9" w:rsidR="00E8391F" w:rsidRDefault="00E8391F"/>
    <w:p w14:paraId="202283F9" w14:textId="672D98FC" w:rsidR="00E8391F" w:rsidRDefault="00E8391F"/>
    <w:p w14:paraId="5B52D7DB" w14:textId="142FE45F" w:rsidR="00E8391F" w:rsidRDefault="00E8391F"/>
    <w:p w14:paraId="46F0153A" w14:textId="77777777" w:rsidR="00E8391F" w:rsidRDefault="00E8391F" w:rsidP="00E8391F">
      <w:pPr>
        <w:rPr>
          <w:rFonts w:ascii="Times New Roman" w:hAnsi="Times New Roman" w:cs="Times New Roman"/>
          <w:sz w:val="24"/>
          <w:szCs w:val="24"/>
          <w:u w:val="single"/>
        </w:rPr>
      </w:pPr>
      <w:r>
        <w:rPr>
          <w:rFonts w:ascii="Times New Roman" w:hAnsi="Times New Roman" w:cs="Times New Roman"/>
          <w:sz w:val="24"/>
          <w:szCs w:val="24"/>
          <w:u w:val="single"/>
        </w:rPr>
        <w:lastRenderedPageBreak/>
        <w:t>Abstract</w:t>
      </w:r>
    </w:p>
    <w:p w14:paraId="036B1CB4"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Since the 1970’s, there has been much research into the connection between sensation seeking and risky driving behaviour (Jonah, 1997). One such theory suggests that an individual’s personality trait could increase the likelihood of risky driving behaviour; particularly those expressing extroverted characteristics (Dahlen, Martin, Ragan and Kuhlman, 2005). A study was conducted among a sample of 26 psychology students from the University of Wales Trinity Saint David, to explore whether there is a relationship between sensation seeking levels and the likelihood of engaging in risky driving behaviours. The hypothesis suggested that higher levels of sensation seeking would result in an increased likelihood of engagement in risky driving behaviour, however the results of this study showed a negative correlation. A clear majority of past research argues against these results and favours the original hypothesis (Jonah, 1997). Factors such as sample age, frequency of driving and driving experience, could have significantly impacted the results.</w:t>
      </w:r>
    </w:p>
    <w:p w14:paraId="3F38D592" w14:textId="77777777" w:rsidR="00E8391F" w:rsidRPr="002B324E" w:rsidRDefault="00E8391F" w:rsidP="00E8391F">
      <w:pPr>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02661404"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Unfortunately, modern society is presented with a reoccurring scenario of road traffic collisions and risky driving behaviour. These scenarios can have a significant impact on the economy as well as result in serious injury or even death. Between July and September 2017, 27,010 people were either killed or seriously injured on UK roads (Department for Transport, 2018). Many individuals are continuously involved in these situations, and this arouses suspicion as to whether this is due to the individuals personality traits (Dahlen et al., 2005).  and over the years, many studies have been conducted to identify the reason for this (Jonah, 1997). </w:t>
      </w:r>
    </w:p>
    <w:p w14:paraId="211A85FE"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Risky driving behaviour includes things such as driving while under the influence, exceeding the speed limit or tailgating, just to name a few (Jonah, 2005). This type of </w:t>
      </w:r>
      <w:r>
        <w:rPr>
          <w:rFonts w:ascii="Times New Roman" w:hAnsi="Times New Roman" w:cs="Times New Roman"/>
          <w:sz w:val="24"/>
          <w:szCs w:val="24"/>
        </w:rPr>
        <w:lastRenderedPageBreak/>
        <w:t xml:space="preserve">behaviour can be very dangerous as it impedes your driving ability and potentially cause harm to yourself, as well as any passengers you may have onboard. To add to this, displaying this behaviour could cost you financially in the form of a fine or vehicle repairs, and even lead to a custodial sentence. </w:t>
      </w:r>
    </w:p>
    <w:p w14:paraId="11931F05"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Sensation seeking is ‘a trait defined by the seeking of varied, novel, complex, and intense sensations and experiences and the willingness to take physical, social, legal, and financial risks for the sake of such experiences’ (Zuckerman, 1994, p.27). It has also been identified that this type of behaviour can be related to extraversion (Zuckerman, 1994). </w:t>
      </w:r>
    </w:p>
    <w:p w14:paraId="5419C0B5"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Dahlen (2005) conducted a study to investigate the potential contribution of sensation seeking, impulsiveness, and boredom susceptibility to risky driving behaviour and driving aggression. The study included a sample of 224 (70% female and 30% male) undergraduate students from the University of Southern Mississippi. All participants were from a psychology and social and rehabilitation services class. They were required to sit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tests involving being subjected to items describing potentially anger provoking scenarios as well as Likert scale questionnaires to measure the likelihood of agreement with sensation seeking statements. Once analysed, the results concluded that the addition of personality traits, generally improved the prediction of unsafe driving behaviour. </w:t>
      </w:r>
    </w:p>
    <w:p w14:paraId="7B02BAF0" w14:textId="77777777" w:rsidR="00E8391F"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In relation to this, </w:t>
      </w:r>
      <w:proofErr w:type="spellStart"/>
      <w:r>
        <w:rPr>
          <w:rFonts w:ascii="Times New Roman" w:hAnsi="Times New Roman" w:cs="Times New Roman"/>
          <w:sz w:val="24"/>
          <w:szCs w:val="24"/>
        </w:rPr>
        <w:t>Ullerberg</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Rundmo</w:t>
      </w:r>
      <w:proofErr w:type="spellEnd"/>
      <w:r>
        <w:rPr>
          <w:rFonts w:ascii="Times New Roman" w:hAnsi="Times New Roman" w:cs="Times New Roman"/>
          <w:sz w:val="24"/>
          <w:szCs w:val="24"/>
        </w:rPr>
        <w:t xml:space="preserve"> (2003) conducted a study to determine why young drivers display risky driving behaviours in traffic and if this is influenced by personality traits as well as social cognition. A sample of 4500 Norwegian adolescents were used for the study. They were all required to complete a Likert scale questionnaire, measuring their responses to questions in relation to five personality traits; these included, sensation seeking, aggression, anxiety, altruism and normalness. The results identified that high scores in sensation seeking, normlessness and aggression were affiliated with both risk-taking </w:t>
      </w:r>
      <w:r>
        <w:rPr>
          <w:rFonts w:ascii="Times New Roman" w:hAnsi="Times New Roman" w:cs="Times New Roman"/>
          <w:sz w:val="24"/>
          <w:szCs w:val="24"/>
        </w:rPr>
        <w:lastRenderedPageBreak/>
        <w:t xml:space="preserve">attitudes and risky driving behaviour. It also concluded that individuals who had a positive attitude towards road safety, were less likely to engage in risky driving behaviour. </w:t>
      </w:r>
    </w:p>
    <w:p w14:paraId="32CA8B90" w14:textId="77777777" w:rsidR="00E8391F" w:rsidRPr="002F72C8" w:rsidRDefault="00E8391F" w:rsidP="00E8391F">
      <w:pPr>
        <w:ind w:firstLine="720"/>
        <w:jc w:val="left"/>
        <w:rPr>
          <w:rFonts w:ascii="Times New Roman" w:hAnsi="Times New Roman" w:cs="Times New Roman"/>
          <w:sz w:val="24"/>
          <w:szCs w:val="24"/>
        </w:rPr>
      </w:pPr>
      <w:r>
        <w:rPr>
          <w:rFonts w:ascii="Times New Roman" w:hAnsi="Times New Roman" w:cs="Times New Roman"/>
          <w:sz w:val="24"/>
          <w:szCs w:val="24"/>
        </w:rPr>
        <w:t xml:space="preserve">This study investigated the possible relationship between levels of sensation seeking and the likelihood of engaging in risky driving behaviours amongst a sample of 26 students.  There is much support for this theory, and therefore it is hypothesised that higher levels of sensation seeking would relate to a greater likelihood of individuals engaging in risky driving behaviours. </w:t>
      </w:r>
    </w:p>
    <w:p w14:paraId="1F58EF40" w14:textId="77777777" w:rsidR="00E8391F" w:rsidRDefault="00E8391F" w:rsidP="00E8391F">
      <w:pPr>
        <w:rPr>
          <w:rFonts w:ascii="Times New Roman" w:hAnsi="Times New Roman" w:cs="Times New Roman"/>
          <w:sz w:val="24"/>
          <w:szCs w:val="24"/>
          <w:u w:val="single"/>
        </w:rPr>
      </w:pPr>
      <w:r>
        <w:rPr>
          <w:rFonts w:ascii="Times New Roman" w:hAnsi="Times New Roman" w:cs="Times New Roman"/>
          <w:sz w:val="24"/>
          <w:szCs w:val="24"/>
          <w:u w:val="single"/>
        </w:rPr>
        <w:t>Method</w:t>
      </w:r>
    </w:p>
    <w:p w14:paraId="31DF3F38"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Participants:</w:t>
      </w:r>
    </w:p>
    <w:p w14:paraId="5C89206F" w14:textId="77777777" w:rsidR="00E8391F" w:rsidRPr="00F6705E"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The study consisted of a sample of 26 psychology and counselling students (five males and 21 females), all belonging to the University of Wales Trinity Saint David. All participants ages ranged from 18-60 (</w:t>
      </w:r>
      <w:r>
        <w:rPr>
          <w:rFonts w:ascii="Times New Roman" w:hAnsi="Times New Roman" w:cs="Times New Roman"/>
          <w:i/>
          <w:sz w:val="24"/>
          <w:szCs w:val="24"/>
        </w:rPr>
        <w:t>M</w:t>
      </w:r>
      <w:r>
        <w:rPr>
          <w:rFonts w:ascii="Times New Roman" w:hAnsi="Times New Roman" w:cs="Times New Roman"/>
          <w:sz w:val="24"/>
          <w:szCs w:val="24"/>
        </w:rPr>
        <w:t xml:space="preserve">=27.58, </w:t>
      </w:r>
      <w:r>
        <w:rPr>
          <w:rFonts w:ascii="Times New Roman" w:hAnsi="Times New Roman" w:cs="Times New Roman"/>
          <w:i/>
          <w:sz w:val="24"/>
          <w:szCs w:val="24"/>
        </w:rPr>
        <w:t>SD</w:t>
      </w:r>
      <w:r>
        <w:rPr>
          <w:rFonts w:ascii="Times New Roman" w:hAnsi="Times New Roman" w:cs="Times New Roman"/>
          <w:sz w:val="24"/>
          <w:szCs w:val="24"/>
        </w:rPr>
        <w:t xml:space="preserve">=11.13). All participants held some form of driving licence. </w:t>
      </w:r>
    </w:p>
    <w:p w14:paraId="13AE1B0B"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Design:</w:t>
      </w:r>
    </w:p>
    <w:p w14:paraId="19502ADF"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A within-subject design was employed for this study as all participants were put into one group, to answer questionnaires. The two variables contained in this study were sensation seeking and risky driving behaviour. </w:t>
      </w:r>
    </w:p>
    <w:p w14:paraId="3389777E"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Materials:</w:t>
      </w:r>
    </w:p>
    <w:p w14:paraId="3BB9E561"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Two questionnaires were available to participants on the school of psychology </w:t>
      </w:r>
      <w:proofErr w:type="spellStart"/>
      <w:r>
        <w:rPr>
          <w:rFonts w:ascii="Times New Roman" w:hAnsi="Times New Roman" w:cs="Times New Roman"/>
          <w:sz w:val="24"/>
          <w:szCs w:val="24"/>
        </w:rPr>
        <w:t>moodle</w:t>
      </w:r>
      <w:proofErr w:type="spellEnd"/>
      <w:r>
        <w:rPr>
          <w:rFonts w:ascii="Times New Roman" w:hAnsi="Times New Roman" w:cs="Times New Roman"/>
          <w:sz w:val="24"/>
          <w:szCs w:val="24"/>
        </w:rPr>
        <w:t xml:space="preserve"> site. Firstly, all participants were required to read and sign a study information and consent form (Appendix A). They were also required to complete a demographic information sheet (Appendix B). The first questionnaire was regarding risky driving behaviours (Appendix C) and the second, sensation seeking (Appendix D). A five-point Likert scale was </w:t>
      </w:r>
      <w:r>
        <w:rPr>
          <w:rFonts w:ascii="Times New Roman" w:hAnsi="Times New Roman" w:cs="Times New Roman"/>
          <w:sz w:val="24"/>
          <w:szCs w:val="24"/>
        </w:rPr>
        <w:lastRenderedPageBreak/>
        <w:t xml:space="preserve">used to measure the responses from both questionnaires. Finally, a debrief form was given to all participants (Appendix E). </w:t>
      </w:r>
    </w:p>
    <w:p w14:paraId="65A19473"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Procedure:</w:t>
      </w:r>
    </w:p>
    <w:p w14:paraId="02C8F44B"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The study began with participants being required to read and sign an information and consent form. This form provided information on what was expected from the participant and that they would be required to answer two questionnaires regarding driving behaviour and sensation seeking. They were informed that their data would be used for analyses and kept confidential and anonymous, however if at any time they wished to withdraw from the study, they could do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and their data would be destroyed. Participants were then presented with the first questionnaire (risky driving behaviours), which consisted of 14 different statements in relation to risky driving behaviours and had to be scored between 0-4 on a five-point Likert scale, (0 = Never, 4 = Very often). Once participants had completed and submitted their results, they began the second questionnaire (sensation seeking). For this questionnaire, there were eight different statements in relation to sensation seeking, and again participants had to score their responses on a five-point Likert scale. Once participants had completed and submitted the second questionnaire, they were issued a debrief form which briefly explained the aims of the study, contained contact details for the researcher and allowed them one final opportunity to withdraw their data. If they were happy to continue, they were then required to submit their results. This concluded the study. </w:t>
      </w:r>
    </w:p>
    <w:p w14:paraId="7250A607" w14:textId="77777777" w:rsidR="00E8391F" w:rsidRDefault="00E8391F" w:rsidP="00E8391F">
      <w:pPr>
        <w:rPr>
          <w:rFonts w:ascii="Times New Roman" w:hAnsi="Times New Roman" w:cs="Times New Roman"/>
          <w:sz w:val="24"/>
          <w:szCs w:val="24"/>
          <w:u w:val="single"/>
        </w:rPr>
      </w:pPr>
      <w:r>
        <w:rPr>
          <w:rFonts w:ascii="Times New Roman" w:hAnsi="Times New Roman" w:cs="Times New Roman"/>
          <w:sz w:val="24"/>
          <w:szCs w:val="24"/>
          <w:u w:val="single"/>
        </w:rPr>
        <w:t>Results</w:t>
      </w:r>
    </w:p>
    <w:p w14:paraId="1AFE5102" w14:textId="77777777" w:rsidR="00E8391F" w:rsidRPr="004A1687" w:rsidRDefault="00E8391F" w:rsidP="00E8391F">
      <w:pPr>
        <w:jc w:val="left"/>
        <w:rPr>
          <w:rFonts w:ascii="Times New Roman" w:hAnsi="Times New Roman" w:cs="Times New Roman"/>
          <w:sz w:val="24"/>
          <w:szCs w:val="24"/>
        </w:rPr>
      </w:pPr>
      <w:r>
        <w:rPr>
          <w:rFonts w:ascii="Times New Roman" w:hAnsi="Times New Roman" w:cs="Times New Roman"/>
          <w:sz w:val="24"/>
          <w:szCs w:val="24"/>
        </w:rPr>
        <w:t>The relationship between risky driving behaviour (RDB) and sensation seeking (SS) was investigated using Pearson product-moment correlation coefficient. Total RDB (</w:t>
      </w:r>
      <w:r>
        <w:rPr>
          <w:rFonts w:ascii="Times New Roman" w:hAnsi="Times New Roman" w:cs="Times New Roman"/>
          <w:i/>
          <w:sz w:val="24"/>
          <w:szCs w:val="24"/>
        </w:rPr>
        <w:t xml:space="preserve">M </w:t>
      </w:r>
      <w:r>
        <w:rPr>
          <w:rFonts w:ascii="Times New Roman" w:hAnsi="Times New Roman" w:cs="Times New Roman"/>
          <w:sz w:val="24"/>
          <w:szCs w:val="24"/>
        </w:rPr>
        <w:t xml:space="preserve">= 14.58, </w:t>
      </w:r>
      <w:r>
        <w:rPr>
          <w:rFonts w:ascii="Times New Roman" w:hAnsi="Times New Roman" w:cs="Times New Roman"/>
          <w:i/>
          <w:sz w:val="24"/>
          <w:szCs w:val="24"/>
        </w:rPr>
        <w:t xml:space="preserve">SD </w:t>
      </w:r>
      <w:r>
        <w:rPr>
          <w:rFonts w:ascii="Times New Roman" w:hAnsi="Times New Roman" w:cs="Times New Roman"/>
          <w:sz w:val="24"/>
          <w:szCs w:val="24"/>
        </w:rPr>
        <w:t>= 7.89) and total SS (</w:t>
      </w:r>
      <w:r>
        <w:rPr>
          <w:rFonts w:ascii="Times New Roman" w:hAnsi="Times New Roman" w:cs="Times New Roman"/>
          <w:i/>
          <w:sz w:val="24"/>
          <w:szCs w:val="24"/>
        </w:rPr>
        <w:t xml:space="preserve">M </w:t>
      </w:r>
      <w:r>
        <w:rPr>
          <w:rFonts w:ascii="Times New Roman" w:hAnsi="Times New Roman" w:cs="Times New Roman"/>
          <w:sz w:val="24"/>
          <w:szCs w:val="24"/>
        </w:rPr>
        <w:t xml:space="preserve">= 25.88, </w:t>
      </w:r>
      <w:r>
        <w:rPr>
          <w:rFonts w:ascii="Times New Roman" w:hAnsi="Times New Roman" w:cs="Times New Roman"/>
          <w:i/>
          <w:sz w:val="24"/>
          <w:szCs w:val="24"/>
        </w:rPr>
        <w:t xml:space="preserve">SD </w:t>
      </w:r>
      <w:r>
        <w:rPr>
          <w:rFonts w:ascii="Times New Roman" w:hAnsi="Times New Roman" w:cs="Times New Roman"/>
          <w:sz w:val="24"/>
          <w:szCs w:val="24"/>
        </w:rPr>
        <w:t xml:space="preserve">= 4.49) show a weak, negative correlation between the two variables, </w:t>
      </w:r>
      <w:r>
        <w:rPr>
          <w:rFonts w:ascii="Times New Roman" w:hAnsi="Times New Roman" w:cs="Times New Roman"/>
          <w:i/>
          <w:sz w:val="24"/>
          <w:szCs w:val="24"/>
        </w:rPr>
        <w:t xml:space="preserve">r </w:t>
      </w:r>
      <w:r>
        <w:rPr>
          <w:rFonts w:ascii="Times New Roman" w:hAnsi="Times New Roman" w:cs="Times New Roman"/>
          <w:sz w:val="24"/>
          <w:szCs w:val="24"/>
        </w:rPr>
        <w:t xml:space="preserve">= -.08, </w:t>
      </w:r>
      <w:r>
        <w:rPr>
          <w:rFonts w:ascii="Times New Roman" w:hAnsi="Times New Roman" w:cs="Times New Roman"/>
          <w:i/>
          <w:sz w:val="24"/>
          <w:szCs w:val="24"/>
        </w:rPr>
        <w:t xml:space="preserve">n </w:t>
      </w:r>
      <w:r>
        <w:rPr>
          <w:rFonts w:ascii="Times New Roman" w:hAnsi="Times New Roman" w:cs="Times New Roman"/>
          <w:sz w:val="24"/>
          <w:szCs w:val="24"/>
        </w:rPr>
        <w:t xml:space="preserve">= 26, </w:t>
      </w:r>
      <w:r>
        <w:rPr>
          <w:rFonts w:ascii="Times New Roman" w:hAnsi="Times New Roman" w:cs="Times New Roman"/>
          <w:i/>
          <w:sz w:val="24"/>
          <w:szCs w:val="24"/>
        </w:rPr>
        <w:t xml:space="preserve">p </w:t>
      </w:r>
      <w:r>
        <w:rPr>
          <w:rFonts w:ascii="Times New Roman" w:hAnsi="Times New Roman" w:cs="Times New Roman"/>
          <w:sz w:val="24"/>
          <w:szCs w:val="24"/>
        </w:rPr>
        <w:t xml:space="preserve">= &gt;.05. These results are non-significant as seen in (Sig. </w:t>
      </w:r>
      <w:r>
        <w:rPr>
          <w:rFonts w:ascii="Times New Roman" w:hAnsi="Times New Roman" w:cs="Times New Roman"/>
          <w:sz w:val="24"/>
          <w:szCs w:val="24"/>
        </w:rPr>
        <w:lastRenderedPageBreak/>
        <w:t xml:space="preserve">2-tailed = .712). As the results show, and as can be seen in figure 1, the directional hypothesis for this study must be rejected due to a non-significant, weak, negative correlation between the two variables. </w:t>
      </w:r>
    </w:p>
    <w:p w14:paraId="29768AE0" w14:textId="77777777" w:rsidR="00E8391F" w:rsidRPr="00E600C8" w:rsidRDefault="00E8391F" w:rsidP="00E8391F">
      <w:pPr>
        <w:jc w:val="lef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2A0637" wp14:editId="013D5D0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3BA8259" w14:textId="77777777" w:rsidR="00E8391F" w:rsidRDefault="00E8391F" w:rsidP="00E8391F">
      <w:pPr>
        <w:rPr>
          <w:rFonts w:ascii="Times New Roman" w:hAnsi="Times New Roman" w:cs="Times New Roman"/>
          <w:sz w:val="24"/>
          <w:szCs w:val="24"/>
          <w:u w:val="single"/>
        </w:rPr>
      </w:pPr>
      <w:r>
        <w:rPr>
          <w:rFonts w:ascii="Times New Roman" w:hAnsi="Times New Roman" w:cs="Times New Roman"/>
          <w:sz w:val="24"/>
          <w:szCs w:val="24"/>
          <w:u w:val="single"/>
        </w:rPr>
        <w:t>Discussion</w:t>
      </w:r>
    </w:p>
    <w:p w14:paraId="65277B67" w14:textId="77777777" w:rsidR="00E8391F" w:rsidRDefault="00E8391F" w:rsidP="00E8391F">
      <w:pPr>
        <w:jc w:val="left"/>
        <w:rPr>
          <w:rFonts w:ascii="Times New Roman" w:hAnsi="Times New Roman" w:cs="Times New Roman"/>
          <w:sz w:val="24"/>
          <w:szCs w:val="24"/>
        </w:rPr>
      </w:pPr>
      <w:r w:rsidRPr="00B01423">
        <w:rPr>
          <w:rFonts w:ascii="Times New Roman" w:hAnsi="Times New Roman" w:cs="Times New Roman"/>
          <w:sz w:val="24"/>
          <w:szCs w:val="24"/>
        </w:rPr>
        <w:t>Many past studies</w:t>
      </w:r>
      <w:r>
        <w:rPr>
          <w:rFonts w:ascii="Times New Roman" w:hAnsi="Times New Roman" w:cs="Times New Roman"/>
          <w:sz w:val="24"/>
          <w:szCs w:val="24"/>
        </w:rPr>
        <w:t xml:space="preserve"> have identified a rather strong relation between sensation seeking and risky driving behaviours (Jonah, 1997), so therefore the hypothesis for this study was that an individual who scores high on a sensation seeking Likert scale questionnaire, would also score highly on a risky driving behaviour Likert scale questionnaire. The results from this study however, dispute this. This study identified a negative, weak correlation between the two variables and must therefore be rejected. </w:t>
      </w:r>
    </w:p>
    <w:p w14:paraId="36B60DEA"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Quite a substantial amount of past research was conducted on male participants (Jonah, 1997), therefore this could explain the lack of support for previous findings as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studies sample, were female participants. Also,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sample were of the younger generation. Age can significantly impact factors such as driving </w:t>
      </w:r>
      <w:r>
        <w:rPr>
          <w:rFonts w:ascii="Times New Roman" w:hAnsi="Times New Roman" w:cs="Times New Roman"/>
          <w:sz w:val="24"/>
          <w:szCs w:val="24"/>
        </w:rPr>
        <w:lastRenderedPageBreak/>
        <w:t xml:space="preserve">experience, confidence, ability and habits; all of which can influence </w:t>
      </w:r>
      <w:proofErr w:type="gramStart"/>
      <w:r>
        <w:rPr>
          <w:rFonts w:ascii="Times New Roman" w:hAnsi="Times New Roman" w:cs="Times New Roman"/>
          <w:sz w:val="24"/>
          <w:szCs w:val="24"/>
        </w:rPr>
        <w:t xml:space="preserve">an </w:t>
      </w:r>
      <w:proofErr w:type="spellStart"/>
      <w:r>
        <w:rPr>
          <w:rFonts w:ascii="Times New Roman" w:hAnsi="Times New Roman" w:cs="Times New Roman"/>
          <w:sz w:val="24"/>
          <w:szCs w:val="24"/>
        </w:rPr>
        <w:t>individuals</w:t>
      </w:r>
      <w:proofErr w:type="spellEnd"/>
      <w:proofErr w:type="gramEnd"/>
      <w:r>
        <w:rPr>
          <w:rFonts w:ascii="Times New Roman" w:hAnsi="Times New Roman" w:cs="Times New Roman"/>
          <w:sz w:val="24"/>
          <w:szCs w:val="24"/>
        </w:rPr>
        <w:t xml:space="preserve"> driving behaviour. </w:t>
      </w:r>
    </w:p>
    <w:p w14:paraId="01408847"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There could be an argument that some of the participants scores could be unreliable and cause a flaw in the overall results. The reason for this is an individual with high sensation seeking characteristics, may not identify certain driving behaviours as being risky, as they feel they can exceed the speed limit, tailgate or drive under the influence of alcohol and still drive in a safe manner due to their perceived superior driving skill. In conjunction to this, such characteristics could lead the individual to accept and engage in risky driving behaviours to experience the thrill, despite being fully aware that their behaviour is risky (Jonah, 1997). </w:t>
      </w:r>
    </w:p>
    <w:p w14:paraId="23B8BD19"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Biology has been shown to impact sensation seeking levels in past research (Zuckerman, 1994). The research argues that certain neurotransmitters and chemicals within the body, can influence levels of sensation seeking. These biological factors can alter among sexes, and </w:t>
      </w:r>
      <w:proofErr w:type="spellStart"/>
      <w:r>
        <w:rPr>
          <w:rFonts w:ascii="Times New Roman" w:hAnsi="Times New Roman" w:cs="Times New Roman"/>
          <w:sz w:val="24"/>
          <w:szCs w:val="24"/>
        </w:rPr>
        <w:t>baring</w:t>
      </w:r>
      <w:proofErr w:type="spellEnd"/>
      <w:r>
        <w:rPr>
          <w:rFonts w:ascii="Times New Roman" w:hAnsi="Times New Roman" w:cs="Times New Roman"/>
          <w:sz w:val="24"/>
          <w:szCs w:val="24"/>
        </w:rPr>
        <w:t xml:space="preserve"> in mind,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sample within this study were female, it could be argued that biology and genes had a major influence on the results.  </w:t>
      </w:r>
    </w:p>
    <w:p w14:paraId="013B2F7E" w14:textId="77777777" w:rsidR="00E8391F"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Many studies over the past several decades, have quite clearly identified a correlation between sensation seeking and risky driving behaviour. Consequences of risky driving behaviour is also an ongoing situation that is costing families heartache, and the economy time and money (Department for Transport, 2017). If past studies have shown that high sensation seekers can quite easily be identified, there could be safety measure put in place to try to minimise the risky driving behaviours they often display. One such strategy that could be implemented is a requirement for new drivers to complete a sensation seeking questionnaire. Drivers who are then identified as having high sensation seeking levels and </w:t>
      </w:r>
      <w:r>
        <w:rPr>
          <w:rFonts w:ascii="Times New Roman" w:hAnsi="Times New Roman" w:cs="Times New Roman"/>
          <w:sz w:val="24"/>
          <w:szCs w:val="24"/>
        </w:rPr>
        <w:lastRenderedPageBreak/>
        <w:t xml:space="preserve">potentially prone to risky driving behaviours, can compete an educational programme designed to deter them from using driving to stimulate them (Jonah, 1997). </w:t>
      </w:r>
    </w:p>
    <w:p w14:paraId="5699B7B9" w14:textId="77777777" w:rsidR="00E8391F" w:rsidRPr="00B01423" w:rsidRDefault="00E8391F" w:rsidP="00E8391F">
      <w:pPr>
        <w:jc w:val="left"/>
        <w:rPr>
          <w:rFonts w:ascii="Times New Roman" w:hAnsi="Times New Roman" w:cs="Times New Roman"/>
          <w:sz w:val="24"/>
          <w:szCs w:val="24"/>
        </w:rPr>
      </w:pPr>
      <w:r>
        <w:rPr>
          <w:rFonts w:ascii="Times New Roman" w:hAnsi="Times New Roman" w:cs="Times New Roman"/>
          <w:sz w:val="24"/>
          <w:szCs w:val="24"/>
        </w:rPr>
        <w:tab/>
        <w:t xml:space="preserve">Although there was not a significant relationship between the two variables within this study, future studies could create fairer and more accurate results by having a sample with roughly an even mixture of male and female participants, as well as having a smaller age range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highlight in more detail, possible bias towards biology and behaviours in relation to things such as maturity, experience etc.</w:t>
      </w:r>
    </w:p>
    <w:p w14:paraId="0C58D500" w14:textId="77777777" w:rsidR="00E8391F" w:rsidRDefault="00E8391F">
      <w:bookmarkStart w:id="0" w:name="_GoBack"/>
      <w:bookmarkEnd w:id="0"/>
    </w:p>
    <w:sectPr w:rsidR="00E83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91F"/>
    <w:rsid w:val="00314029"/>
    <w:rsid w:val="00BB374E"/>
    <w:rsid w:val="00E83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90E99"/>
  <w15:chartTrackingRefBased/>
  <w15:docId w15:val="{A783A034-7E94-483F-84CA-ACDD05BC5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39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1. Graph showing correlational value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Total SS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Sheet1!$A$2:$A$27</c:f>
              <c:numCache>
                <c:formatCode>General</c:formatCode>
                <c:ptCount val="26"/>
                <c:pt idx="0">
                  <c:v>7</c:v>
                </c:pt>
                <c:pt idx="1">
                  <c:v>18</c:v>
                </c:pt>
                <c:pt idx="2">
                  <c:v>12</c:v>
                </c:pt>
                <c:pt idx="3">
                  <c:v>14</c:v>
                </c:pt>
                <c:pt idx="4">
                  <c:v>11</c:v>
                </c:pt>
                <c:pt idx="5">
                  <c:v>14</c:v>
                </c:pt>
                <c:pt idx="6">
                  <c:v>14</c:v>
                </c:pt>
                <c:pt idx="7">
                  <c:v>5</c:v>
                </c:pt>
                <c:pt idx="8">
                  <c:v>9</c:v>
                </c:pt>
                <c:pt idx="9">
                  <c:v>2</c:v>
                </c:pt>
                <c:pt idx="10">
                  <c:v>13</c:v>
                </c:pt>
                <c:pt idx="11">
                  <c:v>25</c:v>
                </c:pt>
                <c:pt idx="12">
                  <c:v>4</c:v>
                </c:pt>
                <c:pt idx="13">
                  <c:v>16</c:v>
                </c:pt>
                <c:pt idx="14">
                  <c:v>5</c:v>
                </c:pt>
                <c:pt idx="15">
                  <c:v>26</c:v>
                </c:pt>
                <c:pt idx="16">
                  <c:v>19</c:v>
                </c:pt>
                <c:pt idx="17">
                  <c:v>23</c:v>
                </c:pt>
                <c:pt idx="18">
                  <c:v>15</c:v>
                </c:pt>
                <c:pt idx="19">
                  <c:v>31</c:v>
                </c:pt>
                <c:pt idx="20">
                  <c:v>19</c:v>
                </c:pt>
                <c:pt idx="21">
                  <c:v>12</c:v>
                </c:pt>
                <c:pt idx="22">
                  <c:v>17</c:v>
                </c:pt>
                <c:pt idx="23">
                  <c:v>31</c:v>
                </c:pt>
                <c:pt idx="24">
                  <c:v>8</c:v>
                </c:pt>
                <c:pt idx="25">
                  <c:v>9</c:v>
                </c:pt>
              </c:numCache>
            </c:numRef>
          </c:xVal>
          <c:yVal>
            <c:numRef>
              <c:f>Sheet1!$B$2:$B$27</c:f>
              <c:numCache>
                <c:formatCode>General</c:formatCode>
                <c:ptCount val="26"/>
                <c:pt idx="0">
                  <c:v>20</c:v>
                </c:pt>
                <c:pt idx="1">
                  <c:v>30</c:v>
                </c:pt>
                <c:pt idx="2">
                  <c:v>33</c:v>
                </c:pt>
                <c:pt idx="3">
                  <c:v>31</c:v>
                </c:pt>
                <c:pt idx="4">
                  <c:v>24</c:v>
                </c:pt>
                <c:pt idx="5">
                  <c:v>19</c:v>
                </c:pt>
                <c:pt idx="6">
                  <c:v>28</c:v>
                </c:pt>
                <c:pt idx="7">
                  <c:v>28</c:v>
                </c:pt>
                <c:pt idx="8">
                  <c:v>36</c:v>
                </c:pt>
                <c:pt idx="9">
                  <c:v>25</c:v>
                </c:pt>
                <c:pt idx="10">
                  <c:v>28</c:v>
                </c:pt>
                <c:pt idx="11">
                  <c:v>24</c:v>
                </c:pt>
                <c:pt idx="12">
                  <c:v>27</c:v>
                </c:pt>
                <c:pt idx="13">
                  <c:v>26</c:v>
                </c:pt>
                <c:pt idx="14">
                  <c:v>20</c:v>
                </c:pt>
                <c:pt idx="15">
                  <c:v>20</c:v>
                </c:pt>
                <c:pt idx="16">
                  <c:v>17</c:v>
                </c:pt>
                <c:pt idx="17">
                  <c:v>26</c:v>
                </c:pt>
                <c:pt idx="18">
                  <c:v>26</c:v>
                </c:pt>
                <c:pt idx="19">
                  <c:v>28</c:v>
                </c:pt>
                <c:pt idx="20">
                  <c:v>27</c:v>
                </c:pt>
                <c:pt idx="21">
                  <c:v>20</c:v>
                </c:pt>
                <c:pt idx="22">
                  <c:v>28</c:v>
                </c:pt>
                <c:pt idx="23">
                  <c:v>26</c:v>
                </c:pt>
                <c:pt idx="24">
                  <c:v>29</c:v>
                </c:pt>
                <c:pt idx="25">
                  <c:v>27</c:v>
                </c:pt>
              </c:numCache>
            </c:numRef>
          </c:yVal>
          <c:smooth val="0"/>
          <c:extLst>
            <c:ext xmlns:c16="http://schemas.microsoft.com/office/drawing/2014/chart" uri="{C3380CC4-5D6E-409C-BE32-E72D297353CC}">
              <c16:uniqueId val="{00000001-65F0-48F9-81D0-9A48DDC0F483}"/>
            </c:ext>
          </c:extLst>
        </c:ser>
        <c:dLbls>
          <c:showLegendKey val="0"/>
          <c:showVal val="0"/>
          <c:showCatName val="0"/>
          <c:showSerName val="0"/>
          <c:showPercent val="0"/>
          <c:showBubbleSize val="0"/>
        </c:dLbls>
        <c:axId val="549402120"/>
        <c:axId val="549404088"/>
      </c:scatterChart>
      <c:valAx>
        <c:axId val="549402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SS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404088"/>
        <c:crosses val="autoZero"/>
        <c:crossBetween val="midCat"/>
      </c:valAx>
      <c:valAx>
        <c:axId val="549404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RDB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402120"/>
        <c:crosses val="autoZero"/>
        <c:crossBetween val="midCat"/>
        <c:majorUnit val="1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1</cp:revision>
  <dcterms:created xsi:type="dcterms:W3CDTF">2018-05-01T05:26:00Z</dcterms:created>
  <dcterms:modified xsi:type="dcterms:W3CDTF">2018-05-01T05:28:00Z</dcterms:modified>
</cp:coreProperties>
</file>