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CB9C2F" w14:textId="77777777" w:rsidR="002674E3" w:rsidRPr="00B66A84" w:rsidRDefault="002674E3" w:rsidP="002674E3">
      <w:pPr>
        <w:rPr>
          <w:noProof/>
        </w:rPr>
      </w:pPr>
    </w:p>
    <w:p w14:paraId="4F33AD03" w14:textId="77777777" w:rsidR="002674E3" w:rsidRDefault="002674E3" w:rsidP="002674E3">
      <w:pPr>
        <w:rPr>
          <w:noProof/>
        </w:rPr>
      </w:pPr>
    </w:p>
    <w:p w14:paraId="0C812230" w14:textId="77777777" w:rsidR="00B4649B" w:rsidRDefault="00B4649B" w:rsidP="002674E3">
      <w:pPr>
        <w:rPr>
          <w:noProof/>
        </w:rPr>
      </w:pPr>
    </w:p>
    <w:p w14:paraId="51093399" w14:textId="77777777" w:rsidR="00B4649B" w:rsidRDefault="00B4649B" w:rsidP="002674E3">
      <w:pPr>
        <w:rPr>
          <w:noProof/>
        </w:rPr>
      </w:pPr>
    </w:p>
    <w:p w14:paraId="690D5C35" w14:textId="77777777" w:rsidR="004D70B0" w:rsidRPr="00B66A84" w:rsidRDefault="004D70B0" w:rsidP="002674E3">
      <w:pPr>
        <w:rPr>
          <w:noProof/>
        </w:rPr>
      </w:pPr>
    </w:p>
    <w:p w14:paraId="40973F1C" w14:textId="77777777" w:rsidR="002674E3" w:rsidRPr="00B66A84" w:rsidRDefault="002674E3" w:rsidP="002674E3">
      <w:pPr>
        <w:rPr>
          <w:noProof/>
        </w:rPr>
      </w:pPr>
    </w:p>
    <w:p w14:paraId="055CF78E" w14:textId="77777777" w:rsidR="002674E3" w:rsidRPr="00B66A84" w:rsidRDefault="002674E3" w:rsidP="002674E3">
      <w:pPr>
        <w:jc w:val="center"/>
        <w:rPr>
          <w:noProof/>
        </w:rPr>
      </w:pPr>
      <w:r w:rsidRPr="00B66A84">
        <w:rPr>
          <w:noProof/>
        </w:rPr>
        <w:drawing>
          <wp:inline distT="0" distB="0" distL="0" distR="0" wp14:anchorId="6C904396" wp14:editId="757DC1E2">
            <wp:extent cx="3352800" cy="1562100"/>
            <wp:effectExtent l="0" t="0" r="0" b="0"/>
            <wp:docPr id="3" name="Picture 3" descr="E:\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download.pn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352800" cy="1562100"/>
                    </a:xfrm>
                    <a:prstGeom prst="rect">
                      <a:avLst/>
                    </a:prstGeom>
                    <a:noFill/>
                    <a:ln>
                      <a:noFill/>
                    </a:ln>
                  </pic:spPr>
                </pic:pic>
              </a:graphicData>
            </a:graphic>
          </wp:inline>
        </w:drawing>
      </w:r>
    </w:p>
    <w:p w14:paraId="5A91C904" w14:textId="7C949B74" w:rsidR="002674E3" w:rsidRPr="0048583B" w:rsidRDefault="002674E3" w:rsidP="002674E3">
      <w:pPr>
        <w:jc w:val="center"/>
        <w:rPr>
          <w:rFonts w:ascii="Arial" w:hAnsi="Arial" w:cs="Arial"/>
          <w:b/>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8583B">
        <w:rPr>
          <w:rFonts w:ascii="Arial" w:hAnsi="Arial" w:cs="Arial"/>
          <w:b/>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Analysis of the Financial Statements</w:t>
      </w:r>
    </w:p>
    <w:p w14:paraId="6C1CA4E7" w14:textId="77777777" w:rsidR="001918C0" w:rsidRPr="001918C0" w:rsidRDefault="001918C0" w:rsidP="002674E3">
      <w:pPr>
        <w:jc w:val="center"/>
        <w:rPr>
          <w:rFonts w:cstheme="minorHAnsi"/>
          <w:b/>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2EF1CF7" w14:textId="77777777" w:rsidR="001918C0" w:rsidRDefault="001918C0" w:rsidP="001918C0">
      <w:pPr>
        <w:spacing w:line="360" w:lineRule="auto"/>
        <w:jc w:val="center"/>
        <w:rPr>
          <w:rFonts w:ascii="Times New Roman" w:hAnsi="Times New Roman" w:cs="Times New Roman"/>
          <w:b/>
          <w:sz w:val="24"/>
          <w:szCs w:val="24"/>
        </w:rPr>
      </w:pPr>
      <w:r>
        <w:rPr>
          <w:rFonts w:ascii="Times New Roman" w:hAnsi="Times New Roman" w:cs="Times New Roman"/>
          <w:b/>
          <w:sz w:val="24"/>
          <w:szCs w:val="24"/>
        </w:rPr>
        <w:t>Name: Nazir Ahmed</w:t>
      </w:r>
    </w:p>
    <w:p w14:paraId="1A371111" w14:textId="77777777" w:rsidR="001918C0" w:rsidRDefault="001918C0" w:rsidP="001918C0">
      <w:pPr>
        <w:spacing w:line="360" w:lineRule="auto"/>
        <w:jc w:val="center"/>
        <w:rPr>
          <w:rFonts w:ascii="Times New Roman" w:hAnsi="Times New Roman" w:cs="Times New Roman"/>
          <w:b/>
          <w:sz w:val="24"/>
          <w:szCs w:val="24"/>
        </w:rPr>
      </w:pPr>
      <w:r>
        <w:rPr>
          <w:rFonts w:ascii="Times New Roman" w:hAnsi="Times New Roman" w:cs="Times New Roman"/>
          <w:b/>
          <w:sz w:val="24"/>
          <w:szCs w:val="24"/>
        </w:rPr>
        <w:t>Student ID: 2022590</w:t>
      </w:r>
    </w:p>
    <w:p w14:paraId="4D966AC7" w14:textId="6475B6D8" w:rsidR="001918C0" w:rsidRDefault="001918C0" w:rsidP="001918C0">
      <w:pPr>
        <w:spacing w:line="360" w:lineRule="auto"/>
        <w:jc w:val="center"/>
        <w:rPr>
          <w:rFonts w:ascii="Times New Roman" w:hAnsi="Times New Roman" w:cs="Times New Roman"/>
          <w:b/>
          <w:sz w:val="24"/>
          <w:szCs w:val="24"/>
        </w:rPr>
      </w:pPr>
      <w:r>
        <w:rPr>
          <w:rFonts w:ascii="Times New Roman" w:hAnsi="Times New Roman" w:cs="Times New Roman"/>
          <w:b/>
          <w:sz w:val="24"/>
          <w:szCs w:val="24"/>
        </w:rPr>
        <w:t>Module: Financial Management for The Hotel Industry</w:t>
      </w:r>
    </w:p>
    <w:p w14:paraId="1E8B3793" w14:textId="1396209F" w:rsidR="001918C0" w:rsidRDefault="001918C0" w:rsidP="001918C0">
      <w:pPr>
        <w:spacing w:line="360" w:lineRule="auto"/>
        <w:jc w:val="center"/>
        <w:rPr>
          <w:rFonts w:ascii="Times New Roman" w:hAnsi="Times New Roman" w:cs="Times New Roman"/>
          <w:b/>
          <w:sz w:val="24"/>
          <w:szCs w:val="24"/>
        </w:rPr>
      </w:pPr>
      <w:r>
        <w:rPr>
          <w:rFonts w:ascii="Times New Roman" w:hAnsi="Times New Roman" w:cs="Times New Roman"/>
          <w:b/>
          <w:sz w:val="24"/>
          <w:szCs w:val="24"/>
        </w:rPr>
        <w:t>Lecturer’s Name: Dale Clarke</w:t>
      </w:r>
    </w:p>
    <w:p w14:paraId="016E3EC5" w14:textId="0D546168" w:rsidR="001918C0" w:rsidRDefault="0048583B" w:rsidP="001918C0">
      <w:pPr>
        <w:spacing w:line="360" w:lineRule="auto"/>
        <w:jc w:val="center"/>
        <w:rPr>
          <w:rFonts w:ascii="Times New Roman" w:hAnsi="Times New Roman" w:cs="Times New Roman"/>
          <w:b/>
          <w:sz w:val="24"/>
          <w:szCs w:val="24"/>
        </w:rPr>
      </w:pPr>
      <w:r>
        <w:rPr>
          <w:rFonts w:ascii="Times New Roman" w:hAnsi="Times New Roman" w:cs="Times New Roman"/>
          <w:b/>
          <w:sz w:val="24"/>
          <w:szCs w:val="24"/>
        </w:rPr>
        <w:t>Date:</w:t>
      </w:r>
      <w:r w:rsidR="001918C0">
        <w:rPr>
          <w:rFonts w:ascii="Times New Roman" w:hAnsi="Times New Roman" w:cs="Times New Roman"/>
          <w:b/>
          <w:sz w:val="24"/>
          <w:szCs w:val="24"/>
        </w:rPr>
        <w:t xml:space="preserve"> 1st June 2022</w:t>
      </w:r>
    </w:p>
    <w:p w14:paraId="2FBF5296" w14:textId="77777777" w:rsidR="001918C0" w:rsidRPr="0099707A" w:rsidRDefault="001918C0" w:rsidP="002674E3">
      <w:pPr>
        <w:jc w:val="center"/>
        <w:rPr>
          <w:rFonts w:ascii="Times New Roman" w:hAnsi="Times New Roman" w:cs="Times New Roman"/>
          <w:b/>
          <w:noProof/>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5D994C4" w14:textId="77777777" w:rsidR="002674E3" w:rsidRPr="00B66A84" w:rsidRDefault="002674E3" w:rsidP="002674E3">
      <w:pPr>
        <w:rPr>
          <w:b/>
          <w:noProof/>
          <w:color w:val="000000" w:themeColor="text1"/>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272CF5C7" w14:textId="77777777" w:rsidR="002674E3" w:rsidRPr="00B66A84" w:rsidRDefault="002674E3" w:rsidP="002674E3">
      <w:pPr>
        <w:rPr>
          <w:b/>
          <w:noProof/>
          <w:color w:val="000000" w:themeColor="text1"/>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02DD8D37" w14:textId="77777777" w:rsidR="002674E3" w:rsidRPr="00B66A84" w:rsidRDefault="002674E3" w:rsidP="002674E3">
      <w:pPr>
        <w:rPr>
          <w:b/>
          <w:noProof/>
          <w:color w:val="000000" w:themeColor="text1"/>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087F3A1F" w14:textId="77777777" w:rsidR="002674E3" w:rsidRPr="00B66A84" w:rsidRDefault="002674E3" w:rsidP="002674E3">
      <w:pPr>
        <w:rPr>
          <w:b/>
          <w:noProof/>
          <w:color w:val="000000" w:themeColor="text1"/>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13E56127" w14:textId="77777777" w:rsidR="002674E3" w:rsidRPr="00B66A84" w:rsidRDefault="002674E3" w:rsidP="002674E3">
      <w:pPr>
        <w:rPr>
          <w:b/>
          <w:noProof/>
          <w:color w:val="000000" w:themeColor="text1"/>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61CCCDE1" w14:textId="77777777" w:rsidR="002674E3" w:rsidRPr="00B66A84" w:rsidRDefault="002674E3" w:rsidP="002674E3">
      <w:pPr>
        <w:rPr>
          <w:b/>
          <w:noProof/>
          <w:color w:val="000000" w:themeColor="text1"/>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4AF90DAA" w14:textId="77777777" w:rsidR="0048583B" w:rsidRDefault="0048583B" w:rsidP="008423DA">
      <w:pPr>
        <w:spacing w:line="360" w:lineRule="auto"/>
        <w:jc w:val="both"/>
        <w:rPr>
          <w:rFonts w:ascii="Times New Roman" w:hAnsi="Times New Roman" w:cs="Times New Roman"/>
          <w:b/>
          <w:noProof/>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04DC0D47" w14:textId="792992FE" w:rsidR="009D0260" w:rsidRPr="00B4649B" w:rsidRDefault="002674E3" w:rsidP="008423DA">
      <w:pPr>
        <w:spacing w:line="360" w:lineRule="auto"/>
        <w:jc w:val="both"/>
        <w:rPr>
          <w:rFonts w:ascii="Times New Roman" w:hAnsi="Times New Roman" w:cs="Times New Roman"/>
          <w:b/>
          <w:noProof/>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8423DA">
        <w:rPr>
          <w:rFonts w:ascii="Times New Roman" w:hAnsi="Times New Roman" w:cs="Times New Roman"/>
          <w:b/>
          <w:noProof/>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lastRenderedPageBreak/>
        <w:t>Executive Summary</w:t>
      </w:r>
    </w:p>
    <w:p w14:paraId="08F61D9C" w14:textId="77777777" w:rsidR="002674E3" w:rsidRPr="008423DA" w:rsidRDefault="002674E3" w:rsidP="008423DA">
      <w:pPr>
        <w:spacing w:line="360" w:lineRule="auto"/>
        <w:jc w:val="both"/>
        <w:rPr>
          <w:rFonts w:ascii="Times New Roman" w:hAnsi="Times New Roman" w:cs="Times New Roman"/>
          <w:noProof/>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8423DA">
        <w:rPr>
          <w:rFonts w:ascii="Times New Roman" w:hAnsi="Times New Roman" w:cs="Times New Roman"/>
          <w:noProof/>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The objective of this report is to analyse the financial statements of Hilton Worldwide Holding Inc, which is one of the world’s largest and fastest growing hospitality companies, operating in 122 countires worldwide. This report evaluates the trends and overall financial statements of 2019 and 2020, which will </w:t>
      </w:r>
      <w:r w:rsidR="00C23250" w:rsidRPr="008423DA">
        <w:rPr>
          <w:rFonts w:ascii="Times New Roman" w:hAnsi="Times New Roman" w:cs="Times New Roman"/>
          <w:noProof/>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be presented to Chief Executive of Hilton Worldwide Holding Inc. company.</w:t>
      </w:r>
    </w:p>
    <w:p w14:paraId="64DAA1B7" w14:textId="77777777" w:rsidR="00C23250" w:rsidRPr="008423DA" w:rsidRDefault="00FE4AA6" w:rsidP="008423DA">
      <w:pPr>
        <w:spacing w:line="360" w:lineRule="auto"/>
        <w:jc w:val="both"/>
        <w:rPr>
          <w:rFonts w:ascii="Times New Roman" w:hAnsi="Times New Roman" w:cs="Times New Roman"/>
          <w:noProof/>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8423DA">
        <w:rPr>
          <w:rFonts w:ascii="Times New Roman" w:hAnsi="Times New Roman" w:cs="Times New Roman"/>
          <w:noProof/>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The company’sincome statement and balance sheet are evaluated by using horizontal ratio analyis </w:t>
      </w:r>
      <w:r w:rsidR="005503C5" w:rsidRPr="008423DA">
        <w:rPr>
          <w:rFonts w:ascii="Times New Roman" w:hAnsi="Times New Roman" w:cs="Times New Roman"/>
          <w:noProof/>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technique, and the signigficant change in terms of dollars and percentage is calculated. Moreover, the changes being calculated by using horizontal analyis techniques are critically examined in this report.</w:t>
      </w:r>
    </w:p>
    <w:p w14:paraId="327AE497" w14:textId="77777777" w:rsidR="005503C5" w:rsidRPr="008423DA" w:rsidRDefault="00B02744" w:rsidP="008423DA">
      <w:pPr>
        <w:spacing w:line="360" w:lineRule="auto"/>
        <w:jc w:val="both"/>
        <w:rPr>
          <w:rFonts w:ascii="Times New Roman" w:hAnsi="Times New Roman" w:cs="Times New Roman"/>
          <w:noProof/>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8423DA">
        <w:rPr>
          <w:rFonts w:ascii="Times New Roman" w:hAnsi="Times New Roman" w:cs="Times New Roman"/>
          <w:noProof/>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Similarly, the external factors, affecting business and overall health of the company’s business, are being explained, which may help the management in making informed based decision for the improvement of business and overall income. </w:t>
      </w:r>
    </w:p>
    <w:p w14:paraId="2FA0390B" w14:textId="77777777" w:rsidR="002674E3" w:rsidRPr="008423DA" w:rsidRDefault="002674E3" w:rsidP="008423DA">
      <w:pPr>
        <w:spacing w:line="360" w:lineRule="auto"/>
        <w:jc w:val="both"/>
        <w:rPr>
          <w:rFonts w:ascii="Times New Roman" w:hAnsi="Times New Roman" w:cs="Times New Roman"/>
          <w:noProof/>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30B919B6" w14:textId="77777777" w:rsidR="002674E3" w:rsidRPr="008423DA" w:rsidRDefault="002674E3" w:rsidP="008423DA">
      <w:pPr>
        <w:spacing w:line="360" w:lineRule="auto"/>
        <w:jc w:val="both"/>
        <w:rPr>
          <w:rFonts w:ascii="Times New Roman" w:hAnsi="Times New Roman" w:cs="Times New Roman"/>
          <w:noProof/>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481C363B" w14:textId="77777777" w:rsidR="002674E3" w:rsidRPr="008423DA" w:rsidRDefault="002674E3" w:rsidP="008423DA">
      <w:pPr>
        <w:spacing w:line="360" w:lineRule="auto"/>
        <w:jc w:val="both"/>
        <w:rPr>
          <w:rFonts w:ascii="Times New Roman" w:hAnsi="Times New Roman" w:cs="Times New Roman"/>
          <w:noProof/>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7D594A79" w14:textId="77777777" w:rsidR="002674E3" w:rsidRPr="008423DA" w:rsidRDefault="002674E3" w:rsidP="008423DA">
      <w:pPr>
        <w:spacing w:line="360" w:lineRule="auto"/>
        <w:jc w:val="both"/>
        <w:rPr>
          <w:rFonts w:ascii="Times New Roman" w:hAnsi="Times New Roman" w:cs="Times New Roman"/>
          <w:noProof/>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658B0A60" w14:textId="77777777" w:rsidR="002674E3" w:rsidRPr="008423DA" w:rsidRDefault="002674E3" w:rsidP="008423DA">
      <w:pPr>
        <w:spacing w:line="360" w:lineRule="auto"/>
        <w:jc w:val="both"/>
        <w:rPr>
          <w:rFonts w:ascii="Times New Roman" w:hAnsi="Times New Roman" w:cs="Times New Roman"/>
          <w:noProof/>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2219FFFC" w14:textId="77777777" w:rsidR="002674E3" w:rsidRPr="008423DA" w:rsidRDefault="002674E3" w:rsidP="008423DA">
      <w:pPr>
        <w:spacing w:line="360" w:lineRule="auto"/>
        <w:jc w:val="both"/>
        <w:rPr>
          <w:rFonts w:ascii="Times New Roman" w:hAnsi="Times New Roman" w:cs="Times New Roman"/>
          <w:noProof/>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5A7E2ABB" w14:textId="77777777" w:rsidR="002674E3" w:rsidRPr="008423DA" w:rsidRDefault="002674E3" w:rsidP="008423DA">
      <w:pPr>
        <w:spacing w:line="360" w:lineRule="auto"/>
        <w:jc w:val="both"/>
        <w:rPr>
          <w:rFonts w:ascii="Times New Roman" w:hAnsi="Times New Roman" w:cs="Times New Roman"/>
          <w:noProof/>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353A2D03" w14:textId="77777777" w:rsidR="002674E3" w:rsidRPr="008423DA" w:rsidRDefault="002674E3" w:rsidP="008423DA">
      <w:pPr>
        <w:spacing w:line="360" w:lineRule="auto"/>
        <w:jc w:val="both"/>
        <w:rPr>
          <w:rFonts w:ascii="Times New Roman" w:hAnsi="Times New Roman" w:cs="Times New Roman"/>
          <w:noProof/>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13DDA735" w14:textId="77777777" w:rsidR="002674E3" w:rsidRPr="008423DA" w:rsidRDefault="002674E3" w:rsidP="008423DA">
      <w:pPr>
        <w:spacing w:line="360" w:lineRule="auto"/>
        <w:jc w:val="both"/>
        <w:rPr>
          <w:rFonts w:ascii="Times New Roman" w:hAnsi="Times New Roman" w:cs="Times New Roman"/>
          <w:noProof/>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39644AEF" w14:textId="77777777" w:rsidR="002674E3" w:rsidRPr="008423DA" w:rsidRDefault="002674E3" w:rsidP="008423DA">
      <w:pPr>
        <w:spacing w:line="360" w:lineRule="auto"/>
        <w:jc w:val="both"/>
        <w:rPr>
          <w:rFonts w:ascii="Times New Roman" w:hAnsi="Times New Roman" w:cs="Times New Roman"/>
          <w:noProof/>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579B92E2" w14:textId="77777777" w:rsidR="00B4649B" w:rsidRDefault="00B4649B" w:rsidP="008423DA">
      <w:pPr>
        <w:spacing w:line="360" w:lineRule="auto"/>
        <w:jc w:val="both"/>
        <w:rPr>
          <w:rFonts w:ascii="Times New Roman" w:hAnsi="Times New Roman" w:cs="Times New Roman"/>
          <w:noProof/>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065EBCB3" w14:textId="77777777" w:rsidR="004E4A6F" w:rsidRDefault="004E4A6F" w:rsidP="008423DA">
      <w:pPr>
        <w:spacing w:line="360" w:lineRule="auto"/>
        <w:jc w:val="both"/>
        <w:rPr>
          <w:rFonts w:ascii="Times New Roman" w:hAnsi="Times New Roman" w:cs="Times New Roman"/>
          <w:b/>
          <w:noProof/>
          <w:spacing w:val="10"/>
          <w:sz w:val="28"/>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7B79D546" w14:textId="77777777" w:rsidR="002674E3" w:rsidRPr="00B4649B" w:rsidRDefault="002674E3" w:rsidP="008423DA">
      <w:pPr>
        <w:spacing w:line="360" w:lineRule="auto"/>
        <w:jc w:val="both"/>
        <w:rPr>
          <w:rFonts w:ascii="Times New Roman" w:hAnsi="Times New Roman" w:cs="Times New Roman"/>
          <w:b/>
          <w:noProof/>
          <w:spacing w:val="10"/>
          <w:sz w:val="28"/>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B4649B">
        <w:rPr>
          <w:rFonts w:ascii="Times New Roman" w:hAnsi="Times New Roman" w:cs="Times New Roman"/>
          <w:b/>
          <w:noProof/>
          <w:spacing w:val="10"/>
          <w:sz w:val="28"/>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lastRenderedPageBreak/>
        <w:t>Introduction</w:t>
      </w:r>
    </w:p>
    <w:p w14:paraId="0BF7CBC1" w14:textId="77777777" w:rsidR="002674E3" w:rsidRPr="00FA62FB" w:rsidRDefault="002674E3" w:rsidP="00FA62FB">
      <w:pPr>
        <w:spacing w:line="360" w:lineRule="auto"/>
        <w:jc w:val="both"/>
        <w:rPr>
          <w:rFonts w:ascii="Times New Roman" w:hAnsi="Times New Roman" w:cs="Times New Roman"/>
          <w:noProof/>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FA62FB">
        <w:rPr>
          <w:rFonts w:ascii="Times New Roman" w:hAnsi="Times New Roman" w:cs="Times New Roman"/>
          <w:noProof/>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Financial management is the important feature of any business. It provide base for a successful business plan. Like any other industries, hospitality industry also rely on financial management principles in order to manage their business and make profit accordinglly. </w:t>
      </w:r>
    </w:p>
    <w:p w14:paraId="3C505F30" w14:textId="77777777" w:rsidR="002674E3" w:rsidRPr="00FA62FB" w:rsidRDefault="002674E3" w:rsidP="00FA62FB">
      <w:pPr>
        <w:spacing w:line="360" w:lineRule="auto"/>
        <w:jc w:val="both"/>
        <w:rPr>
          <w:rFonts w:ascii="Times New Roman" w:hAnsi="Times New Roman" w:cs="Times New Roman"/>
          <w:noProof/>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FA62FB">
        <w:rPr>
          <w:rFonts w:ascii="Times New Roman" w:hAnsi="Times New Roman" w:cs="Times New Roman"/>
          <w:noProof/>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Financial management in the hospitality industry include; creating and maintainig their annual budget, building a detail financial tracking system, regular audit system, and regularly creating and publishing reports which help concerned admi</w:t>
      </w:r>
      <w:r w:rsidR="002651AD" w:rsidRPr="00FA62FB">
        <w:rPr>
          <w:rFonts w:ascii="Times New Roman" w:hAnsi="Times New Roman" w:cs="Times New Roman"/>
          <w:noProof/>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nistartion in making improvments (Aziz, 2017)</w:t>
      </w:r>
      <w:r w:rsidRPr="00FA62FB">
        <w:rPr>
          <w:rFonts w:ascii="Times New Roman" w:hAnsi="Times New Roman" w:cs="Times New Roman"/>
          <w:noProof/>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This report is based on Horizental ratio analysis, evaluates financial information, trends and draw appropriate conclusions.</w:t>
      </w:r>
    </w:p>
    <w:p w14:paraId="7260977D" w14:textId="77777777" w:rsidR="00B4649B" w:rsidRDefault="002674E3" w:rsidP="008423DA">
      <w:pPr>
        <w:spacing w:line="360" w:lineRule="auto"/>
        <w:jc w:val="both"/>
        <w:rPr>
          <w:rFonts w:ascii="Times New Roman" w:hAnsi="Times New Roman" w:cs="Times New Roman"/>
          <w:noProof/>
          <w:sz w:val="24"/>
          <w:szCs w:val="24"/>
        </w:rPr>
      </w:pPr>
      <w:r w:rsidRPr="008423DA">
        <w:rPr>
          <w:rFonts w:ascii="Times New Roman" w:hAnsi="Times New Roman" w:cs="Times New Roman"/>
          <w:noProof/>
          <w:sz w:val="24"/>
          <w:szCs w:val="24"/>
        </w:rPr>
        <w:t xml:space="preserve">Horizental analysis or trends analysis, which will be focused in this report, is a financial statement method where variations and different trends in line itmes are evaluated in a fiscal year. By applying horizontal analysis technique, a company will evaluatone trend in a specific year, and compares it with another year. For instance, a company may compare and contrast sales of a current and previous year. The comparison of items on the financial statements could portray valuable information for the company’s overall performance and specific areas for improvement. It is important to conduct horizontal analysis for information across multiple times to make sure how change is occuring for each line item. When the year is used for comparison purpose, it is known as base year, which is usually the prior period, and the year for comparison in horizontal analyiss is analyzed for dollars and percent changes against the base year. </w:t>
      </w:r>
    </w:p>
    <w:p w14:paraId="7EA09B8E" w14:textId="77777777" w:rsidR="002674E3" w:rsidRDefault="002674E3" w:rsidP="008423DA">
      <w:pPr>
        <w:spacing w:line="360" w:lineRule="auto"/>
        <w:jc w:val="both"/>
        <w:rPr>
          <w:rFonts w:ascii="Times New Roman" w:hAnsi="Times New Roman" w:cs="Times New Roman"/>
          <w:noProof/>
          <w:sz w:val="24"/>
          <w:szCs w:val="24"/>
        </w:rPr>
      </w:pPr>
      <w:r w:rsidRPr="008423DA">
        <w:rPr>
          <w:rFonts w:ascii="Times New Roman" w:hAnsi="Times New Roman" w:cs="Times New Roman"/>
          <w:noProof/>
          <w:sz w:val="24"/>
          <w:szCs w:val="24"/>
        </w:rPr>
        <w:t>Below is the formula to calculate Horizontal Analysis percentage;</w:t>
      </w:r>
    </w:p>
    <w:p w14:paraId="727C8E3E" w14:textId="77777777" w:rsidR="00B4649B" w:rsidRPr="00B4649B" w:rsidRDefault="00B4649B" w:rsidP="008423DA">
      <w:pPr>
        <w:spacing w:line="360" w:lineRule="auto"/>
        <w:jc w:val="both"/>
        <w:rPr>
          <w:rFonts w:ascii="Times New Roman" w:hAnsi="Times New Roman" w:cs="Times New Roman"/>
          <w:b/>
          <w:noProof/>
          <w:sz w:val="24"/>
          <w:szCs w:val="24"/>
        </w:rPr>
      </w:pPr>
      <w:r w:rsidRPr="00B4649B">
        <w:rPr>
          <w:rFonts w:ascii="Times New Roman" w:hAnsi="Times New Roman" w:cs="Times New Roman"/>
          <w:b/>
          <w:noProof/>
          <w:sz w:val="24"/>
          <w:szCs w:val="24"/>
        </w:rPr>
        <w:t>Horizontal Analysis (%) = (Amount in comparison year-Amount in base year)/ Amount in base year*100.</w:t>
      </w:r>
    </w:p>
    <w:p w14:paraId="2F69E3E0" w14:textId="77777777" w:rsidR="00E503B2" w:rsidRDefault="002674E3" w:rsidP="008423DA">
      <w:pPr>
        <w:spacing w:line="360" w:lineRule="auto"/>
        <w:jc w:val="both"/>
        <w:rPr>
          <w:rFonts w:ascii="Times New Roman" w:hAnsi="Times New Roman" w:cs="Times New Roman"/>
          <w:noProof/>
          <w:sz w:val="24"/>
          <w:szCs w:val="24"/>
        </w:rPr>
      </w:pPr>
      <w:r w:rsidRPr="008423DA">
        <w:rPr>
          <w:rFonts w:ascii="Times New Roman" w:hAnsi="Times New Roman" w:cs="Times New Roman"/>
          <w:noProof/>
          <w:sz w:val="24"/>
          <w:szCs w:val="24"/>
        </w:rPr>
        <w:t>While Horizontal formula for calculating the differene in Dollars is shown below;</w:t>
      </w:r>
    </w:p>
    <w:p w14:paraId="0C57CBE4" w14:textId="77777777" w:rsidR="00B4649B" w:rsidRPr="008423DA" w:rsidRDefault="00B4649B" w:rsidP="008423DA">
      <w:pPr>
        <w:spacing w:line="360" w:lineRule="auto"/>
        <w:jc w:val="both"/>
        <w:rPr>
          <w:rFonts w:ascii="Times New Roman" w:hAnsi="Times New Roman" w:cs="Times New Roman"/>
          <w:b/>
          <w:noProof/>
          <w:sz w:val="24"/>
          <w:szCs w:val="24"/>
        </w:rPr>
      </w:pPr>
      <w:r w:rsidRPr="00B4649B">
        <w:rPr>
          <w:rFonts w:ascii="Times New Roman" w:hAnsi="Times New Roman" w:cs="Times New Roman"/>
          <w:b/>
          <w:noProof/>
          <w:sz w:val="24"/>
          <w:szCs w:val="24"/>
        </w:rPr>
        <w:t>Horizontal Analysis ($)= Amount in comparison year-amount in base year.</w:t>
      </w:r>
    </w:p>
    <w:p w14:paraId="1F359032" w14:textId="77777777" w:rsidR="004D70B0" w:rsidRDefault="004D70B0" w:rsidP="008423DA">
      <w:pPr>
        <w:spacing w:line="360" w:lineRule="auto"/>
        <w:jc w:val="both"/>
        <w:rPr>
          <w:rFonts w:ascii="Times New Roman" w:hAnsi="Times New Roman" w:cs="Times New Roman"/>
          <w:b/>
          <w:sz w:val="28"/>
          <w:szCs w:val="24"/>
        </w:rPr>
      </w:pPr>
    </w:p>
    <w:p w14:paraId="64E981A3" w14:textId="77777777" w:rsidR="004D70B0" w:rsidRDefault="004D70B0" w:rsidP="008423DA">
      <w:pPr>
        <w:spacing w:line="360" w:lineRule="auto"/>
        <w:jc w:val="both"/>
        <w:rPr>
          <w:rFonts w:ascii="Times New Roman" w:hAnsi="Times New Roman" w:cs="Times New Roman"/>
          <w:b/>
          <w:sz w:val="28"/>
          <w:szCs w:val="24"/>
        </w:rPr>
      </w:pPr>
    </w:p>
    <w:p w14:paraId="6D1F423F" w14:textId="77777777" w:rsidR="002674E3" w:rsidRPr="00B4649B" w:rsidRDefault="002674E3" w:rsidP="008423DA">
      <w:pPr>
        <w:spacing w:line="360" w:lineRule="auto"/>
        <w:jc w:val="both"/>
        <w:rPr>
          <w:rFonts w:ascii="Times New Roman" w:hAnsi="Times New Roman" w:cs="Times New Roman"/>
          <w:b/>
          <w:sz w:val="28"/>
          <w:szCs w:val="24"/>
        </w:rPr>
      </w:pPr>
      <w:r w:rsidRPr="00B4649B">
        <w:rPr>
          <w:rFonts w:ascii="Times New Roman" w:hAnsi="Times New Roman" w:cs="Times New Roman"/>
          <w:b/>
          <w:sz w:val="28"/>
          <w:szCs w:val="24"/>
        </w:rPr>
        <w:lastRenderedPageBreak/>
        <w:t xml:space="preserve">Financial Analysis </w:t>
      </w:r>
    </w:p>
    <w:p w14:paraId="633D6AA3" w14:textId="77777777" w:rsidR="002674E3" w:rsidRPr="008423DA" w:rsidRDefault="002674E3" w:rsidP="008423DA">
      <w:pPr>
        <w:spacing w:line="360" w:lineRule="auto"/>
        <w:jc w:val="both"/>
        <w:rPr>
          <w:rFonts w:ascii="Times New Roman" w:hAnsi="Times New Roman" w:cs="Times New Roman"/>
          <w:sz w:val="24"/>
          <w:szCs w:val="24"/>
        </w:rPr>
      </w:pPr>
      <w:r w:rsidRPr="008423DA">
        <w:rPr>
          <w:rFonts w:ascii="Times New Roman" w:hAnsi="Times New Roman" w:cs="Times New Roman"/>
          <w:sz w:val="24"/>
          <w:szCs w:val="24"/>
        </w:rPr>
        <w:t>In this section, financial analysis of Hilton worldwide Holding Inc. will be evaluated through horizontal analysis technique.</w:t>
      </w:r>
    </w:p>
    <w:p w14:paraId="4630E3E1" w14:textId="77777777" w:rsidR="00E503B2" w:rsidRDefault="002674E3" w:rsidP="00725C6E">
      <w:pPr>
        <w:spacing w:line="360" w:lineRule="auto"/>
        <w:jc w:val="both"/>
        <w:rPr>
          <w:rFonts w:ascii="Times New Roman" w:hAnsi="Times New Roman" w:cs="Times New Roman"/>
        </w:rPr>
      </w:pPr>
      <w:r w:rsidRPr="008423DA">
        <w:rPr>
          <w:rFonts w:ascii="Times New Roman" w:hAnsi="Times New Roman" w:cs="Times New Roman"/>
          <w:sz w:val="24"/>
          <w:szCs w:val="24"/>
        </w:rPr>
        <w:t>In the below table, I have used Horizontal formulas and calculated the changes both in Dollar and percentage, in fiscal years; 2019 and 2020.</w:t>
      </w:r>
      <w:r w:rsidR="00725C6E" w:rsidRPr="005258AF">
        <w:rPr>
          <w:rFonts w:ascii="Times New Roman" w:hAnsi="Times New Roman" w:cs="Times New Roman"/>
        </w:rPr>
        <w:t xml:space="preserve"> </w:t>
      </w:r>
    </w:p>
    <w:tbl>
      <w:tblPr>
        <w:tblW w:w="7440" w:type="dxa"/>
        <w:tblLook w:val="04A0" w:firstRow="1" w:lastRow="0" w:firstColumn="1" w:lastColumn="0" w:noHBand="0" w:noVBand="1"/>
      </w:tblPr>
      <w:tblGrid>
        <w:gridCol w:w="2720"/>
        <w:gridCol w:w="1380"/>
        <w:gridCol w:w="1420"/>
        <w:gridCol w:w="986"/>
        <w:gridCol w:w="960"/>
      </w:tblGrid>
      <w:tr w:rsidR="00E503B2" w:rsidRPr="0063383A" w14:paraId="41C995B1" w14:textId="77777777" w:rsidTr="00CE4E58">
        <w:trPr>
          <w:trHeight w:val="300"/>
        </w:trPr>
        <w:tc>
          <w:tcPr>
            <w:tcW w:w="2720" w:type="dxa"/>
            <w:tcBorders>
              <w:top w:val="single" w:sz="4" w:space="0" w:color="auto"/>
              <w:left w:val="single" w:sz="4" w:space="0" w:color="auto"/>
              <w:bottom w:val="single" w:sz="4" w:space="0" w:color="auto"/>
              <w:right w:val="single" w:sz="4" w:space="0" w:color="auto"/>
            </w:tcBorders>
            <w:shd w:val="clear" w:color="000000" w:fill="4472C4"/>
            <w:noWrap/>
            <w:vAlign w:val="bottom"/>
            <w:hideMark/>
          </w:tcPr>
          <w:p w14:paraId="5CA30175" w14:textId="77777777" w:rsidR="00E503B2" w:rsidRPr="0063383A" w:rsidRDefault="00E503B2" w:rsidP="00CE4E58">
            <w:pPr>
              <w:spacing w:after="0" w:line="240" w:lineRule="auto"/>
              <w:rPr>
                <w:rFonts w:ascii="Times New Roman" w:eastAsia="Times New Roman" w:hAnsi="Times New Roman" w:cs="Times New Roman"/>
                <w:b/>
                <w:bCs/>
              </w:rPr>
            </w:pPr>
            <w:r w:rsidRPr="0063383A">
              <w:rPr>
                <w:rFonts w:ascii="Times New Roman" w:eastAsia="Times New Roman" w:hAnsi="Times New Roman" w:cs="Times New Roman"/>
                <w:b/>
                <w:bCs/>
              </w:rPr>
              <w:t>Income Statement</w:t>
            </w:r>
          </w:p>
        </w:tc>
        <w:tc>
          <w:tcPr>
            <w:tcW w:w="1380" w:type="dxa"/>
            <w:tcBorders>
              <w:top w:val="single" w:sz="4" w:space="0" w:color="auto"/>
              <w:left w:val="nil"/>
              <w:bottom w:val="single" w:sz="4" w:space="0" w:color="auto"/>
              <w:right w:val="single" w:sz="4" w:space="0" w:color="auto"/>
            </w:tcBorders>
            <w:shd w:val="clear" w:color="000000" w:fill="4472C4"/>
            <w:noWrap/>
            <w:vAlign w:val="bottom"/>
            <w:hideMark/>
          </w:tcPr>
          <w:p w14:paraId="747BD3B8" w14:textId="77777777" w:rsidR="00E503B2" w:rsidRPr="0063383A" w:rsidRDefault="00E503B2" w:rsidP="00CE4E58">
            <w:pPr>
              <w:spacing w:after="0" w:line="240" w:lineRule="auto"/>
              <w:rPr>
                <w:rFonts w:ascii="Times New Roman" w:eastAsia="Times New Roman" w:hAnsi="Times New Roman" w:cs="Times New Roman"/>
                <w:color w:val="FFFFFF"/>
              </w:rPr>
            </w:pPr>
            <w:r w:rsidRPr="0063383A">
              <w:rPr>
                <w:rFonts w:ascii="Times New Roman" w:eastAsia="Times New Roman" w:hAnsi="Times New Roman" w:cs="Times New Roman"/>
                <w:color w:val="FFFFFF"/>
              </w:rPr>
              <w:t> </w:t>
            </w:r>
          </w:p>
        </w:tc>
        <w:tc>
          <w:tcPr>
            <w:tcW w:w="1420" w:type="dxa"/>
            <w:tcBorders>
              <w:top w:val="single" w:sz="4" w:space="0" w:color="auto"/>
              <w:left w:val="nil"/>
              <w:bottom w:val="single" w:sz="4" w:space="0" w:color="auto"/>
              <w:right w:val="single" w:sz="4" w:space="0" w:color="auto"/>
            </w:tcBorders>
            <w:shd w:val="clear" w:color="000000" w:fill="4472C4"/>
            <w:noWrap/>
            <w:vAlign w:val="bottom"/>
            <w:hideMark/>
          </w:tcPr>
          <w:p w14:paraId="4D764177" w14:textId="77777777" w:rsidR="00E503B2" w:rsidRPr="0063383A" w:rsidRDefault="00E503B2" w:rsidP="00CE4E58">
            <w:pPr>
              <w:spacing w:after="0" w:line="240" w:lineRule="auto"/>
              <w:rPr>
                <w:rFonts w:ascii="Times New Roman" w:eastAsia="Times New Roman" w:hAnsi="Times New Roman" w:cs="Times New Roman"/>
                <w:color w:val="FFFFFF"/>
              </w:rPr>
            </w:pPr>
            <w:r w:rsidRPr="0063383A">
              <w:rPr>
                <w:rFonts w:ascii="Times New Roman" w:eastAsia="Times New Roman" w:hAnsi="Times New Roman" w:cs="Times New Roman"/>
                <w:color w:val="FFFFFF"/>
              </w:rPr>
              <w:t> </w:t>
            </w:r>
          </w:p>
        </w:tc>
        <w:tc>
          <w:tcPr>
            <w:tcW w:w="960" w:type="dxa"/>
            <w:tcBorders>
              <w:top w:val="single" w:sz="4" w:space="0" w:color="auto"/>
              <w:left w:val="nil"/>
              <w:bottom w:val="single" w:sz="4" w:space="0" w:color="auto"/>
              <w:right w:val="single" w:sz="4" w:space="0" w:color="auto"/>
            </w:tcBorders>
            <w:shd w:val="clear" w:color="000000" w:fill="4472C4"/>
            <w:noWrap/>
            <w:vAlign w:val="bottom"/>
            <w:hideMark/>
          </w:tcPr>
          <w:p w14:paraId="4CBA4361" w14:textId="77777777" w:rsidR="00E503B2" w:rsidRPr="0063383A" w:rsidRDefault="00E503B2" w:rsidP="00CE4E58">
            <w:pPr>
              <w:spacing w:after="0" w:line="240" w:lineRule="auto"/>
              <w:rPr>
                <w:rFonts w:ascii="Times New Roman" w:eastAsia="Times New Roman" w:hAnsi="Times New Roman" w:cs="Times New Roman"/>
                <w:color w:val="FFFFFF"/>
              </w:rPr>
            </w:pPr>
            <w:r w:rsidRPr="0063383A">
              <w:rPr>
                <w:rFonts w:ascii="Times New Roman" w:eastAsia="Times New Roman" w:hAnsi="Times New Roman" w:cs="Times New Roman"/>
                <w:color w:val="FFFFFF"/>
              </w:rPr>
              <w:t> </w:t>
            </w:r>
          </w:p>
        </w:tc>
        <w:tc>
          <w:tcPr>
            <w:tcW w:w="960" w:type="dxa"/>
            <w:tcBorders>
              <w:top w:val="single" w:sz="4" w:space="0" w:color="auto"/>
              <w:left w:val="nil"/>
              <w:bottom w:val="single" w:sz="4" w:space="0" w:color="auto"/>
              <w:right w:val="single" w:sz="4" w:space="0" w:color="auto"/>
            </w:tcBorders>
            <w:shd w:val="clear" w:color="000000" w:fill="4472C4"/>
            <w:noWrap/>
            <w:vAlign w:val="bottom"/>
            <w:hideMark/>
          </w:tcPr>
          <w:p w14:paraId="20B7AF37" w14:textId="77777777" w:rsidR="00E503B2" w:rsidRPr="0063383A" w:rsidRDefault="00E503B2" w:rsidP="00CE4E58">
            <w:pPr>
              <w:spacing w:after="0" w:line="240" w:lineRule="auto"/>
              <w:rPr>
                <w:rFonts w:ascii="Times New Roman" w:eastAsia="Times New Roman" w:hAnsi="Times New Roman" w:cs="Times New Roman"/>
                <w:color w:val="FFFFFF"/>
              </w:rPr>
            </w:pPr>
            <w:r w:rsidRPr="0063383A">
              <w:rPr>
                <w:rFonts w:ascii="Times New Roman" w:eastAsia="Times New Roman" w:hAnsi="Times New Roman" w:cs="Times New Roman"/>
                <w:color w:val="FFFFFF"/>
              </w:rPr>
              <w:t> </w:t>
            </w:r>
          </w:p>
        </w:tc>
      </w:tr>
      <w:tr w:rsidR="00E503B2" w:rsidRPr="0063383A" w14:paraId="6720654A" w14:textId="77777777" w:rsidTr="00CE4E58">
        <w:trPr>
          <w:trHeight w:val="300"/>
        </w:trPr>
        <w:tc>
          <w:tcPr>
            <w:tcW w:w="2720" w:type="dxa"/>
            <w:tcBorders>
              <w:top w:val="nil"/>
              <w:left w:val="single" w:sz="4" w:space="0" w:color="auto"/>
              <w:bottom w:val="single" w:sz="4" w:space="0" w:color="auto"/>
              <w:right w:val="single" w:sz="4" w:space="0" w:color="auto"/>
            </w:tcBorders>
            <w:shd w:val="clear" w:color="000000" w:fill="4472C4"/>
            <w:noWrap/>
            <w:vAlign w:val="bottom"/>
            <w:hideMark/>
          </w:tcPr>
          <w:p w14:paraId="6D80706E" w14:textId="77777777" w:rsidR="00E503B2" w:rsidRPr="0063383A" w:rsidRDefault="00E503B2" w:rsidP="00CE4E58">
            <w:pPr>
              <w:spacing w:after="0" w:line="240" w:lineRule="auto"/>
              <w:rPr>
                <w:rFonts w:ascii="Times New Roman" w:eastAsia="Times New Roman" w:hAnsi="Times New Roman" w:cs="Times New Roman"/>
                <w:color w:val="FFFFFF"/>
              </w:rPr>
            </w:pPr>
            <w:r w:rsidRPr="0063383A">
              <w:rPr>
                <w:rFonts w:ascii="Times New Roman" w:eastAsia="Times New Roman" w:hAnsi="Times New Roman" w:cs="Times New Roman"/>
                <w:color w:val="FFFFFF"/>
              </w:rPr>
              <w:t> </w:t>
            </w:r>
          </w:p>
        </w:tc>
        <w:tc>
          <w:tcPr>
            <w:tcW w:w="1380" w:type="dxa"/>
            <w:tcBorders>
              <w:top w:val="nil"/>
              <w:left w:val="nil"/>
              <w:bottom w:val="single" w:sz="4" w:space="0" w:color="auto"/>
              <w:right w:val="single" w:sz="4" w:space="0" w:color="auto"/>
            </w:tcBorders>
            <w:shd w:val="clear" w:color="000000" w:fill="4472C4"/>
            <w:noWrap/>
            <w:vAlign w:val="bottom"/>
            <w:hideMark/>
          </w:tcPr>
          <w:p w14:paraId="73661096" w14:textId="77777777" w:rsidR="00E503B2" w:rsidRPr="0063383A" w:rsidRDefault="00E503B2" w:rsidP="00CE4E58">
            <w:pPr>
              <w:spacing w:after="0" w:line="240" w:lineRule="auto"/>
              <w:jc w:val="right"/>
              <w:rPr>
                <w:rFonts w:ascii="Times New Roman" w:eastAsia="Times New Roman" w:hAnsi="Times New Roman" w:cs="Times New Roman"/>
                <w:color w:val="FFFFFF"/>
              </w:rPr>
            </w:pPr>
            <w:r w:rsidRPr="0063383A">
              <w:rPr>
                <w:rFonts w:ascii="Times New Roman" w:eastAsia="Times New Roman" w:hAnsi="Times New Roman" w:cs="Times New Roman"/>
                <w:color w:val="FFFFFF"/>
              </w:rPr>
              <w:t>2020</w:t>
            </w:r>
          </w:p>
        </w:tc>
        <w:tc>
          <w:tcPr>
            <w:tcW w:w="1420" w:type="dxa"/>
            <w:tcBorders>
              <w:top w:val="nil"/>
              <w:left w:val="nil"/>
              <w:bottom w:val="single" w:sz="4" w:space="0" w:color="auto"/>
              <w:right w:val="single" w:sz="4" w:space="0" w:color="auto"/>
            </w:tcBorders>
            <w:shd w:val="clear" w:color="000000" w:fill="4472C4"/>
            <w:noWrap/>
            <w:vAlign w:val="bottom"/>
            <w:hideMark/>
          </w:tcPr>
          <w:p w14:paraId="2D974899" w14:textId="77777777" w:rsidR="00E503B2" w:rsidRPr="0063383A" w:rsidRDefault="00E503B2" w:rsidP="00CE4E58">
            <w:pPr>
              <w:spacing w:after="0" w:line="240" w:lineRule="auto"/>
              <w:jc w:val="right"/>
              <w:rPr>
                <w:rFonts w:ascii="Times New Roman" w:eastAsia="Times New Roman" w:hAnsi="Times New Roman" w:cs="Times New Roman"/>
                <w:color w:val="FFFFFF"/>
              </w:rPr>
            </w:pPr>
            <w:r w:rsidRPr="0063383A">
              <w:rPr>
                <w:rFonts w:ascii="Times New Roman" w:eastAsia="Times New Roman" w:hAnsi="Times New Roman" w:cs="Times New Roman"/>
                <w:color w:val="FFFFFF"/>
              </w:rPr>
              <w:t>2019</w:t>
            </w:r>
          </w:p>
        </w:tc>
        <w:tc>
          <w:tcPr>
            <w:tcW w:w="960" w:type="dxa"/>
            <w:tcBorders>
              <w:top w:val="nil"/>
              <w:left w:val="nil"/>
              <w:bottom w:val="single" w:sz="4" w:space="0" w:color="auto"/>
              <w:right w:val="single" w:sz="4" w:space="0" w:color="auto"/>
            </w:tcBorders>
            <w:shd w:val="clear" w:color="000000" w:fill="4472C4"/>
            <w:noWrap/>
            <w:vAlign w:val="bottom"/>
            <w:hideMark/>
          </w:tcPr>
          <w:p w14:paraId="1FC8E409" w14:textId="082D5C4D" w:rsidR="00E503B2" w:rsidRPr="0063383A" w:rsidRDefault="00E503B2" w:rsidP="00CE4E58">
            <w:pPr>
              <w:spacing w:after="0" w:line="240" w:lineRule="auto"/>
              <w:rPr>
                <w:rFonts w:ascii="Times New Roman" w:eastAsia="Times New Roman" w:hAnsi="Times New Roman" w:cs="Times New Roman"/>
                <w:color w:val="FFFFFF"/>
              </w:rPr>
            </w:pPr>
            <w:r w:rsidRPr="0063383A">
              <w:rPr>
                <w:rFonts w:ascii="Times New Roman" w:eastAsia="Times New Roman" w:hAnsi="Times New Roman" w:cs="Times New Roman"/>
                <w:color w:val="FFFFFF"/>
              </w:rPr>
              <w:t xml:space="preserve"> Change</w:t>
            </w:r>
          </w:p>
        </w:tc>
        <w:tc>
          <w:tcPr>
            <w:tcW w:w="960" w:type="dxa"/>
            <w:tcBorders>
              <w:top w:val="nil"/>
              <w:left w:val="nil"/>
              <w:bottom w:val="single" w:sz="4" w:space="0" w:color="auto"/>
              <w:right w:val="single" w:sz="4" w:space="0" w:color="auto"/>
            </w:tcBorders>
            <w:shd w:val="clear" w:color="000000" w:fill="4472C4"/>
            <w:noWrap/>
            <w:vAlign w:val="bottom"/>
            <w:hideMark/>
          </w:tcPr>
          <w:p w14:paraId="78E0E790" w14:textId="77777777" w:rsidR="00E503B2" w:rsidRPr="0063383A" w:rsidRDefault="00E503B2" w:rsidP="00CE4E58">
            <w:pPr>
              <w:spacing w:after="0" w:line="240" w:lineRule="auto"/>
              <w:rPr>
                <w:rFonts w:ascii="Times New Roman" w:eastAsia="Times New Roman" w:hAnsi="Times New Roman" w:cs="Times New Roman"/>
                <w:color w:val="FFFFFF"/>
              </w:rPr>
            </w:pPr>
            <w:r w:rsidRPr="0063383A">
              <w:rPr>
                <w:rFonts w:ascii="Times New Roman" w:eastAsia="Times New Roman" w:hAnsi="Times New Roman" w:cs="Times New Roman"/>
                <w:color w:val="FFFFFF"/>
              </w:rPr>
              <w:t>% Change</w:t>
            </w:r>
          </w:p>
        </w:tc>
      </w:tr>
      <w:tr w:rsidR="00E503B2" w:rsidRPr="0063383A" w14:paraId="173C08CD" w14:textId="77777777" w:rsidTr="00CE4E58">
        <w:trPr>
          <w:trHeight w:val="300"/>
        </w:trPr>
        <w:tc>
          <w:tcPr>
            <w:tcW w:w="2720" w:type="dxa"/>
            <w:tcBorders>
              <w:top w:val="nil"/>
              <w:left w:val="single" w:sz="4" w:space="0" w:color="auto"/>
              <w:bottom w:val="single" w:sz="4" w:space="0" w:color="auto"/>
              <w:right w:val="single" w:sz="4" w:space="0" w:color="auto"/>
            </w:tcBorders>
            <w:shd w:val="clear" w:color="000000" w:fill="4472C4"/>
            <w:noWrap/>
            <w:vAlign w:val="bottom"/>
            <w:hideMark/>
          </w:tcPr>
          <w:p w14:paraId="60DAA9F6" w14:textId="77777777" w:rsidR="00E503B2" w:rsidRPr="0063383A" w:rsidRDefault="00E503B2" w:rsidP="00CE4E58">
            <w:pPr>
              <w:spacing w:after="0" w:line="240" w:lineRule="auto"/>
              <w:rPr>
                <w:rFonts w:ascii="Times New Roman" w:eastAsia="Times New Roman" w:hAnsi="Times New Roman" w:cs="Times New Roman"/>
                <w:color w:val="FFFFFF"/>
              </w:rPr>
            </w:pPr>
            <w:r w:rsidRPr="0063383A">
              <w:rPr>
                <w:rFonts w:ascii="Times New Roman" w:eastAsia="Times New Roman" w:hAnsi="Times New Roman" w:cs="Times New Roman"/>
                <w:color w:val="FFFFFF"/>
              </w:rPr>
              <w:t>Fiscal Year Ends</w:t>
            </w:r>
          </w:p>
        </w:tc>
        <w:tc>
          <w:tcPr>
            <w:tcW w:w="1380" w:type="dxa"/>
            <w:tcBorders>
              <w:top w:val="nil"/>
              <w:left w:val="nil"/>
              <w:bottom w:val="single" w:sz="4" w:space="0" w:color="auto"/>
              <w:right w:val="single" w:sz="4" w:space="0" w:color="auto"/>
            </w:tcBorders>
            <w:shd w:val="clear" w:color="000000" w:fill="4472C4"/>
            <w:noWrap/>
            <w:vAlign w:val="bottom"/>
            <w:hideMark/>
          </w:tcPr>
          <w:p w14:paraId="3FB739A7" w14:textId="56170AE6" w:rsidR="00E503B2" w:rsidRPr="0063383A" w:rsidRDefault="001E79EE" w:rsidP="00CE4E58">
            <w:pPr>
              <w:spacing w:after="0" w:line="240" w:lineRule="auto"/>
              <w:jc w:val="right"/>
              <w:rPr>
                <w:rFonts w:ascii="Times New Roman" w:eastAsia="Times New Roman" w:hAnsi="Times New Roman" w:cs="Times New Roman"/>
                <w:color w:val="FFFFFF"/>
              </w:rPr>
            </w:pPr>
            <w:r>
              <w:rPr>
                <w:rFonts w:ascii="Times New Roman" w:eastAsia="Times New Roman" w:hAnsi="Times New Roman" w:cs="Times New Roman"/>
                <w:color w:val="FFFFFF"/>
              </w:rPr>
              <w:t>31/12</w:t>
            </w:r>
            <w:r w:rsidR="00E503B2" w:rsidRPr="0063383A">
              <w:rPr>
                <w:rFonts w:ascii="Times New Roman" w:eastAsia="Times New Roman" w:hAnsi="Times New Roman" w:cs="Times New Roman"/>
                <w:color w:val="FFFFFF"/>
              </w:rPr>
              <w:t>/2021</w:t>
            </w:r>
          </w:p>
        </w:tc>
        <w:tc>
          <w:tcPr>
            <w:tcW w:w="1420" w:type="dxa"/>
            <w:tcBorders>
              <w:top w:val="nil"/>
              <w:left w:val="nil"/>
              <w:bottom w:val="single" w:sz="4" w:space="0" w:color="auto"/>
              <w:right w:val="single" w:sz="4" w:space="0" w:color="auto"/>
            </w:tcBorders>
            <w:shd w:val="clear" w:color="000000" w:fill="4472C4"/>
            <w:noWrap/>
            <w:vAlign w:val="bottom"/>
            <w:hideMark/>
          </w:tcPr>
          <w:p w14:paraId="732B9C19" w14:textId="5A5EF6C2" w:rsidR="00E503B2" w:rsidRPr="0063383A" w:rsidRDefault="001E79EE" w:rsidP="00CE4E58">
            <w:pPr>
              <w:spacing w:after="0" w:line="240" w:lineRule="auto"/>
              <w:jc w:val="right"/>
              <w:rPr>
                <w:rFonts w:ascii="Times New Roman" w:eastAsia="Times New Roman" w:hAnsi="Times New Roman" w:cs="Times New Roman"/>
                <w:color w:val="FFFFFF"/>
              </w:rPr>
            </w:pPr>
            <w:r>
              <w:rPr>
                <w:rFonts w:ascii="Times New Roman" w:eastAsia="Times New Roman" w:hAnsi="Times New Roman" w:cs="Times New Roman"/>
                <w:color w:val="FFFFFF"/>
              </w:rPr>
              <w:t>31/12</w:t>
            </w:r>
            <w:r w:rsidR="00E503B2" w:rsidRPr="0063383A">
              <w:rPr>
                <w:rFonts w:ascii="Times New Roman" w:eastAsia="Times New Roman" w:hAnsi="Times New Roman" w:cs="Times New Roman"/>
                <w:color w:val="FFFFFF"/>
              </w:rPr>
              <w:t>/2020</w:t>
            </w:r>
          </w:p>
        </w:tc>
        <w:tc>
          <w:tcPr>
            <w:tcW w:w="960" w:type="dxa"/>
            <w:tcBorders>
              <w:top w:val="nil"/>
              <w:left w:val="nil"/>
              <w:bottom w:val="single" w:sz="4" w:space="0" w:color="auto"/>
              <w:right w:val="single" w:sz="4" w:space="0" w:color="auto"/>
            </w:tcBorders>
            <w:shd w:val="clear" w:color="000000" w:fill="4472C4"/>
            <w:noWrap/>
            <w:vAlign w:val="bottom"/>
            <w:hideMark/>
          </w:tcPr>
          <w:p w14:paraId="6B106284" w14:textId="77777777" w:rsidR="00E503B2" w:rsidRPr="0063383A" w:rsidRDefault="00E503B2" w:rsidP="00CE4E58">
            <w:pPr>
              <w:spacing w:after="0" w:line="240" w:lineRule="auto"/>
              <w:rPr>
                <w:rFonts w:ascii="Times New Roman" w:eastAsia="Times New Roman" w:hAnsi="Times New Roman" w:cs="Times New Roman"/>
                <w:color w:val="FFFFFF"/>
              </w:rPr>
            </w:pPr>
            <w:r w:rsidRPr="0063383A">
              <w:rPr>
                <w:rFonts w:ascii="Times New Roman" w:eastAsia="Times New Roman" w:hAnsi="Times New Roman" w:cs="Times New Roman"/>
                <w:color w:val="FFFFFF"/>
              </w:rPr>
              <w:t> </w:t>
            </w:r>
          </w:p>
        </w:tc>
        <w:tc>
          <w:tcPr>
            <w:tcW w:w="960" w:type="dxa"/>
            <w:tcBorders>
              <w:top w:val="nil"/>
              <w:left w:val="nil"/>
              <w:bottom w:val="single" w:sz="4" w:space="0" w:color="auto"/>
              <w:right w:val="single" w:sz="4" w:space="0" w:color="auto"/>
            </w:tcBorders>
            <w:shd w:val="clear" w:color="000000" w:fill="4472C4"/>
            <w:noWrap/>
            <w:vAlign w:val="bottom"/>
            <w:hideMark/>
          </w:tcPr>
          <w:p w14:paraId="6EA05078" w14:textId="77777777" w:rsidR="00E503B2" w:rsidRPr="0063383A" w:rsidRDefault="00E503B2" w:rsidP="00CE4E58">
            <w:pPr>
              <w:spacing w:after="0" w:line="240" w:lineRule="auto"/>
              <w:rPr>
                <w:rFonts w:ascii="Times New Roman" w:eastAsia="Times New Roman" w:hAnsi="Times New Roman" w:cs="Times New Roman"/>
                <w:color w:val="FFFFFF"/>
              </w:rPr>
            </w:pPr>
            <w:r w:rsidRPr="0063383A">
              <w:rPr>
                <w:rFonts w:ascii="Times New Roman" w:eastAsia="Times New Roman" w:hAnsi="Times New Roman" w:cs="Times New Roman"/>
                <w:color w:val="FFFFFF"/>
              </w:rPr>
              <w:t> </w:t>
            </w:r>
          </w:p>
        </w:tc>
      </w:tr>
      <w:tr w:rsidR="00E503B2" w:rsidRPr="0063383A" w14:paraId="6D493630" w14:textId="77777777" w:rsidTr="00CE4E58">
        <w:trPr>
          <w:trHeight w:val="300"/>
        </w:trPr>
        <w:tc>
          <w:tcPr>
            <w:tcW w:w="2720" w:type="dxa"/>
            <w:tcBorders>
              <w:top w:val="nil"/>
              <w:left w:val="single" w:sz="4" w:space="0" w:color="auto"/>
              <w:bottom w:val="single" w:sz="4" w:space="0" w:color="auto"/>
              <w:right w:val="single" w:sz="4" w:space="0" w:color="auto"/>
            </w:tcBorders>
            <w:shd w:val="clear" w:color="000000" w:fill="4472C4"/>
            <w:noWrap/>
            <w:vAlign w:val="bottom"/>
            <w:hideMark/>
          </w:tcPr>
          <w:p w14:paraId="752A6807" w14:textId="77777777" w:rsidR="00E503B2" w:rsidRPr="0063383A" w:rsidRDefault="00E503B2" w:rsidP="00CE4E58">
            <w:pPr>
              <w:spacing w:after="0" w:line="240" w:lineRule="auto"/>
              <w:rPr>
                <w:rFonts w:ascii="Times New Roman" w:eastAsia="Times New Roman" w:hAnsi="Times New Roman" w:cs="Times New Roman"/>
                <w:b/>
                <w:bCs/>
              </w:rPr>
            </w:pPr>
            <w:r w:rsidRPr="0063383A">
              <w:rPr>
                <w:rFonts w:ascii="Times New Roman" w:eastAsia="Times New Roman" w:hAnsi="Times New Roman" w:cs="Times New Roman"/>
                <w:b/>
                <w:bCs/>
              </w:rPr>
              <w:t>Sales</w:t>
            </w:r>
          </w:p>
        </w:tc>
        <w:tc>
          <w:tcPr>
            <w:tcW w:w="1380" w:type="dxa"/>
            <w:tcBorders>
              <w:top w:val="nil"/>
              <w:left w:val="nil"/>
              <w:bottom w:val="single" w:sz="4" w:space="0" w:color="auto"/>
              <w:right w:val="single" w:sz="4" w:space="0" w:color="auto"/>
            </w:tcBorders>
            <w:shd w:val="clear" w:color="000000" w:fill="4472C4"/>
            <w:noWrap/>
            <w:vAlign w:val="bottom"/>
            <w:hideMark/>
          </w:tcPr>
          <w:p w14:paraId="76E5C049" w14:textId="77777777" w:rsidR="00E503B2" w:rsidRPr="0063383A" w:rsidRDefault="00E503B2" w:rsidP="00CE4E58">
            <w:pPr>
              <w:spacing w:after="0" w:line="240" w:lineRule="auto"/>
              <w:jc w:val="right"/>
              <w:rPr>
                <w:rFonts w:ascii="Times New Roman" w:eastAsia="Times New Roman" w:hAnsi="Times New Roman" w:cs="Times New Roman"/>
                <w:color w:val="FFFFFF"/>
              </w:rPr>
            </w:pPr>
            <w:r w:rsidRPr="0063383A">
              <w:rPr>
                <w:rFonts w:ascii="Times New Roman" w:eastAsia="Times New Roman" w:hAnsi="Times New Roman" w:cs="Times New Roman"/>
                <w:color w:val="FFFFFF"/>
              </w:rPr>
              <w:t>4,307,000</w:t>
            </w:r>
          </w:p>
        </w:tc>
        <w:tc>
          <w:tcPr>
            <w:tcW w:w="1420" w:type="dxa"/>
            <w:tcBorders>
              <w:top w:val="nil"/>
              <w:left w:val="nil"/>
              <w:bottom w:val="single" w:sz="4" w:space="0" w:color="auto"/>
              <w:right w:val="single" w:sz="4" w:space="0" w:color="auto"/>
            </w:tcBorders>
            <w:shd w:val="clear" w:color="000000" w:fill="4472C4"/>
            <w:noWrap/>
            <w:vAlign w:val="bottom"/>
            <w:hideMark/>
          </w:tcPr>
          <w:p w14:paraId="670EB883" w14:textId="77777777" w:rsidR="00E503B2" w:rsidRPr="0063383A" w:rsidRDefault="00E503B2" w:rsidP="00CE4E58">
            <w:pPr>
              <w:spacing w:after="0" w:line="240" w:lineRule="auto"/>
              <w:jc w:val="right"/>
              <w:rPr>
                <w:rFonts w:ascii="Times New Roman" w:eastAsia="Times New Roman" w:hAnsi="Times New Roman" w:cs="Times New Roman"/>
                <w:color w:val="FFFFFF"/>
              </w:rPr>
            </w:pPr>
            <w:r w:rsidRPr="0063383A">
              <w:rPr>
                <w:rFonts w:ascii="Times New Roman" w:eastAsia="Times New Roman" w:hAnsi="Times New Roman" w:cs="Times New Roman"/>
                <w:color w:val="FFFFFF"/>
              </w:rPr>
              <w:t>9,452,000</w:t>
            </w:r>
          </w:p>
        </w:tc>
        <w:tc>
          <w:tcPr>
            <w:tcW w:w="960" w:type="dxa"/>
            <w:tcBorders>
              <w:top w:val="nil"/>
              <w:left w:val="nil"/>
              <w:bottom w:val="single" w:sz="4" w:space="0" w:color="auto"/>
              <w:right w:val="single" w:sz="4" w:space="0" w:color="auto"/>
            </w:tcBorders>
            <w:shd w:val="clear" w:color="000000" w:fill="4472C4"/>
            <w:noWrap/>
            <w:vAlign w:val="bottom"/>
            <w:hideMark/>
          </w:tcPr>
          <w:p w14:paraId="3AC96D81" w14:textId="77777777" w:rsidR="00E503B2" w:rsidRPr="0063383A" w:rsidRDefault="00E503B2" w:rsidP="00CE4E58">
            <w:pPr>
              <w:spacing w:after="0" w:line="240" w:lineRule="auto"/>
              <w:jc w:val="right"/>
              <w:rPr>
                <w:rFonts w:ascii="Times New Roman" w:eastAsia="Times New Roman" w:hAnsi="Times New Roman" w:cs="Times New Roman"/>
                <w:color w:val="FFFFFF"/>
              </w:rPr>
            </w:pPr>
            <w:r w:rsidRPr="0063383A">
              <w:rPr>
                <w:rFonts w:ascii="Times New Roman" w:eastAsia="Times New Roman" w:hAnsi="Times New Roman" w:cs="Times New Roman"/>
                <w:color w:val="FFFFFF"/>
              </w:rPr>
              <w:t>-5145000</w:t>
            </w:r>
          </w:p>
        </w:tc>
        <w:tc>
          <w:tcPr>
            <w:tcW w:w="960" w:type="dxa"/>
            <w:tcBorders>
              <w:top w:val="nil"/>
              <w:left w:val="nil"/>
              <w:bottom w:val="single" w:sz="4" w:space="0" w:color="auto"/>
              <w:right w:val="single" w:sz="4" w:space="0" w:color="auto"/>
            </w:tcBorders>
            <w:shd w:val="clear" w:color="000000" w:fill="4472C4"/>
            <w:noWrap/>
            <w:vAlign w:val="bottom"/>
            <w:hideMark/>
          </w:tcPr>
          <w:p w14:paraId="5C7AC7A0" w14:textId="77777777" w:rsidR="00E503B2" w:rsidRPr="0063383A" w:rsidRDefault="00E503B2" w:rsidP="00CE4E58">
            <w:pPr>
              <w:spacing w:after="0" w:line="240" w:lineRule="auto"/>
              <w:jc w:val="right"/>
              <w:rPr>
                <w:rFonts w:ascii="Times New Roman" w:eastAsia="Times New Roman" w:hAnsi="Times New Roman" w:cs="Times New Roman"/>
                <w:color w:val="FFFFFF"/>
              </w:rPr>
            </w:pPr>
            <w:r w:rsidRPr="0063383A">
              <w:rPr>
                <w:rFonts w:ascii="Times New Roman" w:eastAsia="Times New Roman" w:hAnsi="Times New Roman" w:cs="Times New Roman"/>
                <w:color w:val="FFFFFF"/>
              </w:rPr>
              <w:t>-0.5</w:t>
            </w:r>
          </w:p>
        </w:tc>
      </w:tr>
      <w:tr w:rsidR="00E503B2" w:rsidRPr="0063383A" w14:paraId="36936E40" w14:textId="77777777" w:rsidTr="00CE4E58">
        <w:trPr>
          <w:trHeight w:val="300"/>
        </w:trPr>
        <w:tc>
          <w:tcPr>
            <w:tcW w:w="2720" w:type="dxa"/>
            <w:tcBorders>
              <w:top w:val="nil"/>
              <w:left w:val="single" w:sz="4" w:space="0" w:color="auto"/>
              <w:bottom w:val="single" w:sz="4" w:space="0" w:color="auto"/>
              <w:right w:val="single" w:sz="4" w:space="0" w:color="auto"/>
            </w:tcBorders>
            <w:shd w:val="clear" w:color="000000" w:fill="4472C4"/>
            <w:noWrap/>
            <w:vAlign w:val="bottom"/>
            <w:hideMark/>
          </w:tcPr>
          <w:p w14:paraId="2CB0D350" w14:textId="77777777" w:rsidR="00E503B2" w:rsidRPr="0063383A" w:rsidRDefault="00E503B2" w:rsidP="00CE4E58">
            <w:pPr>
              <w:spacing w:after="0" w:line="240" w:lineRule="auto"/>
              <w:rPr>
                <w:rFonts w:ascii="Times New Roman" w:eastAsia="Times New Roman" w:hAnsi="Times New Roman" w:cs="Times New Roman"/>
                <w:color w:val="FFFFFF"/>
              </w:rPr>
            </w:pPr>
            <w:r w:rsidRPr="0063383A">
              <w:rPr>
                <w:rFonts w:ascii="Times New Roman" w:eastAsia="Times New Roman" w:hAnsi="Times New Roman" w:cs="Times New Roman"/>
                <w:color w:val="FFFFFF"/>
              </w:rPr>
              <w:t>Cost of goods sold</w:t>
            </w:r>
          </w:p>
        </w:tc>
        <w:tc>
          <w:tcPr>
            <w:tcW w:w="1380" w:type="dxa"/>
            <w:tcBorders>
              <w:top w:val="nil"/>
              <w:left w:val="nil"/>
              <w:bottom w:val="single" w:sz="4" w:space="0" w:color="auto"/>
              <w:right w:val="single" w:sz="4" w:space="0" w:color="auto"/>
            </w:tcBorders>
            <w:shd w:val="clear" w:color="000000" w:fill="4472C4"/>
            <w:noWrap/>
            <w:vAlign w:val="bottom"/>
            <w:hideMark/>
          </w:tcPr>
          <w:p w14:paraId="16A771EA" w14:textId="77777777" w:rsidR="00E503B2" w:rsidRPr="0063383A" w:rsidRDefault="00E503B2" w:rsidP="00CE4E58">
            <w:pPr>
              <w:spacing w:after="0" w:line="240" w:lineRule="auto"/>
              <w:jc w:val="right"/>
              <w:rPr>
                <w:rFonts w:ascii="Times New Roman" w:eastAsia="Times New Roman" w:hAnsi="Times New Roman" w:cs="Times New Roman"/>
                <w:color w:val="FFFFFF"/>
              </w:rPr>
            </w:pPr>
            <w:r w:rsidRPr="0063383A">
              <w:rPr>
                <w:rFonts w:ascii="Times New Roman" w:eastAsia="Times New Roman" w:hAnsi="Times New Roman" w:cs="Times New Roman"/>
                <w:color w:val="FFFFFF"/>
              </w:rPr>
              <w:t>3,724,000</w:t>
            </w:r>
          </w:p>
        </w:tc>
        <w:tc>
          <w:tcPr>
            <w:tcW w:w="1420" w:type="dxa"/>
            <w:tcBorders>
              <w:top w:val="nil"/>
              <w:left w:val="nil"/>
              <w:bottom w:val="single" w:sz="4" w:space="0" w:color="auto"/>
              <w:right w:val="single" w:sz="4" w:space="0" w:color="auto"/>
            </w:tcBorders>
            <w:shd w:val="clear" w:color="000000" w:fill="4472C4"/>
            <w:noWrap/>
            <w:vAlign w:val="bottom"/>
            <w:hideMark/>
          </w:tcPr>
          <w:p w14:paraId="30C9ED48" w14:textId="77777777" w:rsidR="00E503B2" w:rsidRPr="0063383A" w:rsidRDefault="00E503B2" w:rsidP="00CE4E58">
            <w:pPr>
              <w:spacing w:after="0" w:line="240" w:lineRule="auto"/>
              <w:jc w:val="right"/>
              <w:rPr>
                <w:rFonts w:ascii="Times New Roman" w:eastAsia="Times New Roman" w:hAnsi="Times New Roman" w:cs="Times New Roman"/>
                <w:color w:val="FFFFFF"/>
              </w:rPr>
            </w:pPr>
            <w:r w:rsidRPr="0063383A">
              <w:rPr>
                <w:rFonts w:ascii="Times New Roman" w:eastAsia="Times New Roman" w:hAnsi="Times New Roman" w:cs="Times New Roman"/>
                <w:color w:val="FFFFFF"/>
              </w:rPr>
              <w:t>7,017,000</w:t>
            </w:r>
          </w:p>
        </w:tc>
        <w:tc>
          <w:tcPr>
            <w:tcW w:w="960" w:type="dxa"/>
            <w:tcBorders>
              <w:top w:val="nil"/>
              <w:left w:val="nil"/>
              <w:bottom w:val="single" w:sz="4" w:space="0" w:color="auto"/>
              <w:right w:val="single" w:sz="4" w:space="0" w:color="auto"/>
            </w:tcBorders>
            <w:shd w:val="clear" w:color="000000" w:fill="4472C4"/>
            <w:noWrap/>
            <w:vAlign w:val="bottom"/>
            <w:hideMark/>
          </w:tcPr>
          <w:p w14:paraId="4DA0C3BD" w14:textId="77777777" w:rsidR="00E503B2" w:rsidRPr="0063383A" w:rsidRDefault="00E503B2" w:rsidP="00CE4E58">
            <w:pPr>
              <w:spacing w:after="0" w:line="240" w:lineRule="auto"/>
              <w:jc w:val="right"/>
              <w:rPr>
                <w:rFonts w:ascii="Times New Roman" w:eastAsia="Times New Roman" w:hAnsi="Times New Roman" w:cs="Times New Roman"/>
                <w:color w:val="FFFFFF"/>
              </w:rPr>
            </w:pPr>
            <w:r w:rsidRPr="0063383A">
              <w:rPr>
                <w:rFonts w:ascii="Times New Roman" w:eastAsia="Times New Roman" w:hAnsi="Times New Roman" w:cs="Times New Roman"/>
                <w:color w:val="FFFFFF"/>
              </w:rPr>
              <w:t>-3293000</w:t>
            </w:r>
          </w:p>
        </w:tc>
        <w:tc>
          <w:tcPr>
            <w:tcW w:w="960" w:type="dxa"/>
            <w:tcBorders>
              <w:top w:val="nil"/>
              <w:left w:val="nil"/>
              <w:bottom w:val="single" w:sz="4" w:space="0" w:color="auto"/>
              <w:right w:val="single" w:sz="4" w:space="0" w:color="auto"/>
            </w:tcBorders>
            <w:shd w:val="clear" w:color="000000" w:fill="4472C4"/>
            <w:noWrap/>
            <w:vAlign w:val="bottom"/>
            <w:hideMark/>
          </w:tcPr>
          <w:p w14:paraId="2B8208AC" w14:textId="77777777" w:rsidR="00E503B2" w:rsidRPr="0063383A" w:rsidRDefault="00E503B2" w:rsidP="00CE4E58">
            <w:pPr>
              <w:spacing w:after="0" w:line="240" w:lineRule="auto"/>
              <w:jc w:val="right"/>
              <w:rPr>
                <w:rFonts w:ascii="Times New Roman" w:eastAsia="Times New Roman" w:hAnsi="Times New Roman" w:cs="Times New Roman"/>
                <w:color w:val="FFFFFF"/>
              </w:rPr>
            </w:pPr>
            <w:r w:rsidRPr="0063383A">
              <w:rPr>
                <w:rFonts w:ascii="Times New Roman" w:eastAsia="Times New Roman" w:hAnsi="Times New Roman" w:cs="Times New Roman"/>
                <w:color w:val="FFFFFF"/>
              </w:rPr>
              <w:t>-0.4</w:t>
            </w:r>
          </w:p>
        </w:tc>
      </w:tr>
      <w:tr w:rsidR="00E503B2" w:rsidRPr="0063383A" w14:paraId="05EB7279" w14:textId="77777777" w:rsidTr="00CE4E58">
        <w:trPr>
          <w:trHeight w:val="300"/>
        </w:trPr>
        <w:tc>
          <w:tcPr>
            <w:tcW w:w="2720" w:type="dxa"/>
            <w:tcBorders>
              <w:top w:val="nil"/>
              <w:left w:val="single" w:sz="4" w:space="0" w:color="auto"/>
              <w:bottom w:val="single" w:sz="4" w:space="0" w:color="auto"/>
              <w:right w:val="single" w:sz="4" w:space="0" w:color="auto"/>
            </w:tcBorders>
            <w:shd w:val="clear" w:color="000000" w:fill="4472C4"/>
            <w:noWrap/>
            <w:vAlign w:val="bottom"/>
            <w:hideMark/>
          </w:tcPr>
          <w:p w14:paraId="50F956D4" w14:textId="77777777" w:rsidR="00E503B2" w:rsidRPr="0063383A" w:rsidRDefault="00E503B2" w:rsidP="00CE4E58">
            <w:pPr>
              <w:spacing w:after="0" w:line="240" w:lineRule="auto"/>
              <w:rPr>
                <w:rFonts w:ascii="Times New Roman" w:eastAsia="Times New Roman" w:hAnsi="Times New Roman" w:cs="Times New Roman"/>
                <w:b/>
                <w:bCs/>
              </w:rPr>
            </w:pPr>
            <w:r w:rsidRPr="0063383A">
              <w:rPr>
                <w:rFonts w:ascii="Times New Roman" w:eastAsia="Times New Roman" w:hAnsi="Times New Roman" w:cs="Times New Roman"/>
                <w:b/>
                <w:bCs/>
              </w:rPr>
              <w:t>Gross profit</w:t>
            </w:r>
          </w:p>
        </w:tc>
        <w:tc>
          <w:tcPr>
            <w:tcW w:w="1380" w:type="dxa"/>
            <w:tcBorders>
              <w:top w:val="nil"/>
              <w:left w:val="nil"/>
              <w:bottom w:val="single" w:sz="4" w:space="0" w:color="auto"/>
              <w:right w:val="single" w:sz="4" w:space="0" w:color="auto"/>
            </w:tcBorders>
            <w:shd w:val="clear" w:color="000000" w:fill="4472C4"/>
            <w:noWrap/>
            <w:vAlign w:val="bottom"/>
            <w:hideMark/>
          </w:tcPr>
          <w:p w14:paraId="0884EB18" w14:textId="77777777" w:rsidR="00E503B2" w:rsidRPr="0063383A" w:rsidRDefault="00E503B2" w:rsidP="00CE4E58">
            <w:pPr>
              <w:spacing w:after="0" w:line="240" w:lineRule="auto"/>
              <w:jc w:val="right"/>
              <w:rPr>
                <w:rFonts w:ascii="Times New Roman" w:eastAsia="Times New Roman" w:hAnsi="Times New Roman" w:cs="Times New Roman"/>
                <w:color w:val="FFFFFF"/>
              </w:rPr>
            </w:pPr>
            <w:r w:rsidRPr="0063383A">
              <w:rPr>
                <w:rFonts w:ascii="Times New Roman" w:eastAsia="Times New Roman" w:hAnsi="Times New Roman" w:cs="Times New Roman"/>
                <w:color w:val="FFFFFF"/>
              </w:rPr>
              <w:t>583,000</w:t>
            </w:r>
          </w:p>
        </w:tc>
        <w:tc>
          <w:tcPr>
            <w:tcW w:w="1420" w:type="dxa"/>
            <w:tcBorders>
              <w:top w:val="nil"/>
              <w:left w:val="nil"/>
              <w:bottom w:val="single" w:sz="4" w:space="0" w:color="auto"/>
              <w:right w:val="single" w:sz="4" w:space="0" w:color="auto"/>
            </w:tcBorders>
            <w:shd w:val="clear" w:color="000000" w:fill="4472C4"/>
            <w:noWrap/>
            <w:vAlign w:val="bottom"/>
            <w:hideMark/>
          </w:tcPr>
          <w:p w14:paraId="6E3BB6A8" w14:textId="77777777" w:rsidR="00E503B2" w:rsidRPr="0063383A" w:rsidRDefault="00E503B2" w:rsidP="00CE4E58">
            <w:pPr>
              <w:spacing w:after="0" w:line="240" w:lineRule="auto"/>
              <w:jc w:val="right"/>
              <w:rPr>
                <w:rFonts w:ascii="Times New Roman" w:eastAsia="Times New Roman" w:hAnsi="Times New Roman" w:cs="Times New Roman"/>
                <w:color w:val="FFFFFF"/>
              </w:rPr>
            </w:pPr>
            <w:r w:rsidRPr="0063383A">
              <w:rPr>
                <w:rFonts w:ascii="Times New Roman" w:eastAsia="Times New Roman" w:hAnsi="Times New Roman" w:cs="Times New Roman"/>
                <w:color w:val="FFFFFF"/>
              </w:rPr>
              <w:t>2,435,000</w:t>
            </w:r>
          </w:p>
        </w:tc>
        <w:tc>
          <w:tcPr>
            <w:tcW w:w="960" w:type="dxa"/>
            <w:tcBorders>
              <w:top w:val="nil"/>
              <w:left w:val="nil"/>
              <w:bottom w:val="single" w:sz="4" w:space="0" w:color="auto"/>
              <w:right w:val="single" w:sz="4" w:space="0" w:color="auto"/>
            </w:tcBorders>
            <w:shd w:val="clear" w:color="000000" w:fill="4472C4"/>
            <w:noWrap/>
            <w:vAlign w:val="bottom"/>
            <w:hideMark/>
          </w:tcPr>
          <w:p w14:paraId="03DB3B0E" w14:textId="77777777" w:rsidR="00E503B2" w:rsidRPr="0063383A" w:rsidRDefault="00E503B2" w:rsidP="00CE4E58">
            <w:pPr>
              <w:spacing w:after="0" w:line="240" w:lineRule="auto"/>
              <w:jc w:val="right"/>
              <w:rPr>
                <w:rFonts w:ascii="Times New Roman" w:eastAsia="Times New Roman" w:hAnsi="Times New Roman" w:cs="Times New Roman"/>
                <w:color w:val="FFFFFF"/>
              </w:rPr>
            </w:pPr>
            <w:r w:rsidRPr="0063383A">
              <w:rPr>
                <w:rFonts w:ascii="Times New Roman" w:eastAsia="Times New Roman" w:hAnsi="Times New Roman" w:cs="Times New Roman"/>
                <w:color w:val="FFFFFF"/>
              </w:rPr>
              <w:t>-2382000</w:t>
            </w:r>
          </w:p>
        </w:tc>
        <w:tc>
          <w:tcPr>
            <w:tcW w:w="960" w:type="dxa"/>
            <w:tcBorders>
              <w:top w:val="nil"/>
              <w:left w:val="nil"/>
              <w:bottom w:val="single" w:sz="4" w:space="0" w:color="auto"/>
              <w:right w:val="single" w:sz="4" w:space="0" w:color="auto"/>
            </w:tcBorders>
            <w:shd w:val="clear" w:color="000000" w:fill="4472C4"/>
            <w:noWrap/>
            <w:vAlign w:val="bottom"/>
            <w:hideMark/>
          </w:tcPr>
          <w:p w14:paraId="0C752A7B" w14:textId="77777777" w:rsidR="00E503B2" w:rsidRPr="0063383A" w:rsidRDefault="00E503B2" w:rsidP="00CE4E58">
            <w:pPr>
              <w:spacing w:after="0" w:line="240" w:lineRule="auto"/>
              <w:jc w:val="right"/>
              <w:rPr>
                <w:rFonts w:ascii="Times New Roman" w:eastAsia="Times New Roman" w:hAnsi="Times New Roman" w:cs="Times New Roman"/>
                <w:color w:val="FFFFFF"/>
              </w:rPr>
            </w:pPr>
            <w:r w:rsidRPr="0063383A">
              <w:rPr>
                <w:rFonts w:ascii="Times New Roman" w:eastAsia="Times New Roman" w:hAnsi="Times New Roman" w:cs="Times New Roman"/>
                <w:color w:val="FFFFFF"/>
              </w:rPr>
              <w:t>-0.1</w:t>
            </w:r>
          </w:p>
        </w:tc>
      </w:tr>
      <w:tr w:rsidR="00E503B2" w:rsidRPr="0063383A" w14:paraId="0AF97DC1" w14:textId="77777777" w:rsidTr="00CE4E58">
        <w:trPr>
          <w:trHeight w:val="300"/>
        </w:trPr>
        <w:tc>
          <w:tcPr>
            <w:tcW w:w="2720" w:type="dxa"/>
            <w:tcBorders>
              <w:top w:val="nil"/>
              <w:left w:val="single" w:sz="4" w:space="0" w:color="auto"/>
              <w:bottom w:val="single" w:sz="4" w:space="0" w:color="auto"/>
              <w:right w:val="single" w:sz="4" w:space="0" w:color="auto"/>
            </w:tcBorders>
            <w:shd w:val="clear" w:color="000000" w:fill="4472C4"/>
            <w:noWrap/>
            <w:vAlign w:val="bottom"/>
            <w:hideMark/>
          </w:tcPr>
          <w:p w14:paraId="349351DE" w14:textId="77777777" w:rsidR="00E503B2" w:rsidRPr="0063383A" w:rsidRDefault="00E503B2" w:rsidP="00CE4E58">
            <w:pPr>
              <w:spacing w:after="0" w:line="240" w:lineRule="auto"/>
              <w:rPr>
                <w:rFonts w:ascii="Times New Roman" w:eastAsia="Times New Roman" w:hAnsi="Times New Roman" w:cs="Times New Roman"/>
                <w:color w:val="FFFFFF"/>
              </w:rPr>
            </w:pPr>
            <w:r w:rsidRPr="0063383A">
              <w:rPr>
                <w:rFonts w:ascii="Times New Roman" w:eastAsia="Times New Roman" w:hAnsi="Times New Roman" w:cs="Times New Roman"/>
                <w:color w:val="FFFFFF"/>
              </w:rPr>
              <w:t>Operating Expenses</w:t>
            </w:r>
          </w:p>
        </w:tc>
        <w:tc>
          <w:tcPr>
            <w:tcW w:w="1380" w:type="dxa"/>
            <w:tcBorders>
              <w:top w:val="nil"/>
              <w:left w:val="nil"/>
              <w:bottom w:val="single" w:sz="4" w:space="0" w:color="auto"/>
              <w:right w:val="single" w:sz="4" w:space="0" w:color="auto"/>
            </w:tcBorders>
            <w:shd w:val="clear" w:color="000000" w:fill="4472C4"/>
            <w:noWrap/>
            <w:vAlign w:val="bottom"/>
            <w:hideMark/>
          </w:tcPr>
          <w:p w14:paraId="12B8772F" w14:textId="77777777" w:rsidR="00E503B2" w:rsidRPr="0063383A" w:rsidRDefault="00E503B2" w:rsidP="00CE4E58">
            <w:pPr>
              <w:spacing w:after="0" w:line="240" w:lineRule="auto"/>
              <w:jc w:val="right"/>
              <w:rPr>
                <w:rFonts w:ascii="Times New Roman" w:eastAsia="Times New Roman" w:hAnsi="Times New Roman" w:cs="Times New Roman"/>
                <w:color w:val="FFFFFF"/>
              </w:rPr>
            </w:pPr>
            <w:r w:rsidRPr="0063383A">
              <w:rPr>
                <w:rFonts w:ascii="Times New Roman" w:eastAsia="Times New Roman" w:hAnsi="Times New Roman" w:cs="Times New Roman"/>
                <w:color w:val="FFFFFF"/>
              </w:rPr>
              <w:t>702,000</w:t>
            </w:r>
          </w:p>
        </w:tc>
        <w:tc>
          <w:tcPr>
            <w:tcW w:w="1420" w:type="dxa"/>
            <w:tcBorders>
              <w:top w:val="nil"/>
              <w:left w:val="nil"/>
              <w:bottom w:val="single" w:sz="4" w:space="0" w:color="auto"/>
              <w:right w:val="single" w:sz="4" w:space="0" w:color="auto"/>
            </w:tcBorders>
            <w:shd w:val="clear" w:color="000000" w:fill="4472C4"/>
            <w:noWrap/>
            <w:vAlign w:val="bottom"/>
            <w:hideMark/>
          </w:tcPr>
          <w:p w14:paraId="49C10F21" w14:textId="77777777" w:rsidR="00E503B2" w:rsidRPr="0063383A" w:rsidRDefault="00E503B2" w:rsidP="00CE4E58">
            <w:pPr>
              <w:spacing w:after="0" w:line="240" w:lineRule="auto"/>
              <w:jc w:val="right"/>
              <w:rPr>
                <w:rFonts w:ascii="Times New Roman" w:eastAsia="Times New Roman" w:hAnsi="Times New Roman" w:cs="Times New Roman"/>
                <w:color w:val="FFFFFF"/>
              </w:rPr>
            </w:pPr>
            <w:r w:rsidRPr="0063383A">
              <w:rPr>
                <w:rFonts w:ascii="Times New Roman" w:eastAsia="Times New Roman" w:hAnsi="Times New Roman" w:cs="Times New Roman"/>
                <w:color w:val="FFFFFF"/>
              </w:rPr>
              <w:t>859,000</w:t>
            </w:r>
          </w:p>
        </w:tc>
        <w:tc>
          <w:tcPr>
            <w:tcW w:w="960" w:type="dxa"/>
            <w:tcBorders>
              <w:top w:val="nil"/>
              <w:left w:val="nil"/>
              <w:bottom w:val="single" w:sz="4" w:space="0" w:color="auto"/>
              <w:right w:val="single" w:sz="4" w:space="0" w:color="auto"/>
            </w:tcBorders>
            <w:shd w:val="clear" w:color="000000" w:fill="4472C4"/>
            <w:noWrap/>
            <w:vAlign w:val="bottom"/>
            <w:hideMark/>
          </w:tcPr>
          <w:p w14:paraId="0E6E42A7" w14:textId="77777777" w:rsidR="00E503B2" w:rsidRPr="0063383A" w:rsidRDefault="00E503B2" w:rsidP="00CE4E58">
            <w:pPr>
              <w:spacing w:after="0" w:line="240" w:lineRule="auto"/>
              <w:jc w:val="right"/>
              <w:rPr>
                <w:rFonts w:ascii="Times New Roman" w:eastAsia="Times New Roman" w:hAnsi="Times New Roman" w:cs="Times New Roman"/>
                <w:color w:val="FFFFFF"/>
              </w:rPr>
            </w:pPr>
            <w:r w:rsidRPr="0063383A">
              <w:rPr>
                <w:rFonts w:ascii="Times New Roman" w:eastAsia="Times New Roman" w:hAnsi="Times New Roman" w:cs="Times New Roman"/>
                <w:color w:val="FFFFFF"/>
              </w:rPr>
              <w:t>-157000</w:t>
            </w:r>
          </w:p>
        </w:tc>
        <w:tc>
          <w:tcPr>
            <w:tcW w:w="960" w:type="dxa"/>
            <w:tcBorders>
              <w:top w:val="nil"/>
              <w:left w:val="nil"/>
              <w:bottom w:val="single" w:sz="4" w:space="0" w:color="auto"/>
              <w:right w:val="single" w:sz="4" w:space="0" w:color="auto"/>
            </w:tcBorders>
            <w:shd w:val="clear" w:color="000000" w:fill="4472C4"/>
            <w:noWrap/>
            <w:vAlign w:val="bottom"/>
            <w:hideMark/>
          </w:tcPr>
          <w:p w14:paraId="36FFB618" w14:textId="77777777" w:rsidR="00E503B2" w:rsidRPr="0063383A" w:rsidRDefault="00E503B2" w:rsidP="00CE4E58">
            <w:pPr>
              <w:spacing w:after="0" w:line="240" w:lineRule="auto"/>
              <w:jc w:val="right"/>
              <w:rPr>
                <w:rFonts w:ascii="Times New Roman" w:eastAsia="Times New Roman" w:hAnsi="Times New Roman" w:cs="Times New Roman"/>
                <w:color w:val="FFFFFF"/>
              </w:rPr>
            </w:pPr>
            <w:r w:rsidRPr="0063383A">
              <w:rPr>
                <w:rFonts w:ascii="Times New Roman" w:eastAsia="Times New Roman" w:hAnsi="Times New Roman" w:cs="Times New Roman"/>
                <w:color w:val="FFFFFF"/>
              </w:rPr>
              <w:t>-0.2</w:t>
            </w:r>
          </w:p>
        </w:tc>
      </w:tr>
      <w:tr w:rsidR="00E503B2" w:rsidRPr="0063383A" w14:paraId="6498EF71" w14:textId="77777777" w:rsidTr="00CE4E58">
        <w:trPr>
          <w:trHeight w:val="300"/>
        </w:trPr>
        <w:tc>
          <w:tcPr>
            <w:tcW w:w="2720" w:type="dxa"/>
            <w:tcBorders>
              <w:top w:val="nil"/>
              <w:left w:val="single" w:sz="4" w:space="0" w:color="auto"/>
              <w:bottom w:val="single" w:sz="4" w:space="0" w:color="auto"/>
              <w:right w:val="single" w:sz="4" w:space="0" w:color="auto"/>
            </w:tcBorders>
            <w:shd w:val="clear" w:color="000000" w:fill="4472C4"/>
            <w:noWrap/>
            <w:vAlign w:val="bottom"/>
            <w:hideMark/>
          </w:tcPr>
          <w:p w14:paraId="205A1016" w14:textId="77777777" w:rsidR="00E503B2" w:rsidRPr="0063383A" w:rsidRDefault="00E503B2" w:rsidP="00CE4E58">
            <w:pPr>
              <w:spacing w:after="0" w:line="240" w:lineRule="auto"/>
              <w:rPr>
                <w:rFonts w:ascii="Times New Roman" w:eastAsia="Times New Roman" w:hAnsi="Times New Roman" w:cs="Times New Roman"/>
                <w:color w:val="FFFFFF"/>
              </w:rPr>
            </w:pPr>
            <w:r w:rsidRPr="0063383A">
              <w:rPr>
                <w:rFonts w:ascii="Times New Roman" w:eastAsia="Times New Roman" w:hAnsi="Times New Roman" w:cs="Times New Roman"/>
                <w:color w:val="FFFFFF"/>
              </w:rPr>
              <w:t>Operating income</w:t>
            </w:r>
          </w:p>
        </w:tc>
        <w:tc>
          <w:tcPr>
            <w:tcW w:w="1380" w:type="dxa"/>
            <w:tcBorders>
              <w:top w:val="nil"/>
              <w:left w:val="nil"/>
              <w:bottom w:val="single" w:sz="4" w:space="0" w:color="auto"/>
              <w:right w:val="single" w:sz="4" w:space="0" w:color="auto"/>
            </w:tcBorders>
            <w:shd w:val="clear" w:color="000000" w:fill="4472C4"/>
            <w:noWrap/>
            <w:vAlign w:val="bottom"/>
            <w:hideMark/>
          </w:tcPr>
          <w:p w14:paraId="3A27CD98" w14:textId="77777777" w:rsidR="00E503B2" w:rsidRPr="0063383A" w:rsidRDefault="00E503B2" w:rsidP="00CE4E58">
            <w:pPr>
              <w:spacing w:after="0" w:line="240" w:lineRule="auto"/>
              <w:jc w:val="right"/>
              <w:rPr>
                <w:rFonts w:ascii="Times New Roman" w:eastAsia="Times New Roman" w:hAnsi="Times New Roman" w:cs="Times New Roman"/>
                <w:color w:val="FFFFFF"/>
              </w:rPr>
            </w:pPr>
            <w:r w:rsidRPr="0063383A">
              <w:rPr>
                <w:rFonts w:ascii="Times New Roman" w:eastAsia="Times New Roman" w:hAnsi="Times New Roman" w:cs="Times New Roman"/>
                <w:color w:val="FFFFFF"/>
              </w:rPr>
              <w:t>-119,000</w:t>
            </w:r>
          </w:p>
        </w:tc>
        <w:tc>
          <w:tcPr>
            <w:tcW w:w="1420" w:type="dxa"/>
            <w:tcBorders>
              <w:top w:val="nil"/>
              <w:left w:val="nil"/>
              <w:bottom w:val="single" w:sz="4" w:space="0" w:color="auto"/>
              <w:right w:val="single" w:sz="4" w:space="0" w:color="auto"/>
            </w:tcBorders>
            <w:shd w:val="clear" w:color="000000" w:fill="4472C4"/>
            <w:noWrap/>
            <w:vAlign w:val="bottom"/>
            <w:hideMark/>
          </w:tcPr>
          <w:p w14:paraId="24072380" w14:textId="77777777" w:rsidR="00E503B2" w:rsidRPr="0063383A" w:rsidRDefault="00E503B2" w:rsidP="00CE4E58">
            <w:pPr>
              <w:spacing w:after="0" w:line="240" w:lineRule="auto"/>
              <w:jc w:val="right"/>
              <w:rPr>
                <w:rFonts w:ascii="Times New Roman" w:eastAsia="Times New Roman" w:hAnsi="Times New Roman" w:cs="Times New Roman"/>
                <w:color w:val="FFFFFF"/>
              </w:rPr>
            </w:pPr>
            <w:r w:rsidRPr="0063383A">
              <w:rPr>
                <w:rFonts w:ascii="Times New Roman" w:eastAsia="Times New Roman" w:hAnsi="Times New Roman" w:cs="Times New Roman"/>
                <w:color w:val="FFFFFF"/>
              </w:rPr>
              <w:t>1,576,000</w:t>
            </w:r>
          </w:p>
        </w:tc>
        <w:tc>
          <w:tcPr>
            <w:tcW w:w="960" w:type="dxa"/>
            <w:tcBorders>
              <w:top w:val="nil"/>
              <w:left w:val="nil"/>
              <w:bottom w:val="single" w:sz="4" w:space="0" w:color="auto"/>
              <w:right w:val="single" w:sz="4" w:space="0" w:color="auto"/>
            </w:tcBorders>
            <w:shd w:val="clear" w:color="000000" w:fill="4472C4"/>
            <w:noWrap/>
            <w:vAlign w:val="bottom"/>
            <w:hideMark/>
          </w:tcPr>
          <w:p w14:paraId="40E9B2D4" w14:textId="77777777" w:rsidR="00E503B2" w:rsidRPr="0063383A" w:rsidRDefault="00E503B2" w:rsidP="00CE4E58">
            <w:pPr>
              <w:spacing w:after="0" w:line="240" w:lineRule="auto"/>
              <w:jc w:val="right"/>
              <w:rPr>
                <w:rFonts w:ascii="Times New Roman" w:eastAsia="Times New Roman" w:hAnsi="Times New Roman" w:cs="Times New Roman"/>
                <w:color w:val="FFFFFF"/>
              </w:rPr>
            </w:pPr>
            <w:r w:rsidRPr="0063383A">
              <w:rPr>
                <w:rFonts w:ascii="Times New Roman" w:eastAsia="Times New Roman" w:hAnsi="Times New Roman" w:cs="Times New Roman"/>
                <w:color w:val="FFFFFF"/>
              </w:rPr>
              <w:t>-1695000</w:t>
            </w:r>
          </w:p>
        </w:tc>
        <w:tc>
          <w:tcPr>
            <w:tcW w:w="960" w:type="dxa"/>
            <w:tcBorders>
              <w:top w:val="nil"/>
              <w:left w:val="nil"/>
              <w:bottom w:val="single" w:sz="4" w:space="0" w:color="auto"/>
              <w:right w:val="single" w:sz="4" w:space="0" w:color="auto"/>
            </w:tcBorders>
            <w:shd w:val="clear" w:color="000000" w:fill="4472C4"/>
            <w:noWrap/>
            <w:vAlign w:val="bottom"/>
            <w:hideMark/>
          </w:tcPr>
          <w:p w14:paraId="607E33E0" w14:textId="77777777" w:rsidR="00E503B2" w:rsidRPr="0063383A" w:rsidRDefault="00E503B2" w:rsidP="00CE4E58">
            <w:pPr>
              <w:spacing w:after="0" w:line="240" w:lineRule="auto"/>
              <w:jc w:val="right"/>
              <w:rPr>
                <w:rFonts w:ascii="Times New Roman" w:eastAsia="Times New Roman" w:hAnsi="Times New Roman" w:cs="Times New Roman"/>
                <w:color w:val="FFFFFF"/>
              </w:rPr>
            </w:pPr>
            <w:r w:rsidRPr="0063383A">
              <w:rPr>
                <w:rFonts w:ascii="Times New Roman" w:eastAsia="Times New Roman" w:hAnsi="Times New Roman" w:cs="Times New Roman"/>
                <w:color w:val="FFFFFF"/>
              </w:rPr>
              <w:t>-1</w:t>
            </w:r>
          </w:p>
        </w:tc>
      </w:tr>
      <w:tr w:rsidR="00E503B2" w:rsidRPr="0063383A" w14:paraId="242299E7" w14:textId="77777777" w:rsidTr="00CE4E58">
        <w:trPr>
          <w:trHeight w:val="300"/>
        </w:trPr>
        <w:tc>
          <w:tcPr>
            <w:tcW w:w="2720" w:type="dxa"/>
            <w:tcBorders>
              <w:top w:val="nil"/>
              <w:left w:val="single" w:sz="4" w:space="0" w:color="auto"/>
              <w:bottom w:val="single" w:sz="4" w:space="0" w:color="auto"/>
              <w:right w:val="single" w:sz="4" w:space="0" w:color="auto"/>
            </w:tcBorders>
            <w:shd w:val="clear" w:color="000000" w:fill="4472C4"/>
            <w:noWrap/>
            <w:vAlign w:val="bottom"/>
            <w:hideMark/>
          </w:tcPr>
          <w:p w14:paraId="5A269E70" w14:textId="77777777" w:rsidR="00E503B2" w:rsidRPr="0063383A" w:rsidRDefault="00E503B2" w:rsidP="00CE4E58">
            <w:pPr>
              <w:spacing w:after="0" w:line="240" w:lineRule="auto"/>
              <w:rPr>
                <w:rFonts w:ascii="Times New Roman" w:eastAsia="Times New Roman" w:hAnsi="Times New Roman" w:cs="Times New Roman"/>
                <w:color w:val="FFFFFF"/>
              </w:rPr>
            </w:pPr>
            <w:r w:rsidRPr="0063383A">
              <w:rPr>
                <w:rFonts w:ascii="Times New Roman" w:eastAsia="Times New Roman" w:hAnsi="Times New Roman" w:cs="Times New Roman"/>
                <w:color w:val="FFFFFF"/>
              </w:rPr>
              <w:t>Interest Expense</w:t>
            </w:r>
          </w:p>
        </w:tc>
        <w:tc>
          <w:tcPr>
            <w:tcW w:w="1380" w:type="dxa"/>
            <w:tcBorders>
              <w:top w:val="nil"/>
              <w:left w:val="nil"/>
              <w:bottom w:val="single" w:sz="4" w:space="0" w:color="auto"/>
              <w:right w:val="single" w:sz="4" w:space="0" w:color="auto"/>
            </w:tcBorders>
            <w:shd w:val="clear" w:color="000000" w:fill="4472C4"/>
            <w:noWrap/>
            <w:vAlign w:val="bottom"/>
            <w:hideMark/>
          </w:tcPr>
          <w:p w14:paraId="1699071B" w14:textId="77777777" w:rsidR="00E503B2" w:rsidRPr="0063383A" w:rsidRDefault="00E503B2" w:rsidP="00CE4E58">
            <w:pPr>
              <w:spacing w:after="0" w:line="240" w:lineRule="auto"/>
              <w:jc w:val="right"/>
              <w:rPr>
                <w:rFonts w:ascii="Times New Roman" w:eastAsia="Times New Roman" w:hAnsi="Times New Roman" w:cs="Times New Roman"/>
                <w:color w:val="FFFFFF"/>
              </w:rPr>
            </w:pPr>
            <w:r w:rsidRPr="0063383A">
              <w:rPr>
                <w:rFonts w:ascii="Times New Roman" w:eastAsia="Times New Roman" w:hAnsi="Times New Roman" w:cs="Times New Roman"/>
                <w:color w:val="FFFFFF"/>
              </w:rPr>
              <w:t>429,000</w:t>
            </w:r>
          </w:p>
        </w:tc>
        <w:tc>
          <w:tcPr>
            <w:tcW w:w="1420" w:type="dxa"/>
            <w:tcBorders>
              <w:top w:val="nil"/>
              <w:left w:val="nil"/>
              <w:bottom w:val="single" w:sz="4" w:space="0" w:color="auto"/>
              <w:right w:val="single" w:sz="4" w:space="0" w:color="auto"/>
            </w:tcBorders>
            <w:shd w:val="clear" w:color="000000" w:fill="4472C4"/>
            <w:noWrap/>
            <w:vAlign w:val="bottom"/>
            <w:hideMark/>
          </w:tcPr>
          <w:p w14:paraId="07B2572D" w14:textId="77777777" w:rsidR="00E503B2" w:rsidRPr="0063383A" w:rsidRDefault="00E503B2" w:rsidP="00CE4E58">
            <w:pPr>
              <w:spacing w:after="0" w:line="240" w:lineRule="auto"/>
              <w:jc w:val="right"/>
              <w:rPr>
                <w:rFonts w:ascii="Times New Roman" w:eastAsia="Times New Roman" w:hAnsi="Times New Roman" w:cs="Times New Roman"/>
                <w:color w:val="FFFFFF"/>
              </w:rPr>
            </w:pPr>
            <w:r w:rsidRPr="0063383A">
              <w:rPr>
                <w:rFonts w:ascii="Times New Roman" w:eastAsia="Times New Roman" w:hAnsi="Times New Roman" w:cs="Times New Roman"/>
                <w:color w:val="FFFFFF"/>
              </w:rPr>
              <w:t>414,000</w:t>
            </w:r>
          </w:p>
        </w:tc>
        <w:tc>
          <w:tcPr>
            <w:tcW w:w="960" w:type="dxa"/>
            <w:tcBorders>
              <w:top w:val="nil"/>
              <w:left w:val="nil"/>
              <w:bottom w:val="single" w:sz="4" w:space="0" w:color="auto"/>
              <w:right w:val="single" w:sz="4" w:space="0" w:color="auto"/>
            </w:tcBorders>
            <w:shd w:val="clear" w:color="000000" w:fill="4472C4"/>
            <w:noWrap/>
            <w:vAlign w:val="bottom"/>
            <w:hideMark/>
          </w:tcPr>
          <w:p w14:paraId="5FC70DF2" w14:textId="77777777" w:rsidR="00E503B2" w:rsidRPr="0063383A" w:rsidRDefault="00E503B2" w:rsidP="00CE4E58">
            <w:pPr>
              <w:spacing w:after="0" w:line="240" w:lineRule="auto"/>
              <w:jc w:val="right"/>
              <w:rPr>
                <w:rFonts w:ascii="Times New Roman" w:eastAsia="Times New Roman" w:hAnsi="Times New Roman" w:cs="Times New Roman"/>
                <w:color w:val="FFFFFF"/>
              </w:rPr>
            </w:pPr>
            <w:r w:rsidRPr="0063383A">
              <w:rPr>
                <w:rFonts w:ascii="Times New Roman" w:eastAsia="Times New Roman" w:hAnsi="Times New Roman" w:cs="Times New Roman"/>
                <w:color w:val="FFFFFF"/>
              </w:rPr>
              <w:t>-372000</w:t>
            </w:r>
          </w:p>
        </w:tc>
        <w:tc>
          <w:tcPr>
            <w:tcW w:w="960" w:type="dxa"/>
            <w:tcBorders>
              <w:top w:val="nil"/>
              <w:left w:val="nil"/>
              <w:bottom w:val="single" w:sz="4" w:space="0" w:color="auto"/>
              <w:right w:val="single" w:sz="4" w:space="0" w:color="auto"/>
            </w:tcBorders>
            <w:shd w:val="clear" w:color="000000" w:fill="4472C4"/>
            <w:noWrap/>
            <w:vAlign w:val="bottom"/>
            <w:hideMark/>
          </w:tcPr>
          <w:p w14:paraId="726EEA62" w14:textId="77777777" w:rsidR="00E503B2" w:rsidRPr="0063383A" w:rsidRDefault="00E503B2" w:rsidP="00CE4E58">
            <w:pPr>
              <w:spacing w:after="0" w:line="240" w:lineRule="auto"/>
              <w:jc w:val="right"/>
              <w:rPr>
                <w:rFonts w:ascii="Times New Roman" w:eastAsia="Times New Roman" w:hAnsi="Times New Roman" w:cs="Times New Roman"/>
                <w:color w:val="FFFFFF"/>
              </w:rPr>
            </w:pPr>
            <w:r w:rsidRPr="0063383A">
              <w:rPr>
                <w:rFonts w:ascii="Times New Roman" w:eastAsia="Times New Roman" w:hAnsi="Times New Roman" w:cs="Times New Roman"/>
                <w:color w:val="FFFFFF"/>
              </w:rPr>
              <w:t>-0.9</w:t>
            </w:r>
          </w:p>
        </w:tc>
      </w:tr>
      <w:tr w:rsidR="00E503B2" w:rsidRPr="0063383A" w14:paraId="0CD85418" w14:textId="77777777" w:rsidTr="00CE4E58">
        <w:trPr>
          <w:trHeight w:val="300"/>
        </w:trPr>
        <w:tc>
          <w:tcPr>
            <w:tcW w:w="2720" w:type="dxa"/>
            <w:tcBorders>
              <w:top w:val="nil"/>
              <w:left w:val="single" w:sz="4" w:space="0" w:color="auto"/>
              <w:bottom w:val="single" w:sz="4" w:space="0" w:color="auto"/>
              <w:right w:val="single" w:sz="4" w:space="0" w:color="auto"/>
            </w:tcBorders>
            <w:shd w:val="clear" w:color="000000" w:fill="4472C4"/>
            <w:noWrap/>
            <w:vAlign w:val="bottom"/>
            <w:hideMark/>
          </w:tcPr>
          <w:p w14:paraId="5E7706C3" w14:textId="77777777" w:rsidR="00E503B2" w:rsidRPr="0063383A" w:rsidRDefault="00E503B2" w:rsidP="00CE4E58">
            <w:pPr>
              <w:spacing w:after="0" w:line="240" w:lineRule="auto"/>
              <w:rPr>
                <w:rFonts w:ascii="Times New Roman" w:eastAsia="Times New Roman" w:hAnsi="Times New Roman" w:cs="Times New Roman"/>
                <w:color w:val="FFFFFF"/>
              </w:rPr>
            </w:pPr>
            <w:r w:rsidRPr="0063383A">
              <w:rPr>
                <w:rFonts w:ascii="Times New Roman" w:eastAsia="Times New Roman" w:hAnsi="Times New Roman" w:cs="Times New Roman"/>
                <w:color w:val="FFFFFF"/>
              </w:rPr>
              <w:t xml:space="preserve">Total other income/expenses </w:t>
            </w:r>
          </w:p>
        </w:tc>
        <w:tc>
          <w:tcPr>
            <w:tcW w:w="1380" w:type="dxa"/>
            <w:tcBorders>
              <w:top w:val="nil"/>
              <w:left w:val="nil"/>
              <w:bottom w:val="single" w:sz="4" w:space="0" w:color="auto"/>
              <w:right w:val="single" w:sz="4" w:space="0" w:color="auto"/>
            </w:tcBorders>
            <w:shd w:val="clear" w:color="000000" w:fill="4472C4"/>
            <w:noWrap/>
            <w:vAlign w:val="bottom"/>
            <w:hideMark/>
          </w:tcPr>
          <w:p w14:paraId="174B4A7F" w14:textId="77777777" w:rsidR="00E503B2" w:rsidRPr="0063383A" w:rsidRDefault="00E503B2" w:rsidP="00CE4E58">
            <w:pPr>
              <w:spacing w:after="0" w:line="240" w:lineRule="auto"/>
              <w:rPr>
                <w:rFonts w:ascii="Times New Roman" w:eastAsia="Times New Roman" w:hAnsi="Times New Roman" w:cs="Times New Roman"/>
                <w:color w:val="FFFFFF"/>
              </w:rPr>
            </w:pPr>
            <w:r w:rsidRPr="0063383A">
              <w:rPr>
                <w:rFonts w:ascii="Times New Roman" w:eastAsia="Times New Roman" w:hAnsi="Times New Roman" w:cs="Times New Roman"/>
                <w:color w:val="FFFFFF"/>
              </w:rPr>
              <w:t> </w:t>
            </w:r>
          </w:p>
        </w:tc>
        <w:tc>
          <w:tcPr>
            <w:tcW w:w="1420" w:type="dxa"/>
            <w:tcBorders>
              <w:top w:val="nil"/>
              <w:left w:val="nil"/>
              <w:bottom w:val="single" w:sz="4" w:space="0" w:color="auto"/>
              <w:right w:val="single" w:sz="4" w:space="0" w:color="auto"/>
            </w:tcBorders>
            <w:shd w:val="clear" w:color="000000" w:fill="4472C4"/>
            <w:noWrap/>
            <w:vAlign w:val="bottom"/>
            <w:hideMark/>
          </w:tcPr>
          <w:p w14:paraId="3E75B3F1" w14:textId="77777777" w:rsidR="00E503B2" w:rsidRPr="0063383A" w:rsidRDefault="00E503B2" w:rsidP="00CE4E58">
            <w:pPr>
              <w:spacing w:after="0" w:line="240" w:lineRule="auto"/>
              <w:rPr>
                <w:rFonts w:ascii="Times New Roman" w:eastAsia="Times New Roman" w:hAnsi="Times New Roman" w:cs="Times New Roman"/>
                <w:color w:val="FFFFFF"/>
              </w:rPr>
            </w:pPr>
            <w:r w:rsidRPr="0063383A">
              <w:rPr>
                <w:rFonts w:ascii="Times New Roman" w:eastAsia="Times New Roman" w:hAnsi="Times New Roman" w:cs="Times New Roman"/>
                <w:color w:val="FFFFFF"/>
              </w:rPr>
              <w:t> </w:t>
            </w:r>
          </w:p>
        </w:tc>
        <w:tc>
          <w:tcPr>
            <w:tcW w:w="960" w:type="dxa"/>
            <w:tcBorders>
              <w:top w:val="nil"/>
              <w:left w:val="nil"/>
              <w:bottom w:val="single" w:sz="4" w:space="0" w:color="auto"/>
              <w:right w:val="single" w:sz="4" w:space="0" w:color="auto"/>
            </w:tcBorders>
            <w:shd w:val="clear" w:color="000000" w:fill="4472C4"/>
            <w:noWrap/>
            <w:vAlign w:val="bottom"/>
            <w:hideMark/>
          </w:tcPr>
          <w:p w14:paraId="4484FB2B" w14:textId="77777777" w:rsidR="00E503B2" w:rsidRPr="0063383A" w:rsidRDefault="00E503B2" w:rsidP="00CE4E58">
            <w:pPr>
              <w:spacing w:after="0" w:line="240" w:lineRule="auto"/>
              <w:rPr>
                <w:rFonts w:ascii="Times New Roman" w:eastAsia="Times New Roman" w:hAnsi="Times New Roman" w:cs="Times New Roman"/>
                <w:color w:val="FFFFFF"/>
              </w:rPr>
            </w:pPr>
            <w:r w:rsidRPr="0063383A">
              <w:rPr>
                <w:rFonts w:ascii="Times New Roman" w:eastAsia="Times New Roman" w:hAnsi="Times New Roman" w:cs="Times New Roman"/>
                <w:color w:val="FFFFFF"/>
              </w:rPr>
              <w:t> </w:t>
            </w:r>
          </w:p>
        </w:tc>
        <w:tc>
          <w:tcPr>
            <w:tcW w:w="960" w:type="dxa"/>
            <w:tcBorders>
              <w:top w:val="nil"/>
              <w:left w:val="nil"/>
              <w:bottom w:val="single" w:sz="4" w:space="0" w:color="auto"/>
              <w:right w:val="single" w:sz="4" w:space="0" w:color="auto"/>
            </w:tcBorders>
            <w:shd w:val="clear" w:color="000000" w:fill="4472C4"/>
            <w:noWrap/>
            <w:vAlign w:val="bottom"/>
            <w:hideMark/>
          </w:tcPr>
          <w:p w14:paraId="3CA47990" w14:textId="77777777" w:rsidR="00E503B2" w:rsidRPr="0063383A" w:rsidRDefault="00E503B2" w:rsidP="00CE4E58">
            <w:pPr>
              <w:spacing w:after="0" w:line="240" w:lineRule="auto"/>
              <w:rPr>
                <w:rFonts w:ascii="Times New Roman" w:eastAsia="Times New Roman" w:hAnsi="Times New Roman" w:cs="Times New Roman"/>
                <w:color w:val="FFFFFF"/>
              </w:rPr>
            </w:pPr>
            <w:r w:rsidRPr="0063383A">
              <w:rPr>
                <w:rFonts w:ascii="Times New Roman" w:eastAsia="Times New Roman" w:hAnsi="Times New Roman" w:cs="Times New Roman"/>
                <w:color w:val="FFFFFF"/>
              </w:rPr>
              <w:t> </w:t>
            </w:r>
          </w:p>
        </w:tc>
      </w:tr>
      <w:tr w:rsidR="00E503B2" w:rsidRPr="0063383A" w14:paraId="317C8802" w14:textId="77777777" w:rsidTr="00CE4E58">
        <w:trPr>
          <w:trHeight w:val="300"/>
        </w:trPr>
        <w:tc>
          <w:tcPr>
            <w:tcW w:w="2720" w:type="dxa"/>
            <w:tcBorders>
              <w:top w:val="nil"/>
              <w:left w:val="single" w:sz="4" w:space="0" w:color="auto"/>
              <w:bottom w:val="single" w:sz="4" w:space="0" w:color="auto"/>
              <w:right w:val="single" w:sz="4" w:space="0" w:color="auto"/>
            </w:tcBorders>
            <w:shd w:val="clear" w:color="000000" w:fill="4472C4"/>
            <w:noWrap/>
            <w:vAlign w:val="bottom"/>
            <w:hideMark/>
          </w:tcPr>
          <w:p w14:paraId="621EDAD5" w14:textId="77777777" w:rsidR="00E503B2" w:rsidRPr="0063383A" w:rsidRDefault="00E503B2" w:rsidP="00CE4E58">
            <w:pPr>
              <w:spacing w:after="0" w:line="240" w:lineRule="auto"/>
              <w:rPr>
                <w:rFonts w:ascii="Times New Roman" w:eastAsia="Times New Roman" w:hAnsi="Times New Roman" w:cs="Times New Roman"/>
                <w:b/>
                <w:bCs/>
              </w:rPr>
            </w:pPr>
            <w:r>
              <w:rPr>
                <w:rFonts w:ascii="Times New Roman" w:eastAsia="Times New Roman" w:hAnsi="Times New Roman" w:cs="Times New Roman"/>
                <w:b/>
                <w:bCs/>
              </w:rPr>
              <w:t>N</w:t>
            </w:r>
            <w:r w:rsidRPr="0063383A">
              <w:rPr>
                <w:rFonts w:ascii="Times New Roman" w:eastAsia="Times New Roman" w:hAnsi="Times New Roman" w:cs="Times New Roman"/>
                <w:b/>
                <w:bCs/>
              </w:rPr>
              <w:t>et</w:t>
            </w:r>
          </w:p>
        </w:tc>
        <w:tc>
          <w:tcPr>
            <w:tcW w:w="1380" w:type="dxa"/>
            <w:tcBorders>
              <w:top w:val="nil"/>
              <w:left w:val="nil"/>
              <w:bottom w:val="single" w:sz="4" w:space="0" w:color="auto"/>
              <w:right w:val="single" w:sz="4" w:space="0" w:color="auto"/>
            </w:tcBorders>
            <w:shd w:val="clear" w:color="000000" w:fill="4472C4"/>
            <w:noWrap/>
            <w:vAlign w:val="bottom"/>
            <w:hideMark/>
          </w:tcPr>
          <w:p w14:paraId="54BE0D78" w14:textId="77777777" w:rsidR="00E503B2" w:rsidRPr="0063383A" w:rsidRDefault="00E503B2" w:rsidP="00CE4E58">
            <w:pPr>
              <w:spacing w:after="0" w:line="240" w:lineRule="auto"/>
              <w:jc w:val="right"/>
              <w:rPr>
                <w:rFonts w:ascii="Times New Roman" w:eastAsia="Times New Roman" w:hAnsi="Times New Roman" w:cs="Times New Roman"/>
                <w:color w:val="FFFFFF"/>
              </w:rPr>
            </w:pPr>
            <w:r w:rsidRPr="0063383A">
              <w:rPr>
                <w:rFonts w:ascii="Times New Roman" w:eastAsia="Times New Roman" w:hAnsi="Times New Roman" w:cs="Times New Roman"/>
                <w:color w:val="FFFFFF"/>
              </w:rPr>
              <w:t>-376,000</w:t>
            </w:r>
          </w:p>
        </w:tc>
        <w:tc>
          <w:tcPr>
            <w:tcW w:w="1420" w:type="dxa"/>
            <w:tcBorders>
              <w:top w:val="nil"/>
              <w:left w:val="nil"/>
              <w:bottom w:val="single" w:sz="4" w:space="0" w:color="auto"/>
              <w:right w:val="single" w:sz="4" w:space="0" w:color="auto"/>
            </w:tcBorders>
            <w:shd w:val="clear" w:color="000000" w:fill="4472C4"/>
            <w:noWrap/>
            <w:vAlign w:val="bottom"/>
            <w:hideMark/>
          </w:tcPr>
          <w:p w14:paraId="1A17AA9C" w14:textId="77777777" w:rsidR="00E503B2" w:rsidRPr="0063383A" w:rsidRDefault="00E503B2" w:rsidP="00CE4E58">
            <w:pPr>
              <w:spacing w:after="0" w:line="240" w:lineRule="auto"/>
              <w:jc w:val="right"/>
              <w:rPr>
                <w:rFonts w:ascii="Times New Roman" w:eastAsia="Times New Roman" w:hAnsi="Times New Roman" w:cs="Times New Roman"/>
                <w:color w:val="FFFFFF"/>
              </w:rPr>
            </w:pPr>
            <w:r w:rsidRPr="0063383A">
              <w:rPr>
                <w:rFonts w:ascii="Times New Roman" w:eastAsia="Times New Roman" w:hAnsi="Times New Roman" w:cs="Times New Roman"/>
                <w:color w:val="FFFFFF"/>
              </w:rPr>
              <w:t>82,000</w:t>
            </w:r>
          </w:p>
        </w:tc>
        <w:tc>
          <w:tcPr>
            <w:tcW w:w="960" w:type="dxa"/>
            <w:tcBorders>
              <w:top w:val="nil"/>
              <w:left w:val="nil"/>
              <w:bottom w:val="single" w:sz="4" w:space="0" w:color="auto"/>
              <w:right w:val="single" w:sz="4" w:space="0" w:color="auto"/>
            </w:tcBorders>
            <w:shd w:val="clear" w:color="000000" w:fill="4472C4"/>
            <w:noWrap/>
            <w:vAlign w:val="bottom"/>
            <w:hideMark/>
          </w:tcPr>
          <w:p w14:paraId="18F8D95F" w14:textId="77777777" w:rsidR="00E503B2" w:rsidRPr="0063383A" w:rsidRDefault="00E503B2" w:rsidP="00CE4E58">
            <w:pPr>
              <w:spacing w:after="0" w:line="240" w:lineRule="auto"/>
              <w:jc w:val="right"/>
              <w:rPr>
                <w:rFonts w:ascii="Times New Roman" w:eastAsia="Times New Roman" w:hAnsi="Times New Roman" w:cs="Times New Roman"/>
                <w:color w:val="FFFFFF"/>
              </w:rPr>
            </w:pPr>
            <w:r w:rsidRPr="0063383A">
              <w:rPr>
                <w:rFonts w:ascii="Times New Roman" w:eastAsia="Times New Roman" w:hAnsi="Times New Roman" w:cs="Times New Roman"/>
                <w:color w:val="FFFFFF"/>
              </w:rPr>
              <w:t>-458000</w:t>
            </w:r>
          </w:p>
        </w:tc>
        <w:tc>
          <w:tcPr>
            <w:tcW w:w="960" w:type="dxa"/>
            <w:tcBorders>
              <w:top w:val="nil"/>
              <w:left w:val="nil"/>
              <w:bottom w:val="single" w:sz="4" w:space="0" w:color="auto"/>
              <w:right w:val="single" w:sz="4" w:space="0" w:color="auto"/>
            </w:tcBorders>
            <w:shd w:val="clear" w:color="000000" w:fill="4472C4"/>
            <w:noWrap/>
            <w:vAlign w:val="bottom"/>
            <w:hideMark/>
          </w:tcPr>
          <w:p w14:paraId="1DB7DBEB" w14:textId="77777777" w:rsidR="00E503B2" w:rsidRPr="0063383A" w:rsidRDefault="00E503B2" w:rsidP="00CE4E58">
            <w:pPr>
              <w:spacing w:after="0" w:line="240" w:lineRule="auto"/>
              <w:jc w:val="right"/>
              <w:rPr>
                <w:rFonts w:ascii="Times New Roman" w:eastAsia="Times New Roman" w:hAnsi="Times New Roman" w:cs="Times New Roman"/>
                <w:color w:val="FFFFFF"/>
              </w:rPr>
            </w:pPr>
            <w:r w:rsidRPr="0063383A">
              <w:rPr>
                <w:rFonts w:ascii="Times New Roman" w:eastAsia="Times New Roman" w:hAnsi="Times New Roman" w:cs="Times New Roman"/>
                <w:color w:val="FFFFFF"/>
              </w:rPr>
              <w:t>-5.5</w:t>
            </w:r>
          </w:p>
        </w:tc>
      </w:tr>
      <w:tr w:rsidR="00E503B2" w:rsidRPr="0063383A" w14:paraId="3C0A1BA2" w14:textId="77777777" w:rsidTr="00CE4E58">
        <w:trPr>
          <w:trHeight w:val="300"/>
        </w:trPr>
        <w:tc>
          <w:tcPr>
            <w:tcW w:w="2720" w:type="dxa"/>
            <w:tcBorders>
              <w:top w:val="nil"/>
              <w:left w:val="single" w:sz="4" w:space="0" w:color="auto"/>
              <w:bottom w:val="single" w:sz="4" w:space="0" w:color="auto"/>
              <w:right w:val="single" w:sz="4" w:space="0" w:color="auto"/>
            </w:tcBorders>
            <w:shd w:val="clear" w:color="000000" w:fill="4472C4"/>
            <w:noWrap/>
            <w:vAlign w:val="bottom"/>
            <w:hideMark/>
          </w:tcPr>
          <w:p w14:paraId="117A9310" w14:textId="77777777" w:rsidR="00E503B2" w:rsidRPr="0063383A" w:rsidRDefault="00E503B2" w:rsidP="00CE4E58">
            <w:pPr>
              <w:spacing w:after="0" w:line="240" w:lineRule="auto"/>
              <w:rPr>
                <w:rFonts w:ascii="Times New Roman" w:eastAsia="Times New Roman" w:hAnsi="Times New Roman" w:cs="Times New Roman"/>
                <w:color w:val="FFFFFF"/>
              </w:rPr>
            </w:pPr>
            <w:r w:rsidRPr="0063383A">
              <w:rPr>
                <w:rFonts w:ascii="Times New Roman" w:eastAsia="Times New Roman" w:hAnsi="Times New Roman" w:cs="Times New Roman"/>
                <w:color w:val="FFFFFF"/>
              </w:rPr>
              <w:t>Income before taxes</w:t>
            </w:r>
          </w:p>
        </w:tc>
        <w:tc>
          <w:tcPr>
            <w:tcW w:w="1380" w:type="dxa"/>
            <w:tcBorders>
              <w:top w:val="nil"/>
              <w:left w:val="nil"/>
              <w:bottom w:val="single" w:sz="4" w:space="0" w:color="auto"/>
              <w:right w:val="single" w:sz="4" w:space="0" w:color="auto"/>
            </w:tcBorders>
            <w:shd w:val="clear" w:color="000000" w:fill="4472C4"/>
            <w:noWrap/>
            <w:vAlign w:val="bottom"/>
            <w:hideMark/>
          </w:tcPr>
          <w:p w14:paraId="26689A97" w14:textId="77777777" w:rsidR="00E503B2" w:rsidRPr="0063383A" w:rsidRDefault="00E503B2" w:rsidP="00CE4E58">
            <w:pPr>
              <w:spacing w:after="0" w:line="240" w:lineRule="auto"/>
              <w:jc w:val="right"/>
              <w:rPr>
                <w:rFonts w:ascii="Times New Roman" w:eastAsia="Times New Roman" w:hAnsi="Times New Roman" w:cs="Times New Roman"/>
                <w:color w:val="FFFFFF"/>
              </w:rPr>
            </w:pPr>
            <w:r w:rsidRPr="0063383A">
              <w:rPr>
                <w:rFonts w:ascii="Times New Roman" w:eastAsia="Times New Roman" w:hAnsi="Times New Roman" w:cs="Times New Roman"/>
                <w:color w:val="FFFFFF"/>
              </w:rPr>
              <w:t>-924,000</w:t>
            </w:r>
          </w:p>
        </w:tc>
        <w:tc>
          <w:tcPr>
            <w:tcW w:w="1420" w:type="dxa"/>
            <w:tcBorders>
              <w:top w:val="nil"/>
              <w:left w:val="nil"/>
              <w:bottom w:val="single" w:sz="4" w:space="0" w:color="auto"/>
              <w:right w:val="single" w:sz="4" w:space="0" w:color="auto"/>
            </w:tcBorders>
            <w:shd w:val="clear" w:color="000000" w:fill="4472C4"/>
            <w:noWrap/>
            <w:vAlign w:val="bottom"/>
            <w:hideMark/>
          </w:tcPr>
          <w:p w14:paraId="15FF5B2A" w14:textId="77777777" w:rsidR="00E503B2" w:rsidRPr="0063383A" w:rsidRDefault="00E503B2" w:rsidP="00CE4E58">
            <w:pPr>
              <w:spacing w:after="0" w:line="240" w:lineRule="auto"/>
              <w:jc w:val="right"/>
              <w:rPr>
                <w:rFonts w:ascii="Times New Roman" w:eastAsia="Times New Roman" w:hAnsi="Times New Roman" w:cs="Times New Roman"/>
                <w:color w:val="FFFFFF"/>
              </w:rPr>
            </w:pPr>
            <w:r w:rsidRPr="0063383A">
              <w:rPr>
                <w:rFonts w:ascii="Times New Roman" w:eastAsia="Times New Roman" w:hAnsi="Times New Roman" w:cs="Times New Roman"/>
                <w:color w:val="FFFFFF"/>
              </w:rPr>
              <w:t>1,244,000</w:t>
            </w:r>
          </w:p>
        </w:tc>
        <w:tc>
          <w:tcPr>
            <w:tcW w:w="960" w:type="dxa"/>
            <w:tcBorders>
              <w:top w:val="nil"/>
              <w:left w:val="nil"/>
              <w:bottom w:val="single" w:sz="4" w:space="0" w:color="auto"/>
              <w:right w:val="single" w:sz="4" w:space="0" w:color="auto"/>
            </w:tcBorders>
            <w:shd w:val="clear" w:color="000000" w:fill="4472C4"/>
            <w:noWrap/>
            <w:vAlign w:val="bottom"/>
            <w:hideMark/>
          </w:tcPr>
          <w:p w14:paraId="0059189A" w14:textId="77777777" w:rsidR="00E503B2" w:rsidRPr="0063383A" w:rsidRDefault="00E503B2" w:rsidP="00CE4E58">
            <w:pPr>
              <w:spacing w:after="0" w:line="240" w:lineRule="auto"/>
              <w:jc w:val="right"/>
              <w:rPr>
                <w:rFonts w:ascii="Times New Roman" w:eastAsia="Times New Roman" w:hAnsi="Times New Roman" w:cs="Times New Roman"/>
                <w:color w:val="FFFFFF"/>
              </w:rPr>
            </w:pPr>
            <w:r w:rsidRPr="0063383A">
              <w:rPr>
                <w:rFonts w:ascii="Times New Roman" w:eastAsia="Times New Roman" w:hAnsi="Times New Roman" w:cs="Times New Roman"/>
                <w:color w:val="FFFFFF"/>
              </w:rPr>
              <w:t>-2168000</w:t>
            </w:r>
          </w:p>
        </w:tc>
        <w:tc>
          <w:tcPr>
            <w:tcW w:w="960" w:type="dxa"/>
            <w:tcBorders>
              <w:top w:val="nil"/>
              <w:left w:val="nil"/>
              <w:bottom w:val="single" w:sz="4" w:space="0" w:color="auto"/>
              <w:right w:val="single" w:sz="4" w:space="0" w:color="auto"/>
            </w:tcBorders>
            <w:shd w:val="clear" w:color="000000" w:fill="4472C4"/>
            <w:noWrap/>
            <w:vAlign w:val="bottom"/>
            <w:hideMark/>
          </w:tcPr>
          <w:p w14:paraId="75118437" w14:textId="77777777" w:rsidR="00E503B2" w:rsidRPr="0063383A" w:rsidRDefault="00E503B2" w:rsidP="00CE4E58">
            <w:pPr>
              <w:spacing w:after="0" w:line="240" w:lineRule="auto"/>
              <w:jc w:val="right"/>
              <w:rPr>
                <w:rFonts w:ascii="Times New Roman" w:eastAsia="Times New Roman" w:hAnsi="Times New Roman" w:cs="Times New Roman"/>
                <w:color w:val="FFFFFF"/>
              </w:rPr>
            </w:pPr>
            <w:r w:rsidRPr="0063383A">
              <w:rPr>
                <w:rFonts w:ascii="Times New Roman" w:eastAsia="Times New Roman" w:hAnsi="Times New Roman" w:cs="Times New Roman"/>
                <w:color w:val="FFFFFF"/>
              </w:rPr>
              <w:t>-2</w:t>
            </w:r>
          </w:p>
        </w:tc>
      </w:tr>
      <w:tr w:rsidR="00E503B2" w:rsidRPr="0063383A" w14:paraId="6D4F5E61" w14:textId="77777777" w:rsidTr="00CE4E58">
        <w:trPr>
          <w:trHeight w:val="300"/>
        </w:trPr>
        <w:tc>
          <w:tcPr>
            <w:tcW w:w="2720" w:type="dxa"/>
            <w:tcBorders>
              <w:top w:val="nil"/>
              <w:left w:val="single" w:sz="4" w:space="0" w:color="auto"/>
              <w:bottom w:val="single" w:sz="4" w:space="0" w:color="auto"/>
              <w:right w:val="single" w:sz="4" w:space="0" w:color="auto"/>
            </w:tcBorders>
            <w:shd w:val="clear" w:color="000000" w:fill="4472C4"/>
            <w:noWrap/>
            <w:vAlign w:val="bottom"/>
            <w:hideMark/>
          </w:tcPr>
          <w:p w14:paraId="6AD2DC0F" w14:textId="77777777" w:rsidR="00E503B2" w:rsidRPr="0063383A" w:rsidRDefault="00E503B2" w:rsidP="00CE4E58">
            <w:pPr>
              <w:spacing w:after="0" w:line="240" w:lineRule="auto"/>
              <w:rPr>
                <w:rFonts w:ascii="Times New Roman" w:eastAsia="Times New Roman" w:hAnsi="Times New Roman" w:cs="Times New Roman"/>
                <w:b/>
                <w:bCs/>
              </w:rPr>
            </w:pPr>
            <w:r w:rsidRPr="0063383A">
              <w:rPr>
                <w:rFonts w:ascii="Times New Roman" w:eastAsia="Times New Roman" w:hAnsi="Times New Roman" w:cs="Times New Roman"/>
                <w:b/>
                <w:bCs/>
              </w:rPr>
              <w:t>Net Income</w:t>
            </w:r>
          </w:p>
        </w:tc>
        <w:tc>
          <w:tcPr>
            <w:tcW w:w="1380" w:type="dxa"/>
            <w:tcBorders>
              <w:top w:val="nil"/>
              <w:left w:val="nil"/>
              <w:bottom w:val="single" w:sz="4" w:space="0" w:color="auto"/>
              <w:right w:val="single" w:sz="4" w:space="0" w:color="auto"/>
            </w:tcBorders>
            <w:shd w:val="clear" w:color="000000" w:fill="4472C4"/>
            <w:noWrap/>
            <w:vAlign w:val="bottom"/>
            <w:hideMark/>
          </w:tcPr>
          <w:p w14:paraId="36510CDB" w14:textId="77777777" w:rsidR="00E503B2" w:rsidRPr="0063383A" w:rsidRDefault="00E503B2" w:rsidP="00CE4E58">
            <w:pPr>
              <w:spacing w:after="0" w:line="240" w:lineRule="auto"/>
              <w:jc w:val="right"/>
              <w:rPr>
                <w:rFonts w:ascii="Times New Roman" w:eastAsia="Times New Roman" w:hAnsi="Times New Roman" w:cs="Times New Roman"/>
                <w:color w:val="FFFFFF"/>
              </w:rPr>
            </w:pPr>
            <w:r w:rsidRPr="0063383A">
              <w:rPr>
                <w:rFonts w:ascii="Times New Roman" w:eastAsia="Times New Roman" w:hAnsi="Times New Roman" w:cs="Times New Roman"/>
                <w:color w:val="FFFFFF"/>
              </w:rPr>
              <w:t>-715,000</w:t>
            </w:r>
          </w:p>
        </w:tc>
        <w:tc>
          <w:tcPr>
            <w:tcW w:w="1420" w:type="dxa"/>
            <w:tcBorders>
              <w:top w:val="nil"/>
              <w:left w:val="nil"/>
              <w:bottom w:val="single" w:sz="4" w:space="0" w:color="auto"/>
              <w:right w:val="single" w:sz="4" w:space="0" w:color="auto"/>
            </w:tcBorders>
            <w:shd w:val="clear" w:color="000000" w:fill="4472C4"/>
            <w:noWrap/>
            <w:vAlign w:val="bottom"/>
            <w:hideMark/>
          </w:tcPr>
          <w:p w14:paraId="5E670C7E" w14:textId="77777777" w:rsidR="00E503B2" w:rsidRPr="0063383A" w:rsidRDefault="00E503B2" w:rsidP="00CE4E58">
            <w:pPr>
              <w:spacing w:after="0" w:line="240" w:lineRule="auto"/>
              <w:jc w:val="right"/>
              <w:rPr>
                <w:rFonts w:ascii="Times New Roman" w:eastAsia="Times New Roman" w:hAnsi="Times New Roman" w:cs="Times New Roman"/>
                <w:color w:val="FFFFFF"/>
              </w:rPr>
            </w:pPr>
            <w:r w:rsidRPr="0063383A">
              <w:rPr>
                <w:rFonts w:ascii="Times New Roman" w:eastAsia="Times New Roman" w:hAnsi="Times New Roman" w:cs="Times New Roman"/>
                <w:color w:val="FFFFFF"/>
              </w:rPr>
              <w:t>881,000</w:t>
            </w:r>
          </w:p>
        </w:tc>
        <w:tc>
          <w:tcPr>
            <w:tcW w:w="960" w:type="dxa"/>
            <w:tcBorders>
              <w:top w:val="nil"/>
              <w:left w:val="nil"/>
              <w:bottom w:val="single" w:sz="4" w:space="0" w:color="auto"/>
              <w:right w:val="single" w:sz="4" w:space="0" w:color="auto"/>
            </w:tcBorders>
            <w:shd w:val="clear" w:color="000000" w:fill="4472C4"/>
            <w:noWrap/>
            <w:vAlign w:val="bottom"/>
            <w:hideMark/>
          </w:tcPr>
          <w:p w14:paraId="32571CEF" w14:textId="77777777" w:rsidR="00E503B2" w:rsidRPr="0063383A" w:rsidRDefault="00E503B2" w:rsidP="00CE4E58">
            <w:pPr>
              <w:spacing w:after="0" w:line="240" w:lineRule="auto"/>
              <w:jc w:val="right"/>
              <w:rPr>
                <w:rFonts w:ascii="Times New Roman" w:eastAsia="Times New Roman" w:hAnsi="Times New Roman" w:cs="Times New Roman"/>
                <w:color w:val="FFFFFF"/>
              </w:rPr>
            </w:pPr>
            <w:r w:rsidRPr="0063383A">
              <w:rPr>
                <w:rFonts w:ascii="Times New Roman" w:eastAsia="Times New Roman" w:hAnsi="Times New Roman" w:cs="Times New Roman"/>
                <w:color w:val="FFFFFF"/>
              </w:rPr>
              <w:t>-1596000</w:t>
            </w:r>
          </w:p>
        </w:tc>
        <w:tc>
          <w:tcPr>
            <w:tcW w:w="960" w:type="dxa"/>
            <w:tcBorders>
              <w:top w:val="nil"/>
              <w:left w:val="nil"/>
              <w:bottom w:val="single" w:sz="4" w:space="0" w:color="auto"/>
              <w:right w:val="single" w:sz="4" w:space="0" w:color="auto"/>
            </w:tcBorders>
            <w:shd w:val="clear" w:color="000000" w:fill="4472C4"/>
            <w:noWrap/>
            <w:vAlign w:val="bottom"/>
            <w:hideMark/>
          </w:tcPr>
          <w:p w14:paraId="52FDCA86" w14:textId="77777777" w:rsidR="00E503B2" w:rsidRPr="0063383A" w:rsidRDefault="00E503B2" w:rsidP="00CE4E58">
            <w:pPr>
              <w:spacing w:after="0" w:line="240" w:lineRule="auto"/>
              <w:jc w:val="right"/>
              <w:rPr>
                <w:rFonts w:ascii="Times New Roman" w:eastAsia="Times New Roman" w:hAnsi="Times New Roman" w:cs="Times New Roman"/>
                <w:color w:val="FFFFFF"/>
              </w:rPr>
            </w:pPr>
            <w:r w:rsidRPr="0063383A">
              <w:rPr>
                <w:rFonts w:ascii="Times New Roman" w:eastAsia="Times New Roman" w:hAnsi="Times New Roman" w:cs="Times New Roman"/>
                <w:color w:val="FFFFFF"/>
              </w:rPr>
              <w:t>-2</w:t>
            </w:r>
          </w:p>
        </w:tc>
      </w:tr>
    </w:tbl>
    <w:p w14:paraId="18E49811" w14:textId="77777777" w:rsidR="00E503B2" w:rsidRPr="005258AF" w:rsidRDefault="00E503B2" w:rsidP="00725C6E">
      <w:pPr>
        <w:spacing w:line="360" w:lineRule="auto"/>
        <w:jc w:val="both"/>
        <w:rPr>
          <w:rFonts w:ascii="Times New Roman" w:hAnsi="Times New Roman" w:cs="Times New Roman"/>
        </w:rPr>
      </w:pPr>
    </w:p>
    <w:p w14:paraId="14AA7C26" w14:textId="77777777" w:rsidR="002674E3" w:rsidRPr="008423DA" w:rsidRDefault="002674E3" w:rsidP="008423DA">
      <w:pPr>
        <w:spacing w:line="360" w:lineRule="auto"/>
        <w:jc w:val="both"/>
        <w:rPr>
          <w:rFonts w:ascii="Times New Roman" w:hAnsi="Times New Roman" w:cs="Times New Roman"/>
          <w:sz w:val="24"/>
          <w:szCs w:val="24"/>
        </w:rPr>
      </w:pPr>
      <w:r w:rsidRPr="008423DA">
        <w:rPr>
          <w:rFonts w:ascii="Times New Roman" w:hAnsi="Times New Roman" w:cs="Times New Roman"/>
          <w:sz w:val="24"/>
          <w:szCs w:val="24"/>
        </w:rPr>
        <w:t xml:space="preserve">In the above table, it is evident that the Sales of Hilton worldwide Holding Inc. are decreased in 2020 as compare to 2019 fiscal year. The data from income statements shows that sale is decreased by -0.5 % in 2020 as compare to 2019. Similarly, in 2020 fiscal year, Hilton’s Gross profit is also decreased by -0.4 % as compare to 2019 fiscal year. It is also evident from the table that the net income is reduced by -2 %, overall, in the fiscal year of 2020. </w:t>
      </w:r>
    </w:p>
    <w:p w14:paraId="6B698B94" w14:textId="77777777" w:rsidR="002674E3" w:rsidRPr="008423DA" w:rsidRDefault="002674E3" w:rsidP="008423DA">
      <w:pPr>
        <w:spacing w:line="360" w:lineRule="auto"/>
        <w:jc w:val="both"/>
        <w:rPr>
          <w:rFonts w:ascii="Times New Roman" w:hAnsi="Times New Roman" w:cs="Times New Roman"/>
          <w:sz w:val="24"/>
          <w:szCs w:val="24"/>
        </w:rPr>
      </w:pPr>
      <w:r w:rsidRPr="008423DA">
        <w:rPr>
          <w:rFonts w:ascii="Times New Roman" w:hAnsi="Times New Roman" w:cs="Times New Roman"/>
          <w:sz w:val="24"/>
          <w:szCs w:val="24"/>
        </w:rPr>
        <w:t xml:space="preserve">According to income statement, the sales and gross profit of Hilton worldwide Holding Inc. were significantly high in the fiscal year of 2019. According to income statement, the sales and gross profit of Hilton worldwide Holding Inc. were significantly high in the fiscal year of 2019. But sales and gross profits are decreased in the fiscal year of 2020. Now, this change might be the </w:t>
      </w:r>
      <w:r w:rsidRPr="008423DA">
        <w:rPr>
          <w:rFonts w:ascii="Times New Roman" w:hAnsi="Times New Roman" w:cs="Times New Roman"/>
          <w:sz w:val="24"/>
          <w:szCs w:val="24"/>
        </w:rPr>
        <w:lastRenderedPageBreak/>
        <w:t>result of different factors including Covid-19 pandemic which changed everything, affected industries around the world, including Tourism and Hotel hospitality industry. Covid-19 pandemic affected world economy</w:t>
      </w:r>
      <w:r w:rsidR="00940B15">
        <w:rPr>
          <w:rFonts w:ascii="Times New Roman" w:hAnsi="Times New Roman" w:cs="Times New Roman"/>
          <w:sz w:val="24"/>
          <w:szCs w:val="24"/>
        </w:rPr>
        <w:t xml:space="preserve"> (</w:t>
      </w:r>
      <w:proofErr w:type="spellStart"/>
      <w:r w:rsidR="00940B15">
        <w:rPr>
          <w:rFonts w:ascii="Times New Roman" w:hAnsi="Times New Roman" w:cs="Times New Roman"/>
          <w:sz w:val="24"/>
          <w:szCs w:val="24"/>
        </w:rPr>
        <w:t>Gossling</w:t>
      </w:r>
      <w:proofErr w:type="spellEnd"/>
      <w:r w:rsidR="00940B15">
        <w:rPr>
          <w:rFonts w:ascii="Times New Roman" w:hAnsi="Times New Roman" w:cs="Times New Roman"/>
          <w:sz w:val="24"/>
          <w:szCs w:val="24"/>
        </w:rPr>
        <w:t>, Scott &amp; Hall, 2020).</w:t>
      </w:r>
      <w:r w:rsidRPr="008423DA">
        <w:rPr>
          <w:rFonts w:ascii="Times New Roman" w:hAnsi="Times New Roman" w:cs="Times New Roman"/>
          <w:sz w:val="24"/>
          <w:szCs w:val="24"/>
        </w:rPr>
        <w:t xml:space="preserve"> It drastically changed the socio-economic aspects of every community, every society and every country. As the whole economy and industries were collapsed, people were fired from jobs, businesses were shut-down. Likewise, Covid-19 has badly hit hotel industry. Hilton worldwide holding is also affected by Covid-19, which is evident from their sales and net profit in 2020 fiscal year. The reason was that people stopped travelling around the world. They were restricted to their homes and were not allowed to travel due to Covid-19 restrictions. </w:t>
      </w:r>
    </w:p>
    <w:p w14:paraId="4B1C9B6F" w14:textId="77777777" w:rsidR="00BE3C82" w:rsidRPr="008423DA" w:rsidRDefault="002674E3" w:rsidP="008423DA">
      <w:pPr>
        <w:spacing w:line="360" w:lineRule="auto"/>
        <w:jc w:val="both"/>
        <w:rPr>
          <w:rFonts w:ascii="Times New Roman" w:hAnsi="Times New Roman" w:cs="Times New Roman"/>
          <w:sz w:val="24"/>
          <w:szCs w:val="24"/>
        </w:rPr>
      </w:pPr>
      <w:r w:rsidRPr="008423DA">
        <w:rPr>
          <w:rFonts w:ascii="Times New Roman" w:hAnsi="Times New Roman" w:cs="Times New Roman"/>
          <w:sz w:val="24"/>
          <w:szCs w:val="24"/>
        </w:rPr>
        <w:t xml:space="preserve">Although, being a leading and top hospitality company Hilton worldwide holding Inc. </w:t>
      </w:r>
      <w:r w:rsidR="00A36C2E">
        <w:rPr>
          <w:rFonts w:ascii="Times New Roman" w:hAnsi="Times New Roman" w:cs="Times New Roman"/>
          <w:sz w:val="24"/>
          <w:szCs w:val="24"/>
        </w:rPr>
        <w:t>had enough assets</w:t>
      </w:r>
      <w:r w:rsidRPr="008423DA">
        <w:rPr>
          <w:rFonts w:ascii="Times New Roman" w:hAnsi="Times New Roman" w:cs="Times New Roman"/>
          <w:sz w:val="24"/>
          <w:szCs w:val="24"/>
        </w:rPr>
        <w:t xml:space="preserve"> to survive the Covid-19 period. They did not, at least, closed their company, as during the time of Covid-19, due to collapse of economy and low sales, industries were closed, and employees were fired. Still, many hotels in United States of America are struggling to open their business, and unable to hire staff due to their distraught economic conditions. Although, these days things are getting improved. People are getting back to travel and hotels. In near future, hotel industry may get stable, which means their sales and profit will be increased</w:t>
      </w:r>
      <w:r w:rsidR="00BE3C82" w:rsidRPr="008423DA">
        <w:rPr>
          <w:rFonts w:ascii="Times New Roman" w:hAnsi="Times New Roman" w:cs="Times New Roman"/>
          <w:sz w:val="24"/>
          <w:szCs w:val="24"/>
        </w:rPr>
        <w:t>.</w:t>
      </w:r>
    </w:p>
    <w:p w14:paraId="2383D61B" w14:textId="77777777" w:rsidR="00BE3C82" w:rsidRPr="008423DA" w:rsidRDefault="00BE3C82" w:rsidP="008423DA">
      <w:pPr>
        <w:spacing w:line="360" w:lineRule="auto"/>
        <w:jc w:val="both"/>
        <w:rPr>
          <w:rFonts w:ascii="Times New Roman" w:hAnsi="Times New Roman" w:cs="Times New Roman"/>
          <w:sz w:val="24"/>
          <w:szCs w:val="24"/>
        </w:rPr>
      </w:pPr>
      <w:r w:rsidRPr="008423DA">
        <w:rPr>
          <w:rFonts w:ascii="Times New Roman" w:hAnsi="Times New Roman" w:cs="Times New Roman"/>
          <w:sz w:val="24"/>
          <w:szCs w:val="24"/>
        </w:rPr>
        <w:t>Similarly, From the financial sta</w:t>
      </w:r>
      <w:r w:rsidR="003E1671" w:rsidRPr="008423DA">
        <w:rPr>
          <w:rFonts w:ascii="Times New Roman" w:hAnsi="Times New Roman" w:cs="Times New Roman"/>
          <w:sz w:val="24"/>
          <w:szCs w:val="24"/>
        </w:rPr>
        <w:t xml:space="preserve">tements, it is </w:t>
      </w:r>
      <w:r w:rsidR="00741733" w:rsidRPr="008423DA">
        <w:rPr>
          <w:rFonts w:ascii="Times New Roman" w:hAnsi="Times New Roman" w:cs="Times New Roman"/>
          <w:sz w:val="24"/>
          <w:szCs w:val="24"/>
        </w:rPr>
        <w:t>obvious</w:t>
      </w:r>
      <w:r w:rsidR="00596B51" w:rsidRPr="008423DA">
        <w:rPr>
          <w:rFonts w:ascii="Times New Roman" w:hAnsi="Times New Roman" w:cs="Times New Roman"/>
          <w:sz w:val="24"/>
          <w:szCs w:val="24"/>
        </w:rPr>
        <w:t xml:space="preserve"> that </w:t>
      </w:r>
      <w:r w:rsidR="00741733" w:rsidRPr="008423DA">
        <w:rPr>
          <w:rFonts w:ascii="Times New Roman" w:hAnsi="Times New Roman" w:cs="Times New Roman"/>
          <w:sz w:val="24"/>
          <w:szCs w:val="24"/>
        </w:rPr>
        <w:t>the operating expenses are not significantly decreased in the fiscal year 2020, as compar</w:t>
      </w:r>
      <w:r w:rsidR="00D7650E" w:rsidRPr="008423DA">
        <w:rPr>
          <w:rFonts w:ascii="Times New Roman" w:hAnsi="Times New Roman" w:cs="Times New Roman"/>
          <w:sz w:val="24"/>
          <w:szCs w:val="24"/>
        </w:rPr>
        <w:t xml:space="preserve">e to 2019, at the same time, </w:t>
      </w:r>
      <w:r w:rsidR="00B33D0D" w:rsidRPr="008423DA">
        <w:rPr>
          <w:rFonts w:ascii="Times New Roman" w:hAnsi="Times New Roman" w:cs="Times New Roman"/>
          <w:sz w:val="24"/>
          <w:szCs w:val="24"/>
        </w:rPr>
        <w:t xml:space="preserve">operating income is decreased by -1 % in the fiscal year 2020. </w:t>
      </w:r>
      <w:r w:rsidR="0027421B" w:rsidRPr="008423DA">
        <w:rPr>
          <w:rFonts w:ascii="Times New Roman" w:hAnsi="Times New Roman" w:cs="Times New Roman"/>
          <w:sz w:val="24"/>
          <w:szCs w:val="24"/>
        </w:rPr>
        <w:t>It shows that due to closure of hotels industry, a significant amount of income is decreased, while expenses were sam</w:t>
      </w:r>
      <w:r w:rsidR="00227687" w:rsidRPr="008423DA">
        <w:rPr>
          <w:rFonts w:ascii="Times New Roman" w:hAnsi="Times New Roman" w:cs="Times New Roman"/>
          <w:sz w:val="24"/>
          <w:szCs w:val="24"/>
        </w:rPr>
        <w:t xml:space="preserve">e as the previous year </w:t>
      </w:r>
      <w:r w:rsidR="00F3256B" w:rsidRPr="008423DA">
        <w:rPr>
          <w:rFonts w:ascii="Times New Roman" w:hAnsi="Times New Roman" w:cs="Times New Roman"/>
          <w:sz w:val="24"/>
          <w:szCs w:val="24"/>
        </w:rPr>
        <w:t>i.e.</w:t>
      </w:r>
      <w:r w:rsidR="00227687" w:rsidRPr="008423DA">
        <w:rPr>
          <w:rFonts w:ascii="Times New Roman" w:hAnsi="Times New Roman" w:cs="Times New Roman"/>
          <w:sz w:val="24"/>
          <w:szCs w:val="24"/>
        </w:rPr>
        <w:t xml:space="preserve"> 2019</w:t>
      </w:r>
      <w:r w:rsidR="0027421B" w:rsidRPr="008423DA">
        <w:rPr>
          <w:rFonts w:ascii="Times New Roman" w:hAnsi="Times New Roman" w:cs="Times New Roman"/>
          <w:sz w:val="24"/>
          <w:szCs w:val="24"/>
        </w:rPr>
        <w:t>, because Hilton did not fired their employees an</w:t>
      </w:r>
      <w:r w:rsidR="00227687" w:rsidRPr="008423DA">
        <w:rPr>
          <w:rFonts w:ascii="Times New Roman" w:hAnsi="Times New Roman" w:cs="Times New Roman"/>
          <w:sz w:val="24"/>
          <w:szCs w:val="24"/>
        </w:rPr>
        <w:t xml:space="preserve">d did not closed their company. </w:t>
      </w:r>
      <w:r w:rsidR="00B005BE" w:rsidRPr="008423DA">
        <w:rPr>
          <w:rFonts w:ascii="Times New Roman" w:hAnsi="Times New Roman" w:cs="Times New Roman"/>
          <w:sz w:val="24"/>
          <w:szCs w:val="24"/>
        </w:rPr>
        <w:t xml:space="preserve">Moreover, </w:t>
      </w:r>
      <w:r w:rsidR="004E3310" w:rsidRPr="008423DA">
        <w:rPr>
          <w:rFonts w:ascii="Times New Roman" w:hAnsi="Times New Roman" w:cs="Times New Roman"/>
          <w:sz w:val="24"/>
          <w:szCs w:val="24"/>
        </w:rPr>
        <w:t xml:space="preserve">due to tough economic period of </w:t>
      </w:r>
      <w:r w:rsidR="00B005BE" w:rsidRPr="008423DA">
        <w:rPr>
          <w:rFonts w:ascii="Times New Roman" w:hAnsi="Times New Roman" w:cs="Times New Roman"/>
          <w:sz w:val="24"/>
          <w:szCs w:val="24"/>
        </w:rPr>
        <w:t xml:space="preserve">2020 fiscal year, amid closure of hostel industry; and due to travel restrictions, the net income is affected with -2% evident from the income statement table. </w:t>
      </w:r>
      <w:r w:rsidR="004E3310" w:rsidRPr="008423DA">
        <w:rPr>
          <w:rFonts w:ascii="Times New Roman" w:hAnsi="Times New Roman" w:cs="Times New Roman"/>
          <w:sz w:val="24"/>
          <w:szCs w:val="24"/>
        </w:rPr>
        <w:t>In the next section, I evaluate balance sheet</w:t>
      </w:r>
      <w:r w:rsidR="003A6168" w:rsidRPr="008423DA">
        <w:rPr>
          <w:rFonts w:ascii="Times New Roman" w:hAnsi="Times New Roman" w:cs="Times New Roman"/>
          <w:sz w:val="24"/>
          <w:szCs w:val="24"/>
        </w:rPr>
        <w:t xml:space="preserve"> through horizontal analysis</w:t>
      </w:r>
      <w:r w:rsidR="004E3310" w:rsidRPr="008423DA">
        <w:rPr>
          <w:rFonts w:ascii="Times New Roman" w:hAnsi="Times New Roman" w:cs="Times New Roman"/>
          <w:sz w:val="24"/>
          <w:szCs w:val="24"/>
        </w:rPr>
        <w:t xml:space="preserve">, as trends are mentioned in below table, of Hilton worldwide </w:t>
      </w:r>
      <w:r w:rsidR="00705903" w:rsidRPr="008423DA">
        <w:rPr>
          <w:rFonts w:ascii="Times New Roman" w:hAnsi="Times New Roman" w:cs="Times New Roman"/>
          <w:sz w:val="24"/>
          <w:szCs w:val="24"/>
        </w:rPr>
        <w:t>holding Inc. of the fiscal year 2020 with the fiscal year 2019.</w:t>
      </w:r>
    </w:p>
    <w:p w14:paraId="13B9890D" w14:textId="77777777" w:rsidR="00751890" w:rsidRPr="008423DA" w:rsidRDefault="001331B2" w:rsidP="008423DA">
      <w:pPr>
        <w:spacing w:line="360" w:lineRule="auto"/>
        <w:jc w:val="both"/>
        <w:rPr>
          <w:rFonts w:ascii="Times New Roman" w:hAnsi="Times New Roman" w:cs="Times New Roman"/>
          <w:b/>
          <w:sz w:val="24"/>
          <w:szCs w:val="24"/>
        </w:rPr>
      </w:pPr>
      <w:r w:rsidRPr="008423DA">
        <w:rPr>
          <w:rFonts w:ascii="Times New Roman" w:hAnsi="Times New Roman" w:cs="Times New Roman"/>
          <w:b/>
          <w:sz w:val="24"/>
          <w:szCs w:val="24"/>
        </w:rPr>
        <w:t>Balance</w:t>
      </w:r>
      <w:r w:rsidR="00D95A56" w:rsidRPr="008423DA">
        <w:rPr>
          <w:rFonts w:ascii="Times New Roman" w:hAnsi="Times New Roman" w:cs="Times New Roman"/>
          <w:b/>
          <w:sz w:val="24"/>
          <w:szCs w:val="24"/>
        </w:rPr>
        <w:t xml:space="preserve"> sheet</w:t>
      </w:r>
    </w:p>
    <w:p w14:paraId="4FCB76E3" w14:textId="15F3AD5D" w:rsidR="00725C6E" w:rsidRDefault="00D95A56" w:rsidP="008423DA">
      <w:pPr>
        <w:spacing w:line="360" w:lineRule="auto"/>
        <w:jc w:val="both"/>
        <w:rPr>
          <w:rFonts w:ascii="Times New Roman" w:hAnsi="Times New Roman" w:cs="Times New Roman"/>
          <w:sz w:val="24"/>
          <w:szCs w:val="24"/>
        </w:rPr>
      </w:pPr>
      <w:r w:rsidRPr="008423DA">
        <w:rPr>
          <w:rFonts w:ascii="Times New Roman" w:hAnsi="Times New Roman" w:cs="Times New Roman"/>
          <w:sz w:val="24"/>
          <w:szCs w:val="24"/>
        </w:rPr>
        <w:t xml:space="preserve">A </w:t>
      </w:r>
      <w:r w:rsidR="001331B2" w:rsidRPr="008423DA">
        <w:rPr>
          <w:rFonts w:ascii="Times New Roman" w:hAnsi="Times New Roman" w:cs="Times New Roman"/>
          <w:sz w:val="24"/>
          <w:szCs w:val="24"/>
        </w:rPr>
        <w:t>balance</w:t>
      </w:r>
      <w:r w:rsidRPr="008423DA">
        <w:rPr>
          <w:rFonts w:ascii="Times New Roman" w:hAnsi="Times New Roman" w:cs="Times New Roman"/>
          <w:sz w:val="24"/>
          <w:szCs w:val="24"/>
        </w:rPr>
        <w:t xml:space="preserve"> sheet is an important </w:t>
      </w:r>
      <w:r w:rsidR="00963648" w:rsidRPr="008423DA">
        <w:rPr>
          <w:rFonts w:ascii="Times New Roman" w:hAnsi="Times New Roman" w:cs="Times New Roman"/>
          <w:sz w:val="24"/>
          <w:szCs w:val="24"/>
        </w:rPr>
        <w:t xml:space="preserve">financial statement </w:t>
      </w:r>
      <w:r w:rsidR="00187501" w:rsidRPr="008423DA">
        <w:rPr>
          <w:rFonts w:ascii="Times New Roman" w:hAnsi="Times New Roman" w:cs="Times New Roman"/>
          <w:sz w:val="24"/>
          <w:szCs w:val="24"/>
        </w:rPr>
        <w:t xml:space="preserve">that provide </w:t>
      </w:r>
      <w:r w:rsidR="00963648" w:rsidRPr="008423DA">
        <w:rPr>
          <w:rFonts w:ascii="Times New Roman" w:hAnsi="Times New Roman" w:cs="Times New Roman"/>
          <w:sz w:val="24"/>
          <w:szCs w:val="24"/>
        </w:rPr>
        <w:t xml:space="preserve">a complete overview </w:t>
      </w:r>
      <w:r w:rsidR="00187501" w:rsidRPr="008423DA">
        <w:rPr>
          <w:rFonts w:ascii="Times New Roman" w:hAnsi="Times New Roman" w:cs="Times New Roman"/>
          <w:sz w:val="24"/>
          <w:szCs w:val="24"/>
        </w:rPr>
        <w:t xml:space="preserve">of the current financial position of a firm, company or industry. </w:t>
      </w:r>
      <w:r w:rsidR="0012794D" w:rsidRPr="008423DA">
        <w:rPr>
          <w:rFonts w:ascii="Times New Roman" w:hAnsi="Times New Roman" w:cs="Times New Roman"/>
          <w:sz w:val="24"/>
          <w:szCs w:val="24"/>
        </w:rPr>
        <w:t xml:space="preserve">The balance sheet, as shown in the table 2, is made of certain </w:t>
      </w:r>
      <w:r w:rsidR="00C27A7F" w:rsidRPr="008423DA">
        <w:rPr>
          <w:rFonts w:ascii="Times New Roman" w:hAnsi="Times New Roman" w:cs="Times New Roman"/>
          <w:sz w:val="24"/>
          <w:szCs w:val="24"/>
        </w:rPr>
        <w:t xml:space="preserve">elements, such as </w:t>
      </w:r>
      <w:r w:rsidR="00BC6FDD" w:rsidRPr="008423DA">
        <w:rPr>
          <w:rFonts w:ascii="Times New Roman" w:hAnsi="Times New Roman" w:cs="Times New Roman"/>
          <w:sz w:val="24"/>
          <w:szCs w:val="24"/>
        </w:rPr>
        <w:t>Assets</w:t>
      </w:r>
      <w:r w:rsidR="006C249E" w:rsidRPr="008423DA">
        <w:rPr>
          <w:rFonts w:ascii="Times New Roman" w:hAnsi="Times New Roman" w:cs="Times New Roman"/>
          <w:sz w:val="24"/>
          <w:szCs w:val="24"/>
        </w:rPr>
        <w:t xml:space="preserve">, </w:t>
      </w:r>
      <w:r w:rsidR="00444337" w:rsidRPr="008423DA">
        <w:rPr>
          <w:rFonts w:ascii="Times New Roman" w:hAnsi="Times New Roman" w:cs="Times New Roman"/>
          <w:sz w:val="24"/>
          <w:szCs w:val="24"/>
        </w:rPr>
        <w:t xml:space="preserve">liabilities and shareholder equity. </w:t>
      </w:r>
      <w:r w:rsidR="00D255C6" w:rsidRPr="008423DA">
        <w:rPr>
          <w:rFonts w:ascii="Times New Roman" w:hAnsi="Times New Roman" w:cs="Times New Roman"/>
          <w:sz w:val="24"/>
          <w:szCs w:val="24"/>
        </w:rPr>
        <w:t>In balance sheet</w:t>
      </w:r>
      <w:r w:rsidR="00AB649B" w:rsidRPr="008423DA">
        <w:rPr>
          <w:rFonts w:ascii="Times New Roman" w:hAnsi="Times New Roman" w:cs="Times New Roman"/>
          <w:sz w:val="24"/>
          <w:szCs w:val="24"/>
        </w:rPr>
        <w:t>, the c</w:t>
      </w:r>
      <w:r w:rsidR="00444337" w:rsidRPr="008423DA">
        <w:rPr>
          <w:rFonts w:ascii="Times New Roman" w:hAnsi="Times New Roman" w:cs="Times New Roman"/>
          <w:sz w:val="24"/>
          <w:szCs w:val="24"/>
        </w:rPr>
        <w:t>ompany’s assets</w:t>
      </w:r>
      <w:r w:rsidR="00C455B2" w:rsidRPr="008423DA">
        <w:rPr>
          <w:rFonts w:ascii="Times New Roman" w:hAnsi="Times New Roman" w:cs="Times New Roman"/>
          <w:sz w:val="24"/>
          <w:szCs w:val="24"/>
        </w:rPr>
        <w:t xml:space="preserve"> means that the business owns of a value that can be converted into cash</w:t>
      </w:r>
      <w:r w:rsidR="0045161C" w:rsidRPr="008423DA">
        <w:rPr>
          <w:rFonts w:ascii="Times New Roman" w:hAnsi="Times New Roman" w:cs="Times New Roman"/>
          <w:sz w:val="24"/>
          <w:szCs w:val="24"/>
        </w:rPr>
        <w:t xml:space="preserve">. A </w:t>
      </w:r>
      <w:r w:rsidR="0045161C" w:rsidRPr="008423DA">
        <w:rPr>
          <w:rFonts w:ascii="Times New Roman" w:hAnsi="Times New Roman" w:cs="Times New Roman"/>
          <w:sz w:val="24"/>
          <w:szCs w:val="24"/>
        </w:rPr>
        <w:lastRenderedPageBreak/>
        <w:t xml:space="preserve">balance sheet </w:t>
      </w:r>
      <w:r w:rsidR="00294CD8" w:rsidRPr="008423DA">
        <w:rPr>
          <w:rFonts w:ascii="Times New Roman" w:hAnsi="Times New Roman" w:cs="Times New Roman"/>
          <w:sz w:val="24"/>
          <w:szCs w:val="24"/>
        </w:rPr>
        <w:t>enlist</w:t>
      </w:r>
      <w:r w:rsidR="0045161C" w:rsidRPr="008423DA">
        <w:rPr>
          <w:rFonts w:ascii="Times New Roman" w:hAnsi="Times New Roman" w:cs="Times New Roman"/>
          <w:sz w:val="24"/>
          <w:szCs w:val="24"/>
        </w:rPr>
        <w:t xml:space="preserve"> assets in </w:t>
      </w:r>
      <w:r w:rsidR="0007119E" w:rsidRPr="008423DA">
        <w:rPr>
          <w:rFonts w:ascii="Times New Roman" w:hAnsi="Times New Roman" w:cs="Times New Roman"/>
          <w:sz w:val="24"/>
          <w:szCs w:val="24"/>
        </w:rPr>
        <w:t xml:space="preserve">order of liquidity. </w:t>
      </w:r>
      <w:r w:rsidR="00294CD8" w:rsidRPr="008423DA">
        <w:rPr>
          <w:rFonts w:ascii="Times New Roman" w:hAnsi="Times New Roman" w:cs="Times New Roman"/>
          <w:sz w:val="24"/>
          <w:szCs w:val="24"/>
        </w:rPr>
        <w:t xml:space="preserve">There are two forms of </w:t>
      </w:r>
      <w:r w:rsidR="001E79EE" w:rsidRPr="008423DA">
        <w:rPr>
          <w:rFonts w:ascii="Times New Roman" w:hAnsi="Times New Roman" w:cs="Times New Roman"/>
          <w:sz w:val="24"/>
          <w:szCs w:val="24"/>
        </w:rPr>
        <w:t>assets:</w:t>
      </w:r>
      <w:r w:rsidR="00294CD8" w:rsidRPr="008423DA">
        <w:rPr>
          <w:rFonts w:ascii="Times New Roman" w:hAnsi="Times New Roman" w:cs="Times New Roman"/>
          <w:sz w:val="24"/>
          <w:szCs w:val="24"/>
        </w:rPr>
        <w:t xml:space="preserve"> </w:t>
      </w:r>
      <w:r w:rsidR="00BD0F57" w:rsidRPr="008423DA">
        <w:rPr>
          <w:rFonts w:ascii="Times New Roman" w:hAnsi="Times New Roman" w:cs="Times New Roman"/>
          <w:sz w:val="24"/>
          <w:szCs w:val="24"/>
        </w:rPr>
        <w:t xml:space="preserve">Current assets </w:t>
      </w:r>
      <w:r w:rsidR="00D22935" w:rsidRPr="008423DA">
        <w:rPr>
          <w:rFonts w:ascii="Times New Roman" w:hAnsi="Times New Roman" w:cs="Times New Roman"/>
          <w:sz w:val="24"/>
          <w:szCs w:val="24"/>
        </w:rPr>
        <w:t xml:space="preserve">and </w:t>
      </w:r>
      <w:r w:rsidR="0048583B" w:rsidRPr="008423DA">
        <w:rPr>
          <w:rFonts w:ascii="Times New Roman" w:hAnsi="Times New Roman" w:cs="Times New Roman"/>
          <w:sz w:val="24"/>
          <w:szCs w:val="24"/>
        </w:rPr>
        <w:t>long-term</w:t>
      </w:r>
      <w:r w:rsidR="00BD0F57" w:rsidRPr="008423DA">
        <w:rPr>
          <w:rFonts w:ascii="Times New Roman" w:hAnsi="Times New Roman" w:cs="Times New Roman"/>
          <w:sz w:val="24"/>
          <w:szCs w:val="24"/>
        </w:rPr>
        <w:t xml:space="preserve"> assets</w:t>
      </w:r>
      <w:r w:rsidR="00536D9D" w:rsidRPr="008423DA">
        <w:rPr>
          <w:rFonts w:ascii="Times New Roman" w:hAnsi="Times New Roman" w:cs="Times New Roman"/>
          <w:sz w:val="24"/>
          <w:szCs w:val="24"/>
        </w:rPr>
        <w:t xml:space="preserve"> or </w:t>
      </w:r>
      <w:r w:rsidR="00F61856" w:rsidRPr="008423DA">
        <w:rPr>
          <w:rFonts w:ascii="Times New Roman" w:hAnsi="Times New Roman" w:cs="Times New Roman"/>
          <w:sz w:val="24"/>
          <w:szCs w:val="24"/>
        </w:rPr>
        <w:t>non-current</w:t>
      </w:r>
      <w:r w:rsidR="00536D9D" w:rsidRPr="008423DA">
        <w:rPr>
          <w:rFonts w:ascii="Times New Roman" w:hAnsi="Times New Roman" w:cs="Times New Roman"/>
          <w:sz w:val="24"/>
          <w:szCs w:val="24"/>
        </w:rPr>
        <w:t xml:space="preserve"> </w:t>
      </w:r>
      <w:r w:rsidR="001E79EE" w:rsidRPr="008423DA">
        <w:rPr>
          <w:rFonts w:ascii="Times New Roman" w:hAnsi="Times New Roman" w:cs="Times New Roman"/>
          <w:sz w:val="24"/>
          <w:szCs w:val="24"/>
        </w:rPr>
        <w:t>assets.</w:t>
      </w:r>
      <w:r w:rsidR="00BD0F57" w:rsidRPr="008423DA">
        <w:rPr>
          <w:rFonts w:ascii="Times New Roman" w:hAnsi="Times New Roman" w:cs="Times New Roman"/>
          <w:sz w:val="24"/>
          <w:szCs w:val="24"/>
        </w:rPr>
        <w:t xml:space="preserve"> </w:t>
      </w:r>
      <w:r w:rsidR="00091297" w:rsidRPr="008423DA">
        <w:rPr>
          <w:rFonts w:ascii="Times New Roman" w:hAnsi="Times New Roman" w:cs="Times New Roman"/>
          <w:sz w:val="24"/>
          <w:szCs w:val="24"/>
        </w:rPr>
        <w:t xml:space="preserve">Current assets means that assets that can be easily convertible into </w:t>
      </w:r>
      <w:r w:rsidR="00B87D2F" w:rsidRPr="008423DA">
        <w:rPr>
          <w:rFonts w:ascii="Times New Roman" w:hAnsi="Times New Roman" w:cs="Times New Roman"/>
          <w:sz w:val="24"/>
          <w:szCs w:val="24"/>
        </w:rPr>
        <w:t xml:space="preserve">cash within a time period of year. </w:t>
      </w:r>
      <w:r w:rsidR="00292630" w:rsidRPr="008423DA">
        <w:rPr>
          <w:rFonts w:ascii="Times New Roman" w:hAnsi="Times New Roman" w:cs="Times New Roman"/>
          <w:sz w:val="24"/>
          <w:szCs w:val="24"/>
        </w:rPr>
        <w:t>While, long term assets are those assets</w:t>
      </w:r>
      <w:r w:rsidR="0032430B" w:rsidRPr="008423DA">
        <w:rPr>
          <w:rFonts w:ascii="Times New Roman" w:hAnsi="Times New Roman" w:cs="Times New Roman"/>
          <w:sz w:val="24"/>
          <w:szCs w:val="24"/>
        </w:rPr>
        <w:t xml:space="preserve"> which would not be converted into cash within</w:t>
      </w:r>
      <w:r w:rsidR="006B23F9" w:rsidRPr="008423DA">
        <w:rPr>
          <w:rFonts w:ascii="Times New Roman" w:hAnsi="Times New Roman" w:cs="Times New Roman"/>
          <w:sz w:val="24"/>
          <w:szCs w:val="24"/>
        </w:rPr>
        <w:t xml:space="preserve"> a year. </w:t>
      </w:r>
      <w:r w:rsidR="0004600C" w:rsidRPr="008423DA">
        <w:rPr>
          <w:rFonts w:ascii="Times New Roman" w:hAnsi="Times New Roman" w:cs="Times New Roman"/>
          <w:sz w:val="24"/>
          <w:szCs w:val="24"/>
        </w:rPr>
        <w:t>There can be fixed assets, including property</w:t>
      </w:r>
      <w:r w:rsidR="00A65F04" w:rsidRPr="008423DA">
        <w:rPr>
          <w:rFonts w:ascii="Times New Roman" w:hAnsi="Times New Roman" w:cs="Times New Roman"/>
          <w:sz w:val="24"/>
          <w:szCs w:val="24"/>
        </w:rPr>
        <w:t xml:space="preserve">, machinery, </w:t>
      </w:r>
      <w:r w:rsidR="00FD6DCE" w:rsidRPr="008423DA">
        <w:rPr>
          <w:rFonts w:ascii="Times New Roman" w:hAnsi="Times New Roman" w:cs="Times New Roman"/>
          <w:sz w:val="24"/>
          <w:szCs w:val="24"/>
        </w:rPr>
        <w:t>buildings</w:t>
      </w:r>
      <w:r w:rsidR="00EE070E" w:rsidRPr="008423DA">
        <w:rPr>
          <w:rFonts w:ascii="Times New Roman" w:hAnsi="Times New Roman" w:cs="Times New Roman"/>
          <w:sz w:val="24"/>
          <w:szCs w:val="24"/>
        </w:rPr>
        <w:t xml:space="preserve"> and other technology’s </w:t>
      </w:r>
      <w:r w:rsidR="00F61856" w:rsidRPr="008423DA">
        <w:rPr>
          <w:rFonts w:ascii="Times New Roman" w:hAnsi="Times New Roman" w:cs="Times New Roman"/>
          <w:sz w:val="24"/>
          <w:szCs w:val="24"/>
        </w:rPr>
        <w:t>equipment’s</w:t>
      </w:r>
      <w:r w:rsidR="00EE070E" w:rsidRPr="008423DA">
        <w:rPr>
          <w:rFonts w:ascii="Times New Roman" w:hAnsi="Times New Roman" w:cs="Times New Roman"/>
          <w:sz w:val="24"/>
          <w:szCs w:val="24"/>
        </w:rPr>
        <w:t xml:space="preserve"> like computers</w:t>
      </w:r>
      <w:r w:rsidR="00841599" w:rsidRPr="008423DA">
        <w:rPr>
          <w:rFonts w:ascii="Times New Roman" w:hAnsi="Times New Roman" w:cs="Times New Roman"/>
          <w:sz w:val="24"/>
          <w:szCs w:val="24"/>
        </w:rPr>
        <w:t>. It also inc</w:t>
      </w:r>
      <w:r w:rsidR="00B91199" w:rsidRPr="008423DA">
        <w:rPr>
          <w:rFonts w:ascii="Times New Roman" w:hAnsi="Times New Roman" w:cs="Times New Roman"/>
          <w:sz w:val="24"/>
          <w:szCs w:val="24"/>
        </w:rPr>
        <w:t>lude</w:t>
      </w:r>
      <w:r w:rsidR="00E05335" w:rsidRPr="008423DA">
        <w:rPr>
          <w:rFonts w:ascii="Times New Roman" w:hAnsi="Times New Roman" w:cs="Times New Roman"/>
          <w:sz w:val="24"/>
          <w:szCs w:val="24"/>
        </w:rPr>
        <w:t xml:space="preserve"> long-term sec</w:t>
      </w:r>
      <w:r w:rsidR="009C46C4" w:rsidRPr="008423DA">
        <w:rPr>
          <w:rFonts w:ascii="Times New Roman" w:hAnsi="Times New Roman" w:cs="Times New Roman"/>
          <w:sz w:val="24"/>
          <w:szCs w:val="24"/>
        </w:rPr>
        <w:t>urities, investment that cannot be</w:t>
      </w:r>
      <w:r w:rsidR="00C04169" w:rsidRPr="008423DA">
        <w:rPr>
          <w:rFonts w:ascii="Times New Roman" w:hAnsi="Times New Roman" w:cs="Times New Roman"/>
          <w:sz w:val="24"/>
          <w:szCs w:val="24"/>
        </w:rPr>
        <w:t xml:space="preserve"> sold within a time period of a year. </w:t>
      </w:r>
      <w:r w:rsidR="00F61856" w:rsidRPr="008423DA">
        <w:rPr>
          <w:rFonts w:ascii="Times New Roman" w:hAnsi="Times New Roman" w:cs="Times New Roman"/>
          <w:sz w:val="24"/>
          <w:szCs w:val="24"/>
        </w:rPr>
        <w:t>Moreover</w:t>
      </w:r>
      <w:r w:rsidR="00B00B44" w:rsidRPr="008423DA">
        <w:rPr>
          <w:rFonts w:ascii="Times New Roman" w:hAnsi="Times New Roman" w:cs="Times New Roman"/>
          <w:sz w:val="24"/>
          <w:szCs w:val="24"/>
        </w:rPr>
        <w:t>, long term assets</w:t>
      </w:r>
      <w:r w:rsidR="00A36C2E">
        <w:rPr>
          <w:rFonts w:ascii="Times New Roman" w:hAnsi="Times New Roman" w:cs="Times New Roman"/>
          <w:sz w:val="24"/>
          <w:szCs w:val="24"/>
        </w:rPr>
        <w:t xml:space="preserve"> a</w:t>
      </w:r>
      <w:r w:rsidR="00D11EC3" w:rsidRPr="008423DA">
        <w:rPr>
          <w:rFonts w:ascii="Times New Roman" w:hAnsi="Times New Roman" w:cs="Times New Roman"/>
          <w:sz w:val="24"/>
          <w:szCs w:val="24"/>
        </w:rPr>
        <w:t>l</w:t>
      </w:r>
      <w:r w:rsidR="00A36C2E">
        <w:rPr>
          <w:rFonts w:ascii="Times New Roman" w:hAnsi="Times New Roman" w:cs="Times New Roman"/>
          <w:sz w:val="24"/>
          <w:szCs w:val="24"/>
        </w:rPr>
        <w:t>s</w:t>
      </w:r>
      <w:r w:rsidR="00D11EC3" w:rsidRPr="008423DA">
        <w:rPr>
          <w:rFonts w:ascii="Times New Roman" w:hAnsi="Times New Roman" w:cs="Times New Roman"/>
          <w:sz w:val="24"/>
          <w:szCs w:val="24"/>
        </w:rPr>
        <w:t>o</w:t>
      </w:r>
      <w:r w:rsidR="00A36C2E">
        <w:rPr>
          <w:rFonts w:ascii="Times New Roman" w:hAnsi="Times New Roman" w:cs="Times New Roman"/>
          <w:sz w:val="24"/>
          <w:szCs w:val="24"/>
        </w:rPr>
        <w:t xml:space="preserve"> </w:t>
      </w:r>
      <w:r w:rsidR="00B00B44" w:rsidRPr="008423DA">
        <w:rPr>
          <w:rFonts w:ascii="Times New Roman" w:hAnsi="Times New Roman" w:cs="Times New Roman"/>
          <w:sz w:val="24"/>
          <w:szCs w:val="24"/>
        </w:rPr>
        <w:t>include</w:t>
      </w:r>
      <w:r w:rsidR="00D11EC3" w:rsidRPr="008423DA">
        <w:rPr>
          <w:rFonts w:ascii="Times New Roman" w:hAnsi="Times New Roman" w:cs="Times New Roman"/>
          <w:sz w:val="24"/>
          <w:szCs w:val="24"/>
        </w:rPr>
        <w:t xml:space="preserve"> intangible assets, </w:t>
      </w:r>
      <w:r w:rsidR="00326249" w:rsidRPr="008423DA">
        <w:rPr>
          <w:rFonts w:ascii="Times New Roman" w:hAnsi="Times New Roman" w:cs="Times New Roman"/>
          <w:sz w:val="24"/>
          <w:szCs w:val="24"/>
        </w:rPr>
        <w:t xml:space="preserve">which are not </w:t>
      </w:r>
      <w:r w:rsidR="0038061A" w:rsidRPr="008423DA">
        <w:rPr>
          <w:rFonts w:ascii="Times New Roman" w:hAnsi="Times New Roman" w:cs="Times New Roman"/>
          <w:sz w:val="24"/>
          <w:szCs w:val="24"/>
        </w:rPr>
        <w:t>physical properties rather they include copy</w:t>
      </w:r>
      <w:r w:rsidR="00DE3349" w:rsidRPr="008423DA">
        <w:rPr>
          <w:rFonts w:ascii="Times New Roman" w:hAnsi="Times New Roman" w:cs="Times New Roman"/>
          <w:sz w:val="24"/>
          <w:szCs w:val="24"/>
        </w:rPr>
        <w:t>rights</w:t>
      </w:r>
      <w:r w:rsidR="00AF2E81" w:rsidRPr="008423DA">
        <w:rPr>
          <w:rFonts w:ascii="Times New Roman" w:hAnsi="Times New Roman" w:cs="Times New Roman"/>
          <w:sz w:val="24"/>
          <w:szCs w:val="24"/>
        </w:rPr>
        <w:t xml:space="preserve">, </w:t>
      </w:r>
      <w:r w:rsidR="00F61856" w:rsidRPr="008423DA">
        <w:rPr>
          <w:rFonts w:ascii="Times New Roman" w:hAnsi="Times New Roman" w:cs="Times New Roman"/>
          <w:sz w:val="24"/>
          <w:szCs w:val="24"/>
        </w:rPr>
        <w:t>franchise</w:t>
      </w:r>
      <w:r w:rsidR="00AF2E81" w:rsidRPr="008423DA">
        <w:rPr>
          <w:rFonts w:ascii="Times New Roman" w:hAnsi="Times New Roman" w:cs="Times New Roman"/>
          <w:sz w:val="24"/>
          <w:szCs w:val="24"/>
        </w:rPr>
        <w:t xml:space="preserve"> agreements and so on. </w:t>
      </w:r>
    </w:p>
    <w:tbl>
      <w:tblPr>
        <w:tblW w:w="8185" w:type="dxa"/>
        <w:tblLook w:val="04A0" w:firstRow="1" w:lastRow="0" w:firstColumn="1" w:lastColumn="0" w:noHBand="0" w:noVBand="1"/>
      </w:tblPr>
      <w:tblGrid>
        <w:gridCol w:w="3340"/>
        <w:gridCol w:w="1206"/>
        <w:gridCol w:w="1206"/>
        <w:gridCol w:w="1263"/>
        <w:gridCol w:w="1170"/>
      </w:tblGrid>
      <w:tr w:rsidR="00725C6E" w:rsidRPr="005258AF" w14:paraId="13EE0879" w14:textId="77777777" w:rsidTr="00CE4E58">
        <w:trPr>
          <w:trHeight w:val="300"/>
        </w:trPr>
        <w:tc>
          <w:tcPr>
            <w:tcW w:w="3340" w:type="dxa"/>
            <w:tcBorders>
              <w:top w:val="single" w:sz="4" w:space="0" w:color="auto"/>
              <w:left w:val="single" w:sz="4" w:space="0" w:color="auto"/>
              <w:bottom w:val="single" w:sz="4" w:space="0" w:color="auto"/>
              <w:right w:val="single" w:sz="4" w:space="0" w:color="auto"/>
            </w:tcBorders>
            <w:shd w:val="clear" w:color="000000" w:fill="4472C4"/>
            <w:noWrap/>
            <w:vAlign w:val="bottom"/>
            <w:hideMark/>
          </w:tcPr>
          <w:p w14:paraId="4B9CC106" w14:textId="77777777" w:rsidR="00725C6E" w:rsidRPr="005258AF" w:rsidRDefault="00725C6E" w:rsidP="00CE4E58">
            <w:pPr>
              <w:spacing w:after="0" w:line="240" w:lineRule="auto"/>
              <w:rPr>
                <w:rFonts w:ascii="Times New Roman" w:eastAsia="Times New Roman" w:hAnsi="Times New Roman" w:cs="Times New Roman"/>
                <w:b/>
                <w:color w:val="FFFFFF"/>
              </w:rPr>
            </w:pPr>
            <w:r w:rsidRPr="005258AF">
              <w:rPr>
                <w:rFonts w:ascii="Times New Roman" w:eastAsia="Times New Roman" w:hAnsi="Times New Roman" w:cs="Times New Roman"/>
                <w:b/>
              </w:rPr>
              <w:t>Balance Sheet 2019 &amp; 2020</w:t>
            </w:r>
          </w:p>
        </w:tc>
        <w:tc>
          <w:tcPr>
            <w:tcW w:w="1206" w:type="dxa"/>
            <w:tcBorders>
              <w:top w:val="single" w:sz="4" w:space="0" w:color="auto"/>
              <w:left w:val="nil"/>
              <w:bottom w:val="single" w:sz="4" w:space="0" w:color="auto"/>
              <w:right w:val="single" w:sz="4" w:space="0" w:color="auto"/>
            </w:tcBorders>
            <w:shd w:val="clear" w:color="000000" w:fill="4472C4"/>
            <w:noWrap/>
            <w:vAlign w:val="bottom"/>
            <w:hideMark/>
          </w:tcPr>
          <w:p w14:paraId="57A5E5DC" w14:textId="77777777" w:rsidR="00725C6E" w:rsidRPr="005258AF" w:rsidRDefault="00725C6E" w:rsidP="00CE4E58">
            <w:pPr>
              <w:spacing w:after="0" w:line="240" w:lineRule="auto"/>
              <w:rPr>
                <w:rFonts w:ascii="Times New Roman" w:eastAsia="Times New Roman" w:hAnsi="Times New Roman" w:cs="Times New Roman"/>
                <w:color w:val="FFFFFF"/>
              </w:rPr>
            </w:pPr>
            <w:r w:rsidRPr="005258AF">
              <w:rPr>
                <w:rFonts w:ascii="Times New Roman" w:eastAsia="Times New Roman" w:hAnsi="Times New Roman" w:cs="Times New Roman"/>
                <w:color w:val="FFFFFF"/>
              </w:rPr>
              <w:t> </w:t>
            </w:r>
          </w:p>
        </w:tc>
        <w:tc>
          <w:tcPr>
            <w:tcW w:w="1206" w:type="dxa"/>
            <w:tcBorders>
              <w:top w:val="single" w:sz="4" w:space="0" w:color="auto"/>
              <w:left w:val="nil"/>
              <w:bottom w:val="single" w:sz="4" w:space="0" w:color="auto"/>
              <w:right w:val="single" w:sz="4" w:space="0" w:color="auto"/>
            </w:tcBorders>
            <w:shd w:val="clear" w:color="000000" w:fill="4472C4"/>
            <w:noWrap/>
            <w:vAlign w:val="bottom"/>
            <w:hideMark/>
          </w:tcPr>
          <w:p w14:paraId="12700B3B" w14:textId="77777777" w:rsidR="00725C6E" w:rsidRPr="005258AF" w:rsidRDefault="00725C6E" w:rsidP="00CE4E58">
            <w:pPr>
              <w:spacing w:after="0" w:line="240" w:lineRule="auto"/>
              <w:rPr>
                <w:rFonts w:ascii="Times New Roman" w:eastAsia="Times New Roman" w:hAnsi="Times New Roman" w:cs="Times New Roman"/>
                <w:color w:val="FFFFFF"/>
              </w:rPr>
            </w:pPr>
            <w:r w:rsidRPr="005258AF">
              <w:rPr>
                <w:rFonts w:ascii="Times New Roman" w:eastAsia="Times New Roman" w:hAnsi="Times New Roman" w:cs="Times New Roman"/>
                <w:color w:val="FFFFFF"/>
              </w:rPr>
              <w:t> </w:t>
            </w:r>
          </w:p>
        </w:tc>
        <w:tc>
          <w:tcPr>
            <w:tcW w:w="1263" w:type="dxa"/>
            <w:tcBorders>
              <w:top w:val="single" w:sz="4" w:space="0" w:color="auto"/>
              <w:left w:val="nil"/>
              <w:bottom w:val="single" w:sz="4" w:space="0" w:color="auto"/>
              <w:right w:val="single" w:sz="4" w:space="0" w:color="auto"/>
            </w:tcBorders>
            <w:shd w:val="clear" w:color="000000" w:fill="4472C4"/>
            <w:noWrap/>
            <w:vAlign w:val="bottom"/>
            <w:hideMark/>
          </w:tcPr>
          <w:p w14:paraId="6F6B95E5" w14:textId="77777777" w:rsidR="00725C6E" w:rsidRPr="005258AF" w:rsidRDefault="00725C6E" w:rsidP="00CE4E58">
            <w:pPr>
              <w:spacing w:after="0" w:line="240" w:lineRule="auto"/>
              <w:rPr>
                <w:rFonts w:ascii="Times New Roman" w:eastAsia="Times New Roman" w:hAnsi="Times New Roman" w:cs="Times New Roman"/>
                <w:color w:val="FFFFFF"/>
              </w:rPr>
            </w:pPr>
            <w:r w:rsidRPr="005258AF">
              <w:rPr>
                <w:rFonts w:ascii="Times New Roman" w:eastAsia="Times New Roman" w:hAnsi="Times New Roman" w:cs="Times New Roman"/>
                <w:color w:val="FFFFFF"/>
              </w:rPr>
              <w:t> </w:t>
            </w:r>
          </w:p>
        </w:tc>
        <w:tc>
          <w:tcPr>
            <w:tcW w:w="1170" w:type="dxa"/>
            <w:tcBorders>
              <w:top w:val="single" w:sz="4" w:space="0" w:color="auto"/>
              <w:left w:val="nil"/>
              <w:bottom w:val="single" w:sz="4" w:space="0" w:color="auto"/>
              <w:right w:val="single" w:sz="4" w:space="0" w:color="auto"/>
            </w:tcBorders>
            <w:shd w:val="clear" w:color="000000" w:fill="4472C4"/>
            <w:noWrap/>
            <w:vAlign w:val="bottom"/>
            <w:hideMark/>
          </w:tcPr>
          <w:p w14:paraId="0D626CA1" w14:textId="77777777" w:rsidR="00725C6E" w:rsidRPr="005258AF" w:rsidRDefault="00725C6E" w:rsidP="00CE4E58">
            <w:pPr>
              <w:spacing w:after="0" w:line="240" w:lineRule="auto"/>
              <w:rPr>
                <w:rFonts w:ascii="Times New Roman" w:eastAsia="Times New Roman" w:hAnsi="Times New Roman" w:cs="Times New Roman"/>
                <w:color w:val="FFFFFF"/>
              </w:rPr>
            </w:pPr>
            <w:r w:rsidRPr="005258AF">
              <w:rPr>
                <w:rFonts w:ascii="Times New Roman" w:eastAsia="Times New Roman" w:hAnsi="Times New Roman" w:cs="Times New Roman"/>
                <w:color w:val="FFFFFF"/>
              </w:rPr>
              <w:t> </w:t>
            </w:r>
          </w:p>
        </w:tc>
      </w:tr>
      <w:tr w:rsidR="00725C6E" w:rsidRPr="005258AF" w14:paraId="164337EC" w14:textId="77777777" w:rsidTr="00CE4E58">
        <w:trPr>
          <w:trHeight w:val="300"/>
        </w:trPr>
        <w:tc>
          <w:tcPr>
            <w:tcW w:w="3340" w:type="dxa"/>
            <w:tcBorders>
              <w:top w:val="nil"/>
              <w:left w:val="single" w:sz="4" w:space="0" w:color="auto"/>
              <w:bottom w:val="single" w:sz="4" w:space="0" w:color="auto"/>
              <w:right w:val="single" w:sz="4" w:space="0" w:color="auto"/>
            </w:tcBorders>
            <w:shd w:val="clear" w:color="000000" w:fill="4472C4"/>
            <w:noWrap/>
            <w:vAlign w:val="bottom"/>
            <w:hideMark/>
          </w:tcPr>
          <w:p w14:paraId="2DC7D556" w14:textId="77777777" w:rsidR="00725C6E" w:rsidRPr="005258AF" w:rsidRDefault="00725C6E" w:rsidP="00CE4E58">
            <w:pPr>
              <w:spacing w:after="0" w:line="240" w:lineRule="auto"/>
              <w:rPr>
                <w:rFonts w:ascii="Times New Roman" w:eastAsia="Times New Roman" w:hAnsi="Times New Roman" w:cs="Times New Roman"/>
                <w:color w:val="FFFFFF"/>
              </w:rPr>
            </w:pPr>
            <w:r>
              <w:rPr>
                <w:rFonts w:ascii="Times New Roman" w:eastAsia="Times New Roman" w:hAnsi="Times New Roman" w:cs="Times New Roman"/>
                <w:color w:val="FFFFFF"/>
              </w:rPr>
              <w:t>Hilton worldwide Holdings I</w:t>
            </w:r>
            <w:r w:rsidRPr="005258AF">
              <w:rPr>
                <w:rFonts w:ascii="Times New Roman" w:eastAsia="Times New Roman" w:hAnsi="Times New Roman" w:cs="Times New Roman"/>
                <w:color w:val="FFFFFF"/>
              </w:rPr>
              <w:t>nc. (HLT)</w:t>
            </w:r>
          </w:p>
        </w:tc>
        <w:tc>
          <w:tcPr>
            <w:tcW w:w="1206" w:type="dxa"/>
            <w:tcBorders>
              <w:top w:val="nil"/>
              <w:left w:val="nil"/>
              <w:bottom w:val="single" w:sz="4" w:space="0" w:color="auto"/>
              <w:right w:val="single" w:sz="4" w:space="0" w:color="auto"/>
            </w:tcBorders>
            <w:shd w:val="clear" w:color="000000" w:fill="4472C4"/>
            <w:noWrap/>
            <w:vAlign w:val="bottom"/>
            <w:hideMark/>
          </w:tcPr>
          <w:p w14:paraId="665013BD" w14:textId="77777777" w:rsidR="00725C6E" w:rsidRPr="005258AF" w:rsidRDefault="00725C6E" w:rsidP="00CE4E58">
            <w:pPr>
              <w:spacing w:after="0" w:line="240" w:lineRule="auto"/>
              <w:rPr>
                <w:rFonts w:ascii="Times New Roman" w:eastAsia="Times New Roman" w:hAnsi="Times New Roman" w:cs="Times New Roman"/>
                <w:color w:val="FFFFFF"/>
              </w:rPr>
            </w:pPr>
            <w:r w:rsidRPr="005258AF">
              <w:rPr>
                <w:rFonts w:ascii="Times New Roman" w:eastAsia="Times New Roman" w:hAnsi="Times New Roman" w:cs="Times New Roman"/>
                <w:color w:val="FFFFFF"/>
              </w:rPr>
              <w:t> </w:t>
            </w:r>
          </w:p>
        </w:tc>
        <w:tc>
          <w:tcPr>
            <w:tcW w:w="1206" w:type="dxa"/>
            <w:tcBorders>
              <w:top w:val="nil"/>
              <w:left w:val="nil"/>
              <w:bottom w:val="single" w:sz="4" w:space="0" w:color="auto"/>
              <w:right w:val="single" w:sz="4" w:space="0" w:color="auto"/>
            </w:tcBorders>
            <w:shd w:val="clear" w:color="000000" w:fill="4472C4"/>
            <w:noWrap/>
            <w:vAlign w:val="bottom"/>
            <w:hideMark/>
          </w:tcPr>
          <w:p w14:paraId="29122F26" w14:textId="77777777" w:rsidR="00725C6E" w:rsidRPr="005258AF" w:rsidRDefault="00725C6E" w:rsidP="00CE4E58">
            <w:pPr>
              <w:spacing w:after="0" w:line="240" w:lineRule="auto"/>
              <w:rPr>
                <w:rFonts w:ascii="Times New Roman" w:eastAsia="Times New Roman" w:hAnsi="Times New Roman" w:cs="Times New Roman"/>
                <w:color w:val="FFFFFF"/>
              </w:rPr>
            </w:pPr>
            <w:r w:rsidRPr="005258AF">
              <w:rPr>
                <w:rFonts w:ascii="Times New Roman" w:eastAsia="Times New Roman" w:hAnsi="Times New Roman" w:cs="Times New Roman"/>
                <w:color w:val="FFFFFF"/>
              </w:rPr>
              <w:t> </w:t>
            </w:r>
          </w:p>
        </w:tc>
        <w:tc>
          <w:tcPr>
            <w:tcW w:w="1263" w:type="dxa"/>
            <w:tcBorders>
              <w:top w:val="nil"/>
              <w:left w:val="nil"/>
              <w:bottom w:val="single" w:sz="4" w:space="0" w:color="auto"/>
              <w:right w:val="single" w:sz="4" w:space="0" w:color="auto"/>
            </w:tcBorders>
            <w:shd w:val="clear" w:color="000000" w:fill="4472C4"/>
            <w:noWrap/>
            <w:vAlign w:val="bottom"/>
            <w:hideMark/>
          </w:tcPr>
          <w:p w14:paraId="39A79774" w14:textId="77777777" w:rsidR="00725C6E" w:rsidRPr="005258AF" w:rsidRDefault="00725C6E" w:rsidP="00CE4E58">
            <w:pPr>
              <w:spacing w:after="0" w:line="240" w:lineRule="auto"/>
              <w:rPr>
                <w:rFonts w:ascii="Times New Roman" w:eastAsia="Times New Roman" w:hAnsi="Times New Roman" w:cs="Times New Roman"/>
                <w:color w:val="FFFFFF"/>
              </w:rPr>
            </w:pPr>
            <w:r w:rsidRPr="005258AF">
              <w:rPr>
                <w:rFonts w:ascii="Times New Roman" w:eastAsia="Times New Roman" w:hAnsi="Times New Roman" w:cs="Times New Roman"/>
                <w:color w:val="FFFFFF"/>
              </w:rPr>
              <w:t> </w:t>
            </w:r>
          </w:p>
        </w:tc>
        <w:tc>
          <w:tcPr>
            <w:tcW w:w="1170" w:type="dxa"/>
            <w:tcBorders>
              <w:top w:val="nil"/>
              <w:left w:val="nil"/>
              <w:bottom w:val="single" w:sz="4" w:space="0" w:color="auto"/>
              <w:right w:val="single" w:sz="4" w:space="0" w:color="auto"/>
            </w:tcBorders>
            <w:shd w:val="clear" w:color="000000" w:fill="4472C4"/>
            <w:noWrap/>
            <w:vAlign w:val="bottom"/>
            <w:hideMark/>
          </w:tcPr>
          <w:p w14:paraId="6D69FE07" w14:textId="77777777" w:rsidR="00725C6E" w:rsidRPr="005258AF" w:rsidRDefault="00725C6E" w:rsidP="00CE4E58">
            <w:pPr>
              <w:spacing w:after="0" w:line="240" w:lineRule="auto"/>
              <w:rPr>
                <w:rFonts w:ascii="Times New Roman" w:eastAsia="Times New Roman" w:hAnsi="Times New Roman" w:cs="Times New Roman"/>
                <w:color w:val="FFFFFF"/>
              </w:rPr>
            </w:pPr>
            <w:r w:rsidRPr="005258AF">
              <w:rPr>
                <w:rFonts w:ascii="Times New Roman" w:eastAsia="Times New Roman" w:hAnsi="Times New Roman" w:cs="Times New Roman"/>
                <w:color w:val="FFFFFF"/>
              </w:rPr>
              <w:t> </w:t>
            </w:r>
          </w:p>
        </w:tc>
      </w:tr>
      <w:tr w:rsidR="00725C6E" w:rsidRPr="005258AF" w14:paraId="663DD882" w14:textId="77777777" w:rsidTr="00CE4E58">
        <w:trPr>
          <w:trHeight w:val="300"/>
        </w:trPr>
        <w:tc>
          <w:tcPr>
            <w:tcW w:w="3340" w:type="dxa"/>
            <w:tcBorders>
              <w:top w:val="nil"/>
              <w:left w:val="single" w:sz="4" w:space="0" w:color="auto"/>
              <w:bottom w:val="single" w:sz="4" w:space="0" w:color="auto"/>
              <w:right w:val="single" w:sz="4" w:space="0" w:color="auto"/>
            </w:tcBorders>
            <w:shd w:val="clear" w:color="000000" w:fill="4472C4"/>
            <w:noWrap/>
            <w:vAlign w:val="bottom"/>
            <w:hideMark/>
          </w:tcPr>
          <w:p w14:paraId="2BC5296F" w14:textId="77777777" w:rsidR="00725C6E" w:rsidRPr="005258AF" w:rsidRDefault="00725C6E" w:rsidP="00CE4E58">
            <w:pPr>
              <w:spacing w:after="0" w:line="240" w:lineRule="auto"/>
              <w:rPr>
                <w:rFonts w:ascii="Times New Roman" w:eastAsia="Times New Roman" w:hAnsi="Times New Roman" w:cs="Times New Roman"/>
                <w:color w:val="FFFFFF"/>
              </w:rPr>
            </w:pPr>
            <w:r w:rsidRPr="005258AF">
              <w:rPr>
                <w:rFonts w:ascii="Times New Roman" w:eastAsia="Times New Roman" w:hAnsi="Times New Roman" w:cs="Times New Roman"/>
                <w:color w:val="FFFFFF"/>
              </w:rPr>
              <w:t> </w:t>
            </w:r>
          </w:p>
        </w:tc>
        <w:tc>
          <w:tcPr>
            <w:tcW w:w="1206" w:type="dxa"/>
            <w:tcBorders>
              <w:top w:val="nil"/>
              <w:left w:val="nil"/>
              <w:bottom w:val="single" w:sz="4" w:space="0" w:color="auto"/>
              <w:right w:val="single" w:sz="4" w:space="0" w:color="auto"/>
            </w:tcBorders>
            <w:shd w:val="clear" w:color="000000" w:fill="4472C4"/>
            <w:noWrap/>
            <w:vAlign w:val="bottom"/>
            <w:hideMark/>
          </w:tcPr>
          <w:p w14:paraId="45D352DA" w14:textId="77777777" w:rsidR="00725C6E" w:rsidRPr="005258AF" w:rsidRDefault="00725C6E" w:rsidP="00CE4E58">
            <w:pPr>
              <w:spacing w:after="0" w:line="240" w:lineRule="auto"/>
              <w:jc w:val="center"/>
              <w:rPr>
                <w:rFonts w:ascii="Times New Roman" w:eastAsia="Times New Roman" w:hAnsi="Times New Roman" w:cs="Times New Roman"/>
                <w:color w:val="FFFFFF"/>
              </w:rPr>
            </w:pPr>
            <w:r w:rsidRPr="005258AF">
              <w:rPr>
                <w:rFonts w:ascii="Times New Roman" w:eastAsia="Times New Roman" w:hAnsi="Times New Roman" w:cs="Times New Roman"/>
                <w:color w:val="FFFFFF"/>
              </w:rPr>
              <w:t>2020</w:t>
            </w:r>
          </w:p>
        </w:tc>
        <w:tc>
          <w:tcPr>
            <w:tcW w:w="1206" w:type="dxa"/>
            <w:tcBorders>
              <w:top w:val="nil"/>
              <w:left w:val="nil"/>
              <w:bottom w:val="single" w:sz="4" w:space="0" w:color="auto"/>
              <w:right w:val="single" w:sz="4" w:space="0" w:color="auto"/>
            </w:tcBorders>
            <w:shd w:val="clear" w:color="000000" w:fill="4472C4"/>
            <w:noWrap/>
            <w:vAlign w:val="bottom"/>
            <w:hideMark/>
          </w:tcPr>
          <w:p w14:paraId="571E52A1" w14:textId="77777777" w:rsidR="00725C6E" w:rsidRPr="005258AF" w:rsidRDefault="00725C6E" w:rsidP="00CE4E58">
            <w:pPr>
              <w:spacing w:after="0" w:line="240" w:lineRule="auto"/>
              <w:jc w:val="center"/>
              <w:rPr>
                <w:rFonts w:ascii="Times New Roman" w:eastAsia="Times New Roman" w:hAnsi="Times New Roman" w:cs="Times New Roman"/>
                <w:color w:val="FFFFFF"/>
              </w:rPr>
            </w:pPr>
            <w:r w:rsidRPr="005258AF">
              <w:rPr>
                <w:rFonts w:ascii="Times New Roman" w:eastAsia="Times New Roman" w:hAnsi="Times New Roman" w:cs="Times New Roman"/>
                <w:color w:val="FFFFFF"/>
              </w:rPr>
              <w:t>2019</w:t>
            </w:r>
          </w:p>
        </w:tc>
        <w:tc>
          <w:tcPr>
            <w:tcW w:w="1263" w:type="dxa"/>
            <w:tcBorders>
              <w:top w:val="nil"/>
              <w:left w:val="nil"/>
              <w:bottom w:val="single" w:sz="4" w:space="0" w:color="auto"/>
              <w:right w:val="single" w:sz="4" w:space="0" w:color="auto"/>
            </w:tcBorders>
            <w:shd w:val="clear" w:color="000000" w:fill="4472C4"/>
            <w:noWrap/>
            <w:vAlign w:val="bottom"/>
            <w:hideMark/>
          </w:tcPr>
          <w:p w14:paraId="4154D7BC" w14:textId="77777777" w:rsidR="00725C6E" w:rsidRPr="005258AF" w:rsidRDefault="00725C6E" w:rsidP="00CE4E58">
            <w:pPr>
              <w:spacing w:after="0" w:line="240" w:lineRule="auto"/>
              <w:rPr>
                <w:rFonts w:ascii="Times New Roman" w:eastAsia="Times New Roman" w:hAnsi="Times New Roman" w:cs="Times New Roman"/>
                <w:color w:val="FFFFFF"/>
              </w:rPr>
            </w:pPr>
            <w:r>
              <w:rPr>
                <w:rFonts w:ascii="Times New Roman" w:eastAsia="Times New Roman" w:hAnsi="Times New Roman" w:cs="Times New Roman"/>
                <w:color w:val="FFFFFF"/>
              </w:rPr>
              <w:t xml:space="preserve">$ </w:t>
            </w:r>
            <w:r w:rsidRPr="005258AF">
              <w:rPr>
                <w:rFonts w:ascii="Times New Roman" w:eastAsia="Times New Roman" w:hAnsi="Times New Roman" w:cs="Times New Roman"/>
                <w:color w:val="FFFFFF"/>
              </w:rPr>
              <w:t>Change</w:t>
            </w:r>
          </w:p>
        </w:tc>
        <w:tc>
          <w:tcPr>
            <w:tcW w:w="1170" w:type="dxa"/>
            <w:tcBorders>
              <w:top w:val="nil"/>
              <w:left w:val="nil"/>
              <w:bottom w:val="single" w:sz="4" w:space="0" w:color="auto"/>
              <w:right w:val="single" w:sz="4" w:space="0" w:color="auto"/>
            </w:tcBorders>
            <w:shd w:val="clear" w:color="000000" w:fill="4472C4"/>
            <w:noWrap/>
            <w:vAlign w:val="bottom"/>
            <w:hideMark/>
          </w:tcPr>
          <w:p w14:paraId="6EE51AB1" w14:textId="77777777" w:rsidR="00725C6E" w:rsidRPr="005258AF" w:rsidRDefault="00725C6E" w:rsidP="00CE4E58">
            <w:pPr>
              <w:spacing w:after="0" w:line="240" w:lineRule="auto"/>
              <w:rPr>
                <w:rFonts w:ascii="Times New Roman" w:eastAsia="Times New Roman" w:hAnsi="Times New Roman" w:cs="Times New Roman"/>
                <w:color w:val="FFFFFF"/>
              </w:rPr>
            </w:pPr>
            <w:r w:rsidRPr="005258AF">
              <w:rPr>
                <w:rFonts w:ascii="Times New Roman" w:eastAsia="Times New Roman" w:hAnsi="Times New Roman" w:cs="Times New Roman"/>
                <w:color w:val="FFFFFF"/>
              </w:rPr>
              <w:t>% Change</w:t>
            </w:r>
          </w:p>
        </w:tc>
      </w:tr>
      <w:tr w:rsidR="00725C6E" w:rsidRPr="005258AF" w14:paraId="23CA3B4C" w14:textId="77777777" w:rsidTr="00CE4E58">
        <w:trPr>
          <w:trHeight w:val="300"/>
        </w:trPr>
        <w:tc>
          <w:tcPr>
            <w:tcW w:w="3340" w:type="dxa"/>
            <w:tcBorders>
              <w:top w:val="nil"/>
              <w:left w:val="single" w:sz="4" w:space="0" w:color="auto"/>
              <w:bottom w:val="single" w:sz="4" w:space="0" w:color="auto"/>
              <w:right w:val="single" w:sz="4" w:space="0" w:color="auto"/>
            </w:tcBorders>
            <w:shd w:val="clear" w:color="000000" w:fill="4472C4"/>
            <w:noWrap/>
            <w:vAlign w:val="bottom"/>
            <w:hideMark/>
          </w:tcPr>
          <w:p w14:paraId="6DA7D5C1" w14:textId="77777777" w:rsidR="00725C6E" w:rsidRPr="005258AF" w:rsidRDefault="00725C6E" w:rsidP="00CE4E58">
            <w:pPr>
              <w:spacing w:after="0" w:line="240" w:lineRule="auto"/>
              <w:rPr>
                <w:rFonts w:ascii="Times New Roman" w:eastAsia="Times New Roman" w:hAnsi="Times New Roman" w:cs="Times New Roman"/>
                <w:color w:val="FFFFFF"/>
              </w:rPr>
            </w:pPr>
            <w:r w:rsidRPr="005258AF">
              <w:rPr>
                <w:rFonts w:ascii="Times New Roman" w:eastAsia="Times New Roman" w:hAnsi="Times New Roman" w:cs="Times New Roman"/>
                <w:color w:val="FFFFFF"/>
              </w:rPr>
              <w:t>Current assets</w:t>
            </w:r>
          </w:p>
        </w:tc>
        <w:tc>
          <w:tcPr>
            <w:tcW w:w="1206" w:type="dxa"/>
            <w:tcBorders>
              <w:top w:val="nil"/>
              <w:left w:val="nil"/>
              <w:bottom w:val="single" w:sz="4" w:space="0" w:color="auto"/>
              <w:right w:val="single" w:sz="4" w:space="0" w:color="auto"/>
            </w:tcBorders>
            <w:shd w:val="clear" w:color="000000" w:fill="4472C4"/>
            <w:noWrap/>
            <w:vAlign w:val="bottom"/>
            <w:hideMark/>
          </w:tcPr>
          <w:p w14:paraId="5AC047D8" w14:textId="77777777" w:rsidR="00725C6E" w:rsidRPr="005258AF" w:rsidRDefault="00725C6E" w:rsidP="00CE4E58">
            <w:pPr>
              <w:spacing w:after="0" w:line="240" w:lineRule="auto"/>
              <w:jc w:val="right"/>
              <w:rPr>
                <w:rFonts w:ascii="Times New Roman" w:eastAsia="Times New Roman" w:hAnsi="Times New Roman" w:cs="Times New Roman"/>
                <w:color w:val="FFFFFF"/>
              </w:rPr>
            </w:pPr>
            <w:r w:rsidRPr="005258AF">
              <w:rPr>
                <w:rFonts w:ascii="Times New Roman" w:eastAsia="Times New Roman" w:hAnsi="Times New Roman" w:cs="Times New Roman"/>
                <w:color w:val="FFFFFF"/>
              </w:rPr>
              <w:t>4,202,000</w:t>
            </w:r>
          </w:p>
        </w:tc>
        <w:tc>
          <w:tcPr>
            <w:tcW w:w="1206" w:type="dxa"/>
            <w:tcBorders>
              <w:top w:val="nil"/>
              <w:left w:val="nil"/>
              <w:bottom w:val="single" w:sz="4" w:space="0" w:color="auto"/>
              <w:right w:val="single" w:sz="4" w:space="0" w:color="auto"/>
            </w:tcBorders>
            <w:shd w:val="clear" w:color="000000" w:fill="4472C4"/>
            <w:noWrap/>
            <w:vAlign w:val="bottom"/>
            <w:hideMark/>
          </w:tcPr>
          <w:p w14:paraId="1D9117B1" w14:textId="77777777" w:rsidR="00725C6E" w:rsidRPr="005258AF" w:rsidRDefault="00725C6E" w:rsidP="00CE4E58">
            <w:pPr>
              <w:spacing w:after="0" w:line="240" w:lineRule="auto"/>
              <w:jc w:val="right"/>
              <w:rPr>
                <w:rFonts w:ascii="Times New Roman" w:eastAsia="Times New Roman" w:hAnsi="Times New Roman" w:cs="Times New Roman"/>
                <w:color w:val="FFFFFF"/>
              </w:rPr>
            </w:pPr>
            <w:r w:rsidRPr="005258AF">
              <w:rPr>
                <w:rFonts w:ascii="Times New Roman" w:eastAsia="Times New Roman" w:hAnsi="Times New Roman" w:cs="Times New Roman"/>
                <w:color w:val="FFFFFF"/>
              </w:rPr>
              <w:t>2,093,000</w:t>
            </w:r>
          </w:p>
        </w:tc>
        <w:tc>
          <w:tcPr>
            <w:tcW w:w="1263" w:type="dxa"/>
            <w:tcBorders>
              <w:top w:val="nil"/>
              <w:left w:val="nil"/>
              <w:bottom w:val="single" w:sz="4" w:space="0" w:color="auto"/>
              <w:right w:val="single" w:sz="4" w:space="0" w:color="auto"/>
            </w:tcBorders>
            <w:shd w:val="clear" w:color="000000" w:fill="4472C4"/>
            <w:noWrap/>
            <w:vAlign w:val="bottom"/>
            <w:hideMark/>
          </w:tcPr>
          <w:p w14:paraId="62469C31" w14:textId="77777777" w:rsidR="00725C6E" w:rsidRPr="005258AF" w:rsidRDefault="00725C6E" w:rsidP="00CE4E58">
            <w:pPr>
              <w:spacing w:after="0" w:line="240" w:lineRule="auto"/>
              <w:jc w:val="right"/>
              <w:rPr>
                <w:rFonts w:ascii="Times New Roman" w:eastAsia="Times New Roman" w:hAnsi="Times New Roman" w:cs="Times New Roman"/>
                <w:color w:val="FFFFFF"/>
              </w:rPr>
            </w:pPr>
            <w:r w:rsidRPr="005258AF">
              <w:rPr>
                <w:rFonts w:ascii="Times New Roman" w:eastAsia="Times New Roman" w:hAnsi="Times New Roman" w:cs="Times New Roman"/>
                <w:color w:val="FFFFFF"/>
              </w:rPr>
              <w:t>3/29/7674</w:t>
            </w:r>
          </w:p>
        </w:tc>
        <w:tc>
          <w:tcPr>
            <w:tcW w:w="1170" w:type="dxa"/>
            <w:tcBorders>
              <w:top w:val="nil"/>
              <w:left w:val="nil"/>
              <w:bottom w:val="single" w:sz="4" w:space="0" w:color="auto"/>
              <w:right w:val="single" w:sz="4" w:space="0" w:color="auto"/>
            </w:tcBorders>
            <w:shd w:val="clear" w:color="000000" w:fill="4472C4"/>
            <w:noWrap/>
            <w:vAlign w:val="bottom"/>
            <w:hideMark/>
          </w:tcPr>
          <w:p w14:paraId="49E2FB29" w14:textId="77777777" w:rsidR="00725C6E" w:rsidRPr="005258AF" w:rsidRDefault="00725C6E" w:rsidP="00CE4E58">
            <w:pPr>
              <w:spacing w:after="0" w:line="240" w:lineRule="auto"/>
              <w:rPr>
                <w:rFonts w:ascii="Times New Roman" w:eastAsia="Times New Roman" w:hAnsi="Times New Roman" w:cs="Times New Roman"/>
                <w:color w:val="FFFFFF"/>
              </w:rPr>
            </w:pPr>
            <w:r w:rsidRPr="005258AF">
              <w:rPr>
                <w:rFonts w:ascii="Times New Roman" w:eastAsia="Times New Roman" w:hAnsi="Times New Roman" w:cs="Times New Roman"/>
                <w:color w:val="FFFFFF"/>
              </w:rPr>
              <w:t> </w:t>
            </w:r>
          </w:p>
        </w:tc>
      </w:tr>
      <w:tr w:rsidR="00725C6E" w:rsidRPr="005258AF" w14:paraId="76588573" w14:textId="77777777" w:rsidTr="00CE4E58">
        <w:trPr>
          <w:trHeight w:val="300"/>
        </w:trPr>
        <w:tc>
          <w:tcPr>
            <w:tcW w:w="3340" w:type="dxa"/>
            <w:tcBorders>
              <w:top w:val="nil"/>
              <w:left w:val="single" w:sz="4" w:space="0" w:color="auto"/>
              <w:bottom w:val="single" w:sz="4" w:space="0" w:color="auto"/>
              <w:right w:val="single" w:sz="4" w:space="0" w:color="auto"/>
            </w:tcBorders>
            <w:shd w:val="clear" w:color="000000" w:fill="4472C4"/>
            <w:noWrap/>
            <w:vAlign w:val="bottom"/>
            <w:hideMark/>
          </w:tcPr>
          <w:p w14:paraId="20519F90" w14:textId="77777777" w:rsidR="00725C6E" w:rsidRPr="005258AF" w:rsidRDefault="00725C6E" w:rsidP="00CE4E58">
            <w:pPr>
              <w:spacing w:after="0" w:line="240" w:lineRule="auto"/>
              <w:rPr>
                <w:rFonts w:ascii="Times New Roman" w:eastAsia="Times New Roman" w:hAnsi="Times New Roman" w:cs="Times New Roman"/>
                <w:color w:val="FFFFFF"/>
              </w:rPr>
            </w:pPr>
            <w:proofErr w:type="spellStart"/>
            <w:r w:rsidRPr="005258AF">
              <w:rPr>
                <w:rFonts w:ascii="Times New Roman" w:eastAsia="Times New Roman" w:hAnsi="Times New Roman" w:cs="Times New Roman"/>
                <w:color w:val="FFFFFF"/>
              </w:rPr>
              <w:t>Non Current</w:t>
            </w:r>
            <w:proofErr w:type="spellEnd"/>
            <w:r w:rsidRPr="005258AF">
              <w:rPr>
                <w:rFonts w:ascii="Times New Roman" w:eastAsia="Times New Roman" w:hAnsi="Times New Roman" w:cs="Times New Roman"/>
                <w:color w:val="FFFFFF"/>
              </w:rPr>
              <w:t xml:space="preserve"> Asset</w:t>
            </w:r>
          </w:p>
        </w:tc>
        <w:tc>
          <w:tcPr>
            <w:tcW w:w="1206" w:type="dxa"/>
            <w:tcBorders>
              <w:top w:val="nil"/>
              <w:left w:val="nil"/>
              <w:bottom w:val="single" w:sz="4" w:space="0" w:color="auto"/>
              <w:right w:val="single" w:sz="4" w:space="0" w:color="auto"/>
            </w:tcBorders>
            <w:shd w:val="clear" w:color="000000" w:fill="4472C4"/>
            <w:noWrap/>
            <w:vAlign w:val="bottom"/>
            <w:hideMark/>
          </w:tcPr>
          <w:p w14:paraId="76631FB1" w14:textId="77777777" w:rsidR="00725C6E" w:rsidRPr="005258AF" w:rsidRDefault="00725C6E" w:rsidP="00CE4E58">
            <w:pPr>
              <w:spacing w:after="0" w:line="240" w:lineRule="auto"/>
              <w:jc w:val="right"/>
              <w:rPr>
                <w:rFonts w:ascii="Times New Roman" w:eastAsia="Times New Roman" w:hAnsi="Times New Roman" w:cs="Times New Roman"/>
                <w:color w:val="FFFFFF"/>
              </w:rPr>
            </w:pPr>
            <w:r w:rsidRPr="005258AF">
              <w:rPr>
                <w:rFonts w:ascii="Times New Roman" w:eastAsia="Times New Roman" w:hAnsi="Times New Roman" w:cs="Times New Roman"/>
                <w:color w:val="FFFFFF"/>
              </w:rPr>
              <w:t>15,810,000</w:t>
            </w:r>
          </w:p>
        </w:tc>
        <w:tc>
          <w:tcPr>
            <w:tcW w:w="1206" w:type="dxa"/>
            <w:tcBorders>
              <w:top w:val="nil"/>
              <w:left w:val="nil"/>
              <w:bottom w:val="single" w:sz="4" w:space="0" w:color="auto"/>
              <w:right w:val="single" w:sz="4" w:space="0" w:color="auto"/>
            </w:tcBorders>
            <w:shd w:val="clear" w:color="000000" w:fill="4472C4"/>
            <w:noWrap/>
            <w:vAlign w:val="bottom"/>
            <w:hideMark/>
          </w:tcPr>
          <w:p w14:paraId="53C3B4F9" w14:textId="77777777" w:rsidR="00725C6E" w:rsidRPr="005258AF" w:rsidRDefault="00725C6E" w:rsidP="00CE4E58">
            <w:pPr>
              <w:spacing w:after="0" w:line="240" w:lineRule="auto"/>
              <w:jc w:val="right"/>
              <w:rPr>
                <w:rFonts w:ascii="Times New Roman" w:eastAsia="Times New Roman" w:hAnsi="Times New Roman" w:cs="Times New Roman"/>
                <w:color w:val="FFFFFF"/>
              </w:rPr>
            </w:pPr>
            <w:r w:rsidRPr="005258AF">
              <w:rPr>
                <w:rFonts w:ascii="Times New Roman" w:eastAsia="Times New Roman" w:hAnsi="Times New Roman" w:cs="Times New Roman"/>
                <w:color w:val="FFFFFF"/>
              </w:rPr>
              <w:t>12,558,000</w:t>
            </w:r>
          </w:p>
        </w:tc>
        <w:tc>
          <w:tcPr>
            <w:tcW w:w="1263" w:type="dxa"/>
            <w:tcBorders>
              <w:top w:val="nil"/>
              <w:left w:val="nil"/>
              <w:bottom w:val="single" w:sz="4" w:space="0" w:color="auto"/>
              <w:right w:val="single" w:sz="4" w:space="0" w:color="auto"/>
            </w:tcBorders>
            <w:shd w:val="clear" w:color="000000" w:fill="4472C4"/>
            <w:noWrap/>
            <w:vAlign w:val="bottom"/>
            <w:hideMark/>
          </w:tcPr>
          <w:p w14:paraId="16028F0C" w14:textId="77777777" w:rsidR="00725C6E" w:rsidRPr="005258AF" w:rsidRDefault="00725C6E" w:rsidP="00CE4E58">
            <w:pPr>
              <w:spacing w:after="0" w:line="240" w:lineRule="auto"/>
              <w:jc w:val="right"/>
              <w:rPr>
                <w:rFonts w:ascii="Times New Roman" w:eastAsia="Times New Roman" w:hAnsi="Times New Roman" w:cs="Times New Roman"/>
                <w:color w:val="FFFFFF"/>
              </w:rPr>
            </w:pPr>
            <w:r w:rsidRPr="005258AF">
              <w:rPr>
                <w:rFonts w:ascii="Times New Roman" w:eastAsia="Times New Roman" w:hAnsi="Times New Roman" w:cs="Times New Roman"/>
                <w:color w:val="FFFFFF"/>
              </w:rPr>
              <w:t>3252000</w:t>
            </w:r>
          </w:p>
        </w:tc>
        <w:tc>
          <w:tcPr>
            <w:tcW w:w="1170" w:type="dxa"/>
            <w:tcBorders>
              <w:top w:val="nil"/>
              <w:left w:val="nil"/>
              <w:bottom w:val="single" w:sz="4" w:space="0" w:color="auto"/>
              <w:right w:val="single" w:sz="4" w:space="0" w:color="auto"/>
            </w:tcBorders>
            <w:shd w:val="clear" w:color="000000" w:fill="4472C4"/>
            <w:noWrap/>
            <w:vAlign w:val="bottom"/>
            <w:hideMark/>
          </w:tcPr>
          <w:p w14:paraId="7B3689FC" w14:textId="77777777" w:rsidR="00725C6E" w:rsidRPr="005258AF" w:rsidRDefault="00725C6E" w:rsidP="00CE4E58">
            <w:pPr>
              <w:spacing w:after="0" w:line="240" w:lineRule="auto"/>
              <w:jc w:val="right"/>
              <w:rPr>
                <w:rFonts w:ascii="Times New Roman" w:eastAsia="Times New Roman" w:hAnsi="Times New Roman" w:cs="Times New Roman"/>
                <w:color w:val="FFFFFF"/>
              </w:rPr>
            </w:pPr>
            <w:r w:rsidRPr="005258AF">
              <w:rPr>
                <w:rFonts w:ascii="Times New Roman" w:eastAsia="Times New Roman" w:hAnsi="Times New Roman" w:cs="Times New Roman"/>
                <w:color w:val="FFFFFF"/>
              </w:rPr>
              <w:t>0.25</w:t>
            </w:r>
          </w:p>
        </w:tc>
      </w:tr>
      <w:tr w:rsidR="00725C6E" w:rsidRPr="005258AF" w14:paraId="39574A42" w14:textId="77777777" w:rsidTr="00CE4E58">
        <w:trPr>
          <w:trHeight w:val="300"/>
        </w:trPr>
        <w:tc>
          <w:tcPr>
            <w:tcW w:w="3340" w:type="dxa"/>
            <w:tcBorders>
              <w:top w:val="nil"/>
              <w:left w:val="single" w:sz="4" w:space="0" w:color="auto"/>
              <w:bottom w:val="single" w:sz="4" w:space="0" w:color="auto"/>
              <w:right w:val="single" w:sz="4" w:space="0" w:color="auto"/>
            </w:tcBorders>
            <w:shd w:val="clear" w:color="000000" w:fill="4472C4"/>
            <w:noWrap/>
            <w:vAlign w:val="bottom"/>
            <w:hideMark/>
          </w:tcPr>
          <w:p w14:paraId="3D048530" w14:textId="77777777" w:rsidR="00725C6E" w:rsidRPr="005258AF" w:rsidRDefault="00725C6E" w:rsidP="00CE4E58">
            <w:pPr>
              <w:spacing w:after="0" w:line="240" w:lineRule="auto"/>
              <w:rPr>
                <w:rFonts w:ascii="Times New Roman" w:eastAsia="Times New Roman" w:hAnsi="Times New Roman" w:cs="Times New Roman"/>
                <w:b/>
                <w:color w:val="FFFFFF"/>
              </w:rPr>
            </w:pPr>
            <w:r w:rsidRPr="005258AF">
              <w:rPr>
                <w:rFonts w:ascii="Times New Roman" w:eastAsia="Times New Roman" w:hAnsi="Times New Roman" w:cs="Times New Roman"/>
                <w:b/>
              </w:rPr>
              <w:t xml:space="preserve">Total assets </w:t>
            </w:r>
          </w:p>
        </w:tc>
        <w:tc>
          <w:tcPr>
            <w:tcW w:w="1206" w:type="dxa"/>
            <w:tcBorders>
              <w:top w:val="nil"/>
              <w:left w:val="nil"/>
              <w:bottom w:val="single" w:sz="4" w:space="0" w:color="auto"/>
              <w:right w:val="single" w:sz="4" w:space="0" w:color="auto"/>
            </w:tcBorders>
            <w:shd w:val="clear" w:color="000000" w:fill="4472C4"/>
            <w:noWrap/>
            <w:vAlign w:val="bottom"/>
            <w:hideMark/>
          </w:tcPr>
          <w:p w14:paraId="71765861" w14:textId="77777777" w:rsidR="00725C6E" w:rsidRPr="005258AF" w:rsidRDefault="00725C6E" w:rsidP="00CE4E58">
            <w:pPr>
              <w:spacing w:after="0" w:line="240" w:lineRule="auto"/>
              <w:jc w:val="right"/>
              <w:rPr>
                <w:rFonts w:ascii="Times New Roman" w:eastAsia="Times New Roman" w:hAnsi="Times New Roman" w:cs="Times New Roman"/>
                <w:color w:val="FFFFFF"/>
              </w:rPr>
            </w:pPr>
            <w:r w:rsidRPr="005258AF">
              <w:rPr>
                <w:rFonts w:ascii="Times New Roman" w:eastAsia="Times New Roman" w:hAnsi="Times New Roman" w:cs="Times New Roman"/>
                <w:color w:val="FFFFFF"/>
              </w:rPr>
              <w:t>16,775,000</w:t>
            </w:r>
          </w:p>
        </w:tc>
        <w:tc>
          <w:tcPr>
            <w:tcW w:w="1206" w:type="dxa"/>
            <w:tcBorders>
              <w:top w:val="nil"/>
              <w:left w:val="nil"/>
              <w:bottom w:val="single" w:sz="4" w:space="0" w:color="auto"/>
              <w:right w:val="single" w:sz="4" w:space="0" w:color="auto"/>
            </w:tcBorders>
            <w:shd w:val="clear" w:color="000000" w:fill="4472C4"/>
            <w:noWrap/>
            <w:vAlign w:val="bottom"/>
            <w:hideMark/>
          </w:tcPr>
          <w:p w14:paraId="64296830" w14:textId="77777777" w:rsidR="00725C6E" w:rsidRPr="005258AF" w:rsidRDefault="00725C6E" w:rsidP="00CE4E58">
            <w:pPr>
              <w:spacing w:after="0" w:line="240" w:lineRule="auto"/>
              <w:jc w:val="right"/>
              <w:rPr>
                <w:rFonts w:ascii="Times New Roman" w:eastAsia="Times New Roman" w:hAnsi="Times New Roman" w:cs="Times New Roman"/>
                <w:color w:val="FFFFFF"/>
              </w:rPr>
            </w:pPr>
            <w:r w:rsidRPr="005258AF">
              <w:rPr>
                <w:rFonts w:ascii="Times New Roman" w:eastAsia="Times New Roman" w:hAnsi="Times New Roman" w:cs="Times New Roman"/>
                <w:color w:val="FFFFFF"/>
              </w:rPr>
              <w:t>14,957,000</w:t>
            </w:r>
          </w:p>
        </w:tc>
        <w:tc>
          <w:tcPr>
            <w:tcW w:w="1263" w:type="dxa"/>
            <w:tcBorders>
              <w:top w:val="nil"/>
              <w:left w:val="nil"/>
              <w:bottom w:val="single" w:sz="4" w:space="0" w:color="auto"/>
              <w:right w:val="single" w:sz="4" w:space="0" w:color="auto"/>
            </w:tcBorders>
            <w:shd w:val="clear" w:color="000000" w:fill="4472C4"/>
            <w:noWrap/>
            <w:vAlign w:val="bottom"/>
            <w:hideMark/>
          </w:tcPr>
          <w:p w14:paraId="238EE975" w14:textId="77777777" w:rsidR="00725C6E" w:rsidRPr="005258AF" w:rsidRDefault="00725C6E" w:rsidP="00CE4E58">
            <w:pPr>
              <w:spacing w:after="0" w:line="240" w:lineRule="auto"/>
              <w:jc w:val="right"/>
              <w:rPr>
                <w:rFonts w:ascii="Times New Roman" w:eastAsia="Times New Roman" w:hAnsi="Times New Roman" w:cs="Times New Roman"/>
                <w:color w:val="FFFFFF"/>
              </w:rPr>
            </w:pPr>
            <w:r w:rsidRPr="005258AF">
              <w:rPr>
                <w:rFonts w:ascii="Times New Roman" w:eastAsia="Times New Roman" w:hAnsi="Times New Roman" w:cs="Times New Roman"/>
                <w:color w:val="FFFFFF"/>
              </w:rPr>
              <w:t>1818000</w:t>
            </w:r>
          </w:p>
        </w:tc>
        <w:tc>
          <w:tcPr>
            <w:tcW w:w="1170" w:type="dxa"/>
            <w:tcBorders>
              <w:top w:val="nil"/>
              <w:left w:val="nil"/>
              <w:bottom w:val="single" w:sz="4" w:space="0" w:color="auto"/>
              <w:right w:val="single" w:sz="4" w:space="0" w:color="auto"/>
            </w:tcBorders>
            <w:shd w:val="clear" w:color="000000" w:fill="4472C4"/>
            <w:noWrap/>
            <w:vAlign w:val="bottom"/>
            <w:hideMark/>
          </w:tcPr>
          <w:p w14:paraId="3C9EF62F" w14:textId="77777777" w:rsidR="00725C6E" w:rsidRPr="005258AF" w:rsidRDefault="00725C6E" w:rsidP="00CE4E58">
            <w:pPr>
              <w:spacing w:after="0" w:line="240" w:lineRule="auto"/>
              <w:jc w:val="right"/>
              <w:rPr>
                <w:rFonts w:ascii="Times New Roman" w:eastAsia="Times New Roman" w:hAnsi="Times New Roman" w:cs="Times New Roman"/>
                <w:color w:val="FFFFFF"/>
              </w:rPr>
            </w:pPr>
            <w:r w:rsidRPr="005258AF">
              <w:rPr>
                <w:rFonts w:ascii="Times New Roman" w:eastAsia="Times New Roman" w:hAnsi="Times New Roman" w:cs="Times New Roman"/>
                <w:color w:val="FFFFFF"/>
              </w:rPr>
              <w:t>0.1</w:t>
            </w:r>
          </w:p>
        </w:tc>
      </w:tr>
      <w:tr w:rsidR="00725C6E" w:rsidRPr="005258AF" w14:paraId="61C72B04" w14:textId="77777777" w:rsidTr="00CE4E58">
        <w:trPr>
          <w:trHeight w:val="300"/>
        </w:trPr>
        <w:tc>
          <w:tcPr>
            <w:tcW w:w="3340" w:type="dxa"/>
            <w:tcBorders>
              <w:top w:val="nil"/>
              <w:left w:val="single" w:sz="4" w:space="0" w:color="auto"/>
              <w:bottom w:val="single" w:sz="4" w:space="0" w:color="auto"/>
              <w:right w:val="single" w:sz="4" w:space="0" w:color="auto"/>
            </w:tcBorders>
            <w:shd w:val="clear" w:color="000000" w:fill="4472C4"/>
            <w:noWrap/>
            <w:vAlign w:val="bottom"/>
            <w:hideMark/>
          </w:tcPr>
          <w:p w14:paraId="64C89001" w14:textId="77777777" w:rsidR="00725C6E" w:rsidRPr="005258AF" w:rsidRDefault="00725C6E" w:rsidP="00CE4E58">
            <w:pPr>
              <w:spacing w:after="0" w:line="240" w:lineRule="auto"/>
              <w:jc w:val="center"/>
              <w:rPr>
                <w:rFonts w:ascii="Times New Roman" w:eastAsia="Times New Roman" w:hAnsi="Times New Roman" w:cs="Times New Roman"/>
                <w:color w:val="FFFFFF"/>
              </w:rPr>
            </w:pPr>
          </w:p>
        </w:tc>
        <w:tc>
          <w:tcPr>
            <w:tcW w:w="1206" w:type="dxa"/>
            <w:tcBorders>
              <w:top w:val="nil"/>
              <w:left w:val="nil"/>
              <w:bottom w:val="single" w:sz="4" w:space="0" w:color="auto"/>
              <w:right w:val="single" w:sz="4" w:space="0" w:color="auto"/>
            </w:tcBorders>
            <w:shd w:val="clear" w:color="000000" w:fill="4472C4"/>
            <w:noWrap/>
            <w:vAlign w:val="bottom"/>
            <w:hideMark/>
          </w:tcPr>
          <w:p w14:paraId="7D4961E2" w14:textId="77777777" w:rsidR="00725C6E" w:rsidRPr="005258AF" w:rsidRDefault="00725C6E" w:rsidP="00CE4E58">
            <w:pPr>
              <w:spacing w:after="0" w:line="240" w:lineRule="auto"/>
              <w:rPr>
                <w:rFonts w:ascii="Times New Roman" w:eastAsia="Times New Roman" w:hAnsi="Times New Roman" w:cs="Times New Roman"/>
                <w:color w:val="FFFFFF"/>
              </w:rPr>
            </w:pPr>
            <w:r w:rsidRPr="005258AF">
              <w:rPr>
                <w:rFonts w:ascii="Times New Roman" w:eastAsia="Times New Roman" w:hAnsi="Times New Roman" w:cs="Times New Roman"/>
                <w:color w:val="FFFFFF"/>
              </w:rPr>
              <w:t> </w:t>
            </w:r>
          </w:p>
        </w:tc>
        <w:tc>
          <w:tcPr>
            <w:tcW w:w="1206" w:type="dxa"/>
            <w:tcBorders>
              <w:top w:val="nil"/>
              <w:left w:val="nil"/>
              <w:bottom w:val="single" w:sz="4" w:space="0" w:color="auto"/>
              <w:right w:val="single" w:sz="4" w:space="0" w:color="auto"/>
            </w:tcBorders>
            <w:shd w:val="clear" w:color="000000" w:fill="4472C4"/>
            <w:noWrap/>
            <w:vAlign w:val="bottom"/>
            <w:hideMark/>
          </w:tcPr>
          <w:p w14:paraId="033D0E0C" w14:textId="77777777" w:rsidR="00725C6E" w:rsidRPr="005258AF" w:rsidRDefault="00725C6E" w:rsidP="00CE4E58">
            <w:pPr>
              <w:spacing w:after="0" w:line="240" w:lineRule="auto"/>
              <w:rPr>
                <w:rFonts w:ascii="Times New Roman" w:eastAsia="Times New Roman" w:hAnsi="Times New Roman" w:cs="Times New Roman"/>
                <w:color w:val="FFFFFF"/>
              </w:rPr>
            </w:pPr>
            <w:r w:rsidRPr="005258AF">
              <w:rPr>
                <w:rFonts w:ascii="Times New Roman" w:eastAsia="Times New Roman" w:hAnsi="Times New Roman" w:cs="Times New Roman"/>
                <w:color w:val="FFFFFF"/>
              </w:rPr>
              <w:t> </w:t>
            </w:r>
          </w:p>
        </w:tc>
        <w:tc>
          <w:tcPr>
            <w:tcW w:w="1263" w:type="dxa"/>
            <w:tcBorders>
              <w:top w:val="nil"/>
              <w:left w:val="nil"/>
              <w:bottom w:val="single" w:sz="4" w:space="0" w:color="auto"/>
              <w:right w:val="single" w:sz="4" w:space="0" w:color="auto"/>
            </w:tcBorders>
            <w:shd w:val="clear" w:color="000000" w:fill="4472C4"/>
            <w:noWrap/>
            <w:vAlign w:val="bottom"/>
            <w:hideMark/>
          </w:tcPr>
          <w:p w14:paraId="5850880C" w14:textId="77777777" w:rsidR="00725C6E" w:rsidRPr="005258AF" w:rsidRDefault="00725C6E" w:rsidP="00CE4E58">
            <w:pPr>
              <w:spacing w:after="0" w:line="240" w:lineRule="auto"/>
              <w:rPr>
                <w:rFonts w:ascii="Times New Roman" w:eastAsia="Times New Roman" w:hAnsi="Times New Roman" w:cs="Times New Roman"/>
                <w:color w:val="FFFFFF"/>
              </w:rPr>
            </w:pPr>
            <w:r w:rsidRPr="005258AF">
              <w:rPr>
                <w:rFonts w:ascii="Times New Roman" w:eastAsia="Times New Roman" w:hAnsi="Times New Roman" w:cs="Times New Roman"/>
                <w:color w:val="FFFFFF"/>
              </w:rPr>
              <w:t> </w:t>
            </w:r>
          </w:p>
        </w:tc>
        <w:tc>
          <w:tcPr>
            <w:tcW w:w="1170" w:type="dxa"/>
            <w:tcBorders>
              <w:top w:val="nil"/>
              <w:left w:val="nil"/>
              <w:bottom w:val="single" w:sz="4" w:space="0" w:color="auto"/>
              <w:right w:val="single" w:sz="4" w:space="0" w:color="auto"/>
            </w:tcBorders>
            <w:shd w:val="clear" w:color="000000" w:fill="4472C4"/>
            <w:noWrap/>
            <w:vAlign w:val="bottom"/>
            <w:hideMark/>
          </w:tcPr>
          <w:p w14:paraId="24801C37" w14:textId="77777777" w:rsidR="00725C6E" w:rsidRPr="005258AF" w:rsidRDefault="00725C6E" w:rsidP="00CE4E58">
            <w:pPr>
              <w:spacing w:after="0" w:line="240" w:lineRule="auto"/>
              <w:rPr>
                <w:rFonts w:ascii="Times New Roman" w:eastAsia="Times New Roman" w:hAnsi="Times New Roman" w:cs="Times New Roman"/>
                <w:color w:val="FFFFFF"/>
              </w:rPr>
            </w:pPr>
            <w:r w:rsidRPr="005258AF">
              <w:rPr>
                <w:rFonts w:ascii="Times New Roman" w:eastAsia="Times New Roman" w:hAnsi="Times New Roman" w:cs="Times New Roman"/>
                <w:color w:val="FFFFFF"/>
              </w:rPr>
              <w:t> </w:t>
            </w:r>
          </w:p>
        </w:tc>
      </w:tr>
      <w:tr w:rsidR="00725C6E" w:rsidRPr="005258AF" w14:paraId="0FA8D4A2" w14:textId="77777777" w:rsidTr="00CE4E58">
        <w:trPr>
          <w:trHeight w:val="300"/>
        </w:trPr>
        <w:tc>
          <w:tcPr>
            <w:tcW w:w="3340" w:type="dxa"/>
            <w:tcBorders>
              <w:top w:val="nil"/>
              <w:left w:val="single" w:sz="4" w:space="0" w:color="auto"/>
              <w:bottom w:val="single" w:sz="4" w:space="0" w:color="auto"/>
              <w:right w:val="single" w:sz="4" w:space="0" w:color="auto"/>
            </w:tcBorders>
            <w:shd w:val="clear" w:color="000000" w:fill="4472C4"/>
            <w:noWrap/>
            <w:vAlign w:val="bottom"/>
            <w:hideMark/>
          </w:tcPr>
          <w:p w14:paraId="30CA2BC5" w14:textId="77777777" w:rsidR="00725C6E" w:rsidRPr="005258AF" w:rsidRDefault="00725C6E" w:rsidP="00CE4E58">
            <w:pPr>
              <w:spacing w:after="0" w:line="240" w:lineRule="auto"/>
              <w:rPr>
                <w:rFonts w:ascii="Times New Roman" w:eastAsia="Times New Roman" w:hAnsi="Times New Roman" w:cs="Times New Roman"/>
                <w:color w:val="FFFFFF"/>
              </w:rPr>
            </w:pPr>
            <w:r w:rsidRPr="005258AF">
              <w:rPr>
                <w:rFonts w:ascii="Times New Roman" w:eastAsia="Times New Roman" w:hAnsi="Times New Roman" w:cs="Times New Roman"/>
                <w:color w:val="FFFFFF"/>
              </w:rPr>
              <w:t xml:space="preserve">Current Liabilities </w:t>
            </w:r>
          </w:p>
        </w:tc>
        <w:tc>
          <w:tcPr>
            <w:tcW w:w="1206" w:type="dxa"/>
            <w:tcBorders>
              <w:top w:val="nil"/>
              <w:left w:val="nil"/>
              <w:bottom w:val="single" w:sz="4" w:space="0" w:color="auto"/>
              <w:right w:val="single" w:sz="4" w:space="0" w:color="auto"/>
            </w:tcBorders>
            <w:shd w:val="clear" w:color="000000" w:fill="4472C4"/>
            <w:noWrap/>
            <w:vAlign w:val="bottom"/>
            <w:hideMark/>
          </w:tcPr>
          <w:p w14:paraId="56FDECF2" w14:textId="77777777" w:rsidR="00725C6E" w:rsidRPr="005258AF" w:rsidRDefault="00725C6E" w:rsidP="00CE4E58">
            <w:pPr>
              <w:spacing w:after="0" w:line="240" w:lineRule="auto"/>
              <w:jc w:val="right"/>
              <w:rPr>
                <w:rFonts w:ascii="Times New Roman" w:eastAsia="Times New Roman" w:hAnsi="Times New Roman" w:cs="Times New Roman"/>
                <w:color w:val="FFFFFF"/>
              </w:rPr>
            </w:pPr>
            <w:r w:rsidRPr="005258AF">
              <w:rPr>
                <w:rFonts w:ascii="Times New Roman" w:eastAsia="Times New Roman" w:hAnsi="Times New Roman" w:cs="Times New Roman"/>
                <w:color w:val="FFFFFF"/>
              </w:rPr>
              <w:t>2,431,000</w:t>
            </w:r>
          </w:p>
        </w:tc>
        <w:tc>
          <w:tcPr>
            <w:tcW w:w="1206" w:type="dxa"/>
            <w:tcBorders>
              <w:top w:val="nil"/>
              <w:left w:val="nil"/>
              <w:bottom w:val="single" w:sz="4" w:space="0" w:color="auto"/>
              <w:right w:val="single" w:sz="4" w:space="0" w:color="auto"/>
            </w:tcBorders>
            <w:shd w:val="clear" w:color="000000" w:fill="4472C4"/>
            <w:noWrap/>
            <w:vAlign w:val="bottom"/>
            <w:hideMark/>
          </w:tcPr>
          <w:p w14:paraId="6677EB96" w14:textId="77777777" w:rsidR="00725C6E" w:rsidRPr="005258AF" w:rsidRDefault="00725C6E" w:rsidP="00CE4E58">
            <w:pPr>
              <w:spacing w:after="0" w:line="240" w:lineRule="auto"/>
              <w:jc w:val="right"/>
              <w:rPr>
                <w:rFonts w:ascii="Times New Roman" w:eastAsia="Times New Roman" w:hAnsi="Times New Roman" w:cs="Times New Roman"/>
                <w:color w:val="FFFFFF"/>
              </w:rPr>
            </w:pPr>
            <w:r w:rsidRPr="005258AF">
              <w:rPr>
                <w:rFonts w:ascii="Times New Roman" w:eastAsia="Times New Roman" w:hAnsi="Times New Roman" w:cs="Times New Roman"/>
                <w:color w:val="FFFFFF"/>
              </w:rPr>
              <w:t>2,871,000</w:t>
            </w:r>
          </w:p>
        </w:tc>
        <w:tc>
          <w:tcPr>
            <w:tcW w:w="1263" w:type="dxa"/>
            <w:tcBorders>
              <w:top w:val="nil"/>
              <w:left w:val="nil"/>
              <w:bottom w:val="single" w:sz="4" w:space="0" w:color="auto"/>
              <w:right w:val="single" w:sz="4" w:space="0" w:color="auto"/>
            </w:tcBorders>
            <w:shd w:val="clear" w:color="000000" w:fill="4472C4"/>
            <w:noWrap/>
            <w:vAlign w:val="bottom"/>
            <w:hideMark/>
          </w:tcPr>
          <w:p w14:paraId="2195B402" w14:textId="77777777" w:rsidR="00725C6E" w:rsidRPr="005258AF" w:rsidRDefault="00725C6E" w:rsidP="00CE4E58">
            <w:pPr>
              <w:spacing w:after="0" w:line="240" w:lineRule="auto"/>
              <w:jc w:val="right"/>
              <w:rPr>
                <w:rFonts w:ascii="Times New Roman" w:eastAsia="Times New Roman" w:hAnsi="Times New Roman" w:cs="Times New Roman"/>
                <w:color w:val="FFFFFF"/>
              </w:rPr>
            </w:pPr>
            <w:r w:rsidRPr="005258AF">
              <w:rPr>
                <w:rFonts w:ascii="Times New Roman" w:eastAsia="Times New Roman" w:hAnsi="Times New Roman" w:cs="Times New Roman"/>
                <w:color w:val="FFFFFF"/>
              </w:rPr>
              <w:t>-440000</w:t>
            </w:r>
          </w:p>
        </w:tc>
        <w:tc>
          <w:tcPr>
            <w:tcW w:w="1170" w:type="dxa"/>
            <w:tcBorders>
              <w:top w:val="nil"/>
              <w:left w:val="nil"/>
              <w:bottom w:val="single" w:sz="4" w:space="0" w:color="auto"/>
              <w:right w:val="single" w:sz="4" w:space="0" w:color="auto"/>
            </w:tcBorders>
            <w:shd w:val="clear" w:color="000000" w:fill="4472C4"/>
            <w:noWrap/>
            <w:vAlign w:val="bottom"/>
            <w:hideMark/>
          </w:tcPr>
          <w:p w14:paraId="07277464" w14:textId="77777777" w:rsidR="00725C6E" w:rsidRPr="005258AF" w:rsidRDefault="00725C6E" w:rsidP="00CE4E58">
            <w:pPr>
              <w:spacing w:after="0" w:line="240" w:lineRule="auto"/>
              <w:jc w:val="right"/>
              <w:rPr>
                <w:rFonts w:ascii="Times New Roman" w:eastAsia="Times New Roman" w:hAnsi="Times New Roman" w:cs="Times New Roman"/>
                <w:color w:val="FFFFFF"/>
              </w:rPr>
            </w:pPr>
            <w:r w:rsidRPr="005258AF">
              <w:rPr>
                <w:rFonts w:ascii="Times New Roman" w:eastAsia="Times New Roman" w:hAnsi="Times New Roman" w:cs="Times New Roman"/>
                <w:color w:val="FFFFFF"/>
              </w:rPr>
              <w:t>-0.15</w:t>
            </w:r>
          </w:p>
        </w:tc>
      </w:tr>
      <w:tr w:rsidR="00725C6E" w:rsidRPr="005258AF" w14:paraId="5B51590F" w14:textId="77777777" w:rsidTr="00CE4E58">
        <w:trPr>
          <w:trHeight w:val="300"/>
        </w:trPr>
        <w:tc>
          <w:tcPr>
            <w:tcW w:w="3340" w:type="dxa"/>
            <w:tcBorders>
              <w:top w:val="nil"/>
              <w:left w:val="single" w:sz="4" w:space="0" w:color="auto"/>
              <w:bottom w:val="single" w:sz="4" w:space="0" w:color="auto"/>
              <w:right w:val="single" w:sz="4" w:space="0" w:color="auto"/>
            </w:tcBorders>
            <w:shd w:val="clear" w:color="000000" w:fill="4472C4"/>
            <w:noWrap/>
            <w:vAlign w:val="bottom"/>
            <w:hideMark/>
          </w:tcPr>
          <w:p w14:paraId="5AF1F615" w14:textId="77777777" w:rsidR="00725C6E" w:rsidRPr="005258AF" w:rsidRDefault="00725C6E" w:rsidP="00CE4E58">
            <w:pPr>
              <w:spacing w:after="0" w:line="240" w:lineRule="auto"/>
              <w:rPr>
                <w:rFonts w:ascii="Times New Roman" w:eastAsia="Times New Roman" w:hAnsi="Times New Roman" w:cs="Times New Roman"/>
                <w:color w:val="FFFFFF"/>
              </w:rPr>
            </w:pPr>
            <w:proofErr w:type="spellStart"/>
            <w:r w:rsidRPr="005258AF">
              <w:rPr>
                <w:rFonts w:ascii="Times New Roman" w:eastAsia="Times New Roman" w:hAnsi="Times New Roman" w:cs="Times New Roman"/>
                <w:color w:val="FFFFFF"/>
              </w:rPr>
              <w:t>Non current</w:t>
            </w:r>
            <w:proofErr w:type="spellEnd"/>
            <w:r w:rsidRPr="005258AF">
              <w:rPr>
                <w:rFonts w:ascii="Times New Roman" w:eastAsia="Times New Roman" w:hAnsi="Times New Roman" w:cs="Times New Roman"/>
                <w:color w:val="FFFFFF"/>
              </w:rPr>
              <w:t xml:space="preserve"> Liabilities</w:t>
            </w:r>
          </w:p>
        </w:tc>
        <w:tc>
          <w:tcPr>
            <w:tcW w:w="1206" w:type="dxa"/>
            <w:tcBorders>
              <w:top w:val="nil"/>
              <w:left w:val="nil"/>
              <w:bottom w:val="single" w:sz="4" w:space="0" w:color="auto"/>
              <w:right w:val="single" w:sz="4" w:space="0" w:color="auto"/>
            </w:tcBorders>
            <w:shd w:val="clear" w:color="000000" w:fill="4472C4"/>
            <w:noWrap/>
            <w:vAlign w:val="bottom"/>
            <w:hideMark/>
          </w:tcPr>
          <w:p w14:paraId="0F7A7C6B" w14:textId="77777777" w:rsidR="00725C6E" w:rsidRPr="005258AF" w:rsidRDefault="00725C6E" w:rsidP="00CE4E58">
            <w:pPr>
              <w:spacing w:after="0" w:line="240" w:lineRule="auto"/>
              <w:jc w:val="right"/>
              <w:rPr>
                <w:rFonts w:ascii="Times New Roman" w:eastAsia="Times New Roman" w:hAnsi="Times New Roman" w:cs="Times New Roman"/>
                <w:color w:val="FFFFFF"/>
              </w:rPr>
            </w:pPr>
            <w:r w:rsidRPr="005258AF">
              <w:rPr>
                <w:rFonts w:ascii="Times New Roman" w:eastAsia="Times New Roman" w:hAnsi="Times New Roman" w:cs="Times New Roman"/>
                <w:color w:val="FFFFFF"/>
              </w:rPr>
              <w:t>15,810,000</w:t>
            </w:r>
          </w:p>
        </w:tc>
        <w:tc>
          <w:tcPr>
            <w:tcW w:w="1206" w:type="dxa"/>
            <w:tcBorders>
              <w:top w:val="nil"/>
              <w:left w:val="nil"/>
              <w:bottom w:val="single" w:sz="4" w:space="0" w:color="auto"/>
              <w:right w:val="single" w:sz="4" w:space="0" w:color="auto"/>
            </w:tcBorders>
            <w:shd w:val="clear" w:color="000000" w:fill="4472C4"/>
            <w:noWrap/>
            <w:vAlign w:val="bottom"/>
            <w:hideMark/>
          </w:tcPr>
          <w:p w14:paraId="6903C0DA" w14:textId="77777777" w:rsidR="00725C6E" w:rsidRPr="005258AF" w:rsidRDefault="00725C6E" w:rsidP="00CE4E58">
            <w:pPr>
              <w:spacing w:after="0" w:line="240" w:lineRule="auto"/>
              <w:jc w:val="right"/>
              <w:rPr>
                <w:rFonts w:ascii="Times New Roman" w:eastAsia="Times New Roman" w:hAnsi="Times New Roman" w:cs="Times New Roman"/>
                <w:color w:val="FFFFFF"/>
              </w:rPr>
            </w:pPr>
            <w:r w:rsidRPr="005258AF">
              <w:rPr>
                <w:rFonts w:ascii="Times New Roman" w:eastAsia="Times New Roman" w:hAnsi="Times New Roman" w:cs="Times New Roman"/>
                <w:color w:val="FFFFFF"/>
              </w:rPr>
              <w:t>12,558,000</w:t>
            </w:r>
          </w:p>
        </w:tc>
        <w:tc>
          <w:tcPr>
            <w:tcW w:w="1263" w:type="dxa"/>
            <w:tcBorders>
              <w:top w:val="nil"/>
              <w:left w:val="nil"/>
              <w:bottom w:val="single" w:sz="4" w:space="0" w:color="auto"/>
              <w:right w:val="single" w:sz="4" w:space="0" w:color="auto"/>
            </w:tcBorders>
            <w:shd w:val="clear" w:color="000000" w:fill="4472C4"/>
            <w:noWrap/>
            <w:vAlign w:val="bottom"/>
            <w:hideMark/>
          </w:tcPr>
          <w:p w14:paraId="500A5CF0" w14:textId="77777777" w:rsidR="00725C6E" w:rsidRPr="005258AF" w:rsidRDefault="00725C6E" w:rsidP="00CE4E58">
            <w:pPr>
              <w:spacing w:after="0" w:line="240" w:lineRule="auto"/>
              <w:jc w:val="right"/>
              <w:rPr>
                <w:rFonts w:ascii="Times New Roman" w:eastAsia="Times New Roman" w:hAnsi="Times New Roman" w:cs="Times New Roman"/>
                <w:color w:val="FFFFFF"/>
              </w:rPr>
            </w:pPr>
            <w:r w:rsidRPr="005258AF">
              <w:rPr>
                <w:rFonts w:ascii="Times New Roman" w:eastAsia="Times New Roman" w:hAnsi="Times New Roman" w:cs="Times New Roman"/>
                <w:color w:val="FFFFFF"/>
              </w:rPr>
              <w:t>3252000</w:t>
            </w:r>
          </w:p>
        </w:tc>
        <w:tc>
          <w:tcPr>
            <w:tcW w:w="1170" w:type="dxa"/>
            <w:tcBorders>
              <w:top w:val="nil"/>
              <w:left w:val="nil"/>
              <w:bottom w:val="single" w:sz="4" w:space="0" w:color="auto"/>
              <w:right w:val="single" w:sz="4" w:space="0" w:color="auto"/>
            </w:tcBorders>
            <w:shd w:val="clear" w:color="000000" w:fill="4472C4"/>
            <w:noWrap/>
            <w:vAlign w:val="bottom"/>
            <w:hideMark/>
          </w:tcPr>
          <w:p w14:paraId="389C32B0" w14:textId="77777777" w:rsidR="00725C6E" w:rsidRPr="005258AF" w:rsidRDefault="00725C6E" w:rsidP="00CE4E58">
            <w:pPr>
              <w:spacing w:after="0" w:line="240" w:lineRule="auto"/>
              <w:jc w:val="right"/>
              <w:rPr>
                <w:rFonts w:ascii="Times New Roman" w:eastAsia="Times New Roman" w:hAnsi="Times New Roman" w:cs="Times New Roman"/>
                <w:color w:val="FFFFFF"/>
              </w:rPr>
            </w:pPr>
            <w:r w:rsidRPr="005258AF">
              <w:rPr>
                <w:rFonts w:ascii="Times New Roman" w:eastAsia="Times New Roman" w:hAnsi="Times New Roman" w:cs="Times New Roman"/>
                <w:color w:val="FFFFFF"/>
              </w:rPr>
              <w:t>0.25</w:t>
            </w:r>
          </w:p>
        </w:tc>
      </w:tr>
      <w:tr w:rsidR="00725C6E" w:rsidRPr="005258AF" w14:paraId="61A32097" w14:textId="77777777" w:rsidTr="00CE4E58">
        <w:trPr>
          <w:trHeight w:val="300"/>
        </w:trPr>
        <w:tc>
          <w:tcPr>
            <w:tcW w:w="3340" w:type="dxa"/>
            <w:tcBorders>
              <w:top w:val="nil"/>
              <w:left w:val="single" w:sz="4" w:space="0" w:color="auto"/>
              <w:bottom w:val="single" w:sz="4" w:space="0" w:color="auto"/>
              <w:right w:val="single" w:sz="4" w:space="0" w:color="auto"/>
            </w:tcBorders>
            <w:shd w:val="clear" w:color="000000" w:fill="4472C4"/>
            <w:noWrap/>
            <w:vAlign w:val="bottom"/>
            <w:hideMark/>
          </w:tcPr>
          <w:p w14:paraId="5AD28D75" w14:textId="77777777" w:rsidR="00725C6E" w:rsidRPr="005258AF" w:rsidRDefault="00725C6E" w:rsidP="00CE4E58">
            <w:pPr>
              <w:spacing w:after="0" w:line="240" w:lineRule="auto"/>
              <w:rPr>
                <w:rFonts w:ascii="Times New Roman" w:eastAsia="Times New Roman" w:hAnsi="Times New Roman" w:cs="Times New Roman"/>
                <w:b/>
                <w:color w:val="FFFFFF"/>
              </w:rPr>
            </w:pPr>
            <w:r w:rsidRPr="005258AF">
              <w:rPr>
                <w:rFonts w:ascii="Times New Roman" w:eastAsia="Times New Roman" w:hAnsi="Times New Roman" w:cs="Times New Roman"/>
                <w:b/>
              </w:rPr>
              <w:t>Total Liabilities</w:t>
            </w:r>
          </w:p>
        </w:tc>
        <w:tc>
          <w:tcPr>
            <w:tcW w:w="1206" w:type="dxa"/>
            <w:tcBorders>
              <w:top w:val="nil"/>
              <w:left w:val="nil"/>
              <w:bottom w:val="single" w:sz="4" w:space="0" w:color="auto"/>
              <w:right w:val="single" w:sz="4" w:space="0" w:color="auto"/>
            </w:tcBorders>
            <w:shd w:val="clear" w:color="000000" w:fill="4472C4"/>
            <w:noWrap/>
            <w:vAlign w:val="bottom"/>
            <w:hideMark/>
          </w:tcPr>
          <w:p w14:paraId="5A89A8C1" w14:textId="77777777" w:rsidR="00725C6E" w:rsidRPr="005258AF" w:rsidRDefault="00725C6E" w:rsidP="00CE4E58">
            <w:pPr>
              <w:spacing w:after="0" w:line="240" w:lineRule="auto"/>
              <w:jc w:val="right"/>
              <w:rPr>
                <w:rFonts w:ascii="Times New Roman" w:eastAsia="Times New Roman" w:hAnsi="Times New Roman" w:cs="Times New Roman"/>
                <w:color w:val="FFFFFF"/>
              </w:rPr>
            </w:pPr>
            <w:r w:rsidRPr="005258AF">
              <w:rPr>
                <w:rFonts w:ascii="Times New Roman" w:eastAsia="Times New Roman" w:hAnsi="Times New Roman" w:cs="Times New Roman"/>
                <w:color w:val="FFFFFF"/>
              </w:rPr>
              <w:t>18,241,000</w:t>
            </w:r>
          </w:p>
        </w:tc>
        <w:tc>
          <w:tcPr>
            <w:tcW w:w="1206" w:type="dxa"/>
            <w:tcBorders>
              <w:top w:val="nil"/>
              <w:left w:val="nil"/>
              <w:bottom w:val="single" w:sz="4" w:space="0" w:color="auto"/>
              <w:right w:val="single" w:sz="4" w:space="0" w:color="auto"/>
            </w:tcBorders>
            <w:shd w:val="clear" w:color="000000" w:fill="4472C4"/>
            <w:noWrap/>
            <w:vAlign w:val="bottom"/>
            <w:hideMark/>
          </w:tcPr>
          <w:p w14:paraId="6E1BD97D" w14:textId="77777777" w:rsidR="00725C6E" w:rsidRPr="005258AF" w:rsidRDefault="00725C6E" w:rsidP="00CE4E58">
            <w:pPr>
              <w:spacing w:after="0" w:line="240" w:lineRule="auto"/>
              <w:jc w:val="right"/>
              <w:rPr>
                <w:rFonts w:ascii="Times New Roman" w:eastAsia="Times New Roman" w:hAnsi="Times New Roman" w:cs="Times New Roman"/>
                <w:color w:val="FFFFFF"/>
              </w:rPr>
            </w:pPr>
            <w:r w:rsidRPr="005258AF">
              <w:rPr>
                <w:rFonts w:ascii="Times New Roman" w:eastAsia="Times New Roman" w:hAnsi="Times New Roman" w:cs="Times New Roman"/>
                <w:color w:val="FFFFFF"/>
              </w:rPr>
              <w:t>15,429,000</w:t>
            </w:r>
          </w:p>
        </w:tc>
        <w:tc>
          <w:tcPr>
            <w:tcW w:w="1263" w:type="dxa"/>
            <w:tcBorders>
              <w:top w:val="nil"/>
              <w:left w:val="nil"/>
              <w:bottom w:val="single" w:sz="4" w:space="0" w:color="auto"/>
              <w:right w:val="single" w:sz="4" w:space="0" w:color="auto"/>
            </w:tcBorders>
            <w:shd w:val="clear" w:color="000000" w:fill="4472C4"/>
            <w:noWrap/>
            <w:vAlign w:val="bottom"/>
            <w:hideMark/>
          </w:tcPr>
          <w:p w14:paraId="3D738766" w14:textId="77777777" w:rsidR="00725C6E" w:rsidRPr="005258AF" w:rsidRDefault="00725C6E" w:rsidP="00CE4E58">
            <w:pPr>
              <w:spacing w:after="0" w:line="240" w:lineRule="auto"/>
              <w:jc w:val="right"/>
              <w:rPr>
                <w:rFonts w:ascii="Times New Roman" w:eastAsia="Times New Roman" w:hAnsi="Times New Roman" w:cs="Times New Roman"/>
                <w:color w:val="FFFFFF"/>
              </w:rPr>
            </w:pPr>
            <w:r w:rsidRPr="005258AF">
              <w:rPr>
                <w:rFonts w:ascii="Times New Roman" w:eastAsia="Times New Roman" w:hAnsi="Times New Roman" w:cs="Times New Roman"/>
                <w:color w:val="FFFFFF"/>
              </w:rPr>
              <w:t>2812000</w:t>
            </w:r>
          </w:p>
        </w:tc>
        <w:tc>
          <w:tcPr>
            <w:tcW w:w="1170" w:type="dxa"/>
            <w:tcBorders>
              <w:top w:val="nil"/>
              <w:left w:val="nil"/>
              <w:bottom w:val="single" w:sz="4" w:space="0" w:color="auto"/>
              <w:right w:val="single" w:sz="4" w:space="0" w:color="auto"/>
            </w:tcBorders>
            <w:shd w:val="clear" w:color="000000" w:fill="4472C4"/>
            <w:noWrap/>
            <w:vAlign w:val="bottom"/>
            <w:hideMark/>
          </w:tcPr>
          <w:p w14:paraId="141E189E" w14:textId="77777777" w:rsidR="00725C6E" w:rsidRPr="005258AF" w:rsidRDefault="00725C6E" w:rsidP="00CE4E58">
            <w:pPr>
              <w:spacing w:after="0" w:line="240" w:lineRule="auto"/>
              <w:jc w:val="right"/>
              <w:rPr>
                <w:rFonts w:ascii="Times New Roman" w:eastAsia="Times New Roman" w:hAnsi="Times New Roman" w:cs="Times New Roman"/>
                <w:color w:val="FFFFFF"/>
              </w:rPr>
            </w:pPr>
            <w:r w:rsidRPr="005258AF">
              <w:rPr>
                <w:rFonts w:ascii="Times New Roman" w:eastAsia="Times New Roman" w:hAnsi="Times New Roman" w:cs="Times New Roman"/>
                <w:color w:val="FFFFFF"/>
              </w:rPr>
              <w:t>0.2</w:t>
            </w:r>
          </w:p>
        </w:tc>
      </w:tr>
      <w:tr w:rsidR="00725C6E" w:rsidRPr="005258AF" w14:paraId="2AB585C6" w14:textId="77777777" w:rsidTr="00CE4E58">
        <w:trPr>
          <w:trHeight w:val="300"/>
        </w:trPr>
        <w:tc>
          <w:tcPr>
            <w:tcW w:w="3340" w:type="dxa"/>
            <w:tcBorders>
              <w:top w:val="nil"/>
              <w:left w:val="single" w:sz="4" w:space="0" w:color="auto"/>
              <w:bottom w:val="single" w:sz="4" w:space="0" w:color="auto"/>
              <w:right w:val="single" w:sz="4" w:space="0" w:color="auto"/>
            </w:tcBorders>
            <w:shd w:val="clear" w:color="000000" w:fill="4472C4"/>
            <w:noWrap/>
            <w:vAlign w:val="bottom"/>
            <w:hideMark/>
          </w:tcPr>
          <w:p w14:paraId="4A262DBA" w14:textId="77777777" w:rsidR="00725C6E" w:rsidRPr="005258AF" w:rsidRDefault="00725C6E" w:rsidP="00CE4E58">
            <w:pPr>
              <w:spacing w:after="0" w:line="240" w:lineRule="auto"/>
              <w:rPr>
                <w:rFonts w:ascii="Times New Roman" w:eastAsia="Times New Roman" w:hAnsi="Times New Roman" w:cs="Times New Roman"/>
                <w:color w:val="FFFFFF"/>
              </w:rPr>
            </w:pPr>
            <w:r w:rsidRPr="005258AF">
              <w:rPr>
                <w:rFonts w:ascii="Times New Roman" w:eastAsia="Times New Roman" w:hAnsi="Times New Roman" w:cs="Times New Roman"/>
                <w:color w:val="FFFFFF"/>
              </w:rPr>
              <w:t>Common stock</w:t>
            </w:r>
          </w:p>
        </w:tc>
        <w:tc>
          <w:tcPr>
            <w:tcW w:w="1206" w:type="dxa"/>
            <w:tcBorders>
              <w:top w:val="nil"/>
              <w:left w:val="nil"/>
              <w:bottom w:val="single" w:sz="4" w:space="0" w:color="auto"/>
              <w:right w:val="single" w:sz="4" w:space="0" w:color="auto"/>
            </w:tcBorders>
            <w:shd w:val="clear" w:color="000000" w:fill="4472C4"/>
            <w:noWrap/>
            <w:vAlign w:val="bottom"/>
            <w:hideMark/>
          </w:tcPr>
          <w:p w14:paraId="35B50F7D" w14:textId="77777777" w:rsidR="00725C6E" w:rsidRPr="005258AF" w:rsidRDefault="00725C6E" w:rsidP="00CE4E58">
            <w:pPr>
              <w:spacing w:after="0" w:line="240" w:lineRule="auto"/>
              <w:jc w:val="right"/>
              <w:rPr>
                <w:rFonts w:ascii="Times New Roman" w:eastAsia="Times New Roman" w:hAnsi="Times New Roman" w:cs="Times New Roman"/>
                <w:color w:val="FFFFFF"/>
              </w:rPr>
            </w:pPr>
            <w:r w:rsidRPr="005258AF">
              <w:rPr>
                <w:rFonts w:ascii="Times New Roman" w:eastAsia="Times New Roman" w:hAnsi="Times New Roman" w:cs="Times New Roman"/>
                <w:color w:val="FFFFFF"/>
              </w:rPr>
              <w:t>3,000</w:t>
            </w:r>
          </w:p>
        </w:tc>
        <w:tc>
          <w:tcPr>
            <w:tcW w:w="1206" w:type="dxa"/>
            <w:tcBorders>
              <w:top w:val="nil"/>
              <w:left w:val="nil"/>
              <w:bottom w:val="single" w:sz="4" w:space="0" w:color="auto"/>
              <w:right w:val="single" w:sz="4" w:space="0" w:color="auto"/>
            </w:tcBorders>
            <w:shd w:val="clear" w:color="000000" w:fill="4472C4"/>
            <w:noWrap/>
            <w:vAlign w:val="bottom"/>
            <w:hideMark/>
          </w:tcPr>
          <w:p w14:paraId="7E1FFCDB" w14:textId="77777777" w:rsidR="00725C6E" w:rsidRPr="005258AF" w:rsidRDefault="00725C6E" w:rsidP="00CE4E58">
            <w:pPr>
              <w:spacing w:after="0" w:line="240" w:lineRule="auto"/>
              <w:jc w:val="right"/>
              <w:rPr>
                <w:rFonts w:ascii="Times New Roman" w:eastAsia="Times New Roman" w:hAnsi="Times New Roman" w:cs="Times New Roman"/>
                <w:color w:val="FFFFFF"/>
              </w:rPr>
            </w:pPr>
            <w:r w:rsidRPr="005258AF">
              <w:rPr>
                <w:rFonts w:ascii="Times New Roman" w:eastAsia="Times New Roman" w:hAnsi="Times New Roman" w:cs="Times New Roman"/>
                <w:color w:val="FFFFFF"/>
              </w:rPr>
              <w:t>3,000</w:t>
            </w:r>
          </w:p>
        </w:tc>
        <w:tc>
          <w:tcPr>
            <w:tcW w:w="1263" w:type="dxa"/>
            <w:tcBorders>
              <w:top w:val="nil"/>
              <w:left w:val="nil"/>
              <w:bottom w:val="single" w:sz="4" w:space="0" w:color="auto"/>
              <w:right w:val="single" w:sz="4" w:space="0" w:color="auto"/>
            </w:tcBorders>
            <w:shd w:val="clear" w:color="000000" w:fill="4472C4"/>
            <w:noWrap/>
            <w:vAlign w:val="bottom"/>
            <w:hideMark/>
          </w:tcPr>
          <w:p w14:paraId="2C346495" w14:textId="77777777" w:rsidR="00725C6E" w:rsidRPr="005258AF" w:rsidRDefault="00725C6E" w:rsidP="00CE4E58">
            <w:pPr>
              <w:spacing w:after="0" w:line="240" w:lineRule="auto"/>
              <w:jc w:val="right"/>
              <w:rPr>
                <w:rFonts w:ascii="Times New Roman" w:eastAsia="Times New Roman" w:hAnsi="Times New Roman" w:cs="Times New Roman"/>
                <w:color w:val="FFFFFF"/>
              </w:rPr>
            </w:pPr>
            <w:r w:rsidRPr="005258AF">
              <w:rPr>
                <w:rFonts w:ascii="Times New Roman" w:eastAsia="Times New Roman" w:hAnsi="Times New Roman" w:cs="Times New Roman"/>
                <w:color w:val="FFFFFF"/>
              </w:rPr>
              <w:t>0</w:t>
            </w:r>
          </w:p>
        </w:tc>
        <w:tc>
          <w:tcPr>
            <w:tcW w:w="1170" w:type="dxa"/>
            <w:tcBorders>
              <w:top w:val="nil"/>
              <w:left w:val="nil"/>
              <w:bottom w:val="single" w:sz="4" w:space="0" w:color="auto"/>
              <w:right w:val="single" w:sz="4" w:space="0" w:color="auto"/>
            </w:tcBorders>
            <w:shd w:val="clear" w:color="000000" w:fill="4472C4"/>
            <w:noWrap/>
            <w:vAlign w:val="bottom"/>
            <w:hideMark/>
          </w:tcPr>
          <w:p w14:paraId="710367E4" w14:textId="77777777" w:rsidR="00725C6E" w:rsidRPr="005258AF" w:rsidRDefault="00725C6E" w:rsidP="00CE4E58">
            <w:pPr>
              <w:spacing w:after="0" w:line="240" w:lineRule="auto"/>
              <w:jc w:val="right"/>
              <w:rPr>
                <w:rFonts w:ascii="Times New Roman" w:eastAsia="Times New Roman" w:hAnsi="Times New Roman" w:cs="Times New Roman"/>
                <w:color w:val="FFFFFF"/>
              </w:rPr>
            </w:pPr>
            <w:r w:rsidRPr="005258AF">
              <w:rPr>
                <w:rFonts w:ascii="Times New Roman" w:eastAsia="Times New Roman" w:hAnsi="Times New Roman" w:cs="Times New Roman"/>
                <w:color w:val="FFFFFF"/>
              </w:rPr>
              <w:t>0</w:t>
            </w:r>
          </w:p>
        </w:tc>
      </w:tr>
      <w:tr w:rsidR="00725C6E" w:rsidRPr="005258AF" w14:paraId="6FD2D365" w14:textId="77777777" w:rsidTr="00CE4E58">
        <w:trPr>
          <w:trHeight w:val="300"/>
        </w:trPr>
        <w:tc>
          <w:tcPr>
            <w:tcW w:w="3340" w:type="dxa"/>
            <w:tcBorders>
              <w:top w:val="nil"/>
              <w:left w:val="single" w:sz="4" w:space="0" w:color="auto"/>
              <w:bottom w:val="single" w:sz="4" w:space="0" w:color="auto"/>
              <w:right w:val="single" w:sz="4" w:space="0" w:color="auto"/>
            </w:tcBorders>
            <w:shd w:val="clear" w:color="000000" w:fill="4472C4"/>
            <w:noWrap/>
            <w:vAlign w:val="bottom"/>
            <w:hideMark/>
          </w:tcPr>
          <w:p w14:paraId="10D9BECB" w14:textId="77777777" w:rsidR="00725C6E" w:rsidRPr="005258AF" w:rsidRDefault="00725C6E" w:rsidP="00CE4E58">
            <w:pPr>
              <w:spacing w:after="0" w:line="240" w:lineRule="auto"/>
              <w:rPr>
                <w:rFonts w:ascii="Times New Roman" w:eastAsia="Times New Roman" w:hAnsi="Times New Roman" w:cs="Times New Roman"/>
                <w:color w:val="FFFFFF"/>
              </w:rPr>
            </w:pPr>
            <w:r w:rsidRPr="005258AF">
              <w:rPr>
                <w:rFonts w:ascii="Times New Roman" w:eastAsia="Times New Roman" w:hAnsi="Times New Roman" w:cs="Times New Roman"/>
                <w:color w:val="FFFFFF"/>
              </w:rPr>
              <w:t>Retained Earnings</w:t>
            </w:r>
          </w:p>
        </w:tc>
        <w:tc>
          <w:tcPr>
            <w:tcW w:w="1206" w:type="dxa"/>
            <w:tcBorders>
              <w:top w:val="nil"/>
              <w:left w:val="nil"/>
              <w:bottom w:val="single" w:sz="4" w:space="0" w:color="auto"/>
              <w:right w:val="single" w:sz="4" w:space="0" w:color="auto"/>
            </w:tcBorders>
            <w:shd w:val="clear" w:color="000000" w:fill="4472C4"/>
            <w:noWrap/>
            <w:vAlign w:val="bottom"/>
            <w:hideMark/>
          </w:tcPr>
          <w:p w14:paraId="0C793EA0" w14:textId="77777777" w:rsidR="00725C6E" w:rsidRPr="005258AF" w:rsidRDefault="00725C6E" w:rsidP="00CE4E58">
            <w:pPr>
              <w:spacing w:after="0" w:line="240" w:lineRule="auto"/>
              <w:jc w:val="right"/>
              <w:rPr>
                <w:rFonts w:ascii="Times New Roman" w:eastAsia="Times New Roman" w:hAnsi="Times New Roman" w:cs="Times New Roman"/>
                <w:color w:val="FFFFFF"/>
              </w:rPr>
            </w:pPr>
            <w:r w:rsidRPr="005258AF">
              <w:rPr>
                <w:rFonts w:ascii="Times New Roman" w:eastAsia="Times New Roman" w:hAnsi="Times New Roman" w:cs="Times New Roman"/>
                <w:color w:val="FFFFFF"/>
              </w:rPr>
              <w:t>-6,732,000</w:t>
            </w:r>
          </w:p>
        </w:tc>
        <w:tc>
          <w:tcPr>
            <w:tcW w:w="1206" w:type="dxa"/>
            <w:tcBorders>
              <w:top w:val="nil"/>
              <w:left w:val="nil"/>
              <w:bottom w:val="single" w:sz="4" w:space="0" w:color="auto"/>
              <w:right w:val="single" w:sz="4" w:space="0" w:color="auto"/>
            </w:tcBorders>
            <w:shd w:val="clear" w:color="000000" w:fill="4472C4"/>
            <w:noWrap/>
            <w:vAlign w:val="bottom"/>
            <w:hideMark/>
          </w:tcPr>
          <w:p w14:paraId="2264418A" w14:textId="77777777" w:rsidR="00725C6E" w:rsidRPr="005258AF" w:rsidRDefault="00725C6E" w:rsidP="00CE4E58">
            <w:pPr>
              <w:spacing w:after="0" w:line="240" w:lineRule="auto"/>
              <w:jc w:val="right"/>
              <w:rPr>
                <w:rFonts w:ascii="Times New Roman" w:eastAsia="Times New Roman" w:hAnsi="Times New Roman" w:cs="Times New Roman"/>
                <w:color w:val="FFFFFF"/>
              </w:rPr>
            </w:pPr>
            <w:r w:rsidRPr="005258AF">
              <w:rPr>
                <w:rFonts w:ascii="Times New Roman" w:eastAsia="Times New Roman" w:hAnsi="Times New Roman" w:cs="Times New Roman"/>
                <w:color w:val="FFFFFF"/>
              </w:rPr>
              <w:t>-5,965,000</w:t>
            </w:r>
          </w:p>
        </w:tc>
        <w:tc>
          <w:tcPr>
            <w:tcW w:w="1263" w:type="dxa"/>
            <w:tcBorders>
              <w:top w:val="nil"/>
              <w:left w:val="nil"/>
              <w:bottom w:val="single" w:sz="4" w:space="0" w:color="auto"/>
              <w:right w:val="single" w:sz="4" w:space="0" w:color="auto"/>
            </w:tcBorders>
            <w:shd w:val="clear" w:color="000000" w:fill="4472C4"/>
            <w:noWrap/>
            <w:vAlign w:val="bottom"/>
            <w:hideMark/>
          </w:tcPr>
          <w:p w14:paraId="7B33148F" w14:textId="77777777" w:rsidR="00725C6E" w:rsidRPr="005258AF" w:rsidRDefault="00725C6E" w:rsidP="00CE4E58">
            <w:pPr>
              <w:spacing w:after="0" w:line="240" w:lineRule="auto"/>
              <w:jc w:val="right"/>
              <w:rPr>
                <w:rFonts w:ascii="Times New Roman" w:eastAsia="Times New Roman" w:hAnsi="Times New Roman" w:cs="Times New Roman"/>
                <w:color w:val="FFFFFF"/>
              </w:rPr>
            </w:pPr>
            <w:r w:rsidRPr="005258AF">
              <w:rPr>
                <w:rFonts w:ascii="Times New Roman" w:eastAsia="Times New Roman" w:hAnsi="Times New Roman" w:cs="Times New Roman"/>
                <w:color w:val="FFFFFF"/>
              </w:rPr>
              <w:t>-767000</w:t>
            </w:r>
          </w:p>
        </w:tc>
        <w:tc>
          <w:tcPr>
            <w:tcW w:w="1170" w:type="dxa"/>
            <w:tcBorders>
              <w:top w:val="nil"/>
              <w:left w:val="nil"/>
              <w:bottom w:val="single" w:sz="4" w:space="0" w:color="auto"/>
              <w:right w:val="single" w:sz="4" w:space="0" w:color="auto"/>
            </w:tcBorders>
            <w:shd w:val="clear" w:color="000000" w:fill="4472C4"/>
            <w:noWrap/>
            <w:vAlign w:val="bottom"/>
            <w:hideMark/>
          </w:tcPr>
          <w:p w14:paraId="71A8B273" w14:textId="77777777" w:rsidR="00725C6E" w:rsidRPr="005258AF" w:rsidRDefault="00725C6E" w:rsidP="00CE4E58">
            <w:pPr>
              <w:spacing w:after="0" w:line="240" w:lineRule="auto"/>
              <w:jc w:val="right"/>
              <w:rPr>
                <w:rFonts w:ascii="Times New Roman" w:eastAsia="Times New Roman" w:hAnsi="Times New Roman" w:cs="Times New Roman"/>
                <w:color w:val="FFFFFF"/>
              </w:rPr>
            </w:pPr>
            <w:r w:rsidRPr="005258AF">
              <w:rPr>
                <w:rFonts w:ascii="Times New Roman" w:eastAsia="Times New Roman" w:hAnsi="Times New Roman" w:cs="Times New Roman"/>
                <w:color w:val="FFFFFF"/>
              </w:rPr>
              <w:t>-0.1</w:t>
            </w:r>
          </w:p>
        </w:tc>
      </w:tr>
      <w:tr w:rsidR="00725C6E" w:rsidRPr="005258AF" w14:paraId="61283582" w14:textId="77777777" w:rsidTr="00CE4E58">
        <w:trPr>
          <w:trHeight w:val="300"/>
        </w:trPr>
        <w:tc>
          <w:tcPr>
            <w:tcW w:w="3340" w:type="dxa"/>
            <w:tcBorders>
              <w:top w:val="nil"/>
              <w:left w:val="single" w:sz="4" w:space="0" w:color="auto"/>
              <w:bottom w:val="single" w:sz="4" w:space="0" w:color="auto"/>
              <w:right w:val="single" w:sz="4" w:space="0" w:color="auto"/>
            </w:tcBorders>
            <w:shd w:val="clear" w:color="000000" w:fill="4472C4"/>
            <w:noWrap/>
            <w:vAlign w:val="bottom"/>
            <w:hideMark/>
          </w:tcPr>
          <w:p w14:paraId="0604C002" w14:textId="77777777" w:rsidR="00725C6E" w:rsidRPr="005258AF" w:rsidRDefault="00725C6E" w:rsidP="00CE4E58">
            <w:pPr>
              <w:spacing w:after="0" w:line="240" w:lineRule="auto"/>
              <w:rPr>
                <w:rFonts w:ascii="Times New Roman" w:eastAsia="Times New Roman" w:hAnsi="Times New Roman" w:cs="Times New Roman"/>
                <w:color w:val="FFFFFF"/>
              </w:rPr>
            </w:pPr>
            <w:r w:rsidRPr="005258AF">
              <w:rPr>
                <w:rFonts w:ascii="Times New Roman" w:eastAsia="Times New Roman" w:hAnsi="Times New Roman" w:cs="Times New Roman"/>
                <w:color w:val="FFFFFF"/>
              </w:rPr>
              <w:t xml:space="preserve">Total </w:t>
            </w:r>
            <w:proofErr w:type="spellStart"/>
            <w:r w:rsidRPr="005258AF">
              <w:rPr>
                <w:rFonts w:ascii="Times New Roman" w:eastAsia="Times New Roman" w:hAnsi="Times New Roman" w:cs="Times New Roman"/>
                <w:color w:val="FFFFFF"/>
              </w:rPr>
              <w:t>stockholders</w:t>
            </w:r>
            <w:proofErr w:type="spellEnd"/>
            <w:r w:rsidRPr="005258AF">
              <w:rPr>
                <w:rFonts w:ascii="Times New Roman" w:eastAsia="Times New Roman" w:hAnsi="Times New Roman" w:cs="Times New Roman"/>
                <w:color w:val="FFFFFF"/>
              </w:rPr>
              <w:t xml:space="preserve"> equity</w:t>
            </w:r>
          </w:p>
        </w:tc>
        <w:tc>
          <w:tcPr>
            <w:tcW w:w="1206" w:type="dxa"/>
            <w:tcBorders>
              <w:top w:val="nil"/>
              <w:left w:val="nil"/>
              <w:bottom w:val="single" w:sz="4" w:space="0" w:color="auto"/>
              <w:right w:val="single" w:sz="4" w:space="0" w:color="auto"/>
            </w:tcBorders>
            <w:shd w:val="clear" w:color="000000" w:fill="4472C4"/>
            <w:noWrap/>
            <w:vAlign w:val="bottom"/>
            <w:hideMark/>
          </w:tcPr>
          <w:p w14:paraId="7F46B901" w14:textId="77777777" w:rsidR="00725C6E" w:rsidRPr="005258AF" w:rsidRDefault="00725C6E" w:rsidP="00CE4E58">
            <w:pPr>
              <w:spacing w:after="0" w:line="240" w:lineRule="auto"/>
              <w:jc w:val="right"/>
              <w:rPr>
                <w:rFonts w:ascii="Times New Roman" w:eastAsia="Times New Roman" w:hAnsi="Times New Roman" w:cs="Times New Roman"/>
                <w:color w:val="FFFFFF"/>
              </w:rPr>
            </w:pPr>
            <w:r w:rsidRPr="005258AF">
              <w:rPr>
                <w:rFonts w:ascii="Times New Roman" w:eastAsia="Times New Roman" w:hAnsi="Times New Roman" w:cs="Times New Roman"/>
                <w:color w:val="FFFFFF"/>
              </w:rPr>
              <w:t>-1,490,000</w:t>
            </w:r>
          </w:p>
        </w:tc>
        <w:tc>
          <w:tcPr>
            <w:tcW w:w="1206" w:type="dxa"/>
            <w:tcBorders>
              <w:top w:val="nil"/>
              <w:left w:val="nil"/>
              <w:bottom w:val="single" w:sz="4" w:space="0" w:color="auto"/>
              <w:right w:val="single" w:sz="4" w:space="0" w:color="auto"/>
            </w:tcBorders>
            <w:shd w:val="clear" w:color="000000" w:fill="4472C4"/>
            <w:noWrap/>
            <w:vAlign w:val="bottom"/>
            <w:hideMark/>
          </w:tcPr>
          <w:p w14:paraId="573468FA" w14:textId="77777777" w:rsidR="00725C6E" w:rsidRPr="005258AF" w:rsidRDefault="00725C6E" w:rsidP="00CE4E58">
            <w:pPr>
              <w:spacing w:after="0" w:line="240" w:lineRule="auto"/>
              <w:jc w:val="right"/>
              <w:rPr>
                <w:rFonts w:ascii="Times New Roman" w:eastAsia="Times New Roman" w:hAnsi="Times New Roman" w:cs="Times New Roman"/>
                <w:color w:val="FFFFFF"/>
              </w:rPr>
            </w:pPr>
            <w:r w:rsidRPr="005258AF">
              <w:rPr>
                <w:rFonts w:ascii="Times New Roman" w:eastAsia="Times New Roman" w:hAnsi="Times New Roman" w:cs="Times New Roman"/>
                <w:color w:val="FFFFFF"/>
              </w:rPr>
              <w:t>-482,000</w:t>
            </w:r>
          </w:p>
        </w:tc>
        <w:tc>
          <w:tcPr>
            <w:tcW w:w="1263" w:type="dxa"/>
            <w:tcBorders>
              <w:top w:val="nil"/>
              <w:left w:val="nil"/>
              <w:bottom w:val="single" w:sz="4" w:space="0" w:color="auto"/>
              <w:right w:val="single" w:sz="4" w:space="0" w:color="auto"/>
            </w:tcBorders>
            <w:shd w:val="clear" w:color="000000" w:fill="4472C4"/>
            <w:noWrap/>
            <w:vAlign w:val="bottom"/>
            <w:hideMark/>
          </w:tcPr>
          <w:p w14:paraId="10AC245A" w14:textId="77777777" w:rsidR="00725C6E" w:rsidRPr="005258AF" w:rsidRDefault="00725C6E" w:rsidP="00CE4E58">
            <w:pPr>
              <w:spacing w:after="0" w:line="240" w:lineRule="auto"/>
              <w:jc w:val="right"/>
              <w:rPr>
                <w:rFonts w:ascii="Times New Roman" w:eastAsia="Times New Roman" w:hAnsi="Times New Roman" w:cs="Times New Roman"/>
                <w:color w:val="FFFFFF"/>
              </w:rPr>
            </w:pPr>
            <w:r w:rsidRPr="005258AF">
              <w:rPr>
                <w:rFonts w:ascii="Times New Roman" w:eastAsia="Times New Roman" w:hAnsi="Times New Roman" w:cs="Times New Roman"/>
                <w:color w:val="FFFFFF"/>
              </w:rPr>
              <w:t>-1008000</w:t>
            </w:r>
          </w:p>
        </w:tc>
        <w:tc>
          <w:tcPr>
            <w:tcW w:w="1170" w:type="dxa"/>
            <w:tcBorders>
              <w:top w:val="nil"/>
              <w:left w:val="nil"/>
              <w:bottom w:val="single" w:sz="4" w:space="0" w:color="auto"/>
              <w:right w:val="single" w:sz="4" w:space="0" w:color="auto"/>
            </w:tcBorders>
            <w:shd w:val="clear" w:color="000000" w:fill="4472C4"/>
            <w:noWrap/>
            <w:vAlign w:val="bottom"/>
            <w:hideMark/>
          </w:tcPr>
          <w:p w14:paraId="36FB48E4" w14:textId="77777777" w:rsidR="00725C6E" w:rsidRPr="005258AF" w:rsidRDefault="00725C6E" w:rsidP="00CE4E58">
            <w:pPr>
              <w:spacing w:after="0" w:line="240" w:lineRule="auto"/>
              <w:jc w:val="right"/>
              <w:rPr>
                <w:rFonts w:ascii="Times New Roman" w:eastAsia="Times New Roman" w:hAnsi="Times New Roman" w:cs="Times New Roman"/>
                <w:color w:val="FFFFFF"/>
              </w:rPr>
            </w:pPr>
            <w:r w:rsidRPr="005258AF">
              <w:rPr>
                <w:rFonts w:ascii="Times New Roman" w:eastAsia="Times New Roman" w:hAnsi="Times New Roman" w:cs="Times New Roman"/>
                <w:color w:val="FFFFFF"/>
              </w:rPr>
              <w:t>-2</w:t>
            </w:r>
          </w:p>
        </w:tc>
      </w:tr>
      <w:tr w:rsidR="00725C6E" w:rsidRPr="005258AF" w14:paraId="0174C70C" w14:textId="77777777" w:rsidTr="00CE4E58">
        <w:trPr>
          <w:trHeight w:val="300"/>
        </w:trPr>
        <w:tc>
          <w:tcPr>
            <w:tcW w:w="3340" w:type="dxa"/>
            <w:tcBorders>
              <w:top w:val="nil"/>
              <w:left w:val="single" w:sz="4" w:space="0" w:color="auto"/>
              <w:bottom w:val="single" w:sz="4" w:space="0" w:color="auto"/>
              <w:right w:val="single" w:sz="4" w:space="0" w:color="auto"/>
            </w:tcBorders>
            <w:shd w:val="clear" w:color="000000" w:fill="4472C4"/>
            <w:noWrap/>
            <w:vAlign w:val="bottom"/>
            <w:hideMark/>
          </w:tcPr>
          <w:p w14:paraId="5E999E88" w14:textId="77777777" w:rsidR="00725C6E" w:rsidRPr="005258AF" w:rsidRDefault="00725C6E" w:rsidP="00CE4E58">
            <w:pPr>
              <w:spacing w:after="0" w:line="240" w:lineRule="auto"/>
              <w:rPr>
                <w:rFonts w:ascii="Times New Roman" w:eastAsia="Times New Roman" w:hAnsi="Times New Roman" w:cs="Times New Roman"/>
                <w:b/>
                <w:color w:val="FFFFFF"/>
              </w:rPr>
            </w:pPr>
            <w:r w:rsidRPr="005258AF">
              <w:rPr>
                <w:rFonts w:ascii="Times New Roman" w:eastAsia="Times New Roman" w:hAnsi="Times New Roman" w:cs="Times New Roman"/>
                <w:b/>
              </w:rPr>
              <w:t>Total Liabilities and Stockholders</w:t>
            </w:r>
          </w:p>
        </w:tc>
        <w:tc>
          <w:tcPr>
            <w:tcW w:w="1206" w:type="dxa"/>
            <w:tcBorders>
              <w:top w:val="nil"/>
              <w:left w:val="nil"/>
              <w:bottom w:val="single" w:sz="4" w:space="0" w:color="auto"/>
              <w:right w:val="single" w:sz="4" w:space="0" w:color="auto"/>
            </w:tcBorders>
            <w:shd w:val="clear" w:color="000000" w:fill="4472C4"/>
            <w:noWrap/>
            <w:vAlign w:val="bottom"/>
            <w:hideMark/>
          </w:tcPr>
          <w:p w14:paraId="4663AD3C" w14:textId="77777777" w:rsidR="00725C6E" w:rsidRPr="005258AF" w:rsidRDefault="00725C6E" w:rsidP="00CE4E58">
            <w:pPr>
              <w:spacing w:after="0" w:line="240" w:lineRule="auto"/>
              <w:jc w:val="right"/>
              <w:rPr>
                <w:rFonts w:ascii="Times New Roman" w:eastAsia="Times New Roman" w:hAnsi="Times New Roman" w:cs="Times New Roman"/>
                <w:color w:val="FFFFFF"/>
              </w:rPr>
            </w:pPr>
            <w:r w:rsidRPr="005258AF">
              <w:rPr>
                <w:rFonts w:ascii="Times New Roman" w:eastAsia="Times New Roman" w:hAnsi="Times New Roman" w:cs="Times New Roman"/>
                <w:color w:val="FFFFFF"/>
              </w:rPr>
              <w:t>16,755,000</w:t>
            </w:r>
          </w:p>
        </w:tc>
        <w:tc>
          <w:tcPr>
            <w:tcW w:w="1206" w:type="dxa"/>
            <w:tcBorders>
              <w:top w:val="nil"/>
              <w:left w:val="nil"/>
              <w:bottom w:val="single" w:sz="4" w:space="0" w:color="auto"/>
              <w:right w:val="single" w:sz="4" w:space="0" w:color="auto"/>
            </w:tcBorders>
            <w:shd w:val="clear" w:color="000000" w:fill="4472C4"/>
            <w:noWrap/>
            <w:vAlign w:val="bottom"/>
            <w:hideMark/>
          </w:tcPr>
          <w:p w14:paraId="78F9AADD" w14:textId="77777777" w:rsidR="00725C6E" w:rsidRPr="005258AF" w:rsidRDefault="00725C6E" w:rsidP="00CE4E58">
            <w:pPr>
              <w:spacing w:after="0" w:line="240" w:lineRule="auto"/>
              <w:jc w:val="right"/>
              <w:rPr>
                <w:rFonts w:ascii="Times New Roman" w:eastAsia="Times New Roman" w:hAnsi="Times New Roman" w:cs="Times New Roman"/>
                <w:color w:val="FFFFFF"/>
              </w:rPr>
            </w:pPr>
            <w:r w:rsidRPr="005258AF">
              <w:rPr>
                <w:rFonts w:ascii="Times New Roman" w:eastAsia="Times New Roman" w:hAnsi="Times New Roman" w:cs="Times New Roman"/>
                <w:color w:val="FFFFFF"/>
              </w:rPr>
              <w:t>14,957,000</w:t>
            </w:r>
          </w:p>
        </w:tc>
        <w:tc>
          <w:tcPr>
            <w:tcW w:w="1263" w:type="dxa"/>
            <w:tcBorders>
              <w:top w:val="nil"/>
              <w:left w:val="nil"/>
              <w:bottom w:val="single" w:sz="4" w:space="0" w:color="auto"/>
              <w:right w:val="single" w:sz="4" w:space="0" w:color="auto"/>
            </w:tcBorders>
            <w:shd w:val="clear" w:color="000000" w:fill="4472C4"/>
            <w:noWrap/>
            <w:vAlign w:val="bottom"/>
            <w:hideMark/>
          </w:tcPr>
          <w:p w14:paraId="1D1CD8D9" w14:textId="77777777" w:rsidR="00725C6E" w:rsidRPr="005258AF" w:rsidRDefault="00725C6E" w:rsidP="00CE4E58">
            <w:pPr>
              <w:spacing w:after="0" w:line="240" w:lineRule="auto"/>
              <w:jc w:val="right"/>
              <w:rPr>
                <w:rFonts w:ascii="Times New Roman" w:eastAsia="Times New Roman" w:hAnsi="Times New Roman" w:cs="Times New Roman"/>
                <w:color w:val="FFFFFF"/>
              </w:rPr>
            </w:pPr>
            <w:r w:rsidRPr="005258AF">
              <w:rPr>
                <w:rFonts w:ascii="Times New Roman" w:eastAsia="Times New Roman" w:hAnsi="Times New Roman" w:cs="Times New Roman"/>
                <w:color w:val="FFFFFF"/>
              </w:rPr>
              <w:t>1818000</w:t>
            </w:r>
          </w:p>
        </w:tc>
        <w:tc>
          <w:tcPr>
            <w:tcW w:w="1170" w:type="dxa"/>
            <w:tcBorders>
              <w:top w:val="nil"/>
              <w:left w:val="nil"/>
              <w:bottom w:val="single" w:sz="4" w:space="0" w:color="auto"/>
              <w:right w:val="single" w:sz="4" w:space="0" w:color="auto"/>
            </w:tcBorders>
            <w:shd w:val="clear" w:color="000000" w:fill="4472C4"/>
            <w:noWrap/>
            <w:vAlign w:val="bottom"/>
            <w:hideMark/>
          </w:tcPr>
          <w:p w14:paraId="76B7BA58" w14:textId="77777777" w:rsidR="00725C6E" w:rsidRPr="005258AF" w:rsidRDefault="00725C6E" w:rsidP="00CE4E58">
            <w:pPr>
              <w:spacing w:after="0" w:line="240" w:lineRule="auto"/>
              <w:jc w:val="right"/>
              <w:rPr>
                <w:rFonts w:ascii="Times New Roman" w:eastAsia="Times New Roman" w:hAnsi="Times New Roman" w:cs="Times New Roman"/>
                <w:color w:val="FFFFFF"/>
              </w:rPr>
            </w:pPr>
            <w:r w:rsidRPr="005258AF">
              <w:rPr>
                <w:rFonts w:ascii="Times New Roman" w:eastAsia="Times New Roman" w:hAnsi="Times New Roman" w:cs="Times New Roman"/>
                <w:color w:val="FFFFFF"/>
              </w:rPr>
              <w:t>0.1</w:t>
            </w:r>
          </w:p>
        </w:tc>
      </w:tr>
    </w:tbl>
    <w:p w14:paraId="7804BB3F" w14:textId="77777777" w:rsidR="00725C6E" w:rsidRDefault="00725C6E" w:rsidP="008423DA">
      <w:pPr>
        <w:spacing w:line="360" w:lineRule="auto"/>
        <w:jc w:val="both"/>
        <w:rPr>
          <w:rFonts w:ascii="Times New Roman" w:hAnsi="Times New Roman" w:cs="Times New Roman"/>
          <w:b/>
          <w:sz w:val="24"/>
          <w:szCs w:val="24"/>
        </w:rPr>
      </w:pPr>
    </w:p>
    <w:p w14:paraId="68906050" w14:textId="77777777" w:rsidR="005C6DC3" w:rsidRPr="008423DA" w:rsidRDefault="005C6DC3" w:rsidP="008423DA">
      <w:pPr>
        <w:spacing w:line="360" w:lineRule="auto"/>
        <w:jc w:val="both"/>
        <w:rPr>
          <w:rFonts w:ascii="Times New Roman" w:hAnsi="Times New Roman" w:cs="Times New Roman"/>
          <w:b/>
          <w:sz w:val="24"/>
          <w:szCs w:val="24"/>
        </w:rPr>
      </w:pPr>
      <w:r w:rsidRPr="008423DA">
        <w:rPr>
          <w:rFonts w:ascii="Times New Roman" w:hAnsi="Times New Roman" w:cs="Times New Roman"/>
          <w:b/>
          <w:sz w:val="24"/>
          <w:szCs w:val="24"/>
        </w:rPr>
        <w:t>Hilton Worldwide Holding Inc. Assets</w:t>
      </w:r>
    </w:p>
    <w:p w14:paraId="05CBCF2F" w14:textId="77777777" w:rsidR="005C6DC3" w:rsidRDefault="00963A26" w:rsidP="008423DA">
      <w:pPr>
        <w:spacing w:line="360" w:lineRule="auto"/>
        <w:jc w:val="both"/>
        <w:rPr>
          <w:rFonts w:ascii="Times New Roman" w:hAnsi="Times New Roman" w:cs="Times New Roman"/>
          <w:sz w:val="24"/>
          <w:szCs w:val="24"/>
        </w:rPr>
      </w:pPr>
      <w:r w:rsidRPr="008423DA">
        <w:rPr>
          <w:rFonts w:ascii="Times New Roman" w:hAnsi="Times New Roman" w:cs="Times New Roman"/>
          <w:sz w:val="24"/>
          <w:szCs w:val="24"/>
        </w:rPr>
        <w:t xml:space="preserve">From the assets, mentioned in the table, it is observed </w:t>
      </w:r>
      <w:r w:rsidR="009C6D25" w:rsidRPr="008423DA">
        <w:rPr>
          <w:rFonts w:ascii="Times New Roman" w:hAnsi="Times New Roman" w:cs="Times New Roman"/>
          <w:sz w:val="24"/>
          <w:szCs w:val="24"/>
        </w:rPr>
        <w:t>that the Hilton’s</w:t>
      </w:r>
      <w:r w:rsidR="001A1795" w:rsidRPr="008423DA">
        <w:rPr>
          <w:rFonts w:ascii="Times New Roman" w:hAnsi="Times New Roman" w:cs="Times New Roman"/>
          <w:sz w:val="24"/>
          <w:szCs w:val="24"/>
        </w:rPr>
        <w:t xml:space="preserve"> current assets rose up in the 2020 fiscal year </w:t>
      </w:r>
      <w:r w:rsidR="002877EF" w:rsidRPr="008423DA">
        <w:rPr>
          <w:rFonts w:ascii="Times New Roman" w:hAnsi="Times New Roman" w:cs="Times New Roman"/>
          <w:sz w:val="24"/>
          <w:szCs w:val="24"/>
        </w:rPr>
        <w:t xml:space="preserve">as compare to 2019 by </w:t>
      </w:r>
      <w:r w:rsidR="00C4248E" w:rsidRPr="008423DA">
        <w:rPr>
          <w:rFonts w:ascii="Times New Roman" w:hAnsi="Times New Roman" w:cs="Times New Roman"/>
          <w:sz w:val="24"/>
          <w:szCs w:val="24"/>
        </w:rPr>
        <w:t xml:space="preserve">$2,109,000. </w:t>
      </w:r>
      <w:r w:rsidR="00015161" w:rsidRPr="008423DA">
        <w:rPr>
          <w:rFonts w:ascii="Times New Roman" w:hAnsi="Times New Roman" w:cs="Times New Roman"/>
          <w:sz w:val="24"/>
          <w:szCs w:val="24"/>
        </w:rPr>
        <w:t>Si</w:t>
      </w:r>
      <w:r w:rsidR="00A36C2E">
        <w:rPr>
          <w:rFonts w:ascii="Times New Roman" w:hAnsi="Times New Roman" w:cs="Times New Roman"/>
          <w:sz w:val="24"/>
          <w:szCs w:val="24"/>
        </w:rPr>
        <w:t>milarly, non-current assets wit</w:t>
      </w:r>
      <w:r w:rsidR="00005315" w:rsidRPr="008423DA">
        <w:rPr>
          <w:rFonts w:ascii="Times New Roman" w:hAnsi="Times New Roman" w:cs="Times New Roman"/>
          <w:sz w:val="24"/>
          <w:szCs w:val="24"/>
        </w:rPr>
        <w:t xml:space="preserve">ness a change of </w:t>
      </w:r>
      <w:r w:rsidR="00703E30" w:rsidRPr="008423DA">
        <w:rPr>
          <w:rFonts w:ascii="Times New Roman" w:hAnsi="Times New Roman" w:cs="Times New Roman"/>
          <w:sz w:val="24"/>
          <w:szCs w:val="24"/>
        </w:rPr>
        <w:t xml:space="preserve">$325200 in the 2020 </w:t>
      </w:r>
      <w:r w:rsidR="00E8243B" w:rsidRPr="008423DA">
        <w:rPr>
          <w:rFonts w:ascii="Times New Roman" w:hAnsi="Times New Roman" w:cs="Times New Roman"/>
          <w:sz w:val="24"/>
          <w:szCs w:val="24"/>
        </w:rPr>
        <w:t xml:space="preserve">fiscal year as compare to 2019, which means non-current assets are rose up </w:t>
      </w:r>
      <w:r w:rsidR="009675DA" w:rsidRPr="008423DA">
        <w:rPr>
          <w:rFonts w:ascii="Times New Roman" w:hAnsi="Times New Roman" w:cs="Times New Roman"/>
          <w:sz w:val="24"/>
          <w:szCs w:val="24"/>
        </w:rPr>
        <w:t xml:space="preserve">0.25% in the fiscal year of 2020. </w:t>
      </w:r>
      <w:r w:rsidR="00D15072" w:rsidRPr="008423DA">
        <w:rPr>
          <w:rFonts w:ascii="Times New Roman" w:hAnsi="Times New Roman" w:cs="Times New Roman"/>
          <w:sz w:val="24"/>
          <w:szCs w:val="24"/>
        </w:rPr>
        <w:t xml:space="preserve">The data illustrate that the total </w:t>
      </w:r>
      <w:r w:rsidR="00F918AD" w:rsidRPr="008423DA">
        <w:rPr>
          <w:rFonts w:ascii="Times New Roman" w:hAnsi="Times New Roman" w:cs="Times New Roman"/>
          <w:sz w:val="24"/>
          <w:szCs w:val="24"/>
        </w:rPr>
        <w:t xml:space="preserve">assets are higher </w:t>
      </w:r>
      <w:r w:rsidR="00617595" w:rsidRPr="008423DA">
        <w:rPr>
          <w:rFonts w:ascii="Times New Roman" w:hAnsi="Times New Roman" w:cs="Times New Roman"/>
          <w:sz w:val="24"/>
          <w:szCs w:val="24"/>
        </w:rPr>
        <w:t>in the fiscal year 2020 by 0.1 %</w:t>
      </w:r>
      <w:r w:rsidR="00A277F0" w:rsidRPr="008423DA">
        <w:rPr>
          <w:rFonts w:ascii="Times New Roman" w:hAnsi="Times New Roman" w:cs="Times New Roman"/>
          <w:sz w:val="24"/>
          <w:szCs w:val="24"/>
        </w:rPr>
        <w:t xml:space="preserve">, grew by $1818000. </w:t>
      </w:r>
      <w:r w:rsidR="00C84245" w:rsidRPr="008423DA">
        <w:rPr>
          <w:rFonts w:ascii="Times New Roman" w:hAnsi="Times New Roman" w:cs="Times New Roman"/>
          <w:sz w:val="24"/>
          <w:szCs w:val="24"/>
        </w:rPr>
        <w:t>From this data, it can be analyzed that due to hotels’ closure and low sales, the current and non-current assets rose up. People flow was less in the year 2020 as compare to 2019.</w:t>
      </w:r>
    </w:p>
    <w:p w14:paraId="76D7E3AF" w14:textId="77777777" w:rsidR="00A36C2E" w:rsidRDefault="00A36C2E" w:rsidP="008423DA">
      <w:pPr>
        <w:spacing w:line="360" w:lineRule="auto"/>
        <w:jc w:val="both"/>
        <w:rPr>
          <w:rFonts w:ascii="Times New Roman" w:hAnsi="Times New Roman" w:cs="Times New Roman"/>
          <w:sz w:val="24"/>
          <w:szCs w:val="24"/>
        </w:rPr>
      </w:pPr>
    </w:p>
    <w:p w14:paraId="5346B7D2" w14:textId="77777777" w:rsidR="00A36C2E" w:rsidRPr="008423DA" w:rsidRDefault="00A36C2E" w:rsidP="008423DA">
      <w:pPr>
        <w:spacing w:line="360" w:lineRule="auto"/>
        <w:jc w:val="both"/>
        <w:rPr>
          <w:rFonts w:ascii="Times New Roman" w:hAnsi="Times New Roman" w:cs="Times New Roman"/>
          <w:sz w:val="24"/>
          <w:szCs w:val="24"/>
        </w:rPr>
      </w:pPr>
    </w:p>
    <w:p w14:paraId="5B06C7E2" w14:textId="77777777" w:rsidR="00777C0B" w:rsidRPr="008423DA" w:rsidRDefault="00777C0B" w:rsidP="008423DA">
      <w:pPr>
        <w:spacing w:line="360" w:lineRule="auto"/>
        <w:jc w:val="both"/>
        <w:rPr>
          <w:rFonts w:ascii="Times New Roman" w:hAnsi="Times New Roman" w:cs="Times New Roman"/>
          <w:b/>
          <w:sz w:val="24"/>
          <w:szCs w:val="24"/>
        </w:rPr>
      </w:pPr>
      <w:r w:rsidRPr="008423DA">
        <w:rPr>
          <w:rFonts w:ascii="Times New Roman" w:hAnsi="Times New Roman" w:cs="Times New Roman"/>
          <w:b/>
          <w:sz w:val="24"/>
          <w:szCs w:val="24"/>
        </w:rPr>
        <w:t xml:space="preserve">Hilton’s worldwide </w:t>
      </w:r>
      <w:r w:rsidR="004D70B0" w:rsidRPr="008423DA">
        <w:rPr>
          <w:rFonts w:ascii="Times New Roman" w:hAnsi="Times New Roman" w:cs="Times New Roman"/>
          <w:b/>
          <w:sz w:val="24"/>
          <w:szCs w:val="24"/>
        </w:rPr>
        <w:t>holding</w:t>
      </w:r>
      <w:r w:rsidRPr="008423DA">
        <w:rPr>
          <w:rFonts w:ascii="Times New Roman" w:hAnsi="Times New Roman" w:cs="Times New Roman"/>
          <w:b/>
          <w:sz w:val="24"/>
          <w:szCs w:val="24"/>
        </w:rPr>
        <w:t xml:space="preserve"> Inc. </w:t>
      </w:r>
      <w:r w:rsidR="007D1849" w:rsidRPr="008423DA">
        <w:rPr>
          <w:rFonts w:ascii="Times New Roman" w:hAnsi="Times New Roman" w:cs="Times New Roman"/>
          <w:b/>
          <w:sz w:val="24"/>
          <w:szCs w:val="24"/>
        </w:rPr>
        <w:t xml:space="preserve">liabilities </w:t>
      </w:r>
    </w:p>
    <w:p w14:paraId="2E2F05B7" w14:textId="52085EF3" w:rsidR="005A0D1B" w:rsidRDefault="00B85EAE" w:rsidP="008423DA">
      <w:pPr>
        <w:spacing w:line="360" w:lineRule="auto"/>
        <w:jc w:val="both"/>
        <w:rPr>
          <w:rFonts w:ascii="Times New Roman" w:hAnsi="Times New Roman" w:cs="Times New Roman"/>
          <w:sz w:val="24"/>
          <w:szCs w:val="24"/>
        </w:rPr>
      </w:pPr>
      <w:r w:rsidRPr="008423DA">
        <w:rPr>
          <w:rFonts w:ascii="Times New Roman" w:hAnsi="Times New Roman" w:cs="Times New Roman"/>
          <w:sz w:val="24"/>
          <w:szCs w:val="24"/>
        </w:rPr>
        <w:t xml:space="preserve">The second important part of </w:t>
      </w:r>
      <w:r w:rsidR="008E7168" w:rsidRPr="008423DA">
        <w:rPr>
          <w:rFonts w:ascii="Times New Roman" w:hAnsi="Times New Roman" w:cs="Times New Roman"/>
          <w:sz w:val="24"/>
          <w:szCs w:val="24"/>
        </w:rPr>
        <w:t>balance</w:t>
      </w:r>
      <w:r w:rsidRPr="008423DA">
        <w:rPr>
          <w:rFonts w:ascii="Times New Roman" w:hAnsi="Times New Roman" w:cs="Times New Roman"/>
          <w:sz w:val="24"/>
          <w:szCs w:val="24"/>
        </w:rPr>
        <w:t xml:space="preserve"> sheet is company’s liabilities. </w:t>
      </w:r>
      <w:r w:rsidR="00007CCE" w:rsidRPr="008423DA">
        <w:rPr>
          <w:rFonts w:ascii="Times New Roman" w:hAnsi="Times New Roman" w:cs="Times New Roman"/>
          <w:sz w:val="24"/>
          <w:szCs w:val="24"/>
        </w:rPr>
        <w:t>Company liabilities means, company owes to others</w:t>
      </w:r>
      <w:r w:rsidR="006B67DB" w:rsidRPr="008423DA">
        <w:rPr>
          <w:rFonts w:ascii="Times New Roman" w:hAnsi="Times New Roman" w:cs="Times New Roman"/>
          <w:sz w:val="24"/>
          <w:szCs w:val="24"/>
        </w:rPr>
        <w:t xml:space="preserve">, including </w:t>
      </w:r>
      <w:r w:rsidR="0085019F" w:rsidRPr="008423DA">
        <w:rPr>
          <w:rFonts w:ascii="Times New Roman" w:hAnsi="Times New Roman" w:cs="Times New Roman"/>
          <w:sz w:val="24"/>
          <w:szCs w:val="24"/>
        </w:rPr>
        <w:t xml:space="preserve">recurring expenses, </w:t>
      </w:r>
      <w:r w:rsidR="008626E2" w:rsidRPr="008423DA">
        <w:rPr>
          <w:rFonts w:ascii="Times New Roman" w:hAnsi="Times New Roman" w:cs="Times New Roman"/>
          <w:sz w:val="24"/>
          <w:szCs w:val="24"/>
        </w:rPr>
        <w:t xml:space="preserve">loan repayments, and any other type of debt. </w:t>
      </w:r>
      <w:r w:rsidR="00A544BE" w:rsidRPr="008423DA">
        <w:rPr>
          <w:rFonts w:ascii="Times New Roman" w:hAnsi="Times New Roman" w:cs="Times New Roman"/>
          <w:sz w:val="24"/>
          <w:szCs w:val="24"/>
        </w:rPr>
        <w:t>Again, there</w:t>
      </w:r>
      <w:r w:rsidR="00A973AA" w:rsidRPr="008423DA">
        <w:rPr>
          <w:rFonts w:ascii="Times New Roman" w:hAnsi="Times New Roman" w:cs="Times New Roman"/>
          <w:sz w:val="24"/>
          <w:szCs w:val="24"/>
        </w:rPr>
        <w:t xml:space="preserve"> are two type of liabilities; current and non-current liabilities. Current liabilities include</w:t>
      </w:r>
      <w:r w:rsidR="006A5D70" w:rsidRPr="008423DA">
        <w:rPr>
          <w:rFonts w:ascii="Times New Roman" w:hAnsi="Times New Roman" w:cs="Times New Roman"/>
          <w:sz w:val="24"/>
          <w:szCs w:val="24"/>
        </w:rPr>
        <w:t xml:space="preserve"> rent, utilities, taxes</w:t>
      </w:r>
      <w:r w:rsidR="00D04D4F" w:rsidRPr="008423DA">
        <w:rPr>
          <w:rFonts w:ascii="Times New Roman" w:hAnsi="Times New Roman" w:cs="Times New Roman"/>
          <w:sz w:val="24"/>
          <w:szCs w:val="24"/>
        </w:rPr>
        <w:t>, current paym</w:t>
      </w:r>
      <w:r w:rsidR="002124C1" w:rsidRPr="008423DA">
        <w:rPr>
          <w:rFonts w:ascii="Times New Roman" w:hAnsi="Times New Roman" w:cs="Times New Roman"/>
          <w:sz w:val="24"/>
          <w:szCs w:val="24"/>
        </w:rPr>
        <w:t xml:space="preserve">ents towards long-term debts, </w:t>
      </w:r>
      <w:r w:rsidR="009D63C6" w:rsidRPr="008423DA">
        <w:rPr>
          <w:rFonts w:ascii="Times New Roman" w:hAnsi="Times New Roman" w:cs="Times New Roman"/>
          <w:sz w:val="24"/>
          <w:szCs w:val="24"/>
        </w:rPr>
        <w:t>interest’s</w:t>
      </w:r>
      <w:r w:rsidR="002124C1" w:rsidRPr="008423DA">
        <w:rPr>
          <w:rFonts w:ascii="Times New Roman" w:hAnsi="Times New Roman" w:cs="Times New Roman"/>
          <w:sz w:val="24"/>
          <w:szCs w:val="24"/>
        </w:rPr>
        <w:t xml:space="preserve"> payments and payroll</w:t>
      </w:r>
      <w:r w:rsidR="000C7D12" w:rsidRPr="008423DA">
        <w:rPr>
          <w:rFonts w:ascii="Times New Roman" w:hAnsi="Times New Roman" w:cs="Times New Roman"/>
          <w:sz w:val="24"/>
          <w:szCs w:val="24"/>
        </w:rPr>
        <w:t xml:space="preserve">. While, </w:t>
      </w:r>
      <w:r w:rsidR="00EF383E" w:rsidRPr="008423DA">
        <w:rPr>
          <w:rFonts w:ascii="Times New Roman" w:hAnsi="Times New Roman" w:cs="Times New Roman"/>
          <w:sz w:val="24"/>
          <w:szCs w:val="24"/>
        </w:rPr>
        <w:t xml:space="preserve">long term, or non-current liabilities are those liabilities </w:t>
      </w:r>
      <w:r w:rsidR="00DC09AD" w:rsidRPr="008423DA">
        <w:rPr>
          <w:rFonts w:ascii="Times New Roman" w:hAnsi="Times New Roman" w:cs="Times New Roman"/>
          <w:sz w:val="24"/>
          <w:szCs w:val="24"/>
        </w:rPr>
        <w:t>include, long-term loans</w:t>
      </w:r>
      <w:r w:rsidR="008C294D" w:rsidRPr="008423DA">
        <w:rPr>
          <w:rFonts w:ascii="Times New Roman" w:hAnsi="Times New Roman" w:cs="Times New Roman"/>
          <w:sz w:val="24"/>
          <w:szCs w:val="24"/>
        </w:rPr>
        <w:t xml:space="preserve">, pension funds </w:t>
      </w:r>
      <w:r w:rsidR="002011AA" w:rsidRPr="008423DA">
        <w:rPr>
          <w:rFonts w:ascii="Times New Roman" w:hAnsi="Times New Roman" w:cs="Times New Roman"/>
          <w:sz w:val="24"/>
          <w:szCs w:val="24"/>
        </w:rPr>
        <w:t>liabilities, and def</w:t>
      </w:r>
      <w:r w:rsidR="00F31E5D" w:rsidRPr="008423DA">
        <w:rPr>
          <w:rFonts w:ascii="Times New Roman" w:hAnsi="Times New Roman" w:cs="Times New Roman"/>
          <w:sz w:val="24"/>
          <w:szCs w:val="24"/>
        </w:rPr>
        <w:t xml:space="preserve">erred income taxes. </w:t>
      </w:r>
      <w:r w:rsidR="00704EC1" w:rsidRPr="008423DA">
        <w:rPr>
          <w:rFonts w:ascii="Times New Roman" w:hAnsi="Times New Roman" w:cs="Times New Roman"/>
          <w:sz w:val="24"/>
          <w:szCs w:val="24"/>
        </w:rPr>
        <w:t xml:space="preserve">From the </w:t>
      </w:r>
      <w:r w:rsidR="00962F2A" w:rsidRPr="008423DA">
        <w:rPr>
          <w:rFonts w:ascii="Times New Roman" w:hAnsi="Times New Roman" w:cs="Times New Roman"/>
          <w:sz w:val="24"/>
          <w:szCs w:val="24"/>
        </w:rPr>
        <w:t>below table</w:t>
      </w:r>
      <w:r w:rsidR="007B57A2" w:rsidRPr="008423DA">
        <w:rPr>
          <w:rFonts w:ascii="Times New Roman" w:hAnsi="Times New Roman" w:cs="Times New Roman"/>
          <w:sz w:val="24"/>
          <w:szCs w:val="24"/>
        </w:rPr>
        <w:t xml:space="preserve"> of Hilton’s balance sheet</w:t>
      </w:r>
      <w:r w:rsidR="00962F2A" w:rsidRPr="008423DA">
        <w:rPr>
          <w:rFonts w:ascii="Times New Roman" w:hAnsi="Times New Roman" w:cs="Times New Roman"/>
          <w:sz w:val="24"/>
          <w:szCs w:val="24"/>
        </w:rPr>
        <w:t xml:space="preserve">, it can be clarified that </w:t>
      </w:r>
      <w:r w:rsidR="0042463D" w:rsidRPr="008423DA">
        <w:rPr>
          <w:rFonts w:ascii="Times New Roman" w:hAnsi="Times New Roman" w:cs="Times New Roman"/>
          <w:sz w:val="24"/>
          <w:szCs w:val="24"/>
        </w:rPr>
        <w:t xml:space="preserve">the Hilton’s </w:t>
      </w:r>
      <w:r w:rsidR="00CD6891" w:rsidRPr="008423DA">
        <w:rPr>
          <w:rFonts w:ascii="Times New Roman" w:hAnsi="Times New Roman" w:cs="Times New Roman"/>
          <w:sz w:val="24"/>
          <w:szCs w:val="24"/>
        </w:rPr>
        <w:t>experience</w:t>
      </w:r>
      <w:r w:rsidR="00062D1A" w:rsidRPr="008423DA">
        <w:rPr>
          <w:rFonts w:ascii="Times New Roman" w:hAnsi="Times New Roman" w:cs="Times New Roman"/>
          <w:sz w:val="24"/>
          <w:szCs w:val="24"/>
        </w:rPr>
        <w:t>d</w:t>
      </w:r>
      <w:r w:rsidR="00CD6891" w:rsidRPr="008423DA">
        <w:rPr>
          <w:rFonts w:ascii="Times New Roman" w:hAnsi="Times New Roman" w:cs="Times New Roman"/>
          <w:sz w:val="24"/>
          <w:szCs w:val="24"/>
        </w:rPr>
        <w:t xml:space="preserve"> </w:t>
      </w:r>
      <w:r w:rsidR="007B57A2" w:rsidRPr="008423DA">
        <w:rPr>
          <w:rFonts w:ascii="Times New Roman" w:hAnsi="Times New Roman" w:cs="Times New Roman"/>
          <w:sz w:val="24"/>
          <w:szCs w:val="24"/>
        </w:rPr>
        <w:t xml:space="preserve">a </w:t>
      </w:r>
      <w:r w:rsidR="00E83778" w:rsidRPr="008423DA">
        <w:rPr>
          <w:rFonts w:ascii="Times New Roman" w:hAnsi="Times New Roman" w:cs="Times New Roman"/>
          <w:sz w:val="24"/>
          <w:szCs w:val="24"/>
        </w:rPr>
        <w:t xml:space="preserve">slight </w:t>
      </w:r>
      <w:r w:rsidR="007B57A2" w:rsidRPr="008423DA">
        <w:rPr>
          <w:rFonts w:ascii="Times New Roman" w:hAnsi="Times New Roman" w:cs="Times New Roman"/>
          <w:sz w:val="24"/>
          <w:szCs w:val="24"/>
        </w:rPr>
        <w:t>decrease in liabilities</w:t>
      </w:r>
      <w:r w:rsidR="00E83778" w:rsidRPr="008423DA">
        <w:rPr>
          <w:rFonts w:ascii="Times New Roman" w:hAnsi="Times New Roman" w:cs="Times New Roman"/>
          <w:sz w:val="24"/>
          <w:szCs w:val="24"/>
        </w:rPr>
        <w:t>,</w:t>
      </w:r>
      <w:r w:rsidR="007B57A2" w:rsidRPr="008423DA">
        <w:rPr>
          <w:rFonts w:ascii="Times New Roman" w:hAnsi="Times New Roman" w:cs="Times New Roman"/>
          <w:sz w:val="24"/>
          <w:szCs w:val="24"/>
        </w:rPr>
        <w:t xml:space="preserve"> </w:t>
      </w:r>
      <w:r w:rsidR="00062D1A" w:rsidRPr="008423DA">
        <w:rPr>
          <w:rFonts w:ascii="Times New Roman" w:hAnsi="Times New Roman" w:cs="Times New Roman"/>
          <w:sz w:val="24"/>
          <w:szCs w:val="24"/>
        </w:rPr>
        <w:t xml:space="preserve">in terms of current liabilities </w:t>
      </w:r>
      <w:r w:rsidR="00E83778" w:rsidRPr="008423DA">
        <w:rPr>
          <w:rFonts w:ascii="Times New Roman" w:hAnsi="Times New Roman" w:cs="Times New Roman"/>
          <w:sz w:val="24"/>
          <w:szCs w:val="24"/>
        </w:rPr>
        <w:t xml:space="preserve">by </w:t>
      </w:r>
      <w:r w:rsidR="00D86BC8" w:rsidRPr="008423DA">
        <w:rPr>
          <w:rFonts w:ascii="Times New Roman" w:hAnsi="Times New Roman" w:cs="Times New Roman"/>
          <w:sz w:val="24"/>
          <w:szCs w:val="24"/>
        </w:rPr>
        <w:t>-0.15 %</w:t>
      </w:r>
      <w:r w:rsidR="0034672C" w:rsidRPr="008423DA">
        <w:rPr>
          <w:rFonts w:ascii="Times New Roman" w:hAnsi="Times New Roman" w:cs="Times New Roman"/>
          <w:sz w:val="24"/>
          <w:szCs w:val="24"/>
        </w:rPr>
        <w:t xml:space="preserve"> in the fiscal year 2020 as </w:t>
      </w:r>
      <w:r w:rsidR="00B07B02" w:rsidRPr="008423DA">
        <w:rPr>
          <w:rFonts w:ascii="Times New Roman" w:hAnsi="Times New Roman" w:cs="Times New Roman"/>
          <w:sz w:val="24"/>
          <w:szCs w:val="24"/>
        </w:rPr>
        <w:t>compared</w:t>
      </w:r>
      <w:r w:rsidR="0034672C" w:rsidRPr="008423DA">
        <w:rPr>
          <w:rFonts w:ascii="Times New Roman" w:hAnsi="Times New Roman" w:cs="Times New Roman"/>
          <w:sz w:val="24"/>
          <w:szCs w:val="24"/>
        </w:rPr>
        <w:t xml:space="preserve"> to fiscal year 2019</w:t>
      </w:r>
      <w:r w:rsidR="00455934" w:rsidRPr="008423DA">
        <w:rPr>
          <w:rFonts w:ascii="Times New Roman" w:hAnsi="Times New Roman" w:cs="Times New Roman"/>
          <w:sz w:val="24"/>
          <w:szCs w:val="24"/>
        </w:rPr>
        <w:t>, while</w:t>
      </w:r>
      <w:r w:rsidR="00A007E9" w:rsidRPr="008423DA">
        <w:rPr>
          <w:rFonts w:ascii="Times New Roman" w:hAnsi="Times New Roman" w:cs="Times New Roman"/>
          <w:sz w:val="24"/>
          <w:szCs w:val="24"/>
        </w:rPr>
        <w:t>, on the other hand,</w:t>
      </w:r>
      <w:r w:rsidR="00455934" w:rsidRPr="008423DA">
        <w:rPr>
          <w:rFonts w:ascii="Times New Roman" w:hAnsi="Times New Roman" w:cs="Times New Roman"/>
          <w:sz w:val="24"/>
          <w:szCs w:val="24"/>
        </w:rPr>
        <w:t xml:space="preserve"> non-current </w:t>
      </w:r>
      <w:r w:rsidR="00A007E9" w:rsidRPr="008423DA">
        <w:rPr>
          <w:rFonts w:ascii="Times New Roman" w:hAnsi="Times New Roman" w:cs="Times New Roman"/>
          <w:sz w:val="24"/>
          <w:szCs w:val="24"/>
        </w:rPr>
        <w:t xml:space="preserve">liabilities are increased by </w:t>
      </w:r>
      <w:r w:rsidR="00D00585" w:rsidRPr="008423DA">
        <w:rPr>
          <w:rFonts w:ascii="Times New Roman" w:hAnsi="Times New Roman" w:cs="Times New Roman"/>
          <w:sz w:val="24"/>
          <w:szCs w:val="24"/>
        </w:rPr>
        <w:t xml:space="preserve">0.25% </w:t>
      </w:r>
      <w:r w:rsidR="00595449" w:rsidRPr="008423DA">
        <w:rPr>
          <w:rFonts w:ascii="Times New Roman" w:hAnsi="Times New Roman" w:cs="Times New Roman"/>
          <w:sz w:val="24"/>
          <w:szCs w:val="24"/>
        </w:rPr>
        <w:t>in the fiscal year o</w:t>
      </w:r>
      <w:r w:rsidR="00D00585" w:rsidRPr="008423DA">
        <w:rPr>
          <w:rFonts w:ascii="Times New Roman" w:hAnsi="Times New Roman" w:cs="Times New Roman"/>
          <w:sz w:val="24"/>
          <w:szCs w:val="24"/>
        </w:rPr>
        <w:t>f 2020.</w:t>
      </w:r>
      <w:r w:rsidR="005756A1" w:rsidRPr="008423DA">
        <w:rPr>
          <w:rFonts w:ascii="Times New Roman" w:hAnsi="Times New Roman" w:cs="Times New Roman"/>
          <w:sz w:val="24"/>
          <w:szCs w:val="24"/>
        </w:rPr>
        <w:t xml:space="preserve"> Although, Hilton’s experienced decline in the current liabilities but overall due to increase in non-current or long-term liabilities, total liabilities </w:t>
      </w:r>
      <w:r w:rsidR="00C657D5" w:rsidRPr="008423DA">
        <w:rPr>
          <w:rFonts w:ascii="Times New Roman" w:hAnsi="Times New Roman" w:cs="Times New Roman"/>
          <w:sz w:val="24"/>
          <w:szCs w:val="24"/>
        </w:rPr>
        <w:t xml:space="preserve">increased by 0.2%, </w:t>
      </w:r>
      <w:r w:rsidR="00F116E9" w:rsidRPr="008423DA">
        <w:rPr>
          <w:rFonts w:ascii="Times New Roman" w:hAnsi="Times New Roman" w:cs="Times New Roman"/>
          <w:sz w:val="24"/>
          <w:szCs w:val="24"/>
        </w:rPr>
        <w:t>$</w:t>
      </w:r>
      <w:r w:rsidR="000E64DB" w:rsidRPr="008423DA">
        <w:rPr>
          <w:rFonts w:ascii="Times New Roman" w:hAnsi="Times New Roman" w:cs="Times New Roman"/>
          <w:sz w:val="24"/>
          <w:szCs w:val="24"/>
        </w:rPr>
        <w:t xml:space="preserve"> 2812000</w:t>
      </w:r>
      <w:r w:rsidR="00A502CE" w:rsidRPr="008423DA">
        <w:rPr>
          <w:rFonts w:ascii="Times New Roman" w:hAnsi="Times New Roman" w:cs="Times New Roman"/>
          <w:sz w:val="24"/>
          <w:szCs w:val="24"/>
        </w:rPr>
        <w:t xml:space="preserve"> in the fiscal year 2020. </w:t>
      </w:r>
      <w:r w:rsidR="00680A49" w:rsidRPr="008423DA">
        <w:rPr>
          <w:rFonts w:ascii="Times New Roman" w:hAnsi="Times New Roman" w:cs="Times New Roman"/>
          <w:sz w:val="24"/>
          <w:szCs w:val="24"/>
        </w:rPr>
        <w:t xml:space="preserve">The reason of decrease in current liabilities may be low expenditure during the fiscal year of 2020, utilities decreased due to </w:t>
      </w:r>
      <w:r w:rsidR="00BC3E03" w:rsidRPr="008423DA">
        <w:rPr>
          <w:rFonts w:ascii="Times New Roman" w:hAnsi="Times New Roman" w:cs="Times New Roman"/>
          <w:sz w:val="24"/>
          <w:szCs w:val="24"/>
        </w:rPr>
        <w:t xml:space="preserve">minimum flow of people around the globe amid covid-19 pandemic. </w:t>
      </w:r>
      <w:proofErr w:type="gramStart"/>
      <w:r w:rsidR="004F2DC4" w:rsidRPr="008423DA">
        <w:rPr>
          <w:rFonts w:ascii="Times New Roman" w:hAnsi="Times New Roman" w:cs="Times New Roman"/>
          <w:sz w:val="24"/>
          <w:szCs w:val="24"/>
        </w:rPr>
        <w:t>Although,</w:t>
      </w:r>
      <w:proofErr w:type="gramEnd"/>
      <w:r w:rsidR="004F2DC4" w:rsidRPr="008423DA">
        <w:rPr>
          <w:rFonts w:ascii="Times New Roman" w:hAnsi="Times New Roman" w:cs="Times New Roman"/>
          <w:sz w:val="24"/>
          <w:szCs w:val="24"/>
        </w:rPr>
        <w:t xml:space="preserve"> </w:t>
      </w:r>
      <w:r w:rsidR="0048583B" w:rsidRPr="008423DA">
        <w:rPr>
          <w:rFonts w:ascii="Times New Roman" w:hAnsi="Times New Roman" w:cs="Times New Roman"/>
          <w:sz w:val="24"/>
          <w:szCs w:val="24"/>
        </w:rPr>
        <w:t>Hilton’s</w:t>
      </w:r>
      <w:r w:rsidR="004F2DC4" w:rsidRPr="008423DA">
        <w:rPr>
          <w:rFonts w:ascii="Times New Roman" w:hAnsi="Times New Roman" w:cs="Times New Roman"/>
          <w:sz w:val="24"/>
          <w:szCs w:val="24"/>
        </w:rPr>
        <w:t xml:space="preserve"> experienced an increase in total liabilities due to increase in </w:t>
      </w:r>
      <w:r w:rsidR="004E4B90" w:rsidRPr="008423DA">
        <w:rPr>
          <w:rFonts w:ascii="Times New Roman" w:hAnsi="Times New Roman" w:cs="Times New Roman"/>
          <w:sz w:val="24"/>
          <w:szCs w:val="24"/>
        </w:rPr>
        <w:t xml:space="preserve">long-term liabilities </w:t>
      </w:r>
      <w:r w:rsidR="00855CF9" w:rsidRPr="008423DA">
        <w:rPr>
          <w:rFonts w:ascii="Times New Roman" w:hAnsi="Times New Roman" w:cs="Times New Roman"/>
          <w:sz w:val="24"/>
          <w:szCs w:val="24"/>
        </w:rPr>
        <w:t xml:space="preserve">by </w:t>
      </w:r>
      <w:r w:rsidR="004345EB" w:rsidRPr="008423DA">
        <w:rPr>
          <w:rFonts w:ascii="Times New Roman" w:hAnsi="Times New Roman" w:cs="Times New Roman"/>
          <w:sz w:val="24"/>
          <w:szCs w:val="24"/>
        </w:rPr>
        <w:t>0.2%, $2812000.</w:t>
      </w:r>
    </w:p>
    <w:tbl>
      <w:tblPr>
        <w:tblW w:w="7285" w:type="dxa"/>
        <w:tblLook w:val="04A0" w:firstRow="1" w:lastRow="0" w:firstColumn="1" w:lastColumn="0" w:noHBand="0" w:noVBand="1"/>
      </w:tblPr>
      <w:tblGrid>
        <w:gridCol w:w="2820"/>
        <w:gridCol w:w="1206"/>
        <w:gridCol w:w="1206"/>
        <w:gridCol w:w="986"/>
        <w:gridCol w:w="1067"/>
      </w:tblGrid>
      <w:tr w:rsidR="00B17D57" w:rsidRPr="004702A9" w14:paraId="3E02E77F" w14:textId="77777777" w:rsidTr="00CE4E58">
        <w:trPr>
          <w:trHeight w:val="300"/>
        </w:trPr>
        <w:tc>
          <w:tcPr>
            <w:tcW w:w="2820" w:type="dxa"/>
            <w:tcBorders>
              <w:top w:val="single" w:sz="4" w:space="0" w:color="auto"/>
              <w:left w:val="single" w:sz="4" w:space="0" w:color="auto"/>
              <w:bottom w:val="single" w:sz="4" w:space="0" w:color="auto"/>
              <w:right w:val="single" w:sz="4" w:space="0" w:color="auto"/>
            </w:tcBorders>
            <w:shd w:val="clear" w:color="000000" w:fill="4472C4"/>
            <w:noWrap/>
            <w:vAlign w:val="bottom"/>
          </w:tcPr>
          <w:p w14:paraId="5CFB0470" w14:textId="77777777" w:rsidR="00B17D57" w:rsidRPr="004702A9" w:rsidRDefault="00B17D57" w:rsidP="00CE4E58">
            <w:pPr>
              <w:spacing w:after="0" w:line="240" w:lineRule="auto"/>
              <w:rPr>
                <w:rFonts w:ascii="Times New Roman" w:eastAsia="Times New Roman" w:hAnsi="Times New Roman" w:cs="Times New Roman"/>
                <w:color w:val="FFFFFF"/>
              </w:rPr>
            </w:pPr>
          </w:p>
        </w:tc>
        <w:tc>
          <w:tcPr>
            <w:tcW w:w="1206" w:type="dxa"/>
            <w:tcBorders>
              <w:top w:val="single" w:sz="4" w:space="0" w:color="auto"/>
              <w:left w:val="nil"/>
              <w:bottom w:val="single" w:sz="4" w:space="0" w:color="auto"/>
              <w:right w:val="single" w:sz="4" w:space="0" w:color="auto"/>
            </w:tcBorders>
            <w:shd w:val="clear" w:color="000000" w:fill="4472C4"/>
            <w:noWrap/>
            <w:vAlign w:val="bottom"/>
          </w:tcPr>
          <w:p w14:paraId="24E6170E" w14:textId="77777777" w:rsidR="00B17D57" w:rsidRPr="004702A9" w:rsidRDefault="00B17D57" w:rsidP="00CE4E58">
            <w:pPr>
              <w:spacing w:after="0" w:line="240" w:lineRule="auto"/>
              <w:jc w:val="right"/>
              <w:rPr>
                <w:rFonts w:ascii="Times New Roman" w:eastAsia="Times New Roman" w:hAnsi="Times New Roman" w:cs="Times New Roman"/>
                <w:color w:val="FFFFFF"/>
              </w:rPr>
            </w:pPr>
            <w:r>
              <w:rPr>
                <w:rFonts w:ascii="Times New Roman" w:eastAsia="Times New Roman" w:hAnsi="Times New Roman" w:cs="Times New Roman"/>
                <w:color w:val="FFFFFF"/>
              </w:rPr>
              <w:t>2020</w:t>
            </w:r>
          </w:p>
        </w:tc>
        <w:tc>
          <w:tcPr>
            <w:tcW w:w="1206" w:type="dxa"/>
            <w:tcBorders>
              <w:top w:val="single" w:sz="4" w:space="0" w:color="auto"/>
              <w:left w:val="nil"/>
              <w:bottom w:val="single" w:sz="4" w:space="0" w:color="auto"/>
              <w:right w:val="single" w:sz="4" w:space="0" w:color="auto"/>
            </w:tcBorders>
            <w:shd w:val="clear" w:color="000000" w:fill="4472C4"/>
            <w:noWrap/>
            <w:vAlign w:val="bottom"/>
          </w:tcPr>
          <w:p w14:paraId="2A0F29D0" w14:textId="77777777" w:rsidR="00B17D57" w:rsidRPr="004702A9" w:rsidRDefault="00B17D57" w:rsidP="00CE4E58">
            <w:pPr>
              <w:spacing w:after="0" w:line="240" w:lineRule="auto"/>
              <w:jc w:val="right"/>
              <w:rPr>
                <w:rFonts w:ascii="Times New Roman" w:eastAsia="Times New Roman" w:hAnsi="Times New Roman" w:cs="Times New Roman"/>
                <w:color w:val="FFFFFF"/>
              </w:rPr>
            </w:pPr>
            <w:r>
              <w:rPr>
                <w:rFonts w:ascii="Times New Roman" w:eastAsia="Times New Roman" w:hAnsi="Times New Roman" w:cs="Times New Roman"/>
                <w:color w:val="FFFFFF"/>
              </w:rPr>
              <w:t>2019</w:t>
            </w:r>
          </w:p>
        </w:tc>
        <w:tc>
          <w:tcPr>
            <w:tcW w:w="986" w:type="dxa"/>
            <w:tcBorders>
              <w:top w:val="single" w:sz="4" w:space="0" w:color="auto"/>
              <w:left w:val="nil"/>
              <w:bottom w:val="single" w:sz="4" w:space="0" w:color="auto"/>
              <w:right w:val="single" w:sz="4" w:space="0" w:color="auto"/>
            </w:tcBorders>
            <w:shd w:val="clear" w:color="000000" w:fill="4472C4"/>
            <w:noWrap/>
            <w:vAlign w:val="bottom"/>
          </w:tcPr>
          <w:p w14:paraId="22C3CD1B" w14:textId="77777777" w:rsidR="00B17D57" w:rsidRPr="004702A9" w:rsidRDefault="00B17D57" w:rsidP="00CE4E58">
            <w:pPr>
              <w:spacing w:after="0" w:line="240" w:lineRule="auto"/>
              <w:jc w:val="right"/>
              <w:rPr>
                <w:rFonts w:ascii="Times New Roman" w:eastAsia="Times New Roman" w:hAnsi="Times New Roman" w:cs="Times New Roman"/>
                <w:color w:val="FFFFFF"/>
              </w:rPr>
            </w:pPr>
            <w:r>
              <w:rPr>
                <w:rFonts w:ascii="Times New Roman" w:eastAsia="Times New Roman" w:hAnsi="Times New Roman" w:cs="Times New Roman"/>
                <w:color w:val="FFFFFF"/>
              </w:rPr>
              <w:t xml:space="preserve">$ Change </w:t>
            </w:r>
          </w:p>
        </w:tc>
        <w:tc>
          <w:tcPr>
            <w:tcW w:w="1067" w:type="dxa"/>
            <w:tcBorders>
              <w:top w:val="single" w:sz="4" w:space="0" w:color="auto"/>
              <w:left w:val="nil"/>
              <w:bottom w:val="single" w:sz="4" w:space="0" w:color="auto"/>
              <w:right w:val="single" w:sz="4" w:space="0" w:color="auto"/>
            </w:tcBorders>
            <w:shd w:val="clear" w:color="000000" w:fill="4472C4"/>
            <w:noWrap/>
            <w:vAlign w:val="bottom"/>
          </w:tcPr>
          <w:p w14:paraId="4CA055A8" w14:textId="77777777" w:rsidR="00B17D57" w:rsidRPr="004702A9" w:rsidRDefault="00B17D57" w:rsidP="00CE4E58">
            <w:pPr>
              <w:spacing w:after="0" w:line="240" w:lineRule="auto"/>
              <w:jc w:val="right"/>
              <w:rPr>
                <w:rFonts w:ascii="Times New Roman" w:eastAsia="Times New Roman" w:hAnsi="Times New Roman" w:cs="Times New Roman"/>
                <w:color w:val="FFFFFF"/>
              </w:rPr>
            </w:pPr>
            <w:r>
              <w:rPr>
                <w:rFonts w:ascii="Times New Roman" w:eastAsia="Times New Roman" w:hAnsi="Times New Roman" w:cs="Times New Roman"/>
                <w:color w:val="FFFFFF"/>
              </w:rPr>
              <w:t>% Change</w:t>
            </w:r>
          </w:p>
        </w:tc>
      </w:tr>
      <w:tr w:rsidR="00B17D57" w:rsidRPr="004702A9" w14:paraId="59F41C40" w14:textId="77777777" w:rsidTr="00CE4E58">
        <w:trPr>
          <w:trHeight w:val="300"/>
        </w:trPr>
        <w:tc>
          <w:tcPr>
            <w:tcW w:w="2820" w:type="dxa"/>
            <w:tcBorders>
              <w:top w:val="single" w:sz="4" w:space="0" w:color="auto"/>
              <w:left w:val="single" w:sz="4" w:space="0" w:color="auto"/>
              <w:bottom w:val="single" w:sz="4" w:space="0" w:color="auto"/>
              <w:right w:val="single" w:sz="4" w:space="0" w:color="auto"/>
            </w:tcBorders>
            <w:shd w:val="clear" w:color="000000" w:fill="4472C4"/>
            <w:noWrap/>
            <w:vAlign w:val="bottom"/>
            <w:hideMark/>
          </w:tcPr>
          <w:p w14:paraId="1077C855" w14:textId="77777777" w:rsidR="00B17D57" w:rsidRPr="004702A9" w:rsidRDefault="00B17D57" w:rsidP="00CE4E58">
            <w:pPr>
              <w:spacing w:after="0" w:line="240" w:lineRule="auto"/>
              <w:rPr>
                <w:rFonts w:ascii="Times New Roman" w:eastAsia="Times New Roman" w:hAnsi="Times New Roman" w:cs="Times New Roman"/>
                <w:color w:val="FFFFFF"/>
              </w:rPr>
            </w:pPr>
            <w:r w:rsidRPr="004702A9">
              <w:rPr>
                <w:rFonts w:ascii="Times New Roman" w:eastAsia="Times New Roman" w:hAnsi="Times New Roman" w:cs="Times New Roman"/>
                <w:color w:val="FFFFFF"/>
              </w:rPr>
              <w:t xml:space="preserve">Current Liabilities </w:t>
            </w:r>
          </w:p>
        </w:tc>
        <w:tc>
          <w:tcPr>
            <w:tcW w:w="1206" w:type="dxa"/>
            <w:tcBorders>
              <w:top w:val="single" w:sz="4" w:space="0" w:color="auto"/>
              <w:left w:val="nil"/>
              <w:bottom w:val="single" w:sz="4" w:space="0" w:color="auto"/>
              <w:right w:val="single" w:sz="4" w:space="0" w:color="auto"/>
            </w:tcBorders>
            <w:shd w:val="clear" w:color="000000" w:fill="4472C4"/>
            <w:noWrap/>
            <w:vAlign w:val="bottom"/>
            <w:hideMark/>
          </w:tcPr>
          <w:p w14:paraId="5E4D2C82" w14:textId="77777777" w:rsidR="00B17D57" w:rsidRPr="004702A9" w:rsidRDefault="00B17D57" w:rsidP="00CE4E58">
            <w:pPr>
              <w:spacing w:after="0" w:line="240" w:lineRule="auto"/>
              <w:jc w:val="right"/>
              <w:rPr>
                <w:rFonts w:ascii="Times New Roman" w:eastAsia="Times New Roman" w:hAnsi="Times New Roman" w:cs="Times New Roman"/>
                <w:color w:val="FFFFFF"/>
              </w:rPr>
            </w:pPr>
            <w:r w:rsidRPr="004702A9">
              <w:rPr>
                <w:rFonts w:ascii="Times New Roman" w:eastAsia="Times New Roman" w:hAnsi="Times New Roman" w:cs="Times New Roman"/>
                <w:color w:val="FFFFFF"/>
              </w:rPr>
              <w:t>2,431,000</w:t>
            </w:r>
          </w:p>
        </w:tc>
        <w:tc>
          <w:tcPr>
            <w:tcW w:w="1206" w:type="dxa"/>
            <w:tcBorders>
              <w:top w:val="single" w:sz="4" w:space="0" w:color="auto"/>
              <w:left w:val="nil"/>
              <w:bottom w:val="single" w:sz="4" w:space="0" w:color="auto"/>
              <w:right w:val="single" w:sz="4" w:space="0" w:color="auto"/>
            </w:tcBorders>
            <w:shd w:val="clear" w:color="000000" w:fill="4472C4"/>
            <w:noWrap/>
            <w:vAlign w:val="bottom"/>
            <w:hideMark/>
          </w:tcPr>
          <w:p w14:paraId="51B169F1" w14:textId="77777777" w:rsidR="00B17D57" w:rsidRPr="004702A9" w:rsidRDefault="00B17D57" w:rsidP="00CE4E58">
            <w:pPr>
              <w:spacing w:after="0" w:line="240" w:lineRule="auto"/>
              <w:jc w:val="right"/>
              <w:rPr>
                <w:rFonts w:ascii="Times New Roman" w:eastAsia="Times New Roman" w:hAnsi="Times New Roman" w:cs="Times New Roman"/>
                <w:color w:val="FFFFFF"/>
              </w:rPr>
            </w:pPr>
            <w:r w:rsidRPr="004702A9">
              <w:rPr>
                <w:rFonts w:ascii="Times New Roman" w:eastAsia="Times New Roman" w:hAnsi="Times New Roman" w:cs="Times New Roman"/>
                <w:color w:val="FFFFFF"/>
              </w:rPr>
              <w:t>2,871,000</w:t>
            </w:r>
          </w:p>
        </w:tc>
        <w:tc>
          <w:tcPr>
            <w:tcW w:w="986" w:type="dxa"/>
            <w:tcBorders>
              <w:top w:val="single" w:sz="4" w:space="0" w:color="auto"/>
              <w:left w:val="nil"/>
              <w:bottom w:val="single" w:sz="4" w:space="0" w:color="auto"/>
              <w:right w:val="single" w:sz="4" w:space="0" w:color="auto"/>
            </w:tcBorders>
            <w:shd w:val="clear" w:color="000000" w:fill="4472C4"/>
            <w:noWrap/>
            <w:vAlign w:val="bottom"/>
            <w:hideMark/>
          </w:tcPr>
          <w:p w14:paraId="1E3A1FEA" w14:textId="77777777" w:rsidR="00B17D57" w:rsidRPr="004702A9" w:rsidRDefault="00B17D57" w:rsidP="00CE4E58">
            <w:pPr>
              <w:spacing w:after="0" w:line="240" w:lineRule="auto"/>
              <w:jc w:val="right"/>
              <w:rPr>
                <w:rFonts w:ascii="Times New Roman" w:eastAsia="Times New Roman" w:hAnsi="Times New Roman" w:cs="Times New Roman"/>
                <w:color w:val="FFFFFF"/>
              </w:rPr>
            </w:pPr>
            <w:r w:rsidRPr="004702A9">
              <w:rPr>
                <w:rFonts w:ascii="Times New Roman" w:eastAsia="Times New Roman" w:hAnsi="Times New Roman" w:cs="Times New Roman"/>
                <w:color w:val="FFFFFF"/>
              </w:rPr>
              <w:t>-440000</w:t>
            </w:r>
          </w:p>
        </w:tc>
        <w:tc>
          <w:tcPr>
            <w:tcW w:w="1067" w:type="dxa"/>
            <w:tcBorders>
              <w:top w:val="single" w:sz="4" w:space="0" w:color="auto"/>
              <w:left w:val="nil"/>
              <w:bottom w:val="single" w:sz="4" w:space="0" w:color="auto"/>
              <w:right w:val="single" w:sz="4" w:space="0" w:color="auto"/>
            </w:tcBorders>
            <w:shd w:val="clear" w:color="000000" w:fill="4472C4"/>
            <w:noWrap/>
            <w:vAlign w:val="bottom"/>
            <w:hideMark/>
          </w:tcPr>
          <w:p w14:paraId="36E713EC" w14:textId="77777777" w:rsidR="00B17D57" w:rsidRPr="004702A9" w:rsidRDefault="00B17D57" w:rsidP="00CE4E58">
            <w:pPr>
              <w:spacing w:after="0" w:line="240" w:lineRule="auto"/>
              <w:jc w:val="right"/>
              <w:rPr>
                <w:rFonts w:ascii="Times New Roman" w:eastAsia="Times New Roman" w:hAnsi="Times New Roman" w:cs="Times New Roman"/>
                <w:color w:val="FFFFFF"/>
              </w:rPr>
            </w:pPr>
            <w:r w:rsidRPr="004702A9">
              <w:rPr>
                <w:rFonts w:ascii="Times New Roman" w:eastAsia="Times New Roman" w:hAnsi="Times New Roman" w:cs="Times New Roman"/>
                <w:color w:val="FFFFFF"/>
              </w:rPr>
              <w:t>-0.15</w:t>
            </w:r>
          </w:p>
        </w:tc>
      </w:tr>
      <w:tr w:rsidR="00B17D57" w:rsidRPr="004702A9" w14:paraId="6C5D3B46" w14:textId="77777777" w:rsidTr="00CE4E58">
        <w:trPr>
          <w:trHeight w:val="300"/>
        </w:trPr>
        <w:tc>
          <w:tcPr>
            <w:tcW w:w="2820" w:type="dxa"/>
            <w:tcBorders>
              <w:top w:val="nil"/>
              <w:left w:val="single" w:sz="4" w:space="0" w:color="auto"/>
              <w:bottom w:val="single" w:sz="4" w:space="0" w:color="auto"/>
              <w:right w:val="single" w:sz="4" w:space="0" w:color="auto"/>
            </w:tcBorders>
            <w:shd w:val="clear" w:color="000000" w:fill="4472C4"/>
            <w:noWrap/>
            <w:vAlign w:val="bottom"/>
            <w:hideMark/>
          </w:tcPr>
          <w:p w14:paraId="04ECA316" w14:textId="77777777" w:rsidR="00B17D57" w:rsidRPr="004702A9" w:rsidRDefault="00B17D57" w:rsidP="00CE4E58">
            <w:pPr>
              <w:spacing w:after="0" w:line="240" w:lineRule="auto"/>
              <w:rPr>
                <w:rFonts w:ascii="Times New Roman" w:eastAsia="Times New Roman" w:hAnsi="Times New Roman" w:cs="Times New Roman"/>
                <w:color w:val="FFFFFF"/>
              </w:rPr>
            </w:pPr>
            <w:r>
              <w:rPr>
                <w:rFonts w:ascii="Times New Roman" w:eastAsia="Times New Roman" w:hAnsi="Times New Roman" w:cs="Times New Roman"/>
                <w:color w:val="FFFFFF"/>
              </w:rPr>
              <w:t>Non-C</w:t>
            </w:r>
            <w:r w:rsidRPr="004702A9">
              <w:rPr>
                <w:rFonts w:ascii="Times New Roman" w:eastAsia="Times New Roman" w:hAnsi="Times New Roman" w:cs="Times New Roman"/>
                <w:color w:val="FFFFFF"/>
              </w:rPr>
              <w:t>urrent Liabilities</w:t>
            </w:r>
          </w:p>
        </w:tc>
        <w:tc>
          <w:tcPr>
            <w:tcW w:w="1206" w:type="dxa"/>
            <w:tcBorders>
              <w:top w:val="nil"/>
              <w:left w:val="nil"/>
              <w:bottom w:val="single" w:sz="4" w:space="0" w:color="auto"/>
              <w:right w:val="single" w:sz="4" w:space="0" w:color="auto"/>
            </w:tcBorders>
            <w:shd w:val="clear" w:color="000000" w:fill="4472C4"/>
            <w:noWrap/>
            <w:vAlign w:val="bottom"/>
            <w:hideMark/>
          </w:tcPr>
          <w:p w14:paraId="053942AF" w14:textId="77777777" w:rsidR="00B17D57" w:rsidRPr="004702A9" w:rsidRDefault="00B17D57" w:rsidP="00CE4E58">
            <w:pPr>
              <w:spacing w:after="0" w:line="240" w:lineRule="auto"/>
              <w:jc w:val="right"/>
              <w:rPr>
                <w:rFonts w:ascii="Times New Roman" w:eastAsia="Times New Roman" w:hAnsi="Times New Roman" w:cs="Times New Roman"/>
                <w:color w:val="FFFFFF"/>
              </w:rPr>
            </w:pPr>
            <w:r w:rsidRPr="004702A9">
              <w:rPr>
                <w:rFonts w:ascii="Times New Roman" w:eastAsia="Times New Roman" w:hAnsi="Times New Roman" w:cs="Times New Roman"/>
                <w:color w:val="FFFFFF"/>
              </w:rPr>
              <w:t>15,810,000</w:t>
            </w:r>
          </w:p>
        </w:tc>
        <w:tc>
          <w:tcPr>
            <w:tcW w:w="1206" w:type="dxa"/>
            <w:tcBorders>
              <w:top w:val="nil"/>
              <w:left w:val="nil"/>
              <w:bottom w:val="single" w:sz="4" w:space="0" w:color="auto"/>
              <w:right w:val="single" w:sz="4" w:space="0" w:color="auto"/>
            </w:tcBorders>
            <w:shd w:val="clear" w:color="000000" w:fill="4472C4"/>
            <w:noWrap/>
            <w:vAlign w:val="bottom"/>
            <w:hideMark/>
          </w:tcPr>
          <w:p w14:paraId="00BFF631" w14:textId="77777777" w:rsidR="00B17D57" w:rsidRPr="004702A9" w:rsidRDefault="00B17D57" w:rsidP="00CE4E58">
            <w:pPr>
              <w:spacing w:after="0" w:line="240" w:lineRule="auto"/>
              <w:jc w:val="right"/>
              <w:rPr>
                <w:rFonts w:ascii="Times New Roman" w:eastAsia="Times New Roman" w:hAnsi="Times New Roman" w:cs="Times New Roman"/>
                <w:color w:val="FFFFFF"/>
              </w:rPr>
            </w:pPr>
            <w:r w:rsidRPr="004702A9">
              <w:rPr>
                <w:rFonts w:ascii="Times New Roman" w:eastAsia="Times New Roman" w:hAnsi="Times New Roman" w:cs="Times New Roman"/>
                <w:color w:val="FFFFFF"/>
              </w:rPr>
              <w:t>12,558,000</w:t>
            </w:r>
          </w:p>
        </w:tc>
        <w:tc>
          <w:tcPr>
            <w:tcW w:w="986" w:type="dxa"/>
            <w:tcBorders>
              <w:top w:val="nil"/>
              <w:left w:val="nil"/>
              <w:bottom w:val="single" w:sz="4" w:space="0" w:color="auto"/>
              <w:right w:val="single" w:sz="4" w:space="0" w:color="auto"/>
            </w:tcBorders>
            <w:shd w:val="clear" w:color="000000" w:fill="4472C4"/>
            <w:noWrap/>
            <w:vAlign w:val="bottom"/>
            <w:hideMark/>
          </w:tcPr>
          <w:p w14:paraId="5F545545" w14:textId="77777777" w:rsidR="00B17D57" w:rsidRPr="004702A9" w:rsidRDefault="00B17D57" w:rsidP="00CE4E58">
            <w:pPr>
              <w:spacing w:after="0" w:line="240" w:lineRule="auto"/>
              <w:jc w:val="right"/>
              <w:rPr>
                <w:rFonts w:ascii="Times New Roman" w:eastAsia="Times New Roman" w:hAnsi="Times New Roman" w:cs="Times New Roman"/>
                <w:color w:val="FFFFFF"/>
              </w:rPr>
            </w:pPr>
            <w:r w:rsidRPr="004702A9">
              <w:rPr>
                <w:rFonts w:ascii="Times New Roman" w:eastAsia="Times New Roman" w:hAnsi="Times New Roman" w:cs="Times New Roman"/>
                <w:color w:val="FFFFFF"/>
              </w:rPr>
              <w:t>3252000</w:t>
            </w:r>
          </w:p>
        </w:tc>
        <w:tc>
          <w:tcPr>
            <w:tcW w:w="1067" w:type="dxa"/>
            <w:tcBorders>
              <w:top w:val="nil"/>
              <w:left w:val="nil"/>
              <w:bottom w:val="single" w:sz="4" w:space="0" w:color="auto"/>
              <w:right w:val="single" w:sz="4" w:space="0" w:color="auto"/>
            </w:tcBorders>
            <w:shd w:val="clear" w:color="000000" w:fill="4472C4"/>
            <w:noWrap/>
            <w:vAlign w:val="bottom"/>
            <w:hideMark/>
          </w:tcPr>
          <w:p w14:paraId="41581CFF" w14:textId="77777777" w:rsidR="00B17D57" w:rsidRPr="004702A9" w:rsidRDefault="00B17D57" w:rsidP="00CE4E58">
            <w:pPr>
              <w:spacing w:after="0" w:line="240" w:lineRule="auto"/>
              <w:jc w:val="right"/>
              <w:rPr>
                <w:rFonts w:ascii="Times New Roman" w:eastAsia="Times New Roman" w:hAnsi="Times New Roman" w:cs="Times New Roman"/>
                <w:color w:val="FFFFFF"/>
              </w:rPr>
            </w:pPr>
            <w:r w:rsidRPr="004702A9">
              <w:rPr>
                <w:rFonts w:ascii="Times New Roman" w:eastAsia="Times New Roman" w:hAnsi="Times New Roman" w:cs="Times New Roman"/>
                <w:color w:val="FFFFFF"/>
              </w:rPr>
              <w:t>0.25</w:t>
            </w:r>
          </w:p>
        </w:tc>
      </w:tr>
      <w:tr w:rsidR="00B17D57" w:rsidRPr="004702A9" w14:paraId="0168BC6E" w14:textId="77777777" w:rsidTr="00CE4E58">
        <w:trPr>
          <w:trHeight w:val="300"/>
        </w:trPr>
        <w:tc>
          <w:tcPr>
            <w:tcW w:w="2820" w:type="dxa"/>
            <w:tcBorders>
              <w:top w:val="nil"/>
              <w:left w:val="single" w:sz="4" w:space="0" w:color="auto"/>
              <w:bottom w:val="single" w:sz="4" w:space="0" w:color="auto"/>
              <w:right w:val="single" w:sz="4" w:space="0" w:color="auto"/>
            </w:tcBorders>
            <w:shd w:val="clear" w:color="000000" w:fill="4472C4"/>
            <w:noWrap/>
            <w:vAlign w:val="bottom"/>
            <w:hideMark/>
          </w:tcPr>
          <w:p w14:paraId="4FB7E810" w14:textId="77777777" w:rsidR="00B17D57" w:rsidRPr="004702A9" w:rsidRDefault="00B17D57" w:rsidP="00CE4E58">
            <w:pPr>
              <w:spacing w:after="0" w:line="240" w:lineRule="auto"/>
              <w:rPr>
                <w:rFonts w:ascii="Times New Roman" w:eastAsia="Times New Roman" w:hAnsi="Times New Roman" w:cs="Times New Roman"/>
                <w:color w:val="FFFFFF"/>
              </w:rPr>
            </w:pPr>
            <w:r w:rsidRPr="004702A9">
              <w:rPr>
                <w:rFonts w:ascii="Times New Roman" w:eastAsia="Times New Roman" w:hAnsi="Times New Roman" w:cs="Times New Roman"/>
                <w:color w:val="FFFFFF"/>
              </w:rPr>
              <w:t>Total Liabilities</w:t>
            </w:r>
          </w:p>
        </w:tc>
        <w:tc>
          <w:tcPr>
            <w:tcW w:w="1206" w:type="dxa"/>
            <w:tcBorders>
              <w:top w:val="nil"/>
              <w:left w:val="nil"/>
              <w:bottom w:val="single" w:sz="4" w:space="0" w:color="auto"/>
              <w:right w:val="single" w:sz="4" w:space="0" w:color="auto"/>
            </w:tcBorders>
            <w:shd w:val="clear" w:color="000000" w:fill="4472C4"/>
            <w:noWrap/>
            <w:vAlign w:val="bottom"/>
            <w:hideMark/>
          </w:tcPr>
          <w:p w14:paraId="5D4E7C90" w14:textId="77777777" w:rsidR="00B17D57" w:rsidRPr="004702A9" w:rsidRDefault="00B17D57" w:rsidP="00CE4E58">
            <w:pPr>
              <w:spacing w:after="0" w:line="240" w:lineRule="auto"/>
              <w:jc w:val="right"/>
              <w:rPr>
                <w:rFonts w:ascii="Times New Roman" w:eastAsia="Times New Roman" w:hAnsi="Times New Roman" w:cs="Times New Roman"/>
                <w:color w:val="FFFFFF"/>
              </w:rPr>
            </w:pPr>
            <w:r w:rsidRPr="004702A9">
              <w:rPr>
                <w:rFonts w:ascii="Times New Roman" w:eastAsia="Times New Roman" w:hAnsi="Times New Roman" w:cs="Times New Roman"/>
                <w:color w:val="FFFFFF"/>
              </w:rPr>
              <w:t>18,241,000</w:t>
            </w:r>
          </w:p>
        </w:tc>
        <w:tc>
          <w:tcPr>
            <w:tcW w:w="1206" w:type="dxa"/>
            <w:tcBorders>
              <w:top w:val="nil"/>
              <w:left w:val="nil"/>
              <w:bottom w:val="single" w:sz="4" w:space="0" w:color="auto"/>
              <w:right w:val="single" w:sz="4" w:space="0" w:color="auto"/>
            </w:tcBorders>
            <w:shd w:val="clear" w:color="000000" w:fill="4472C4"/>
            <w:noWrap/>
            <w:vAlign w:val="bottom"/>
            <w:hideMark/>
          </w:tcPr>
          <w:p w14:paraId="270D767B" w14:textId="77777777" w:rsidR="00B17D57" w:rsidRPr="004702A9" w:rsidRDefault="00B17D57" w:rsidP="00CE4E58">
            <w:pPr>
              <w:spacing w:after="0" w:line="240" w:lineRule="auto"/>
              <w:jc w:val="right"/>
              <w:rPr>
                <w:rFonts w:ascii="Times New Roman" w:eastAsia="Times New Roman" w:hAnsi="Times New Roman" w:cs="Times New Roman"/>
                <w:color w:val="FFFFFF"/>
              </w:rPr>
            </w:pPr>
            <w:r w:rsidRPr="004702A9">
              <w:rPr>
                <w:rFonts w:ascii="Times New Roman" w:eastAsia="Times New Roman" w:hAnsi="Times New Roman" w:cs="Times New Roman"/>
                <w:color w:val="FFFFFF"/>
              </w:rPr>
              <w:t>15,429,000</w:t>
            </w:r>
          </w:p>
        </w:tc>
        <w:tc>
          <w:tcPr>
            <w:tcW w:w="986" w:type="dxa"/>
            <w:tcBorders>
              <w:top w:val="nil"/>
              <w:left w:val="nil"/>
              <w:bottom w:val="single" w:sz="4" w:space="0" w:color="auto"/>
              <w:right w:val="single" w:sz="4" w:space="0" w:color="auto"/>
            </w:tcBorders>
            <w:shd w:val="clear" w:color="000000" w:fill="4472C4"/>
            <w:noWrap/>
            <w:vAlign w:val="bottom"/>
            <w:hideMark/>
          </w:tcPr>
          <w:p w14:paraId="4A87222D" w14:textId="77777777" w:rsidR="00B17D57" w:rsidRPr="004702A9" w:rsidRDefault="00B17D57" w:rsidP="00CE4E58">
            <w:pPr>
              <w:spacing w:after="0" w:line="240" w:lineRule="auto"/>
              <w:jc w:val="right"/>
              <w:rPr>
                <w:rFonts w:ascii="Times New Roman" w:eastAsia="Times New Roman" w:hAnsi="Times New Roman" w:cs="Times New Roman"/>
                <w:color w:val="FFFFFF"/>
              </w:rPr>
            </w:pPr>
            <w:r w:rsidRPr="004702A9">
              <w:rPr>
                <w:rFonts w:ascii="Times New Roman" w:eastAsia="Times New Roman" w:hAnsi="Times New Roman" w:cs="Times New Roman"/>
                <w:color w:val="FFFFFF"/>
              </w:rPr>
              <w:t>2812000</w:t>
            </w:r>
          </w:p>
        </w:tc>
        <w:tc>
          <w:tcPr>
            <w:tcW w:w="1067" w:type="dxa"/>
            <w:tcBorders>
              <w:top w:val="nil"/>
              <w:left w:val="nil"/>
              <w:bottom w:val="single" w:sz="4" w:space="0" w:color="auto"/>
              <w:right w:val="single" w:sz="4" w:space="0" w:color="auto"/>
            </w:tcBorders>
            <w:shd w:val="clear" w:color="000000" w:fill="4472C4"/>
            <w:noWrap/>
            <w:vAlign w:val="bottom"/>
            <w:hideMark/>
          </w:tcPr>
          <w:p w14:paraId="3D36FBDA" w14:textId="77777777" w:rsidR="00B17D57" w:rsidRPr="004702A9" w:rsidRDefault="00B17D57" w:rsidP="00CE4E58">
            <w:pPr>
              <w:spacing w:after="0" w:line="240" w:lineRule="auto"/>
              <w:jc w:val="right"/>
              <w:rPr>
                <w:rFonts w:ascii="Times New Roman" w:eastAsia="Times New Roman" w:hAnsi="Times New Roman" w:cs="Times New Roman"/>
                <w:color w:val="FFFFFF"/>
              </w:rPr>
            </w:pPr>
            <w:r w:rsidRPr="004702A9">
              <w:rPr>
                <w:rFonts w:ascii="Times New Roman" w:eastAsia="Times New Roman" w:hAnsi="Times New Roman" w:cs="Times New Roman"/>
                <w:color w:val="FFFFFF"/>
              </w:rPr>
              <w:t>0.2</w:t>
            </w:r>
          </w:p>
        </w:tc>
      </w:tr>
    </w:tbl>
    <w:p w14:paraId="2A118075" w14:textId="77777777" w:rsidR="00B17D57" w:rsidRPr="008423DA" w:rsidRDefault="00B17D57" w:rsidP="008423DA">
      <w:pPr>
        <w:spacing w:line="360" w:lineRule="auto"/>
        <w:jc w:val="both"/>
        <w:rPr>
          <w:rFonts w:ascii="Times New Roman" w:hAnsi="Times New Roman" w:cs="Times New Roman"/>
          <w:sz w:val="24"/>
          <w:szCs w:val="24"/>
        </w:rPr>
      </w:pPr>
    </w:p>
    <w:p w14:paraId="7C79E0B1" w14:textId="77777777" w:rsidR="004345EB" w:rsidRPr="008423DA" w:rsidRDefault="00E87B6D" w:rsidP="008423DA">
      <w:pPr>
        <w:spacing w:line="360" w:lineRule="auto"/>
        <w:jc w:val="both"/>
        <w:rPr>
          <w:rFonts w:ascii="Times New Roman" w:hAnsi="Times New Roman" w:cs="Times New Roman"/>
          <w:b/>
          <w:sz w:val="24"/>
          <w:szCs w:val="24"/>
        </w:rPr>
      </w:pPr>
      <w:r w:rsidRPr="008423DA">
        <w:rPr>
          <w:rFonts w:ascii="Times New Roman" w:hAnsi="Times New Roman" w:cs="Times New Roman"/>
          <w:b/>
          <w:sz w:val="24"/>
          <w:szCs w:val="24"/>
        </w:rPr>
        <w:t>Hilton worldwide Holding Inc.</w:t>
      </w:r>
      <w:r w:rsidR="006E634E" w:rsidRPr="008423DA">
        <w:rPr>
          <w:rFonts w:ascii="Times New Roman" w:hAnsi="Times New Roman" w:cs="Times New Roman"/>
          <w:b/>
          <w:sz w:val="24"/>
          <w:szCs w:val="24"/>
        </w:rPr>
        <w:t xml:space="preserve"> Shareholder equity</w:t>
      </w:r>
    </w:p>
    <w:p w14:paraId="6AADE9FC" w14:textId="77777777" w:rsidR="0027578F" w:rsidRPr="008423DA" w:rsidRDefault="007C752D" w:rsidP="008423DA">
      <w:pPr>
        <w:spacing w:line="360" w:lineRule="auto"/>
        <w:jc w:val="both"/>
        <w:rPr>
          <w:rFonts w:ascii="Times New Roman" w:hAnsi="Times New Roman" w:cs="Times New Roman"/>
          <w:sz w:val="24"/>
          <w:szCs w:val="24"/>
        </w:rPr>
      </w:pPr>
      <w:r w:rsidRPr="008423DA">
        <w:rPr>
          <w:rFonts w:ascii="Times New Roman" w:hAnsi="Times New Roman" w:cs="Times New Roman"/>
          <w:sz w:val="24"/>
          <w:szCs w:val="24"/>
        </w:rPr>
        <w:t xml:space="preserve">Another important feature of a company’s balance sheet is shareholder equity. </w:t>
      </w:r>
      <w:r w:rsidR="00FD5DA5" w:rsidRPr="008423DA">
        <w:rPr>
          <w:rFonts w:ascii="Times New Roman" w:hAnsi="Times New Roman" w:cs="Times New Roman"/>
          <w:sz w:val="24"/>
          <w:szCs w:val="24"/>
        </w:rPr>
        <w:t xml:space="preserve">It </w:t>
      </w:r>
      <w:r w:rsidR="00A7771F" w:rsidRPr="008423DA">
        <w:rPr>
          <w:rFonts w:ascii="Times New Roman" w:hAnsi="Times New Roman" w:cs="Times New Roman"/>
          <w:sz w:val="24"/>
          <w:szCs w:val="24"/>
        </w:rPr>
        <w:t>included</w:t>
      </w:r>
      <w:r w:rsidR="00FD5DA5" w:rsidRPr="008423DA">
        <w:rPr>
          <w:rFonts w:ascii="Times New Roman" w:hAnsi="Times New Roman" w:cs="Times New Roman"/>
          <w:sz w:val="24"/>
          <w:szCs w:val="24"/>
        </w:rPr>
        <w:t xml:space="preserve">, the amount of money </w:t>
      </w:r>
      <w:r w:rsidR="0056464D" w:rsidRPr="008423DA">
        <w:rPr>
          <w:rFonts w:ascii="Times New Roman" w:hAnsi="Times New Roman" w:cs="Times New Roman"/>
          <w:sz w:val="24"/>
          <w:szCs w:val="24"/>
        </w:rPr>
        <w:t>being generated by the business</w:t>
      </w:r>
      <w:r w:rsidR="00D87207" w:rsidRPr="008423DA">
        <w:rPr>
          <w:rFonts w:ascii="Times New Roman" w:hAnsi="Times New Roman" w:cs="Times New Roman"/>
          <w:sz w:val="24"/>
          <w:szCs w:val="24"/>
        </w:rPr>
        <w:t xml:space="preserve">, the amount of money being </w:t>
      </w:r>
      <w:r w:rsidR="005742D7" w:rsidRPr="008423DA">
        <w:rPr>
          <w:rFonts w:ascii="Times New Roman" w:hAnsi="Times New Roman" w:cs="Times New Roman"/>
          <w:sz w:val="24"/>
          <w:szCs w:val="24"/>
        </w:rPr>
        <w:t>invested by the owners</w:t>
      </w:r>
      <w:r w:rsidR="00911B82" w:rsidRPr="008423DA">
        <w:rPr>
          <w:rFonts w:ascii="Times New Roman" w:hAnsi="Times New Roman" w:cs="Times New Roman"/>
          <w:sz w:val="24"/>
          <w:szCs w:val="24"/>
        </w:rPr>
        <w:t xml:space="preserve"> or shareholders</w:t>
      </w:r>
      <w:r w:rsidR="00DF7CAC" w:rsidRPr="008423DA">
        <w:rPr>
          <w:rFonts w:ascii="Times New Roman" w:hAnsi="Times New Roman" w:cs="Times New Roman"/>
          <w:sz w:val="24"/>
          <w:szCs w:val="24"/>
        </w:rPr>
        <w:t xml:space="preserve">, or any another donated capital. </w:t>
      </w:r>
      <w:r w:rsidR="006B72EB" w:rsidRPr="008423DA">
        <w:rPr>
          <w:rFonts w:ascii="Times New Roman" w:hAnsi="Times New Roman" w:cs="Times New Roman"/>
          <w:sz w:val="24"/>
          <w:szCs w:val="24"/>
        </w:rPr>
        <w:t>In simple words, shareholder</w:t>
      </w:r>
      <w:r w:rsidR="00A236B3" w:rsidRPr="008423DA">
        <w:rPr>
          <w:rFonts w:ascii="Times New Roman" w:hAnsi="Times New Roman" w:cs="Times New Roman"/>
          <w:sz w:val="24"/>
          <w:szCs w:val="24"/>
        </w:rPr>
        <w:t xml:space="preserve">s equity is </w:t>
      </w:r>
      <w:r w:rsidR="00BB4C45" w:rsidRPr="008423DA">
        <w:rPr>
          <w:rFonts w:ascii="Times New Roman" w:hAnsi="Times New Roman" w:cs="Times New Roman"/>
          <w:sz w:val="24"/>
          <w:szCs w:val="24"/>
        </w:rPr>
        <w:t>a company net</w:t>
      </w:r>
      <w:r w:rsidR="00516D45" w:rsidRPr="008423DA">
        <w:rPr>
          <w:rFonts w:ascii="Times New Roman" w:hAnsi="Times New Roman" w:cs="Times New Roman"/>
          <w:sz w:val="24"/>
          <w:szCs w:val="24"/>
        </w:rPr>
        <w:t xml:space="preserve"> asset and can be calculated by: </w:t>
      </w:r>
    </w:p>
    <w:p w14:paraId="2CF65E8F" w14:textId="77777777" w:rsidR="007C752D" w:rsidRPr="008423DA" w:rsidRDefault="000B40C2" w:rsidP="008423DA">
      <w:pPr>
        <w:spacing w:line="360" w:lineRule="auto"/>
        <w:jc w:val="both"/>
        <w:rPr>
          <w:rFonts w:ascii="Times New Roman" w:hAnsi="Times New Roman" w:cs="Times New Roman"/>
          <w:b/>
          <w:sz w:val="24"/>
          <w:szCs w:val="24"/>
        </w:rPr>
      </w:pPr>
      <w:r w:rsidRPr="008423DA">
        <w:rPr>
          <w:rFonts w:ascii="Times New Roman" w:hAnsi="Times New Roman" w:cs="Times New Roman"/>
          <w:b/>
          <w:sz w:val="24"/>
          <w:szCs w:val="24"/>
        </w:rPr>
        <w:t>Shareholder Equity</w:t>
      </w:r>
      <w:r w:rsidRPr="008423DA">
        <w:rPr>
          <w:rFonts w:ascii="Times New Roman" w:hAnsi="Times New Roman" w:cs="Times New Roman"/>
          <w:sz w:val="24"/>
          <w:szCs w:val="24"/>
        </w:rPr>
        <w:t xml:space="preserve">: </w:t>
      </w:r>
      <w:r w:rsidR="00516D45" w:rsidRPr="008423DA">
        <w:rPr>
          <w:rFonts w:ascii="Times New Roman" w:hAnsi="Times New Roman" w:cs="Times New Roman"/>
          <w:b/>
          <w:sz w:val="24"/>
          <w:szCs w:val="24"/>
        </w:rPr>
        <w:t xml:space="preserve">Total Assets </w:t>
      </w:r>
      <w:r w:rsidR="001F6677" w:rsidRPr="008423DA">
        <w:rPr>
          <w:rFonts w:ascii="Times New Roman" w:hAnsi="Times New Roman" w:cs="Times New Roman"/>
          <w:b/>
          <w:sz w:val="24"/>
          <w:szCs w:val="24"/>
        </w:rPr>
        <w:t xml:space="preserve">– Total </w:t>
      </w:r>
      <w:r w:rsidRPr="008423DA">
        <w:rPr>
          <w:rFonts w:ascii="Times New Roman" w:hAnsi="Times New Roman" w:cs="Times New Roman"/>
          <w:b/>
          <w:sz w:val="24"/>
          <w:szCs w:val="24"/>
        </w:rPr>
        <w:t>Liabilities</w:t>
      </w:r>
      <w:r w:rsidR="001F6677" w:rsidRPr="008423DA">
        <w:rPr>
          <w:rFonts w:ascii="Times New Roman" w:hAnsi="Times New Roman" w:cs="Times New Roman"/>
          <w:b/>
          <w:sz w:val="24"/>
          <w:szCs w:val="24"/>
        </w:rPr>
        <w:t>.</w:t>
      </w:r>
    </w:p>
    <w:p w14:paraId="02967104" w14:textId="77777777" w:rsidR="005A70A8" w:rsidRDefault="00DB5872" w:rsidP="008423DA">
      <w:pPr>
        <w:spacing w:line="360" w:lineRule="auto"/>
        <w:jc w:val="both"/>
        <w:rPr>
          <w:rFonts w:ascii="Times New Roman" w:hAnsi="Times New Roman" w:cs="Times New Roman"/>
          <w:sz w:val="24"/>
          <w:szCs w:val="24"/>
        </w:rPr>
      </w:pPr>
      <w:r w:rsidRPr="008423DA">
        <w:rPr>
          <w:rFonts w:ascii="Times New Roman" w:hAnsi="Times New Roman" w:cs="Times New Roman"/>
          <w:sz w:val="24"/>
          <w:szCs w:val="24"/>
        </w:rPr>
        <w:lastRenderedPageBreak/>
        <w:t xml:space="preserve">From the below table, it is evident that the </w:t>
      </w:r>
      <w:r w:rsidR="00A7771F" w:rsidRPr="008423DA">
        <w:rPr>
          <w:rFonts w:ascii="Times New Roman" w:hAnsi="Times New Roman" w:cs="Times New Roman"/>
          <w:sz w:val="24"/>
          <w:szCs w:val="24"/>
        </w:rPr>
        <w:t xml:space="preserve">Hilton’s </w:t>
      </w:r>
      <w:r w:rsidR="00A572EF" w:rsidRPr="008423DA">
        <w:rPr>
          <w:rFonts w:ascii="Times New Roman" w:hAnsi="Times New Roman" w:cs="Times New Roman"/>
          <w:sz w:val="24"/>
          <w:szCs w:val="24"/>
        </w:rPr>
        <w:t>total stakeholder equity is decreased by -2 %</w:t>
      </w:r>
      <w:r w:rsidR="00A7771F" w:rsidRPr="008423DA">
        <w:rPr>
          <w:rFonts w:ascii="Times New Roman" w:hAnsi="Times New Roman" w:cs="Times New Roman"/>
          <w:sz w:val="24"/>
          <w:szCs w:val="24"/>
        </w:rPr>
        <w:t xml:space="preserve"> in the fiscal year 2020 as compare to 2019. The reason may be investors were afraid of investment during the tough economic condition of late 2019 and during 2020 year</w:t>
      </w:r>
      <w:r w:rsidR="008710C2">
        <w:rPr>
          <w:rFonts w:ascii="Times New Roman" w:hAnsi="Times New Roman" w:cs="Times New Roman"/>
          <w:sz w:val="24"/>
          <w:szCs w:val="24"/>
        </w:rPr>
        <w:t xml:space="preserve"> (</w:t>
      </w:r>
      <w:proofErr w:type="spellStart"/>
      <w:r w:rsidR="008710C2">
        <w:rPr>
          <w:rFonts w:ascii="Times New Roman" w:hAnsi="Times New Roman" w:cs="Times New Roman"/>
          <w:sz w:val="24"/>
          <w:szCs w:val="24"/>
        </w:rPr>
        <w:t>Canhoto</w:t>
      </w:r>
      <w:proofErr w:type="spellEnd"/>
      <w:r w:rsidR="008710C2">
        <w:rPr>
          <w:rFonts w:ascii="Times New Roman" w:hAnsi="Times New Roman" w:cs="Times New Roman"/>
          <w:sz w:val="24"/>
          <w:szCs w:val="24"/>
        </w:rPr>
        <w:t xml:space="preserve"> &amp; Wei, 2021),</w:t>
      </w:r>
      <w:r w:rsidR="00A7771F" w:rsidRPr="008423DA">
        <w:rPr>
          <w:rFonts w:ascii="Times New Roman" w:hAnsi="Times New Roman" w:cs="Times New Roman"/>
          <w:sz w:val="24"/>
          <w:szCs w:val="24"/>
        </w:rPr>
        <w:t xml:space="preserve"> due to which shareholder equity decreased a large margin.</w:t>
      </w:r>
    </w:p>
    <w:tbl>
      <w:tblPr>
        <w:tblW w:w="7915" w:type="dxa"/>
        <w:tblLook w:val="04A0" w:firstRow="1" w:lastRow="0" w:firstColumn="1" w:lastColumn="0" w:noHBand="0" w:noVBand="1"/>
      </w:tblPr>
      <w:tblGrid>
        <w:gridCol w:w="3340"/>
        <w:gridCol w:w="1206"/>
        <w:gridCol w:w="1206"/>
        <w:gridCol w:w="1120"/>
        <w:gridCol w:w="1043"/>
      </w:tblGrid>
      <w:tr w:rsidR="00B17D57" w:rsidRPr="004702A9" w14:paraId="48AD35CF" w14:textId="77777777" w:rsidTr="00CE4E58">
        <w:trPr>
          <w:trHeight w:val="300"/>
        </w:trPr>
        <w:tc>
          <w:tcPr>
            <w:tcW w:w="3340" w:type="dxa"/>
            <w:tcBorders>
              <w:top w:val="single" w:sz="4" w:space="0" w:color="auto"/>
              <w:left w:val="single" w:sz="4" w:space="0" w:color="auto"/>
              <w:bottom w:val="single" w:sz="4" w:space="0" w:color="auto"/>
              <w:right w:val="single" w:sz="4" w:space="0" w:color="auto"/>
            </w:tcBorders>
            <w:shd w:val="clear" w:color="000000" w:fill="4472C4"/>
            <w:noWrap/>
            <w:vAlign w:val="bottom"/>
          </w:tcPr>
          <w:p w14:paraId="607A4A7E" w14:textId="77777777" w:rsidR="00B17D57" w:rsidRPr="004702A9" w:rsidRDefault="00B17D57" w:rsidP="00CE4E58">
            <w:pPr>
              <w:spacing w:after="0" w:line="240" w:lineRule="auto"/>
              <w:rPr>
                <w:rFonts w:ascii="Times New Roman" w:eastAsia="Times New Roman" w:hAnsi="Times New Roman" w:cs="Times New Roman"/>
                <w:color w:val="FFFFFF"/>
              </w:rPr>
            </w:pPr>
          </w:p>
        </w:tc>
        <w:tc>
          <w:tcPr>
            <w:tcW w:w="1206" w:type="dxa"/>
            <w:tcBorders>
              <w:top w:val="single" w:sz="4" w:space="0" w:color="auto"/>
              <w:left w:val="nil"/>
              <w:bottom w:val="single" w:sz="4" w:space="0" w:color="auto"/>
              <w:right w:val="single" w:sz="4" w:space="0" w:color="auto"/>
            </w:tcBorders>
            <w:shd w:val="clear" w:color="000000" w:fill="4472C4"/>
            <w:noWrap/>
            <w:vAlign w:val="bottom"/>
          </w:tcPr>
          <w:p w14:paraId="4E88ABC7" w14:textId="77777777" w:rsidR="00B17D57" w:rsidRPr="004702A9" w:rsidRDefault="00B17D57" w:rsidP="00CE4E58">
            <w:pPr>
              <w:spacing w:after="0" w:line="240" w:lineRule="auto"/>
              <w:jc w:val="right"/>
              <w:rPr>
                <w:rFonts w:ascii="Times New Roman" w:eastAsia="Times New Roman" w:hAnsi="Times New Roman" w:cs="Times New Roman"/>
                <w:color w:val="FFFFFF"/>
              </w:rPr>
            </w:pPr>
            <w:r>
              <w:rPr>
                <w:rFonts w:ascii="Times New Roman" w:eastAsia="Times New Roman" w:hAnsi="Times New Roman" w:cs="Times New Roman"/>
                <w:color w:val="FFFFFF"/>
              </w:rPr>
              <w:t>2020</w:t>
            </w:r>
          </w:p>
        </w:tc>
        <w:tc>
          <w:tcPr>
            <w:tcW w:w="1206" w:type="dxa"/>
            <w:tcBorders>
              <w:top w:val="single" w:sz="4" w:space="0" w:color="auto"/>
              <w:left w:val="nil"/>
              <w:bottom w:val="single" w:sz="4" w:space="0" w:color="auto"/>
              <w:right w:val="single" w:sz="4" w:space="0" w:color="auto"/>
            </w:tcBorders>
            <w:shd w:val="clear" w:color="000000" w:fill="4472C4"/>
            <w:noWrap/>
            <w:vAlign w:val="bottom"/>
          </w:tcPr>
          <w:p w14:paraId="6C32C044" w14:textId="77777777" w:rsidR="00B17D57" w:rsidRPr="004702A9" w:rsidRDefault="00B17D57" w:rsidP="00CE4E58">
            <w:pPr>
              <w:spacing w:after="0" w:line="240" w:lineRule="auto"/>
              <w:jc w:val="right"/>
              <w:rPr>
                <w:rFonts w:ascii="Times New Roman" w:eastAsia="Times New Roman" w:hAnsi="Times New Roman" w:cs="Times New Roman"/>
                <w:color w:val="FFFFFF"/>
              </w:rPr>
            </w:pPr>
            <w:r>
              <w:rPr>
                <w:rFonts w:ascii="Times New Roman" w:eastAsia="Times New Roman" w:hAnsi="Times New Roman" w:cs="Times New Roman"/>
                <w:color w:val="FFFFFF"/>
              </w:rPr>
              <w:t>2019</w:t>
            </w:r>
          </w:p>
        </w:tc>
        <w:tc>
          <w:tcPr>
            <w:tcW w:w="1120" w:type="dxa"/>
            <w:tcBorders>
              <w:top w:val="single" w:sz="4" w:space="0" w:color="auto"/>
              <w:left w:val="nil"/>
              <w:bottom w:val="single" w:sz="4" w:space="0" w:color="auto"/>
              <w:right w:val="single" w:sz="4" w:space="0" w:color="auto"/>
            </w:tcBorders>
            <w:shd w:val="clear" w:color="000000" w:fill="4472C4"/>
            <w:noWrap/>
            <w:vAlign w:val="bottom"/>
          </w:tcPr>
          <w:p w14:paraId="7206DBC6" w14:textId="77777777" w:rsidR="00B17D57" w:rsidRPr="004702A9" w:rsidRDefault="00B17D57" w:rsidP="00CE4E58">
            <w:pPr>
              <w:spacing w:after="0" w:line="240" w:lineRule="auto"/>
              <w:jc w:val="right"/>
              <w:rPr>
                <w:rFonts w:ascii="Times New Roman" w:eastAsia="Times New Roman" w:hAnsi="Times New Roman" w:cs="Times New Roman"/>
                <w:color w:val="FFFFFF"/>
              </w:rPr>
            </w:pPr>
            <w:r>
              <w:rPr>
                <w:rFonts w:ascii="Times New Roman" w:eastAsia="Times New Roman" w:hAnsi="Times New Roman" w:cs="Times New Roman"/>
                <w:color w:val="FFFFFF"/>
              </w:rPr>
              <w:t>$ Change</w:t>
            </w:r>
          </w:p>
        </w:tc>
        <w:tc>
          <w:tcPr>
            <w:tcW w:w="1043" w:type="dxa"/>
            <w:tcBorders>
              <w:top w:val="single" w:sz="4" w:space="0" w:color="auto"/>
              <w:left w:val="nil"/>
              <w:bottom w:val="single" w:sz="4" w:space="0" w:color="auto"/>
              <w:right w:val="single" w:sz="4" w:space="0" w:color="auto"/>
            </w:tcBorders>
            <w:shd w:val="clear" w:color="000000" w:fill="4472C4"/>
            <w:noWrap/>
            <w:vAlign w:val="bottom"/>
          </w:tcPr>
          <w:p w14:paraId="0C2A2A80" w14:textId="77777777" w:rsidR="00B17D57" w:rsidRPr="004702A9" w:rsidRDefault="00B17D57" w:rsidP="00CE4E58">
            <w:pPr>
              <w:spacing w:after="0" w:line="240" w:lineRule="auto"/>
              <w:jc w:val="center"/>
              <w:rPr>
                <w:rFonts w:ascii="Times New Roman" w:eastAsia="Times New Roman" w:hAnsi="Times New Roman" w:cs="Times New Roman"/>
                <w:color w:val="FFFFFF"/>
              </w:rPr>
            </w:pPr>
            <w:r>
              <w:rPr>
                <w:rFonts w:ascii="Times New Roman" w:eastAsia="Times New Roman" w:hAnsi="Times New Roman" w:cs="Times New Roman"/>
                <w:color w:val="FFFFFF"/>
              </w:rPr>
              <w:t>% Change</w:t>
            </w:r>
          </w:p>
        </w:tc>
      </w:tr>
      <w:tr w:rsidR="00B17D57" w:rsidRPr="004702A9" w14:paraId="24B30413" w14:textId="77777777" w:rsidTr="00CE4E58">
        <w:trPr>
          <w:trHeight w:val="300"/>
        </w:trPr>
        <w:tc>
          <w:tcPr>
            <w:tcW w:w="3340" w:type="dxa"/>
            <w:tcBorders>
              <w:top w:val="single" w:sz="4" w:space="0" w:color="auto"/>
              <w:left w:val="single" w:sz="4" w:space="0" w:color="auto"/>
              <w:bottom w:val="single" w:sz="4" w:space="0" w:color="auto"/>
              <w:right w:val="single" w:sz="4" w:space="0" w:color="auto"/>
            </w:tcBorders>
            <w:shd w:val="clear" w:color="000000" w:fill="4472C4"/>
            <w:noWrap/>
            <w:vAlign w:val="bottom"/>
            <w:hideMark/>
          </w:tcPr>
          <w:p w14:paraId="37F620B7" w14:textId="77777777" w:rsidR="00B17D57" w:rsidRPr="004702A9" w:rsidRDefault="00B17D57" w:rsidP="00CE4E58">
            <w:pPr>
              <w:spacing w:after="0" w:line="240" w:lineRule="auto"/>
              <w:rPr>
                <w:rFonts w:ascii="Times New Roman" w:eastAsia="Times New Roman" w:hAnsi="Times New Roman" w:cs="Times New Roman"/>
                <w:color w:val="FFFFFF"/>
              </w:rPr>
            </w:pPr>
            <w:r w:rsidRPr="004702A9">
              <w:rPr>
                <w:rFonts w:ascii="Times New Roman" w:eastAsia="Times New Roman" w:hAnsi="Times New Roman" w:cs="Times New Roman"/>
                <w:color w:val="FFFFFF"/>
              </w:rPr>
              <w:t>Common stock</w:t>
            </w:r>
          </w:p>
        </w:tc>
        <w:tc>
          <w:tcPr>
            <w:tcW w:w="1206" w:type="dxa"/>
            <w:tcBorders>
              <w:top w:val="single" w:sz="4" w:space="0" w:color="auto"/>
              <w:left w:val="nil"/>
              <w:bottom w:val="single" w:sz="4" w:space="0" w:color="auto"/>
              <w:right w:val="single" w:sz="4" w:space="0" w:color="auto"/>
            </w:tcBorders>
            <w:shd w:val="clear" w:color="000000" w:fill="4472C4"/>
            <w:noWrap/>
            <w:vAlign w:val="bottom"/>
            <w:hideMark/>
          </w:tcPr>
          <w:p w14:paraId="7851D023" w14:textId="77777777" w:rsidR="00B17D57" w:rsidRPr="004702A9" w:rsidRDefault="00B17D57" w:rsidP="00CE4E58">
            <w:pPr>
              <w:spacing w:after="0" w:line="240" w:lineRule="auto"/>
              <w:jc w:val="right"/>
              <w:rPr>
                <w:rFonts w:ascii="Times New Roman" w:eastAsia="Times New Roman" w:hAnsi="Times New Roman" w:cs="Times New Roman"/>
                <w:color w:val="FFFFFF"/>
              </w:rPr>
            </w:pPr>
            <w:r w:rsidRPr="004702A9">
              <w:rPr>
                <w:rFonts w:ascii="Times New Roman" w:eastAsia="Times New Roman" w:hAnsi="Times New Roman" w:cs="Times New Roman"/>
                <w:color w:val="FFFFFF"/>
              </w:rPr>
              <w:t>3,000</w:t>
            </w:r>
          </w:p>
        </w:tc>
        <w:tc>
          <w:tcPr>
            <w:tcW w:w="1206" w:type="dxa"/>
            <w:tcBorders>
              <w:top w:val="single" w:sz="4" w:space="0" w:color="auto"/>
              <w:left w:val="nil"/>
              <w:bottom w:val="single" w:sz="4" w:space="0" w:color="auto"/>
              <w:right w:val="single" w:sz="4" w:space="0" w:color="auto"/>
            </w:tcBorders>
            <w:shd w:val="clear" w:color="000000" w:fill="4472C4"/>
            <w:noWrap/>
            <w:vAlign w:val="bottom"/>
            <w:hideMark/>
          </w:tcPr>
          <w:p w14:paraId="75AACFBD" w14:textId="77777777" w:rsidR="00B17D57" w:rsidRPr="004702A9" w:rsidRDefault="00B17D57" w:rsidP="00CE4E58">
            <w:pPr>
              <w:spacing w:after="0" w:line="240" w:lineRule="auto"/>
              <w:jc w:val="right"/>
              <w:rPr>
                <w:rFonts w:ascii="Times New Roman" w:eastAsia="Times New Roman" w:hAnsi="Times New Roman" w:cs="Times New Roman"/>
                <w:color w:val="FFFFFF"/>
              </w:rPr>
            </w:pPr>
            <w:r w:rsidRPr="004702A9">
              <w:rPr>
                <w:rFonts w:ascii="Times New Roman" w:eastAsia="Times New Roman" w:hAnsi="Times New Roman" w:cs="Times New Roman"/>
                <w:color w:val="FFFFFF"/>
              </w:rPr>
              <w:t>3,000</w:t>
            </w:r>
          </w:p>
        </w:tc>
        <w:tc>
          <w:tcPr>
            <w:tcW w:w="1120" w:type="dxa"/>
            <w:tcBorders>
              <w:top w:val="single" w:sz="4" w:space="0" w:color="auto"/>
              <w:left w:val="nil"/>
              <w:bottom w:val="single" w:sz="4" w:space="0" w:color="auto"/>
              <w:right w:val="single" w:sz="4" w:space="0" w:color="auto"/>
            </w:tcBorders>
            <w:shd w:val="clear" w:color="000000" w:fill="4472C4"/>
            <w:noWrap/>
            <w:vAlign w:val="bottom"/>
            <w:hideMark/>
          </w:tcPr>
          <w:p w14:paraId="34F07DC5" w14:textId="77777777" w:rsidR="00B17D57" w:rsidRPr="004702A9" w:rsidRDefault="00B17D57" w:rsidP="00CE4E58">
            <w:pPr>
              <w:spacing w:after="0" w:line="240" w:lineRule="auto"/>
              <w:jc w:val="right"/>
              <w:rPr>
                <w:rFonts w:ascii="Times New Roman" w:eastAsia="Times New Roman" w:hAnsi="Times New Roman" w:cs="Times New Roman"/>
                <w:color w:val="FFFFFF"/>
              </w:rPr>
            </w:pPr>
            <w:r w:rsidRPr="004702A9">
              <w:rPr>
                <w:rFonts w:ascii="Times New Roman" w:eastAsia="Times New Roman" w:hAnsi="Times New Roman" w:cs="Times New Roman"/>
                <w:color w:val="FFFFFF"/>
              </w:rPr>
              <w:t>0</w:t>
            </w:r>
          </w:p>
        </w:tc>
        <w:tc>
          <w:tcPr>
            <w:tcW w:w="1043" w:type="dxa"/>
            <w:tcBorders>
              <w:top w:val="single" w:sz="4" w:space="0" w:color="auto"/>
              <w:left w:val="nil"/>
              <w:bottom w:val="single" w:sz="4" w:space="0" w:color="auto"/>
              <w:right w:val="single" w:sz="4" w:space="0" w:color="auto"/>
            </w:tcBorders>
            <w:shd w:val="clear" w:color="000000" w:fill="4472C4"/>
            <w:noWrap/>
            <w:vAlign w:val="bottom"/>
            <w:hideMark/>
          </w:tcPr>
          <w:p w14:paraId="0915CF01" w14:textId="77777777" w:rsidR="00B17D57" w:rsidRPr="004702A9" w:rsidRDefault="00B17D57" w:rsidP="00CE4E58">
            <w:pPr>
              <w:spacing w:after="0" w:line="240" w:lineRule="auto"/>
              <w:jc w:val="right"/>
              <w:rPr>
                <w:rFonts w:ascii="Times New Roman" w:eastAsia="Times New Roman" w:hAnsi="Times New Roman" w:cs="Times New Roman"/>
                <w:color w:val="FFFFFF"/>
              </w:rPr>
            </w:pPr>
            <w:r w:rsidRPr="004702A9">
              <w:rPr>
                <w:rFonts w:ascii="Times New Roman" w:eastAsia="Times New Roman" w:hAnsi="Times New Roman" w:cs="Times New Roman"/>
                <w:color w:val="FFFFFF"/>
              </w:rPr>
              <w:t>0</w:t>
            </w:r>
          </w:p>
        </w:tc>
      </w:tr>
      <w:tr w:rsidR="00B17D57" w:rsidRPr="004702A9" w14:paraId="3966239B" w14:textId="77777777" w:rsidTr="00CE4E58">
        <w:trPr>
          <w:trHeight w:val="300"/>
        </w:trPr>
        <w:tc>
          <w:tcPr>
            <w:tcW w:w="3340" w:type="dxa"/>
            <w:tcBorders>
              <w:top w:val="nil"/>
              <w:left w:val="single" w:sz="4" w:space="0" w:color="auto"/>
              <w:bottom w:val="single" w:sz="4" w:space="0" w:color="auto"/>
              <w:right w:val="single" w:sz="4" w:space="0" w:color="auto"/>
            </w:tcBorders>
            <w:shd w:val="clear" w:color="000000" w:fill="4472C4"/>
            <w:noWrap/>
            <w:vAlign w:val="bottom"/>
            <w:hideMark/>
          </w:tcPr>
          <w:p w14:paraId="02B014EA" w14:textId="77777777" w:rsidR="00B17D57" w:rsidRPr="004702A9" w:rsidRDefault="00B17D57" w:rsidP="00CE4E58">
            <w:pPr>
              <w:spacing w:after="0" w:line="240" w:lineRule="auto"/>
              <w:rPr>
                <w:rFonts w:ascii="Times New Roman" w:eastAsia="Times New Roman" w:hAnsi="Times New Roman" w:cs="Times New Roman"/>
                <w:color w:val="FFFFFF"/>
              </w:rPr>
            </w:pPr>
            <w:r w:rsidRPr="004702A9">
              <w:rPr>
                <w:rFonts w:ascii="Times New Roman" w:eastAsia="Times New Roman" w:hAnsi="Times New Roman" w:cs="Times New Roman"/>
                <w:color w:val="FFFFFF"/>
              </w:rPr>
              <w:t>Retained Earnings</w:t>
            </w:r>
          </w:p>
        </w:tc>
        <w:tc>
          <w:tcPr>
            <w:tcW w:w="1206" w:type="dxa"/>
            <w:tcBorders>
              <w:top w:val="nil"/>
              <w:left w:val="nil"/>
              <w:bottom w:val="single" w:sz="4" w:space="0" w:color="auto"/>
              <w:right w:val="single" w:sz="4" w:space="0" w:color="auto"/>
            </w:tcBorders>
            <w:shd w:val="clear" w:color="000000" w:fill="4472C4"/>
            <w:noWrap/>
            <w:vAlign w:val="bottom"/>
            <w:hideMark/>
          </w:tcPr>
          <w:p w14:paraId="381EF77A" w14:textId="77777777" w:rsidR="00B17D57" w:rsidRPr="004702A9" w:rsidRDefault="00B17D57" w:rsidP="00CE4E58">
            <w:pPr>
              <w:spacing w:after="0" w:line="240" w:lineRule="auto"/>
              <w:jc w:val="right"/>
              <w:rPr>
                <w:rFonts w:ascii="Times New Roman" w:eastAsia="Times New Roman" w:hAnsi="Times New Roman" w:cs="Times New Roman"/>
                <w:color w:val="FFFFFF"/>
              </w:rPr>
            </w:pPr>
            <w:r w:rsidRPr="004702A9">
              <w:rPr>
                <w:rFonts w:ascii="Times New Roman" w:eastAsia="Times New Roman" w:hAnsi="Times New Roman" w:cs="Times New Roman"/>
                <w:color w:val="FFFFFF"/>
              </w:rPr>
              <w:t>-6,732,000</w:t>
            </w:r>
          </w:p>
        </w:tc>
        <w:tc>
          <w:tcPr>
            <w:tcW w:w="1206" w:type="dxa"/>
            <w:tcBorders>
              <w:top w:val="nil"/>
              <w:left w:val="nil"/>
              <w:bottom w:val="single" w:sz="4" w:space="0" w:color="auto"/>
              <w:right w:val="single" w:sz="4" w:space="0" w:color="auto"/>
            </w:tcBorders>
            <w:shd w:val="clear" w:color="000000" w:fill="4472C4"/>
            <w:noWrap/>
            <w:vAlign w:val="bottom"/>
            <w:hideMark/>
          </w:tcPr>
          <w:p w14:paraId="1708CC15" w14:textId="77777777" w:rsidR="00B17D57" w:rsidRPr="004702A9" w:rsidRDefault="00B17D57" w:rsidP="00CE4E58">
            <w:pPr>
              <w:spacing w:after="0" w:line="240" w:lineRule="auto"/>
              <w:jc w:val="right"/>
              <w:rPr>
                <w:rFonts w:ascii="Times New Roman" w:eastAsia="Times New Roman" w:hAnsi="Times New Roman" w:cs="Times New Roman"/>
                <w:color w:val="FFFFFF"/>
              </w:rPr>
            </w:pPr>
            <w:r w:rsidRPr="004702A9">
              <w:rPr>
                <w:rFonts w:ascii="Times New Roman" w:eastAsia="Times New Roman" w:hAnsi="Times New Roman" w:cs="Times New Roman"/>
                <w:color w:val="FFFFFF"/>
              </w:rPr>
              <w:t>-5,965,000</w:t>
            </w:r>
          </w:p>
        </w:tc>
        <w:tc>
          <w:tcPr>
            <w:tcW w:w="1120" w:type="dxa"/>
            <w:tcBorders>
              <w:top w:val="nil"/>
              <w:left w:val="nil"/>
              <w:bottom w:val="single" w:sz="4" w:space="0" w:color="auto"/>
              <w:right w:val="single" w:sz="4" w:space="0" w:color="auto"/>
            </w:tcBorders>
            <w:shd w:val="clear" w:color="000000" w:fill="4472C4"/>
            <w:noWrap/>
            <w:vAlign w:val="bottom"/>
            <w:hideMark/>
          </w:tcPr>
          <w:p w14:paraId="4789F40E" w14:textId="77777777" w:rsidR="00B17D57" w:rsidRPr="004702A9" w:rsidRDefault="00B17D57" w:rsidP="00CE4E58">
            <w:pPr>
              <w:spacing w:after="0" w:line="240" w:lineRule="auto"/>
              <w:jc w:val="right"/>
              <w:rPr>
                <w:rFonts w:ascii="Times New Roman" w:eastAsia="Times New Roman" w:hAnsi="Times New Roman" w:cs="Times New Roman"/>
                <w:color w:val="FFFFFF"/>
              </w:rPr>
            </w:pPr>
            <w:r w:rsidRPr="004702A9">
              <w:rPr>
                <w:rFonts w:ascii="Times New Roman" w:eastAsia="Times New Roman" w:hAnsi="Times New Roman" w:cs="Times New Roman"/>
                <w:color w:val="FFFFFF"/>
              </w:rPr>
              <w:t>-767000</w:t>
            </w:r>
          </w:p>
        </w:tc>
        <w:tc>
          <w:tcPr>
            <w:tcW w:w="1043" w:type="dxa"/>
            <w:tcBorders>
              <w:top w:val="nil"/>
              <w:left w:val="nil"/>
              <w:bottom w:val="single" w:sz="4" w:space="0" w:color="auto"/>
              <w:right w:val="single" w:sz="4" w:space="0" w:color="auto"/>
            </w:tcBorders>
            <w:shd w:val="clear" w:color="000000" w:fill="4472C4"/>
            <w:noWrap/>
            <w:vAlign w:val="bottom"/>
            <w:hideMark/>
          </w:tcPr>
          <w:p w14:paraId="1264A04B" w14:textId="77777777" w:rsidR="00B17D57" w:rsidRPr="004702A9" w:rsidRDefault="00B17D57" w:rsidP="00CE4E58">
            <w:pPr>
              <w:spacing w:after="0" w:line="240" w:lineRule="auto"/>
              <w:jc w:val="right"/>
              <w:rPr>
                <w:rFonts w:ascii="Times New Roman" w:eastAsia="Times New Roman" w:hAnsi="Times New Roman" w:cs="Times New Roman"/>
                <w:color w:val="FFFFFF"/>
              </w:rPr>
            </w:pPr>
            <w:r w:rsidRPr="004702A9">
              <w:rPr>
                <w:rFonts w:ascii="Times New Roman" w:eastAsia="Times New Roman" w:hAnsi="Times New Roman" w:cs="Times New Roman"/>
                <w:color w:val="FFFFFF"/>
              </w:rPr>
              <w:t>-0.1</w:t>
            </w:r>
          </w:p>
        </w:tc>
      </w:tr>
      <w:tr w:rsidR="00B17D57" w:rsidRPr="004702A9" w14:paraId="78EB213B" w14:textId="77777777" w:rsidTr="00CE4E58">
        <w:trPr>
          <w:trHeight w:val="300"/>
        </w:trPr>
        <w:tc>
          <w:tcPr>
            <w:tcW w:w="3340" w:type="dxa"/>
            <w:tcBorders>
              <w:top w:val="nil"/>
              <w:left w:val="single" w:sz="4" w:space="0" w:color="auto"/>
              <w:bottom w:val="single" w:sz="4" w:space="0" w:color="auto"/>
              <w:right w:val="single" w:sz="4" w:space="0" w:color="auto"/>
            </w:tcBorders>
            <w:shd w:val="clear" w:color="000000" w:fill="4472C4"/>
            <w:noWrap/>
            <w:vAlign w:val="bottom"/>
            <w:hideMark/>
          </w:tcPr>
          <w:p w14:paraId="1E70BA4B" w14:textId="77777777" w:rsidR="00B17D57" w:rsidRPr="004702A9" w:rsidRDefault="00B17D57" w:rsidP="00CE4E58">
            <w:pPr>
              <w:spacing w:after="0" w:line="240" w:lineRule="auto"/>
              <w:rPr>
                <w:rFonts w:ascii="Times New Roman" w:eastAsia="Times New Roman" w:hAnsi="Times New Roman" w:cs="Times New Roman"/>
                <w:color w:val="FFFFFF"/>
              </w:rPr>
            </w:pPr>
            <w:r w:rsidRPr="004702A9">
              <w:rPr>
                <w:rFonts w:ascii="Times New Roman" w:eastAsia="Times New Roman" w:hAnsi="Times New Roman" w:cs="Times New Roman"/>
                <w:color w:val="FFFFFF"/>
              </w:rPr>
              <w:t xml:space="preserve">Total </w:t>
            </w:r>
            <w:proofErr w:type="spellStart"/>
            <w:r w:rsidRPr="004702A9">
              <w:rPr>
                <w:rFonts w:ascii="Times New Roman" w:eastAsia="Times New Roman" w:hAnsi="Times New Roman" w:cs="Times New Roman"/>
                <w:color w:val="FFFFFF"/>
              </w:rPr>
              <w:t>stockholders</w:t>
            </w:r>
            <w:proofErr w:type="spellEnd"/>
            <w:r w:rsidRPr="004702A9">
              <w:rPr>
                <w:rFonts w:ascii="Times New Roman" w:eastAsia="Times New Roman" w:hAnsi="Times New Roman" w:cs="Times New Roman"/>
                <w:color w:val="FFFFFF"/>
              </w:rPr>
              <w:t xml:space="preserve"> equity</w:t>
            </w:r>
          </w:p>
        </w:tc>
        <w:tc>
          <w:tcPr>
            <w:tcW w:w="1206" w:type="dxa"/>
            <w:tcBorders>
              <w:top w:val="nil"/>
              <w:left w:val="nil"/>
              <w:bottom w:val="single" w:sz="4" w:space="0" w:color="auto"/>
              <w:right w:val="single" w:sz="4" w:space="0" w:color="auto"/>
            </w:tcBorders>
            <w:shd w:val="clear" w:color="000000" w:fill="4472C4"/>
            <w:noWrap/>
            <w:vAlign w:val="bottom"/>
            <w:hideMark/>
          </w:tcPr>
          <w:p w14:paraId="65A77F93" w14:textId="77777777" w:rsidR="00B17D57" w:rsidRPr="004702A9" w:rsidRDefault="00B17D57" w:rsidP="00CE4E58">
            <w:pPr>
              <w:spacing w:after="0" w:line="240" w:lineRule="auto"/>
              <w:jc w:val="right"/>
              <w:rPr>
                <w:rFonts w:ascii="Times New Roman" w:eastAsia="Times New Roman" w:hAnsi="Times New Roman" w:cs="Times New Roman"/>
                <w:color w:val="FFFFFF"/>
              </w:rPr>
            </w:pPr>
            <w:r w:rsidRPr="004702A9">
              <w:rPr>
                <w:rFonts w:ascii="Times New Roman" w:eastAsia="Times New Roman" w:hAnsi="Times New Roman" w:cs="Times New Roman"/>
                <w:color w:val="FFFFFF"/>
              </w:rPr>
              <w:t>-1,490,000</w:t>
            </w:r>
          </w:p>
        </w:tc>
        <w:tc>
          <w:tcPr>
            <w:tcW w:w="1206" w:type="dxa"/>
            <w:tcBorders>
              <w:top w:val="nil"/>
              <w:left w:val="nil"/>
              <w:bottom w:val="single" w:sz="4" w:space="0" w:color="auto"/>
              <w:right w:val="single" w:sz="4" w:space="0" w:color="auto"/>
            </w:tcBorders>
            <w:shd w:val="clear" w:color="000000" w:fill="4472C4"/>
            <w:noWrap/>
            <w:vAlign w:val="bottom"/>
            <w:hideMark/>
          </w:tcPr>
          <w:p w14:paraId="65D60A4F" w14:textId="77777777" w:rsidR="00B17D57" w:rsidRPr="004702A9" w:rsidRDefault="00B17D57" w:rsidP="00CE4E58">
            <w:pPr>
              <w:spacing w:after="0" w:line="240" w:lineRule="auto"/>
              <w:jc w:val="right"/>
              <w:rPr>
                <w:rFonts w:ascii="Times New Roman" w:eastAsia="Times New Roman" w:hAnsi="Times New Roman" w:cs="Times New Roman"/>
                <w:color w:val="FFFFFF"/>
              </w:rPr>
            </w:pPr>
            <w:r w:rsidRPr="004702A9">
              <w:rPr>
                <w:rFonts w:ascii="Times New Roman" w:eastAsia="Times New Roman" w:hAnsi="Times New Roman" w:cs="Times New Roman"/>
                <w:color w:val="FFFFFF"/>
              </w:rPr>
              <w:t>-482,000</w:t>
            </w:r>
          </w:p>
        </w:tc>
        <w:tc>
          <w:tcPr>
            <w:tcW w:w="1120" w:type="dxa"/>
            <w:tcBorders>
              <w:top w:val="nil"/>
              <w:left w:val="nil"/>
              <w:bottom w:val="single" w:sz="4" w:space="0" w:color="auto"/>
              <w:right w:val="single" w:sz="4" w:space="0" w:color="auto"/>
            </w:tcBorders>
            <w:shd w:val="clear" w:color="000000" w:fill="4472C4"/>
            <w:noWrap/>
            <w:vAlign w:val="bottom"/>
            <w:hideMark/>
          </w:tcPr>
          <w:p w14:paraId="5F5665B8" w14:textId="77777777" w:rsidR="00B17D57" w:rsidRPr="004702A9" w:rsidRDefault="00B17D57" w:rsidP="00CE4E58">
            <w:pPr>
              <w:spacing w:after="0" w:line="240" w:lineRule="auto"/>
              <w:jc w:val="right"/>
              <w:rPr>
                <w:rFonts w:ascii="Times New Roman" w:eastAsia="Times New Roman" w:hAnsi="Times New Roman" w:cs="Times New Roman"/>
                <w:color w:val="FFFFFF"/>
              </w:rPr>
            </w:pPr>
            <w:r w:rsidRPr="004702A9">
              <w:rPr>
                <w:rFonts w:ascii="Times New Roman" w:eastAsia="Times New Roman" w:hAnsi="Times New Roman" w:cs="Times New Roman"/>
                <w:color w:val="FFFFFF"/>
              </w:rPr>
              <w:t>-1008000</w:t>
            </w:r>
          </w:p>
        </w:tc>
        <w:tc>
          <w:tcPr>
            <w:tcW w:w="1043" w:type="dxa"/>
            <w:tcBorders>
              <w:top w:val="nil"/>
              <w:left w:val="nil"/>
              <w:bottom w:val="single" w:sz="4" w:space="0" w:color="auto"/>
              <w:right w:val="single" w:sz="4" w:space="0" w:color="auto"/>
            </w:tcBorders>
            <w:shd w:val="clear" w:color="000000" w:fill="4472C4"/>
            <w:noWrap/>
            <w:vAlign w:val="bottom"/>
            <w:hideMark/>
          </w:tcPr>
          <w:p w14:paraId="108928B3" w14:textId="77777777" w:rsidR="00B17D57" w:rsidRPr="004702A9" w:rsidRDefault="00B17D57" w:rsidP="00CE4E58">
            <w:pPr>
              <w:spacing w:after="0" w:line="240" w:lineRule="auto"/>
              <w:jc w:val="right"/>
              <w:rPr>
                <w:rFonts w:ascii="Times New Roman" w:eastAsia="Times New Roman" w:hAnsi="Times New Roman" w:cs="Times New Roman"/>
                <w:color w:val="FFFFFF"/>
              </w:rPr>
            </w:pPr>
            <w:r w:rsidRPr="004702A9">
              <w:rPr>
                <w:rFonts w:ascii="Times New Roman" w:eastAsia="Times New Roman" w:hAnsi="Times New Roman" w:cs="Times New Roman"/>
                <w:color w:val="FFFFFF"/>
              </w:rPr>
              <w:t>-2</w:t>
            </w:r>
          </w:p>
        </w:tc>
      </w:tr>
      <w:tr w:rsidR="00B17D57" w:rsidRPr="004702A9" w14:paraId="012539AA" w14:textId="77777777" w:rsidTr="00CE4E58">
        <w:trPr>
          <w:trHeight w:val="300"/>
        </w:trPr>
        <w:tc>
          <w:tcPr>
            <w:tcW w:w="3340" w:type="dxa"/>
            <w:tcBorders>
              <w:top w:val="nil"/>
              <w:left w:val="single" w:sz="4" w:space="0" w:color="auto"/>
              <w:bottom w:val="single" w:sz="4" w:space="0" w:color="auto"/>
              <w:right w:val="single" w:sz="4" w:space="0" w:color="auto"/>
            </w:tcBorders>
            <w:shd w:val="clear" w:color="000000" w:fill="4472C4"/>
            <w:noWrap/>
            <w:vAlign w:val="bottom"/>
            <w:hideMark/>
          </w:tcPr>
          <w:p w14:paraId="6F66DC33" w14:textId="77777777" w:rsidR="00B17D57" w:rsidRPr="004702A9" w:rsidRDefault="00B17D57" w:rsidP="00CE4E58">
            <w:pPr>
              <w:spacing w:after="0" w:line="240" w:lineRule="auto"/>
              <w:rPr>
                <w:rFonts w:ascii="Times New Roman" w:eastAsia="Times New Roman" w:hAnsi="Times New Roman" w:cs="Times New Roman"/>
                <w:color w:val="FFFFFF"/>
              </w:rPr>
            </w:pPr>
            <w:r w:rsidRPr="004702A9">
              <w:rPr>
                <w:rFonts w:ascii="Times New Roman" w:eastAsia="Times New Roman" w:hAnsi="Times New Roman" w:cs="Times New Roman"/>
                <w:color w:val="FFFFFF"/>
              </w:rPr>
              <w:t>Total Liabilities and Stockholders</w:t>
            </w:r>
          </w:p>
        </w:tc>
        <w:tc>
          <w:tcPr>
            <w:tcW w:w="1206" w:type="dxa"/>
            <w:tcBorders>
              <w:top w:val="nil"/>
              <w:left w:val="nil"/>
              <w:bottom w:val="single" w:sz="4" w:space="0" w:color="auto"/>
              <w:right w:val="single" w:sz="4" w:space="0" w:color="auto"/>
            </w:tcBorders>
            <w:shd w:val="clear" w:color="000000" w:fill="4472C4"/>
            <w:noWrap/>
            <w:vAlign w:val="bottom"/>
            <w:hideMark/>
          </w:tcPr>
          <w:p w14:paraId="581A95D3" w14:textId="77777777" w:rsidR="00B17D57" w:rsidRPr="004702A9" w:rsidRDefault="00B17D57" w:rsidP="00CE4E58">
            <w:pPr>
              <w:spacing w:after="0" w:line="240" w:lineRule="auto"/>
              <w:jc w:val="right"/>
              <w:rPr>
                <w:rFonts w:ascii="Times New Roman" w:eastAsia="Times New Roman" w:hAnsi="Times New Roman" w:cs="Times New Roman"/>
                <w:color w:val="FFFFFF"/>
              </w:rPr>
            </w:pPr>
            <w:r w:rsidRPr="004702A9">
              <w:rPr>
                <w:rFonts w:ascii="Times New Roman" w:eastAsia="Times New Roman" w:hAnsi="Times New Roman" w:cs="Times New Roman"/>
                <w:color w:val="FFFFFF"/>
              </w:rPr>
              <w:t>16,755,000</w:t>
            </w:r>
          </w:p>
        </w:tc>
        <w:tc>
          <w:tcPr>
            <w:tcW w:w="1206" w:type="dxa"/>
            <w:tcBorders>
              <w:top w:val="nil"/>
              <w:left w:val="nil"/>
              <w:bottom w:val="single" w:sz="4" w:space="0" w:color="auto"/>
              <w:right w:val="single" w:sz="4" w:space="0" w:color="auto"/>
            </w:tcBorders>
            <w:shd w:val="clear" w:color="000000" w:fill="4472C4"/>
            <w:noWrap/>
            <w:vAlign w:val="bottom"/>
            <w:hideMark/>
          </w:tcPr>
          <w:p w14:paraId="0EF29EE4" w14:textId="77777777" w:rsidR="00B17D57" w:rsidRPr="004702A9" w:rsidRDefault="00B17D57" w:rsidP="00CE4E58">
            <w:pPr>
              <w:spacing w:after="0" w:line="240" w:lineRule="auto"/>
              <w:jc w:val="right"/>
              <w:rPr>
                <w:rFonts w:ascii="Times New Roman" w:eastAsia="Times New Roman" w:hAnsi="Times New Roman" w:cs="Times New Roman"/>
                <w:color w:val="FFFFFF"/>
              </w:rPr>
            </w:pPr>
            <w:r w:rsidRPr="004702A9">
              <w:rPr>
                <w:rFonts w:ascii="Times New Roman" w:eastAsia="Times New Roman" w:hAnsi="Times New Roman" w:cs="Times New Roman"/>
                <w:color w:val="FFFFFF"/>
              </w:rPr>
              <w:t>14,957,000</w:t>
            </w:r>
          </w:p>
        </w:tc>
        <w:tc>
          <w:tcPr>
            <w:tcW w:w="1120" w:type="dxa"/>
            <w:tcBorders>
              <w:top w:val="nil"/>
              <w:left w:val="nil"/>
              <w:bottom w:val="single" w:sz="4" w:space="0" w:color="auto"/>
              <w:right w:val="single" w:sz="4" w:space="0" w:color="auto"/>
            </w:tcBorders>
            <w:shd w:val="clear" w:color="000000" w:fill="4472C4"/>
            <w:noWrap/>
            <w:vAlign w:val="bottom"/>
            <w:hideMark/>
          </w:tcPr>
          <w:p w14:paraId="0CC63F23" w14:textId="77777777" w:rsidR="00B17D57" w:rsidRPr="004702A9" w:rsidRDefault="00B17D57" w:rsidP="00CE4E58">
            <w:pPr>
              <w:spacing w:after="0" w:line="240" w:lineRule="auto"/>
              <w:jc w:val="right"/>
              <w:rPr>
                <w:rFonts w:ascii="Times New Roman" w:eastAsia="Times New Roman" w:hAnsi="Times New Roman" w:cs="Times New Roman"/>
                <w:color w:val="FFFFFF"/>
              </w:rPr>
            </w:pPr>
            <w:r w:rsidRPr="004702A9">
              <w:rPr>
                <w:rFonts w:ascii="Times New Roman" w:eastAsia="Times New Roman" w:hAnsi="Times New Roman" w:cs="Times New Roman"/>
                <w:color w:val="FFFFFF"/>
              </w:rPr>
              <w:t>1818000</w:t>
            </w:r>
          </w:p>
        </w:tc>
        <w:tc>
          <w:tcPr>
            <w:tcW w:w="1043" w:type="dxa"/>
            <w:tcBorders>
              <w:top w:val="nil"/>
              <w:left w:val="nil"/>
              <w:bottom w:val="single" w:sz="4" w:space="0" w:color="auto"/>
              <w:right w:val="single" w:sz="4" w:space="0" w:color="auto"/>
            </w:tcBorders>
            <w:shd w:val="clear" w:color="000000" w:fill="4472C4"/>
            <w:noWrap/>
            <w:vAlign w:val="bottom"/>
            <w:hideMark/>
          </w:tcPr>
          <w:p w14:paraId="2C70DEEF" w14:textId="77777777" w:rsidR="00B17D57" w:rsidRPr="004702A9" w:rsidRDefault="00B17D57" w:rsidP="00CE4E58">
            <w:pPr>
              <w:spacing w:after="0" w:line="240" w:lineRule="auto"/>
              <w:jc w:val="right"/>
              <w:rPr>
                <w:rFonts w:ascii="Times New Roman" w:eastAsia="Times New Roman" w:hAnsi="Times New Roman" w:cs="Times New Roman"/>
                <w:color w:val="FFFFFF"/>
              </w:rPr>
            </w:pPr>
            <w:r w:rsidRPr="004702A9">
              <w:rPr>
                <w:rFonts w:ascii="Times New Roman" w:eastAsia="Times New Roman" w:hAnsi="Times New Roman" w:cs="Times New Roman"/>
                <w:color w:val="FFFFFF"/>
              </w:rPr>
              <w:t>0.1</w:t>
            </w:r>
          </w:p>
        </w:tc>
      </w:tr>
    </w:tbl>
    <w:p w14:paraId="0C21E323" w14:textId="77777777" w:rsidR="00B17D57" w:rsidRDefault="00B17D57" w:rsidP="008423DA">
      <w:pPr>
        <w:spacing w:line="360" w:lineRule="auto"/>
        <w:jc w:val="both"/>
        <w:rPr>
          <w:rFonts w:ascii="Times New Roman" w:hAnsi="Times New Roman" w:cs="Times New Roman"/>
          <w:b/>
          <w:sz w:val="24"/>
          <w:szCs w:val="24"/>
        </w:rPr>
      </w:pPr>
    </w:p>
    <w:p w14:paraId="0B1367EC" w14:textId="77777777" w:rsidR="00DB5872" w:rsidRPr="008423DA" w:rsidRDefault="003E56A6" w:rsidP="008423DA">
      <w:pPr>
        <w:spacing w:line="360" w:lineRule="auto"/>
        <w:jc w:val="both"/>
        <w:rPr>
          <w:rFonts w:ascii="Times New Roman" w:hAnsi="Times New Roman" w:cs="Times New Roman"/>
          <w:b/>
          <w:sz w:val="24"/>
          <w:szCs w:val="24"/>
        </w:rPr>
      </w:pPr>
      <w:r w:rsidRPr="008423DA">
        <w:rPr>
          <w:rFonts w:ascii="Times New Roman" w:hAnsi="Times New Roman" w:cs="Times New Roman"/>
          <w:b/>
          <w:sz w:val="24"/>
          <w:szCs w:val="24"/>
        </w:rPr>
        <w:t xml:space="preserve">Importance of ratio analysis for financial management. </w:t>
      </w:r>
      <w:r w:rsidR="00A7771F" w:rsidRPr="008423DA">
        <w:rPr>
          <w:rFonts w:ascii="Times New Roman" w:hAnsi="Times New Roman" w:cs="Times New Roman"/>
          <w:b/>
          <w:sz w:val="24"/>
          <w:szCs w:val="24"/>
        </w:rPr>
        <w:t xml:space="preserve"> </w:t>
      </w:r>
    </w:p>
    <w:p w14:paraId="02867C2D" w14:textId="77777777" w:rsidR="004949EA" w:rsidRPr="008423DA" w:rsidRDefault="00DF400D" w:rsidP="008423DA">
      <w:pPr>
        <w:spacing w:line="360" w:lineRule="auto"/>
        <w:jc w:val="both"/>
        <w:rPr>
          <w:rFonts w:ascii="Times New Roman" w:hAnsi="Times New Roman" w:cs="Times New Roman"/>
          <w:sz w:val="24"/>
          <w:szCs w:val="24"/>
        </w:rPr>
      </w:pPr>
      <w:r w:rsidRPr="008423DA">
        <w:rPr>
          <w:rFonts w:ascii="Times New Roman" w:hAnsi="Times New Roman" w:cs="Times New Roman"/>
          <w:sz w:val="24"/>
          <w:szCs w:val="24"/>
        </w:rPr>
        <w:t xml:space="preserve">Ratio analysis technique is an important </w:t>
      </w:r>
      <w:r w:rsidR="002742BD" w:rsidRPr="008423DA">
        <w:rPr>
          <w:rFonts w:ascii="Times New Roman" w:hAnsi="Times New Roman" w:cs="Times New Roman"/>
          <w:sz w:val="24"/>
          <w:szCs w:val="24"/>
        </w:rPr>
        <w:t xml:space="preserve">financial management technique, </w:t>
      </w:r>
      <w:r w:rsidRPr="008423DA">
        <w:rPr>
          <w:rFonts w:ascii="Times New Roman" w:hAnsi="Times New Roman" w:cs="Times New Roman"/>
          <w:sz w:val="24"/>
          <w:szCs w:val="24"/>
        </w:rPr>
        <w:t>usually use by the internal managers of firms and companies to evaluate their company’s business strength and weakness, and accordingly make plan for improvement</w:t>
      </w:r>
      <w:r w:rsidR="00C01FF9">
        <w:rPr>
          <w:rFonts w:ascii="Times New Roman" w:hAnsi="Times New Roman" w:cs="Times New Roman"/>
          <w:sz w:val="24"/>
          <w:szCs w:val="24"/>
        </w:rPr>
        <w:t xml:space="preserve"> (Lai &amp; Wong, 2020).</w:t>
      </w:r>
      <w:r w:rsidRPr="008423DA">
        <w:rPr>
          <w:rFonts w:ascii="Times New Roman" w:hAnsi="Times New Roman" w:cs="Times New Roman"/>
          <w:sz w:val="24"/>
          <w:szCs w:val="24"/>
        </w:rPr>
        <w:t xml:space="preserve"> </w:t>
      </w:r>
      <w:r w:rsidR="00145B97" w:rsidRPr="008423DA">
        <w:rPr>
          <w:rFonts w:ascii="Times New Roman" w:hAnsi="Times New Roman" w:cs="Times New Roman"/>
          <w:sz w:val="24"/>
          <w:szCs w:val="24"/>
        </w:rPr>
        <w:t xml:space="preserve">Ratio analysis is one of the quick ways to analyze the overall health of a company. </w:t>
      </w:r>
      <w:r w:rsidR="00057847" w:rsidRPr="008423DA">
        <w:rPr>
          <w:rFonts w:ascii="Times New Roman" w:hAnsi="Times New Roman" w:cs="Times New Roman"/>
          <w:sz w:val="24"/>
          <w:szCs w:val="24"/>
        </w:rPr>
        <w:t>Similarly, it is considered vital te</w:t>
      </w:r>
      <w:r w:rsidR="00711B7C" w:rsidRPr="008423DA">
        <w:rPr>
          <w:rFonts w:ascii="Times New Roman" w:hAnsi="Times New Roman" w:cs="Times New Roman"/>
          <w:sz w:val="24"/>
          <w:szCs w:val="24"/>
        </w:rPr>
        <w:t xml:space="preserve">chnique in the hospitality filed, because </w:t>
      </w:r>
      <w:r w:rsidR="006D0BF4" w:rsidRPr="008423DA">
        <w:rPr>
          <w:rFonts w:ascii="Times New Roman" w:hAnsi="Times New Roman" w:cs="Times New Roman"/>
          <w:sz w:val="24"/>
          <w:szCs w:val="24"/>
        </w:rPr>
        <w:t xml:space="preserve">hospitality is a fastest growing industry in the world, with business including hoteling, lodging </w:t>
      </w:r>
      <w:r w:rsidR="00A418A8" w:rsidRPr="008423DA">
        <w:rPr>
          <w:rFonts w:ascii="Times New Roman" w:hAnsi="Times New Roman" w:cs="Times New Roman"/>
          <w:sz w:val="24"/>
          <w:szCs w:val="24"/>
        </w:rPr>
        <w:t xml:space="preserve">and </w:t>
      </w:r>
      <w:r w:rsidR="00B7660F" w:rsidRPr="008423DA">
        <w:rPr>
          <w:rFonts w:ascii="Times New Roman" w:hAnsi="Times New Roman" w:cs="Times New Roman"/>
          <w:sz w:val="24"/>
          <w:szCs w:val="24"/>
        </w:rPr>
        <w:t>transportation</w:t>
      </w:r>
      <w:r w:rsidR="00A418A8" w:rsidRPr="008423DA">
        <w:rPr>
          <w:rFonts w:ascii="Times New Roman" w:hAnsi="Times New Roman" w:cs="Times New Roman"/>
          <w:sz w:val="24"/>
          <w:szCs w:val="24"/>
        </w:rPr>
        <w:t>.</w:t>
      </w:r>
    </w:p>
    <w:p w14:paraId="7C56855A" w14:textId="77777777" w:rsidR="00A418A8" w:rsidRPr="008423DA" w:rsidRDefault="00A418A8" w:rsidP="008423DA">
      <w:pPr>
        <w:spacing w:line="360" w:lineRule="auto"/>
        <w:jc w:val="both"/>
        <w:rPr>
          <w:rFonts w:ascii="Times New Roman" w:hAnsi="Times New Roman" w:cs="Times New Roman"/>
          <w:sz w:val="24"/>
          <w:szCs w:val="24"/>
        </w:rPr>
      </w:pPr>
      <w:r w:rsidRPr="008423DA">
        <w:rPr>
          <w:rFonts w:ascii="Times New Roman" w:hAnsi="Times New Roman" w:cs="Times New Roman"/>
          <w:sz w:val="24"/>
          <w:szCs w:val="24"/>
        </w:rPr>
        <w:t xml:space="preserve">A Ratio is simply an expression of a number divided by another to get the desired ratio of any two factors affecting company growth and overall income. Ratio analysis help the company managers to </w:t>
      </w:r>
      <w:r w:rsidR="00B7660F" w:rsidRPr="008423DA">
        <w:rPr>
          <w:rFonts w:ascii="Times New Roman" w:hAnsi="Times New Roman" w:cs="Times New Roman"/>
          <w:sz w:val="24"/>
          <w:szCs w:val="24"/>
        </w:rPr>
        <w:t>assess</w:t>
      </w:r>
      <w:r w:rsidR="00B22FEF" w:rsidRPr="008423DA">
        <w:rPr>
          <w:rFonts w:ascii="Times New Roman" w:hAnsi="Times New Roman" w:cs="Times New Roman"/>
          <w:sz w:val="24"/>
          <w:szCs w:val="24"/>
        </w:rPr>
        <w:t xml:space="preserve"> the value of association, as well as the degree of change in the association (</w:t>
      </w:r>
      <w:proofErr w:type="spellStart"/>
      <w:r w:rsidR="00B22FEF" w:rsidRPr="008423DA">
        <w:rPr>
          <w:rFonts w:ascii="Times New Roman" w:hAnsi="Times New Roman" w:cs="Times New Roman"/>
          <w:sz w:val="24"/>
          <w:szCs w:val="24"/>
        </w:rPr>
        <w:t>Avarez</w:t>
      </w:r>
      <w:proofErr w:type="spellEnd"/>
      <w:r w:rsidR="00B22FEF" w:rsidRPr="008423DA">
        <w:rPr>
          <w:rFonts w:ascii="Times New Roman" w:hAnsi="Times New Roman" w:cs="Times New Roman"/>
          <w:sz w:val="24"/>
          <w:szCs w:val="24"/>
        </w:rPr>
        <w:t xml:space="preserve"> &amp;</w:t>
      </w:r>
      <w:r w:rsidR="00B7660F">
        <w:rPr>
          <w:rFonts w:ascii="Times New Roman" w:hAnsi="Times New Roman" w:cs="Times New Roman"/>
          <w:sz w:val="24"/>
          <w:szCs w:val="24"/>
        </w:rPr>
        <w:t xml:space="preserve"> </w:t>
      </w:r>
      <w:proofErr w:type="spellStart"/>
      <w:r w:rsidR="00B22FEF" w:rsidRPr="008423DA">
        <w:rPr>
          <w:rFonts w:ascii="Times New Roman" w:hAnsi="Times New Roman" w:cs="Times New Roman"/>
          <w:sz w:val="24"/>
          <w:szCs w:val="24"/>
        </w:rPr>
        <w:t>Fridson</w:t>
      </w:r>
      <w:proofErr w:type="spellEnd"/>
      <w:r w:rsidR="00B22FEF" w:rsidRPr="008423DA">
        <w:rPr>
          <w:rFonts w:ascii="Times New Roman" w:hAnsi="Times New Roman" w:cs="Times New Roman"/>
          <w:sz w:val="24"/>
          <w:szCs w:val="24"/>
        </w:rPr>
        <w:t>, 2011).</w:t>
      </w:r>
      <w:r w:rsidR="007E2E5C" w:rsidRPr="008423DA">
        <w:rPr>
          <w:rFonts w:ascii="Times New Roman" w:hAnsi="Times New Roman" w:cs="Times New Roman"/>
          <w:sz w:val="24"/>
          <w:szCs w:val="24"/>
        </w:rPr>
        <w:t xml:space="preserve"> In ratio analysis, usually a manager use two sources to compute evaluation: one is income statement, and the other one is balance sheet. </w:t>
      </w:r>
      <w:r w:rsidR="00E513A2" w:rsidRPr="008423DA">
        <w:rPr>
          <w:rFonts w:ascii="Times New Roman" w:hAnsi="Times New Roman" w:cs="Times New Roman"/>
          <w:sz w:val="24"/>
          <w:szCs w:val="24"/>
        </w:rPr>
        <w:t xml:space="preserve">It is usually easy to compare and contrast the ratios. </w:t>
      </w:r>
    </w:p>
    <w:p w14:paraId="1E46BC55" w14:textId="77777777" w:rsidR="00B7660F" w:rsidRPr="00811845" w:rsidRDefault="00B7660F" w:rsidP="008423DA">
      <w:pPr>
        <w:spacing w:line="360" w:lineRule="auto"/>
        <w:jc w:val="both"/>
        <w:rPr>
          <w:rFonts w:ascii="Times New Roman" w:hAnsi="Times New Roman" w:cs="Times New Roman"/>
          <w:sz w:val="24"/>
          <w:szCs w:val="24"/>
        </w:rPr>
      </w:pPr>
      <w:r>
        <w:rPr>
          <w:rFonts w:ascii="Times New Roman" w:hAnsi="Times New Roman" w:cs="Times New Roman"/>
          <w:sz w:val="24"/>
          <w:szCs w:val="24"/>
        </w:rPr>
        <w:t>As ratio analysis show the</w:t>
      </w:r>
      <w:r w:rsidR="00D610A4" w:rsidRPr="008423DA">
        <w:rPr>
          <w:rFonts w:ascii="Times New Roman" w:hAnsi="Times New Roman" w:cs="Times New Roman"/>
          <w:sz w:val="24"/>
          <w:szCs w:val="24"/>
        </w:rPr>
        <w:t xml:space="preserve"> </w:t>
      </w:r>
      <w:r w:rsidRPr="008423DA">
        <w:rPr>
          <w:rFonts w:ascii="Times New Roman" w:hAnsi="Times New Roman" w:cs="Times New Roman"/>
          <w:sz w:val="24"/>
          <w:szCs w:val="24"/>
        </w:rPr>
        <w:t>ev</w:t>
      </w:r>
      <w:r>
        <w:rPr>
          <w:rFonts w:ascii="Times New Roman" w:hAnsi="Times New Roman" w:cs="Times New Roman"/>
          <w:sz w:val="24"/>
          <w:szCs w:val="24"/>
        </w:rPr>
        <w:t>a</w:t>
      </w:r>
      <w:r w:rsidRPr="008423DA">
        <w:rPr>
          <w:rFonts w:ascii="Times New Roman" w:hAnsi="Times New Roman" w:cs="Times New Roman"/>
          <w:sz w:val="24"/>
          <w:szCs w:val="24"/>
        </w:rPr>
        <w:t>luation</w:t>
      </w:r>
      <w:r w:rsidR="00D610A4" w:rsidRPr="008423DA">
        <w:rPr>
          <w:rFonts w:ascii="Times New Roman" w:hAnsi="Times New Roman" w:cs="Times New Roman"/>
          <w:sz w:val="24"/>
          <w:szCs w:val="24"/>
        </w:rPr>
        <w:t xml:space="preserve"> and result of a company’s income statement and </w:t>
      </w:r>
      <w:r w:rsidRPr="008423DA">
        <w:rPr>
          <w:rFonts w:ascii="Times New Roman" w:hAnsi="Times New Roman" w:cs="Times New Roman"/>
          <w:sz w:val="24"/>
          <w:szCs w:val="24"/>
        </w:rPr>
        <w:t>balance</w:t>
      </w:r>
      <w:r w:rsidR="00D610A4" w:rsidRPr="008423DA">
        <w:rPr>
          <w:rFonts w:ascii="Times New Roman" w:hAnsi="Times New Roman" w:cs="Times New Roman"/>
          <w:sz w:val="24"/>
          <w:szCs w:val="24"/>
        </w:rPr>
        <w:t xml:space="preserve"> sheet </w:t>
      </w:r>
      <w:r w:rsidR="00371B99" w:rsidRPr="008423DA">
        <w:rPr>
          <w:rFonts w:ascii="Times New Roman" w:hAnsi="Times New Roman" w:cs="Times New Roman"/>
          <w:sz w:val="24"/>
          <w:szCs w:val="24"/>
        </w:rPr>
        <w:t>numbers, it give an overview to those interested stakeholder who want to invest in the company. Ratio analysis makes</w:t>
      </w:r>
      <w:r w:rsidR="00E922BE" w:rsidRPr="008423DA">
        <w:rPr>
          <w:rFonts w:ascii="Times New Roman" w:hAnsi="Times New Roman" w:cs="Times New Roman"/>
          <w:sz w:val="24"/>
          <w:szCs w:val="24"/>
        </w:rPr>
        <w:t xml:space="preserve"> things eas</w:t>
      </w:r>
      <w:r w:rsidR="00B17D57">
        <w:rPr>
          <w:rFonts w:ascii="Times New Roman" w:hAnsi="Times New Roman" w:cs="Times New Roman"/>
          <w:sz w:val="24"/>
          <w:szCs w:val="24"/>
        </w:rPr>
        <w:t>y for them (</w:t>
      </w:r>
      <w:r w:rsidR="00E922BE" w:rsidRPr="008423DA">
        <w:rPr>
          <w:rFonts w:ascii="Times New Roman" w:hAnsi="Times New Roman" w:cs="Times New Roman"/>
          <w:sz w:val="24"/>
          <w:szCs w:val="24"/>
        </w:rPr>
        <w:t xml:space="preserve">Lee &amp; Lee, 2015). Ratio analysis help to evaluate huge amount of business, for example Hilton worldwide Holding Inc. business, their financial information and then the administration and Chief Executive use this information to take qualitative decisions </w:t>
      </w:r>
      <w:r w:rsidR="00811845">
        <w:rPr>
          <w:rFonts w:ascii="Times New Roman" w:hAnsi="Times New Roman" w:cs="Times New Roman"/>
          <w:sz w:val="24"/>
          <w:szCs w:val="24"/>
        </w:rPr>
        <w:t>regar</w:t>
      </w:r>
      <w:r w:rsidR="00E922BE" w:rsidRPr="008423DA">
        <w:rPr>
          <w:rFonts w:ascii="Times New Roman" w:hAnsi="Times New Roman" w:cs="Times New Roman"/>
          <w:sz w:val="24"/>
          <w:szCs w:val="24"/>
        </w:rPr>
        <w:t xml:space="preserve">ding improvement of the company. </w:t>
      </w:r>
      <w:r w:rsidR="009326D0" w:rsidRPr="008423DA">
        <w:rPr>
          <w:rFonts w:ascii="Times New Roman" w:hAnsi="Times New Roman" w:cs="Times New Roman"/>
          <w:sz w:val="24"/>
          <w:szCs w:val="24"/>
        </w:rPr>
        <w:t xml:space="preserve">Although, a ratio shows quantitative </w:t>
      </w:r>
      <w:r w:rsidR="009326D0" w:rsidRPr="008423DA">
        <w:rPr>
          <w:rFonts w:ascii="Times New Roman" w:hAnsi="Times New Roman" w:cs="Times New Roman"/>
          <w:sz w:val="24"/>
          <w:szCs w:val="24"/>
        </w:rPr>
        <w:lastRenderedPageBreak/>
        <w:t>association, but at the same time, it helps in taking qualitative decisions to improve the business process and strategies (CFI, 2018).</w:t>
      </w:r>
    </w:p>
    <w:p w14:paraId="6B29AAEC" w14:textId="41117C07" w:rsidR="00EA36F0" w:rsidRPr="008423DA" w:rsidRDefault="00EA36F0" w:rsidP="008423DA">
      <w:pPr>
        <w:spacing w:line="360" w:lineRule="auto"/>
        <w:jc w:val="both"/>
        <w:rPr>
          <w:rFonts w:ascii="Times New Roman" w:hAnsi="Times New Roman" w:cs="Times New Roman"/>
          <w:sz w:val="24"/>
          <w:szCs w:val="24"/>
        </w:rPr>
      </w:pPr>
      <w:r w:rsidRPr="008423DA">
        <w:rPr>
          <w:rFonts w:ascii="Times New Roman" w:hAnsi="Times New Roman" w:cs="Times New Roman"/>
          <w:sz w:val="24"/>
          <w:szCs w:val="24"/>
        </w:rPr>
        <w:t xml:space="preserve">. </w:t>
      </w:r>
      <w:r w:rsidR="00CA7264" w:rsidRPr="008423DA">
        <w:rPr>
          <w:rFonts w:ascii="Times New Roman" w:hAnsi="Times New Roman" w:cs="Times New Roman"/>
          <w:b/>
          <w:sz w:val="24"/>
          <w:szCs w:val="24"/>
        </w:rPr>
        <w:t>Conclusio</w:t>
      </w:r>
      <w:r w:rsidR="00CA7264" w:rsidRPr="008423DA">
        <w:rPr>
          <w:rFonts w:ascii="Times New Roman" w:hAnsi="Times New Roman" w:cs="Times New Roman"/>
          <w:sz w:val="24"/>
          <w:szCs w:val="24"/>
        </w:rPr>
        <w:t>n</w:t>
      </w:r>
    </w:p>
    <w:p w14:paraId="388EFFDE" w14:textId="77777777" w:rsidR="00F2596D" w:rsidRPr="008423DA" w:rsidRDefault="00CA7264" w:rsidP="008423DA">
      <w:pPr>
        <w:autoSpaceDE w:val="0"/>
        <w:autoSpaceDN w:val="0"/>
        <w:adjustRightInd w:val="0"/>
        <w:spacing w:after="0" w:line="360" w:lineRule="auto"/>
        <w:jc w:val="both"/>
        <w:rPr>
          <w:rFonts w:ascii="Times New Roman" w:hAnsi="Times New Roman" w:cs="Times New Roman"/>
          <w:sz w:val="24"/>
          <w:szCs w:val="24"/>
        </w:rPr>
      </w:pPr>
      <w:r w:rsidRPr="008423DA">
        <w:rPr>
          <w:rFonts w:ascii="Times New Roman" w:hAnsi="Times New Roman" w:cs="Times New Roman"/>
          <w:sz w:val="24"/>
          <w:szCs w:val="24"/>
        </w:rPr>
        <w:t xml:space="preserve">According to the Income statement and </w:t>
      </w:r>
      <w:r w:rsidR="00B7660F" w:rsidRPr="008423DA">
        <w:rPr>
          <w:rFonts w:ascii="Times New Roman" w:hAnsi="Times New Roman" w:cs="Times New Roman"/>
          <w:sz w:val="24"/>
          <w:szCs w:val="24"/>
        </w:rPr>
        <w:t>balance</w:t>
      </w:r>
      <w:r w:rsidRPr="008423DA">
        <w:rPr>
          <w:rFonts w:ascii="Times New Roman" w:hAnsi="Times New Roman" w:cs="Times New Roman"/>
          <w:sz w:val="24"/>
          <w:szCs w:val="24"/>
        </w:rPr>
        <w:t xml:space="preserve"> sheet of the Hilton</w:t>
      </w:r>
      <w:r w:rsidR="00A90398" w:rsidRPr="008423DA">
        <w:rPr>
          <w:rFonts w:ascii="Times New Roman" w:hAnsi="Times New Roman" w:cs="Times New Roman"/>
          <w:sz w:val="24"/>
          <w:szCs w:val="24"/>
        </w:rPr>
        <w:t xml:space="preserve"> worldwide Holding Inc. the company is affected by external conditions like Covid-19 pandemic, in the fiscal year of 2020, as compare to 2019. The company experienced a decrease in their </w:t>
      </w:r>
      <w:r w:rsidR="00497E8D" w:rsidRPr="008423DA">
        <w:rPr>
          <w:rFonts w:ascii="Times New Roman" w:hAnsi="Times New Roman" w:cs="Times New Roman"/>
          <w:sz w:val="24"/>
          <w:szCs w:val="24"/>
        </w:rPr>
        <w:t>sales and gross profit in the fiscal year 2020. This</w:t>
      </w:r>
      <w:r w:rsidR="004B10D9" w:rsidRPr="008423DA">
        <w:rPr>
          <w:rFonts w:ascii="Times New Roman" w:hAnsi="Times New Roman" w:cs="Times New Roman"/>
          <w:sz w:val="24"/>
          <w:szCs w:val="24"/>
        </w:rPr>
        <w:t xml:space="preserve"> change might be the result of different factors including Covid-19 pandemic which changed everything, affected industries around the world, including Tourism and Hotel hospitality industry. </w:t>
      </w:r>
      <w:r w:rsidR="00CB0EA7" w:rsidRPr="008423DA">
        <w:rPr>
          <w:rFonts w:ascii="Times New Roman" w:hAnsi="Times New Roman" w:cs="Times New Roman"/>
          <w:sz w:val="24"/>
          <w:szCs w:val="24"/>
        </w:rPr>
        <w:t xml:space="preserve">Although, being a leading and top hospitality company Hilton worldwide holding Inc. </w:t>
      </w:r>
      <w:r w:rsidR="00F3216F" w:rsidRPr="008423DA">
        <w:rPr>
          <w:rFonts w:ascii="Times New Roman" w:hAnsi="Times New Roman" w:cs="Times New Roman"/>
          <w:sz w:val="24"/>
          <w:szCs w:val="24"/>
        </w:rPr>
        <w:t>had enough assets</w:t>
      </w:r>
      <w:r w:rsidR="00CB0EA7" w:rsidRPr="008423DA">
        <w:rPr>
          <w:rFonts w:ascii="Times New Roman" w:hAnsi="Times New Roman" w:cs="Times New Roman"/>
          <w:sz w:val="24"/>
          <w:szCs w:val="24"/>
        </w:rPr>
        <w:t xml:space="preserve"> to survive the Covid-19 period</w:t>
      </w:r>
      <w:r w:rsidR="00F3216F" w:rsidRPr="008423DA">
        <w:rPr>
          <w:rFonts w:ascii="Times New Roman" w:hAnsi="Times New Roman" w:cs="Times New Roman"/>
          <w:sz w:val="24"/>
          <w:szCs w:val="24"/>
        </w:rPr>
        <w:t xml:space="preserve">. </w:t>
      </w:r>
      <w:r w:rsidR="00F2596D" w:rsidRPr="008423DA">
        <w:rPr>
          <w:rFonts w:ascii="Times New Roman" w:hAnsi="Times New Roman" w:cs="Times New Roman"/>
          <w:sz w:val="24"/>
          <w:szCs w:val="24"/>
        </w:rPr>
        <w:t>Similarly, Hilton’s experienced decline in the current liabilities but overall due to increase in non-current or long-term liabilities, total liabilities increased by 0.2%, $ 2812000 in the fiscal year 2020. The reason of decrease in current liabilities may be low expenditure during the fiscal year of 2020, utilities decreased due to minimum flow of people around the globe amid covid-19</w:t>
      </w:r>
      <w:r w:rsidR="00871941" w:rsidRPr="008423DA">
        <w:rPr>
          <w:rFonts w:ascii="Times New Roman" w:hAnsi="Times New Roman" w:cs="Times New Roman"/>
          <w:sz w:val="24"/>
          <w:szCs w:val="24"/>
        </w:rPr>
        <w:t xml:space="preserve">, and travel restrictions. </w:t>
      </w:r>
    </w:p>
    <w:p w14:paraId="60FAC349" w14:textId="77777777" w:rsidR="00EA36F0" w:rsidRPr="008423DA" w:rsidRDefault="00EA36F0" w:rsidP="008423DA">
      <w:pPr>
        <w:spacing w:line="360" w:lineRule="auto"/>
        <w:jc w:val="both"/>
        <w:rPr>
          <w:rFonts w:ascii="Times New Roman" w:hAnsi="Times New Roman" w:cs="Times New Roman"/>
          <w:b/>
          <w:sz w:val="24"/>
          <w:szCs w:val="24"/>
        </w:rPr>
      </w:pPr>
    </w:p>
    <w:p w14:paraId="0F22A6FB" w14:textId="77777777" w:rsidR="00DB5872" w:rsidRPr="008423DA" w:rsidRDefault="00DB5872" w:rsidP="008423DA">
      <w:pPr>
        <w:spacing w:line="360" w:lineRule="auto"/>
        <w:jc w:val="both"/>
        <w:rPr>
          <w:rFonts w:ascii="Times New Roman" w:hAnsi="Times New Roman" w:cs="Times New Roman"/>
          <w:sz w:val="24"/>
          <w:szCs w:val="24"/>
        </w:rPr>
      </w:pPr>
    </w:p>
    <w:p w14:paraId="3F6CAE65" w14:textId="77777777" w:rsidR="00C84245" w:rsidRPr="008423DA" w:rsidRDefault="00C84245" w:rsidP="008423DA">
      <w:pPr>
        <w:spacing w:line="360" w:lineRule="auto"/>
        <w:jc w:val="both"/>
        <w:rPr>
          <w:rFonts w:ascii="Times New Roman" w:hAnsi="Times New Roman" w:cs="Times New Roman"/>
          <w:sz w:val="24"/>
          <w:szCs w:val="24"/>
        </w:rPr>
      </w:pPr>
    </w:p>
    <w:p w14:paraId="02E2E7A8" w14:textId="77777777" w:rsidR="00666664" w:rsidRDefault="00666664" w:rsidP="008423DA">
      <w:pPr>
        <w:spacing w:line="360" w:lineRule="auto"/>
        <w:jc w:val="both"/>
        <w:rPr>
          <w:rFonts w:ascii="Times New Roman" w:hAnsi="Times New Roman" w:cs="Times New Roman"/>
          <w:b/>
          <w:sz w:val="24"/>
          <w:szCs w:val="24"/>
        </w:rPr>
      </w:pPr>
    </w:p>
    <w:p w14:paraId="38B84D32" w14:textId="77777777" w:rsidR="00666664" w:rsidRDefault="00666664" w:rsidP="008423DA">
      <w:pPr>
        <w:spacing w:line="360" w:lineRule="auto"/>
        <w:jc w:val="both"/>
        <w:rPr>
          <w:rFonts w:ascii="Times New Roman" w:hAnsi="Times New Roman" w:cs="Times New Roman"/>
          <w:b/>
          <w:sz w:val="24"/>
          <w:szCs w:val="24"/>
        </w:rPr>
      </w:pPr>
    </w:p>
    <w:p w14:paraId="011D1B6A" w14:textId="77777777" w:rsidR="00666664" w:rsidRDefault="00666664" w:rsidP="008423DA">
      <w:pPr>
        <w:spacing w:line="360" w:lineRule="auto"/>
        <w:jc w:val="both"/>
        <w:rPr>
          <w:rFonts w:ascii="Times New Roman" w:hAnsi="Times New Roman" w:cs="Times New Roman"/>
          <w:b/>
          <w:sz w:val="24"/>
          <w:szCs w:val="24"/>
        </w:rPr>
      </w:pPr>
    </w:p>
    <w:p w14:paraId="3206658B" w14:textId="77777777" w:rsidR="00666664" w:rsidRDefault="00666664" w:rsidP="008423DA">
      <w:pPr>
        <w:spacing w:line="360" w:lineRule="auto"/>
        <w:jc w:val="both"/>
        <w:rPr>
          <w:rFonts w:ascii="Times New Roman" w:hAnsi="Times New Roman" w:cs="Times New Roman"/>
          <w:b/>
          <w:sz w:val="24"/>
          <w:szCs w:val="24"/>
        </w:rPr>
      </w:pPr>
    </w:p>
    <w:p w14:paraId="4FAC4454" w14:textId="77777777" w:rsidR="00666664" w:rsidRDefault="00666664" w:rsidP="008423DA">
      <w:pPr>
        <w:spacing w:line="360" w:lineRule="auto"/>
        <w:jc w:val="both"/>
        <w:rPr>
          <w:rFonts w:ascii="Times New Roman" w:hAnsi="Times New Roman" w:cs="Times New Roman"/>
          <w:b/>
          <w:sz w:val="24"/>
          <w:szCs w:val="24"/>
        </w:rPr>
      </w:pPr>
    </w:p>
    <w:p w14:paraId="342834D1" w14:textId="77777777" w:rsidR="00666664" w:rsidRDefault="00666664" w:rsidP="008423DA">
      <w:pPr>
        <w:spacing w:line="360" w:lineRule="auto"/>
        <w:jc w:val="both"/>
        <w:rPr>
          <w:rFonts w:ascii="Times New Roman" w:hAnsi="Times New Roman" w:cs="Times New Roman"/>
          <w:b/>
          <w:sz w:val="24"/>
          <w:szCs w:val="24"/>
        </w:rPr>
      </w:pPr>
    </w:p>
    <w:p w14:paraId="735C489A" w14:textId="77777777" w:rsidR="00666664" w:rsidRDefault="00666664" w:rsidP="008423DA">
      <w:pPr>
        <w:spacing w:line="360" w:lineRule="auto"/>
        <w:jc w:val="both"/>
        <w:rPr>
          <w:rFonts w:ascii="Times New Roman" w:hAnsi="Times New Roman" w:cs="Times New Roman"/>
          <w:b/>
          <w:sz w:val="24"/>
          <w:szCs w:val="24"/>
        </w:rPr>
      </w:pPr>
    </w:p>
    <w:p w14:paraId="3BDCB0EB" w14:textId="77777777" w:rsidR="00666664" w:rsidRDefault="00666664" w:rsidP="008423DA">
      <w:pPr>
        <w:spacing w:line="360" w:lineRule="auto"/>
        <w:jc w:val="both"/>
        <w:rPr>
          <w:rFonts w:ascii="Times New Roman" w:hAnsi="Times New Roman" w:cs="Times New Roman"/>
          <w:b/>
          <w:sz w:val="24"/>
          <w:szCs w:val="24"/>
        </w:rPr>
      </w:pPr>
    </w:p>
    <w:p w14:paraId="5B9DADEB" w14:textId="77777777" w:rsidR="00666664" w:rsidRDefault="00666664" w:rsidP="008423DA">
      <w:pPr>
        <w:spacing w:line="360" w:lineRule="auto"/>
        <w:jc w:val="both"/>
        <w:rPr>
          <w:rFonts w:ascii="Times New Roman" w:hAnsi="Times New Roman" w:cs="Times New Roman"/>
          <w:b/>
          <w:sz w:val="24"/>
          <w:szCs w:val="24"/>
        </w:rPr>
      </w:pPr>
    </w:p>
    <w:p w14:paraId="2E738F8D" w14:textId="77777777" w:rsidR="00B2509B" w:rsidRDefault="00B2509B" w:rsidP="00B2509B">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References:</w:t>
      </w:r>
    </w:p>
    <w:p w14:paraId="2256EB84" w14:textId="77777777" w:rsidR="00B2509B" w:rsidRDefault="00B2509B" w:rsidP="00B2509B">
      <w:pPr>
        <w:autoSpaceDE w:val="0"/>
        <w:autoSpaceDN w:val="0"/>
        <w:adjustRightInd w:val="0"/>
        <w:spacing w:after="0" w:line="360" w:lineRule="auto"/>
        <w:jc w:val="both"/>
        <w:rPr>
          <w:rFonts w:ascii="Times New Roman" w:hAnsi="Times New Roman" w:cs="Times New Roman"/>
          <w:i/>
          <w:iCs/>
          <w:sz w:val="24"/>
          <w:szCs w:val="24"/>
        </w:rPr>
      </w:pPr>
      <w:r>
        <w:rPr>
          <w:rFonts w:ascii="Times New Roman" w:hAnsi="Times New Roman" w:cs="Times New Roman"/>
          <w:sz w:val="24"/>
          <w:szCs w:val="24"/>
        </w:rPr>
        <w:t xml:space="preserve">Alvarez, F. </w:t>
      </w:r>
      <w:proofErr w:type="spellStart"/>
      <w:r>
        <w:rPr>
          <w:rFonts w:ascii="Times New Roman" w:hAnsi="Times New Roman" w:cs="Times New Roman"/>
          <w:sz w:val="24"/>
          <w:szCs w:val="24"/>
        </w:rPr>
        <w:t>Fridson</w:t>
      </w:r>
      <w:proofErr w:type="spellEnd"/>
      <w:r>
        <w:rPr>
          <w:rFonts w:ascii="Times New Roman" w:hAnsi="Times New Roman" w:cs="Times New Roman"/>
          <w:sz w:val="24"/>
          <w:szCs w:val="24"/>
        </w:rPr>
        <w:t xml:space="preserve">, M (2011). </w:t>
      </w:r>
      <w:r>
        <w:rPr>
          <w:rFonts w:ascii="Times New Roman" w:hAnsi="Times New Roman" w:cs="Times New Roman"/>
          <w:i/>
          <w:iCs/>
          <w:sz w:val="24"/>
          <w:szCs w:val="24"/>
        </w:rPr>
        <w:t>Financial Statement Analysis A Practitioner's</w:t>
      </w:r>
    </w:p>
    <w:p w14:paraId="7B95F1E1" w14:textId="77777777" w:rsidR="00B2509B" w:rsidRDefault="00B2509B" w:rsidP="00B2509B">
      <w:pPr>
        <w:spacing w:line="360" w:lineRule="auto"/>
        <w:jc w:val="both"/>
        <w:rPr>
          <w:rFonts w:ascii="Times New Roman" w:hAnsi="Times New Roman" w:cs="Times New Roman"/>
          <w:sz w:val="24"/>
          <w:szCs w:val="24"/>
        </w:rPr>
      </w:pPr>
      <w:r>
        <w:rPr>
          <w:rFonts w:ascii="Times New Roman" w:hAnsi="Times New Roman" w:cs="Times New Roman"/>
          <w:i/>
          <w:iCs/>
          <w:sz w:val="24"/>
          <w:szCs w:val="24"/>
        </w:rPr>
        <w:t>Guide</w:t>
      </w:r>
      <w:r>
        <w:rPr>
          <w:rFonts w:ascii="Times New Roman" w:hAnsi="Times New Roman" w:cs="Times New Roman"/>
          <w:sz w:val="24"/>
          <w:szCs w:val="24"/>
        </w:rPr>
        <w:t>. 4th ed. New Jersey: Wiley. 147-153.</w:t>
      </w:r>
    </w:p>
    <w:p w14:paraId="426D3727" w14:textId="77777777" w:rsidR="00B2509B" w:rsidRDefault="00B2509B" w:rsidP="00B2509B">
      <w:pPr>
        <w:autoSpaceDE w:val="0"/>
        <w:autoSpaceDN w:val="0"/>
        <w:adjustRightInd w:val="0"/>
        <w:spacing w:after="0" w:line="360" w:lineRule="auto"/>
        <w:jc w:val="both"/>
        <w:rPr>
          <w:rFonts w:ascii="Times New Roman" w:hAnsi="Times New Roman" w:cs="Times New Roman"/>
          <w:sz w:val="24"/>
          <w:szCs w:val="24"/>
        </w:rPr>
      </w:pPr>
      <w:r>
        <w:rPr>
          <w:rFonts w:ascii="Times New Roman" w:hAnsi="Times New Roman" w:cs="Times New Roman"/>
          <w:sz w:val="24"/>
          <w:szCs w:val="24"/>
        </w:rPr>
        <w:t>Aziz, A. (2017). The Relationship between Solvency Ratios and Profitability</w:t>
      </w:r>
    </w:p>
    <w:p w14:paraId="72E9BB17" w14:textId="77777777" w:rsidR="00B2509B" w:rsidRDefault="00B2509B" w:rsidP="00B2509B">
      <w:pPr>
        <w:autoSpaceDE w:val="0"/>
        <w:autoSpaceDN w:val="0"/>
        <w:adjustRightInd w:val="0"/>
        <w:spacing w:after="0" w:line="360" w:lineRule="auto"/>
        <w:jc w:val="both"/>
        <w:rPr>
          <w:rFonts w:ascii="Times New Roman" w:hAnsi="Times New Roman" w:cs="Times New Roman"/>
          <w:sz w:val="24"/>
          <w:szCs w:val="24"/>
        </w:rPr>
      </w:pPr>
      <w:r>
        <w:rPr>
          <w:rFonts w:ascii="Times New Roman" w:hAnsi="Times New Roman" w:cs="Times New Roman"/>
          <w:sz w:val="24"/>
          <w:szCs w:val="24"/>
        </w:rPr>
        <w:t>Ratios: Analytical Study in Food Industrial Companies listed in Amman</w:t>
      </w:r>
    </w:p>
    <w:p w14:paraId="0BBB5F17" w14:textId="77777777" w:rsidR="00B2509B" w:rsidRDefault="00B2509B" w:rsidP="00B2509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Bursa. </w:t>
      </w:r>
      <w:r>
        <w:rPr>
          <w:rFonts w:ascii="Times New Roman" w:hAnsi="Times New Roman" w:cs="Times New Roman"/>
          <w:i/>
          <w:iCs/>
          <w:sz w:val="24"/>
          <w:szCs w:val="24"/>
        </w:rPr>
        <w:t xml:space="preserve">International journal of economics and financial issues, </w:t>
      </w:r>
      <w:r>
        <w:rPr>
          <w:rFonts w:ascii="Times New Roman" w:hAnsi="Times New Roman" w:cs="Times New Roman"/>
          <w:sz w:val="24"/>
          <w:szCs w:val="24"/>
        </w:rPr>
        <w:t>7 (2), 86-93</w:t>
      </w:r>
    </w:p>
    <w:p w14:paraId="2E3BA10A" w14:textId="77777777" w:rsidR="00B2509B" w:rsidRDefault="00B2509B" w:rsidP="00B2509B">
      <w:pPr>
        <w:spacing w:line="360" w:lineRule="auto"/>
        <w:jc w:val="both"/>
        <w:rPr>
          <w:rFonts w:ascii="Times New Roman" w:hAnsi="Times New Roman" w:cs="Times New Roman"/>
          <w:szCs w:val="24"/>
        </w:rPr>
      </w:pPr>
      <w:proofErr w:type="spellStart"/>
      <w:r>
        <w:rPr>
          <w:rStyle w:val="referencesurname"/>
          <w:rFonts w:cs="Times New Roman"/>
          <w:szCs w:val="27"/>
          <w:shd w:val="clear" w:color="auto" w:fill="FFFFFF"/>
        </w:rPr>
        <w:t>Canhoto</w:t>
      </w:r>
      <w:proofErr w:type="spellEnd"/>
      <w:r>
        <w:rPr>
          <w:rStyle w:val="referencestring-name"/>
          <w:rFonts w:ascii="Times New Roman" w:hAnsi="Times New Roman" w:cs="Times New Roman"/>
          <w:sz w:val="24"/>
          <w:szCs w:val="27"/>
          <w:shd w:val="clear" w:color="auto" w:fill="FFFFFF"/>
        </w:rPr>
        <w:t>, </w:t>
      </w:r>
      <w:r>
        <w:rPr>
          <w:rStyle w:val="referencegiven-names"/>
          <w:rFonts w:ascii="Times New Roman" w:hAnsi="Times New Roman" w:cs="Times New Roman"/>
          <w:sz w:val="24"/>
          <w:szCs w:val="27"/>
          <w:shd w:val="clear" w:color="auto" w:fill="FFFFFF"/>
        </w:rPr>
        <w:t>A.I.</w:t>
      </w:r>
      <w:r>
        <w:rPr>
          <w:rStyle w:val="referenceperson-group"/>
          <w:rFonts w:cs="Times New Roman"/>
          <w:sz w:val="24"/>
          <w:szCs w:val="27"/>
          <w:shd w:val="clear" w:color="auto" w:fill="FFFFFF"/>
        </w:rPr>
        <w:t> and </w:t>
      </w:r>
      <w:r>
        <w:rPr>
          <w:rStyle w:val="referencesurname"/>
          <w:rFonts w:cs="Times New Roman"/>
          <w:szCs w:val="27"/>
          <w:shd w:val="clear" w:color="auto" w:fill="FFFFFF"/>
        </w:rPr>
        <w:t>Wei</w:t>
      </w:r>
      <w:r>
        <w:rPr>
          <w:rStyle w:val="referencestring-name"/>
          <w:rFonts w:ascii="Times New Roman" w:hAnsi="Times New Roman" w:cs="Times New Roman"/>
          <w:sz w:val="24"/>
          <w:szCs w:val="27"/>
          <w:shd w:val="clear" w:color="auto" w:fill="FFFFFF"/>
        </w:rPr>
        <w:t>, </w:t>
      </w:r>
      <w:r>
        <w:rPr>
          <w:rStyle w:val="referencegiven-names"/>
          <w:rFonts w:ascii="Times New Roman" w:hAnsi="Times New Roman" w:cs="Times New Roman"/>
          <w:sz w:val="24"/>
          <w:szCs w:val="27"/>
          <w:shd w:val="clear" w:color="auto" w:fill="FFFFFF"/>
        </w:rPr>
        <w:t>L.</w:t>
      </w:r>
      <w:r>
        <w:rPr>
          <w:rFonts w:ascii="Times New Roman" w:hAnsi="Times New Roman" w:cs="Times New Roman"/>
          <w:sz w:val="24"/>
          <w:szCs w:val="27"/>
          <w:shd w:val="clear" w:color="auto" w:fill="FFFFFF"/>
        </w:rPr>
        <w:t> (</w:t>
      </w:r>
      <w:r>
        <w:rPr>
          <w:rStyle w:val="referenceyear"/>
          <w:rFonts w:ascii="Times New Roman" w:hAnsi="Times New Roman" w:cs="Times New Roman"/>
          <w:sz w:val="24"/>
          <w:szCs w:val="27"/>
          <w:shd w:val="clear" w:color="auto" w:fill="FFFFFF"/>
        </w:rPr>
        <w:t>2021</w:t>
      </w:r>
      <w:r>
        <w:rPr>
          <w:rFonts w:ascii="Times New Roman" w:hAnsi="Times New Roman" w:cs="Times New Roman"/>
          <w:sz w:val="24"/>
          <w:szCs w:val="27"/>
          <w:shd w:val="clear" w:color="auto" w:fill="FFFFFF"/>
        </w:rPr>
        <w:t xml:space="preserve">), </w:t>
      </w:r>
      <w:r>
        <w:rPr>
          <w:rStyle w:val="referencearticle-title"/>
          <w:rFonts w:ascii="Times New Roman" w:hAnsi="Times New Roman" w:cs="Times New Roman"/>
          <w:iCs/>
          <w:sz w:val="24"/>
          <w:szCs w:val="27"/>
          <w:shd w:val="clear" w:color="auto" w:fill="FFFFFF"/>
        </w:rPr>
        <w:t>Stakeholders of the world, unite. Hospitality in the time of COVID-1</w:t>
      </w:r>
      <w:r>
        <w:rPr>
          <w:rStyle w:val="referencearticle-title"/>
          <w:rFonts w:ascii="Times New Roman" w:hAnsi="Times New Roman" w:cs="Times New Roman"/>
          <w:i/>
          <w:iCs/>
          <w:sz w:val="24"/>
          <w:szCs w:val="27"/>
          <w:shd w:val="clear" w:color="auto" w:fill="FFFFFF"/>
        </w:rPr>
        <w:t>9</w:t>
      </w:r>
      <w:r>
        <w:rPr>
          <w:rFonts w:ascii="Times New Roman" w:hAnsi="Times New Roman" w:cs="Times New Roman"/>
          <w:sz w:val="24"/>
          <w:szCs w:val="27"/>
          <w:shd w:val="clear" w:color="auto" w:fill="FFFFFF"/>
        </w:rPr>
        <w:t>, </w:t>
      </w:r>
      <w:r>
        <w:rPr>
          <w:rStyle w:val="referencesource"/>
          <w:rFonts w:ascii="Times New Roman" w:hAnsi="Times New Roman" w:cs="Times New Roman"/>
          <w:sz w:val="24"/>
          <w:szCs w:val="27"/>
          <w:shd w:val="clear" w:color="auto" w:fill="FFFFFF"/>
        </w:rPr>
        <w:t>International Journal of Hospitality Management</w:t>
      </w:r>
      <w:r>
        <w:rPr>
          <w:rFonts w:ascii="Times New Roman" w:hAnsi="Times New Roman" w:cs="Times New Roman"/>
          <w:sz w:val="24"/>
          <w:szCs w:val="27"/>
          <w:shd w:val="clear" w:color="auto" w:fill="FFFFFF"/>
        </w:rPr>
        <w:t>, Vol. </w:t>
      </w:r>
      <w:r>
        <w:rPr>
          <w:rStyle w:val="referencevolume"/>
          <w:rFonts w:ascii="Times New Roman" w:hAnsi="Times New Roman" w:cs="Times New Roman"/>
          <w:sz w:val="24"/>
          <w:szCs w:val="27"/>
          <w:shd w:val="clear" w:color="auto" w:fill="FFFFFF"/>
        </w:rPr>
        <w:t>95</w:t>
      </w:r>
      <w:r>
        <w:rPr>
          <w:rFonts w:ascii="Times New Roman" w:hAnsi="Times New Roman" w:cs="Times New Roman"/>
          <w:sz w:val="24"/>
          <w:szCs w:val="27"/>
          <w:shd w:val="clear" w:color="auto" w:fill="FFFFFF"/>
        </w:rPr>
        <w:t>, </w:t>
      </w:r>
      <w:r>
        <w:rPr>
          <w:rStyle w:val="referenceelocation-id"/>
          <w:rFonts w:ascii="Times New Roman" w:hAnsi="Times New Roman" w:cs="Times New Roman"/>
          <w:sz w:val="24"/>
          <w:szCs w:val="27"/>
          <w:shd w:val="clear" w:color="auto" w:fill="FFFFFF"/>
        </w:rPr>
        <w:t>102922</w:t>
      </w:r>
      <w:r>
        <w:rPr>
          <w:rFonts w:ascii="Times New Roman" w:hAnsi="Times New Roman" w:cs="Times New Roman"/>
          <w:sz w:val="24"/>
          <w:szCs w:val="27"/>
          <w:shd w:val="clear" w:color="auto" w:fill="FFFFFF"/>
        </w:rPr>
        <w:t>.</w:t>
      </w:r>
    </w:p>
    <w:p w14:paraId="409DD280" w14:textId="77777777" w:rsidR="00B2509B" w:rsidRDefault="00B2509B" w:rsidP="00B2509B">
      <w:pPr>
        <w:autoSpaceDE w:val="0"/>
        <w:autoSpaceDN w:val="0"/>
        <w:adjustRightInd w:val="0"/>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CFI. (2018). </w:t>
      </w:r>
      <w:r>
        <w:rPr>
          <w:rFonts w:ascii="Times New Roman" w:hAnsi="Times New Roman" w:cs="Times New Roman"/>
          <w:i/>
          <w:iCs/>
          <w:sz w:val="24"/>
          <w:szCs w:val="24"/>
        </w:rPr>
        <w:t xml:space="preserve">Limitations of Ratio Analysis. </w:t>
      </w:r>
      <w:r>
        <w:rPr>
          <w:rFonts w:ascii="Times New Roman" w:hAnsi="Times New Roman" w:cs="Times New Roman"/>
          <w:sz w:val="24"/>
          <w:szCs w:val="24"/>
        </w:rPr>
        <w:t>Available:</w:t>
      </w:r>
    </w:p>
    <w:p w14:paraId="01A1587D" w14:textId="77777777" w:rsidR="00B2509B" w:rsidRDefault="00B2509B" w:rsidP="00B2509B">
      <w:pPr>
        <w:autoSpaceDE w:val="0"/>
        <w:autoSpaceDN w:val="0"/>
        <w:adjustRightInd w:val="0"/>
        <w:spacing w:after="0" w:line="360" w:lineRule="auto"/>
        <w:jc w:val="both"/>
        <w:rPr>
          <w:rFonts w:ascii="Times New Roman" w:hAnsi="Times New Roman" w:cs="Times New Roman"/>
          <w:sz w:val="24"/>
          <w:szCs w:val="24"/>
        </w:rPr>
      </w:pPr>
      <w:r>
        <w:rPr>
          <w:rFonts w:ascii="Times New Roman" w:hAnsi="Times New Roman" w:cs="Times New Roman"/>
          <w:sz w:val="24"/>
          <w:szCs w:val="24"/>
        </w:rPr>
        <w:t>https://corporatefinanceinstitute.com/resources/knowledge/finance/limitationsratio-</w:t>
      </w:r>
    </w:p>
    <w:p w14:paraId="25CC5AAD" w14:textId="77777777" w:rsidR="00B2509B" w:rsidRDefault="00B2509B" w:rsidP="00B2509B">
      <w:pPr>
        <w:spacing w:line="360" w:lineRule="auto"/>
        <w:jc w:val="both"/>
        <w:rPr>
          <w:rFonts w:ascii="Times New Roman" w:hAnsi="Times New Roman" w:cs="Times New Roman"/>
          <w:sz w:val="24"/>
          <w:szCs w:val="24"/>
        </w:rPr>
      </w:pPr>
      <w:r>
        <w:rPr>
          <w:rFonts w:ascii="Times New Roman" w:hAnsi="Times New Roman" w:cs="Times New Roman"/>
          <w:sz w:val="24"/>
          <w:szCs w:val="24"/>
        </w:rPr>
        <w:t>analysis/.Last accessed 30th May 2022.</w:t>
      </w:r>
    </w:p>
    <w:p w14:paraId="2BBF5938" w14:textId="77777777" w:rsidR="00B2509B" w:rsidRDefault="00B2509B" w:rsidP="00B2509B">
      <w:pPr>
        <w:spacing w:line="360" w:lineRule="auto"/>
        <w:jc w:val="both"/>
        <w:rPr>
          <w:rFonts w:ascii="Times New Roman" w:hAnsi="Times New Roman" w:cs="Times New Roman"/>
          <w:sz w:val="24"/>
          <w:szCs w:val="27"/>
          <w:shd w:val="clear" w:color="auto" w:fill="FFFFFF"/>
        </w:rPr>
      </w:pPr>
      <w:proofErr w:type="spellStart"/>
      <w:r>
        <w:rPr>
          <w:rStyle w:val="referencesurname"/>
          <w:rFonts w:cs="Times New Roman"/>
          <w:szCs w:val="27"/>
          <w:shd w:val="clear" w:color="auto" w:fill="FFFFFF"/>
        </w:rPr>
        <w:t>Gossling</w:t>
      </w:r>
      <w:proofErr w:type="spellEnd"/>
      <w:r>
        <w:rPr>
          <w:rStyle w:val="referencestring-name"/>
          <w:rFonts w:ascii="Times New Roman" w:hAnsi="Times New Roman" w:cs="Times New Roman"/>
          <w:sz w:val="24"/>
          <w:szCs w:val="27"/>
          <w:shd w:val="clear" w:color="auto" w:fill="FFFFFF"/>
        </w:rPr>
        <w:t>, </w:t>
      </w:r>
      <w:r>
        <w:rPr>
          <w:rStyle w:val="referencegiven-names"/>
          <w:rFonts w:ascii="Times New Roman" w:hAnsi="Times New Roman" w:cs="Times New Roman"/>
          <w:sz w:val="24"/>
          <w:szCs w:val="27"/>
          <w:shd w:val="clear" w:color="auto" w:fill="FFFFFF"/>
        </w:rPr>
        <w:t>S.</w:t>
      </w:r>
      <w:r>
        <w:rPr>
          <w:rStyle w:val="referenceperson-group"/>
          <w:rFonts w:cs="Times New Roman"/>
          <w:sz w:val="24"/>
          <w:szCs w:val="27"/>
          <w:shd w:val="clear" w:color="auto" w:fill="FFFFFF"/>
        </w:rPr>
        <w:t>, </w:t>
      </w:r>
      <w:r>
        <w:rPr>
          <w:rStyle w:val="referencesurname"/>
          <w:rFonts w:cs="Times New Roman"/>
          <w:szCs w:val="27"/>
          <w:shd w:val="clear" w:color="auto" w:fill="FFFFFF"/>
        </w:rPr>
        <w:t>Scott</w:t>
      </w:r>
      <w:r>
        <w:rPr>
          <w:rStyle w:val="referencestring-name"/>
          <w:rFonts w:ascii="Times New Roman" w:hAnsi="Times New Roman" w:cs="Times New Roman"/>
          <w:sz w:val="24"/>
          <w:szCs w:val="27"/>
          <w:shd w:val="clear" w:color="auto" w:fill="FFFFFF"/>
        </w:rPr>
        <w:t>, </w:t>
      </w:r>
      <w:r>
        <w:rPr>
          <w:rStyle w:val="referencegiven-names"/>
          <w:rFonts w:ascii="Times New Roman" w:hAnsi="Times New Roman" w:cs="Times New Roman"/>
          <w:sz w:val="24"/>
          <w:szCs w:val="27"/>
          <w:shd w:val="clear" w:color="auto" w:fill="FFFFFF"/>
        </w:rPr>
        <w:t>D.</w:t>
      </w:r>
      <w:r>
        <w:rPr>
          <w:rStyle w:val="referenceperson-group"/>
          <w:rFonts w:cs="Times New Roman"/>
          <w:sz w:val="24"/>
          <w:szCs w:val="27"/>
          <w:shd w:val="clear" w:color="auto" w:fill="FFFFFF"/>
        </w:rPr>
        <w:t> and </w:t>
      </w:r>
      <w:r>
        <w:rPr>
          <w:rStyle w:val="referencesurname"/>
          <w:rFonts w:cs="Times New Roman"/>
          <w:szCs w:val="27"/>
          <w:shd w:val="clear" w:color="auto" w:fill="FFFFFF"/>
        </w:rPr>
        <w:t>Hall</w:t>
      </w:r>
      <w:r>
        <w:rPr>
          <w:rStyle w:val="referencestring-name"/>
          <w:rFonts w:ascii="Times New Roman" w:hAnsi="Times New Roman" w:cs="Times New Roman"/>
          <w:sz w:val="24"/>
          <w:szCs w:val="27"/>
          <w:shd w:val="clear" w:color="auto" w:fill="FFFFFF"/>
        </w:rPr>
        <w:t>, </w:t>
      </w:r>
      <w:r>
        <w:rPr>
          <w:rStyle w:val="referencegiven-names"/>
          <w:rFonts w:ascii="Times New Roman" w:hAnsi="Times New Roman" w:cs="Times New Roman"/>
          <w:sz w:val="24"/>
          <w:szCs w:val="27"/>
          <w:shd w:val="clear" w:color="auto" w:fill="FFFFFF"/>
        </w:rPr>
        <w:t>C.M.</w:t>
      </w:r>
      <w:r>
        <w:rPr>
          <w:rFonts w:ascii="Times New Roman" w:hAnsi="Times New Roman" w:cs="Times New Roman"/>
          <w:sz w:val="24"/>
          <w:szCs w:val="27"/>
          <w:shd w:val="clear" w:color="auto" w:fill="FFFFFF"/>
        </w:rPr>
        <w:t> (</w:t>
      </w:r>
      <w:r>
        <w:rPr>
          <w:rStyle w:val="referenceyear"/>
          <w:rFonts w:ascii="Times New Roman" w:hAnsi="Times New Roman" w:cs="Times New Roman"/>
          <w:sz w:val="24"/>
          <w:szCs w:val="27"/>
          <w:shd w:val="clear" w:color="auto" w:fill="FFFFFF"/>
        </w:rPr>
        <w:t>2020</w:t>
      </w:r>
      <w:r>
        <w:rPr>
          <w:rFonts w:ascii="Times New Roman" w:hAnsi="Times New Roman" w:cs="Times New Roman"/>
          <w:sz w:val="24"/>
          <w:szCs w:val="27"/>
          <w:shd w:val="clear" w:color="auto" w:fill="FFFFFF"/>
        </w:rPr>
        <w:t xml:space="preserve">). </w:t>
      </w:r>
      <w:r>
        <w:rPr>
          <w:rStyle w:val="referencearticle-title"/>
          <w:rFonts w:ascii="Times New Roman" w:hAnsi="Times New Roman" w:cs="Times New Roman"/>
          <w:iCs/>
          <w:sz w:val="24"/>
          <w:szCs w:val="27"/>
          <w:shd w:val="clear" w:color="auto" w:fill="FFFFFF"/>
        </w:rPr>
        <w:t>Pandemics, tourism and global change: a rapid assessment of COVID-19</w:t>
      </w:r>
      <w:r>
        <w:rPr>
          <w:rFonts w:ascii="Times New Roman" w:hAnsi="Times New Roman" w:cs="Times New Roman"/>
          <w:sz w:val="24"/>
          <w:szCs w:val="27"/>
          <w:shd w:val="clear" w:color="auto" w:fill="FFFFFF"/>
        </w:rPr>
        <w:t>, </w:t>
      </w:r>
      <w:r>
        <w:rPr>
          <w:rStyle w:val="referencesource"/>
          <w:rFonts w:ascii="Times New Roman" w:hAnsi="Times New Roman" w:cs="Times New Roman"/>
          <w:i/>
          <w:sz w:val="24"/>
          <w:szCs w:val="27"/>
          <w:shd w:val="clear" w:color="auto" w:fill="FFFFFF"/>
        </w:rPr>
        <w:t>Journal of Sustainable Tourism</w:t>
      </w:r>
      <w:r>
        <w:rPr>
          <w:rFonts w:ascii="Times New Roman" w:hAnsi="Times New Roman" w:cs="Times New Roman"/>
          <w:sz w:val="24"/>
          <w:szCs w:val="27"/>
          <w:shd w:val="clear" w:color="auto" w:fill="FFFFFF"/>
        </w:rPr>
        <w:t xml:space="preserve">, </w:t>
      </w:r>
      <w:r>
        <w:rPr>
          <w:rStyle w:val="referencevolume"/>
          <w:rFonts w:ascii="Times New Roman" w:hAnsi="Times New Roman" w:cs="Times New Roman"/>
          <w:sz w:val="24"/>
          <w:szCs w:val="27"/>
          <w:shd w:val="clear" w:color="auto" w:fill="FFFFFF"/>
        </w:rPr>
        <w:t>29</w:t>
      </w:r>
      <w:r>
        <w:rPr>
          <w:rFonts w:ascii="Times New Roman" w:hAnsi="Times New Roman" w:cs="Times New Roman"/>
          <w:sz w:val="24"/>
          <w:szCs w:val="27"/>
          <w:shd w:val="clear" w:color="auto" w:fill="FFFFFF"/>
        </w:rPr>
        <w:t> (</w:t>
      </w:r>
      <w:r>
        <w:rPr>
          <w:rStyle w:val="referenceissue"/>
          <w:rFonts w:ascii="Times New Roman" w:hAnsi="Times New Roman" w:cs="Times New Roman"/>
          <w:sz w:val="24"/>
          <w:szCs w:val="27"/>
          <w:shd w:val="clear" w:color="auto" w:fill="FFFFFF"/>
        </w:rPr>
        <w:t>1)</w:t>
      </w:r>
      <w:r>
        <w:rPr>
          <w:rFonts w:ascii="Times New Roman" w:hAnsi="Times New Roman" w:cs="Times New Roman"/>
          <w:sz w:val="24"/>
          <w:szCs w:val="27"/>
          <w:shd w:val="clear" w:color="auto" w:fill="FFFFFF"/>
        </w:rPr>
        <w:t>. </w:t>
      </w:r>
      <w:r>
        <w:rPr>
          <w:rStyle w:val="referencefpage"/>
          <w:rFonts w:ascii="Times New Roman" w:hAnsi="Times New Roman" w:cs="Times New Roman"/>
          <w:sz w:val="24"/>
          <w:szCs w:val="27"/>
          <w:shd w:val="clear" w:color="auto" w:fill="FFFFFF"/>
        </w:rPr>
        <w:t>1</w:t>
      </w:r>
      <w:r>
        <w:rPr>
          <w:rFonts w:ascii="Times New Roman" w:hAnsi="Times New Roman" w:cs="Times New Roman"/>
          <w:sz w:val="24"/>
          <w:szCs w:val="27"/>
          <w:shd w:val="clear" w:color="auto" w:fill="FFFFFF"/>
        </w:rPr>
        <w:t>-</w:t>
      </w:r>
      <w:r>
        <w:rPr>
          <w:rStyle w:val="referencelpage"/>
          <w:rFonts w:ascii="Times New Roman" w:hAnsi="Times New Roman" w:cs="Times New Roman"/>
          <w:sz w:val="24"/>
          <w:szCs w:val="27"/>
          <w:shd w:val="clear" w:color="auto" w:fill="FFFFFF"/>
        </w:rPr>
        <w:t>20</w:t>
      </w:r>
      <w:r>
        <w:rPr>
          <w:rFonts w:ascii="Times New Roman" w:hAnsi="Times New Roman" w:cs="Times New Roman"/>
          <w:sz w:val="24"/>
          <w:szCs w:val="27"/>
          <w:shd w:val="clear" w:color="auto" w:fill="FFFFFF"/>
        </w:rPr>
        <w:t>.</w:t>
      </w:r>
    </w:p>
    <w:p w14:paraId="66CE8B6D" w14:textId="77777777" w:rsidR="00B2509B" w:rsidRDefault="00B2509B" w:rsidP="00B2509B">
      <w:pPr>
        <w:spacing w:line="360" w:lineRule="auto"/>
        <w:jc w:val="both"/>
        <w:rPr>
          <w:rStyle w:val="referencelpage"/>
        </w:rPr>
      </w:pPr>
      <w:r>
        <w:rPr>
          <w:rStyle w:val="referencesurname"/>
          <w:rFonts w:cs="Times New Roman"/>
          <w:szCs w:val="27"/>
          <w:shd w:val="clear" w:color="auto" w:fill="FFFFFF"/>
        </w:rPr>
        <w:t>Lai</w:t>
      </w:r>
      <w:r>
        <w:rPr>
          <w:rStyle w:val="referenceperson-group"/>
          <w:rFonts w:cs="Times New Roman"/>
          <w:sz w:val="24"/>
          <w:szCs w:val="27"/>
          <w:shd w:val="clear" w:color="auto" w:fill="FFFFFF"/>
        </w:rPr>
        <w:t> and </w:t>
      </w:r>
      <w:r>
        <w:rPr>
          <w:rStyle w:val="referencesurname"/>
          <w:rFonts w:cs="Times New Roman"/>
          <w:szCs w:val="27"/>
          <w:shd w:val="clear" w:color="auto" w:fill="FFFFFF"/>
        </w:rPr>
        <w:t>Wong</w:t>
      </w:r>
      <w:r>
        <w:rPr>
          <w:rFonts w:ascii="Times New Roman" w:hAnsi="Times New Roman" w:cs="Times New Roman"/>
          <w:sz w:val="24"/>
          <w:szCs w:val="27"/>
          <w:shd w:val="clear" w:color="auto" w:fill="FFFFFF"/>
        </w:rPr>
        <w:t> (</w:t>
      </w:r>
      <w:r>
        <w:rPr>
          <w:rStyle w:val="referenceyear"/>
          <w:rFonts w:ascii="Times New Roman" w:hAnsi="Times New Roman" w:cs="Times New Roman"/>
          <w:sz w:val="24"/>
          <w:szCs w:val="27"/>
          <w:shd w:val="clear" w:color="auto" w:fill="FFFFFF"/>
        </w:rPr>
        <w:t>2020</w:t>
      </w:r>
      <w:r>
        <w:rPr>
          <w:rFonts w:ascii="Times New Roman" w:hAnsi="Times New Roman" w:cs="Times New Roman"/>
          <w:sz w:val="24"/>
          <w:szCs w:val="27"/>
          <w:shd w:val="clear" w:color="auto" w:fill="FFFFFF"/>
        </w:rPr>
        <w:t xml:space="preserve">), </w:t>
      </w:r>
      <w:r>
        <w:rPr>
          <w:rStyle w:val="referencearticle-title"/>
          <w:rFonts w:ascii="Times New Roman" w:hAnsi="Times New Roman" w:cs="Times New Roman"/>
          <w:iCs/>
          <w:sz w:val="24"/>
          <w:szCs w:val="27"/>
          <w:shd w:val="clear" w:color="auto" w:fill="FFFFFF"/>
        </w:rPr>
        <w:t>Comparing crisis management practices in the hotel industry between initial and pandemic stages of COVID-19</w:t>
      </w:r>
      <w:r>
        <w:rPr>
          <w:rFonts w:ascii="Times New Roman" w:hAnsi="Times New Roman" w:cs="Times New Roman"/>
          <w:sz w:val="24"/>
          <w:szCs w:val="27"/>
          <w:shd w:val="clear" w:color="auto" w:fill="FFFFFF"/>
        </w:rPr>
        <w:t>, </w:t>
      </w:r>
      <w:r>
        <w:rPr>
          <w:rStyle w:val="referencesource"/>
          <w:rFonts w:ascii="Times New Roman" w:hAnsi="Times New Roman" w:cs="Times New Roman"/>
          <w:i/>
          <w:sz w:val="24"/>
          <w:szCs w:val="27"/>
          <w:shd w:val="clear" w:color="auto" w:fill="FFFFFF"/>
        </w:rPr>
        <w:t>International Journal of Contemporary Hospitality Management</w:t>
      </w:r>
      <w:r>
        <w:rPr>
          <w:rFonts w:ascii="Times New Roman" w:hAnsi="Times New Roman" w:cs="Times New Roman"/>
          <w:sz w:val="24"/>
          <w:szCs w:val="27"/>
          <w:shd w:val="clear" w:color="auto" w:fill="FFFFFF"/>
        </w:rPr>
        <w:t xml:space="preserve">, </w:t>
      </w:r>
      <w:r>
        <w:rPr>
          <w:rStyle w:val="referencevolume"/>
          <w:rFonts w:ascii="Times New Roman" w:hAnsi="Times New Roman" w:cs="Times New Roman"/>
          <w:sz w:val="24"/>
          <w:szCs w:val="27"/>
          <w:shd w:val="clear" w:color="auto" w:fill="FFFFFF"/>
        </w:rPr>
        <w:t>32</w:t>
      </w:r>
      <w:r>
        <w:rPr>
          <w:rFonts w:ascii="Times New Roman" w:hAnsi="Times New Roman" w:cs="Times New Roman"/>
          <w:sz w:val="24"/>
          <w:szCs w:val="27"/>
          <w:shd w:val="clear" w:color="auto" w:fill="FFFFFF"/>
        </w:rPr>
        <w:t> (</w:t>
      </w:r>
      <w:r>
        <w:rPr>
          <w:rStyle w:val="referenceissue"/>
          <w:rFonts w:ascii="Times New Roman" w:hAnsi="Times New Roman" w:cs="Times New Roman"/>
          <w:sz w:val="24"/>
          <w:szCs w:val="27"/>
          <w:shd w:val="clear" w:color="auto" w:fill="FFFFFF"/>
        </w:rPr>
        <w:t>10)</w:t>
      </w:r>
      <w:r>
        <w:rPr>
          <w:rFonts w:ascii="Times New Roman" w:hAnsi="Times New Roman" w:cs="Times New Roman"/>
          <w:sz w:val="24"/>
          <w:szCs w:val="27"/>
          <w:shd w:val="clear" w:color="auto" w:fill="FFFFFF"/>
        </w:rPr>
        <w:t>, </w:t>
      </w:r>
      <w:r>
        <w:rPr>
          <w:rStyle w:val="referencefpage"/>
          <w:rFonts w:ascii="Times New Roman" w:hAnsi="Times New Roman" w:cs="Times New Roman"/>
          <w:sz w:val="24"/>
          <w:szCs w:val="27"/>
          <w:shd w:val="clear" w:color="auto" w:fill="FFFFFF"/>
        </w:rPr>
        <w:t>3135</w:t>
      </w:r>
      <w:r>
        <w:rPr>
          <w:rFonts w:ascii="Times New Roman" w:hAnsi="Times New Roman" w:cs="Times New Roman"/>
          <w:sz w:val="24"/>
          <w:szCs w:val="27"/>
          <w:shd w:val="clear" w:color="auto" w:fill="FFFFFF"/>
        </w:rPr>
        <w:t>-</w:t>
      </w:r>
      <w:r>
        <w:rPr>
          <w:rStyle w:val="referencelpage"/>
          <w:rFonts w:ascii="Times New Roman" w:hAnsi="Times New Roman" w:cs="Times New Roman"/>
          <w:sz w:val="24"/>
          <w:szCs w:val="27"/>
          <w:shd w:val="clear" w:color="auto" w:fill="FFFFFF"/>
        </w:rPr>
        <w:t>3156</w:t>
      </w:r>
    </w:p>
    <w:p w14:paraId="1CC7C122" w14:textId="77777777" w:rsidR="00B2509B" w:rsidRDefault="00B2509B" w:rsidP="00B2509B">
      <w:pPr>
        <w:autoSpaceDE w:val="0"/>
        <w:autoSpaceDN w:val="0"/>
        <w:adjustRightInd w:val="0"/>
        <w:spacing w:after="0" w:line="360" w:lineRule="auto"/>
        <w:jc w:val="both"/>
        <w:rPr>
          <w:szCs w:val="24"/>
        </w:rPr>
      </w:pPr>
      <w:r>
        <w:rPr>
          <w:rFonts w:ascii="Times New Roman" w:hAnsi="Times New Roman" w:cs="Times New Roman"/>
          <w:sz w:val="24"/>
          <w:szCs w:val="24"/>
        </w:rPr>
        <w:t xml:space="preserve">Lee, CF. Lee JC (2015). </w:t>
      </w:r>
      <w:r>
        <w:rPr>
          <w:rFonts w:ascii="Times New Roman" w:hAnsi="Times New Roman" w:cs="Times New Roman"/>
          <w:i/>
          <w:iCs/>
          <w:sz w:val="24"/>
          <w:szCs w:val="24"/>
        </w:rPr>
        <w:t>Handbook of Financial Econometrics and Statistics</w:t>
      </w:r>
      <w:r>
        <w:rPr>
          <w:rFonts w:ascii="Times New Roman" w:hAnsi="Times New Roman" w:cs="Times New Roman"/>
          <w:sz w:val="24"/>
          <w:szCs w:val="24"/>
        </w:rPr>
        <w:t>.</w:t>
      </w:r>
    </w:p>
    <w:p w14:paraId="36490022" w14:textId="77777777" w:rsidR="00B2509B" w:rsidRDefault="00B2509B" w:rsidP="00B2509B">
      <w:pPr>
        <w:spacing w:line="360" w:lineRule="auto"/>
        <w:jc w:val="both"/>
        <w:rPr>
          <w:rFonts w:ascii="Times New Roman" w:hAnsi="Times New Roman" w:cs="Times New Roman"/>
          <w:sz w:val="24"/>
          <w:szCs w:val="24"/>
        </w:rPr>
      </w:pPr>
      <w:r>
        <w:rPr>
          <w:rFonts w:ascii="Times New Roman" w:hAnsi="Times New Roman" w:cs="Times New Roman"/>
          <w:sz w:val="24"/>
          <w:szCs w:val="24"/>
        </w:rPr>
        <w:t>New York: Springer New York. 165-189</w:t>
      </w:r>
    </w:p>
    <w:p w14:paraId="44F91EA2" w14:textId="77777777" w:rsidR="008351AE" w:rsidRPr="008423DA" w:rsidRDefault="008351AE" w:rsidP="008423DA">
      <w:pPr>
        <w:spacing w:line="360" w:lineRule="auto"/>
        <w:jc w:val="both"/>
        <w:rPr>
          <w:rFonts w:ascii="Times New Roman" w:hAnsi="Times New Roman" w:cs="Times New Roman"/>
          <w:sz w:val="24"/>
          <w:szCs w:val="24"/>
        </w:rPr>
      </w:pPr>
    </w:p>
    <w:p w14:paraId="2418F589" w14:textId="77777777" w:rsidR="004E3310" w:rsidRPr="008423DA" w:rsidRDefault="004E3310" w:rsidP="008423DA">
      <w:pPr>
        <w:spacing w:line="360" w:lineRule="auto"/>
        <w:jc w:val="both"/>
        <w:rPr>
          <w:rFonts w:ascii="Times New Roman" w:hAnsi="Times New Roman" w:cs="Times New Roman"/>
          <w:sz w:val="24"/>
          <w:szCs w:val="24"/>
        </w:rPr>
      </w:pPr>
    </w:p>
    <w:sectPr w:rsidR="004E3310" w:rsidRPr="008423D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A66E0"/>
    <w:rsid w:val="00005315"/>
    <w:rsid w:val="00007CCE"/>
    <w:rsid w:val="00015161"/>
    <w:rsid w:val="0004600C"/>
    <w:rsid w:val="00057847"/>
    <w:rsid w:val="00062D1A"/>
    <w:rsid w:val="00067992"/>
    <w:rsid w:val="0007119E"/>
    <w:rsid w:val="00091297"/>
    <w:rsid w:val="000B40C2"/>
    <w:rsid w:val="000C7D12"/>
    <w:rsid w:val="000E64DB"/>
    <w:rsid w:val="000F5F2E"/>
    <w:rsid w:val="0011614E"/>
    <w:rsid w:val="0012434C"/>
    <w:rsid w:val="0012794D"/>
    <w:rsid w:val="001331B2"/>
    <w:rsid w:val="00145B97"/>
    <w:rsid w:val="00170E03"/>
    <w:rsid w:val="00187501"/>
    <w:rsid w:val="001918C0"/>
    <w:rsid w:val="001A1795"/>
    <w:rsid w:val="001B1D79"/>
    <w:rsid w:val="001E79EE"/>
    <w:rsid w:val="001F6677"/>
    <w:rsid w:val="002011AA"/>
    <w:rsid w:val="00202F1F"/>
    <w:rsid w:val="002124C1"/>
    <w:rsid w:val="00227687"/>
    <w:rsid w:val="002651AD"/>
    <w:rsid w:val="002674E3"/>
    <w:rsid w:val="00270C11"/>
    <w:rsid w:val="0027421B"/>
    <w:rsid w:val="002742BD"/>
    <w:rsid w:val="0027578F"/>
    <w:rsid w:val="002877EF"/>
    <w:rsid w:val="00292630"/>
    <w:rsid w:val="00294CD8"/>
    <w:rsid w:val="002E12C5"/>
    <w:rsid w:val="002F16BA"/>
    <w:rsid w:val="0032430B"/>
    <w:rsid w:val="00326249"/>
    <w:rsid w:val="0034672C"/>
    <w:rsid w:val="003614F0"/>
    <w:rsid w:val="00371B99"/>
    <w:rsid w:val="0038061A"/>
    <w:rsid w:val="003A6168"/>
    <w:rsid w:val="003E1671"/>
    <w:rsid w:val="003E56A6"/>
    <w:rsid w:val="0042463D"/>
    <w:rsid w:val="004345EB"/>
    <w:rsid w:val="00444337"/>
    <w:rsid w:val="0045161C"/>
    <w:rsid w:val="00455934"/>
    <w:rsid w:val="0048583B"/>
    <w:rsid w:val="004949EA"/>
    <w:rsid w:val="00497E8D"/>
    <w:rsid w:val="004B10D9"/>
    <w:rsid w:val="004D70B0"/>
    <w:rsid w:val="004E3310"/>
    <w:rsid w:val="004E4A6F"/>
    <w:rsid w:val="004E4B90"/>
    <w:rsid w:val="004F2DC4"/>
    <w:rsid w:val="00516D45"/>
    <w:rsid w:val="00536D9D"/>
    <w:rsid w:val="005503C5"/>
    <w:rsid w:val="0056464D"/>
    <w:rsid w:val="005742D7"/>
    <w:rsid w:val="005756A1"/>
    <w:rsid w:val="0058134F"/>
    <w:rsid w:val="00595449"/>
    <w:rsid w:val="00596B51"/>
    <w:rsid w:val="005A0D1B"/>
    <w:rsid w:val="005A70A8"/>
    <w:rsid w:val="005C6DC3"/>
    <w:rsid w:val="00617595"/>
    <w:rsid w:val="00666664"/>
    <w:rsid w:val="00680A49"/>
    <w:rsid w:val="006944B7"/>
    <w:rsid w:val="006A5D70"/>
    <w:rsid w:val="006B23F9"/>
    <w:rsid w:val="006B67DB"/>
    <w:rsid w:val="006B72EB"/>
    <w:rsid w:val="006C249E"/>
    <w:rsid w:val="006D0BF4"/>
    <w:rsid w:val="006E634E"/>
    <w:rsid w:val="00703E30"/>
    <w:rsid w:val="00704EC1"/>
    <w:rsid w:val="00705903"/>
    <w:rsid w:val="00711B7C"/>
    <w:rsid w:val="00725C6E"/>
    <w:rsid w:val="00741733"/>
    <w:rsid w:val="00751890"/>
    <w:rsid w:val="00777C0B"/>
    <w:rsid w:val="007B57A2"/>
    <w:rsid w:val="007C0D18"/>
    <w:rsid w:val="007C752D"/>
    <w:rsid w:val="007D1849"/>
    <w:rsid w:val="007E2E5C"/>
    <w:rsid w:val="00811845"/>
    <w:rsid w:val="008351AE"/>
    <w:rsid w:val="00841599"/>
    <w:rsid w:val="008423DA"/>
    <w:rsid w:val="0085019F"/>
    <w:rsid w:val="00855CF9"/>
    <w:rsid w:val="008626E2"/>
    <w:rsid w:val="0086469E"/>
    <w:rsid w:val="008710C2"/>
    <w:rsid w:val="00871941"/>
    <w:rsid w:val="008C294D"/>
    <w:rsid w:val="008E7168"/>
    <w:rsid w:val="00911B82"/>
    <w:rsid w:val="009326D0"/>
    <w:rsid w:val="00940B15"/>
    <w:rsid w:val="00945850"/>
    <w:rsid w:val="00952084"/>
    <w:rsid w:val="00955BFA"/>
    <w:rsid w:val="00962F2A"/>
    <w:rsid w:val="00963648"/>
    <w:rsid w:val="00963A26"/>
    <w:rsid w:val="009675DA"/>
    <w:rsid w:val="00997924"/>
    <w:rsid w:val="009C46C4"/>
    <w:rsid w:val="009C6D25"/>
    <w:rsid w:val="009D0260"/>
    <w:rsid w:val="009D63C6"/>
    <w:rsid w:val="00A007E9"/>
    <w:rsid w:val="00A236B3"/>
    <w:rsid w:val="00A277F0"/>
    <w:rsid w:val="00A36C2E"/>
    <w:rsid w:val="00A418A8"/>
    <w:rsid w:val="00A502CE"/>
    <w:rsid w:val="00A544BE"/>
    <w:rsid w:val="00A572EF"/>
    <w:rsid w:val="00A65F04"/>
    <w:rsid w:val="00A7771F"/>
    <w:rsid w:val="00A90398"/>
    <w:rsid w:val="00A973AA"/>
    <w:rsid w:val="00AA26B7"/>
    <w:rsid w:val="00AA66E0"/>
    <w:rsid w:val="00AB649B"/>
    <w:rsid w:val="00AF2E81"/>
    <w:rsid w:val="00B005BE"/>
    <w:rsid w:val="00B00B44"/>
    <w:rsid w:val="00B02744"/>
    <w:rsid w:val="00B07B02"/>
    <w:rsid w:val="00B17D57"/>
    <w:rsid w:val="00B22FEF"/>
    <w:rsid w:val="00B2509B"/>
    <w:rsid w:val="00B33D0D"/>
    <w:rsid w:val="00B4649B"/>
    <w:rsid w:val="00B7660F"/>
    <w:rsid w:val="00B82DB4"/>
    <w:rsid w:val="00B85EAE"/>
    <w:rsid w:val="00B87D2F"/>
    <w:rsid w:val="00B91199"/>
    <w:rsid w:val="00BB4C45"/>
    <w:rsid w:val="00BC3E03"/>
    <w:rsid w:val="00BC6FDD"/>
    <w:rsid w:val="00BD0F57"/>
    <w:rsid w:val="00BE3C82"/>
    <w:rsid w:val="00C01FF9"/>
    <w:rsid w:val="00C04169"/>
    <w:rsid w:val="00C23250"/>
    <w:rsid w:val="00C27A7F"/>
    <w:rsid w:val="00C4248E"/>
    <w:rsid w:val="00C455B2"/>
    <w:rsid w:val="00C657D5"/>
    <w:rsid w:val="00C77A9A"/>
    <w:rsid w:val="00C81232"/>
    <w:rsid w:val="00C84245"/>
    <w:rsid w:val="00CA7264"/>
    <w:rsid w:val="00CB0EA7"/>
    <w:rsid w:val="00CD6891"/>
    <w:rsid w:val="00D00585"/>
    <w:rsid w:val="00D04D4F"/>
    <w:rsid w:val="00D11EC3"/>
    <w:rsid w:val="00D15072"/>
    <w:rsid w:val="00D22935"/>
    <w:rsid w:val="00D255C6"/>
    <w:rsid w:val="00D610A4"/>
    <w:rsid w:val="00D7650E"/>
    <w:rsid w:val="00D86BC8"/>
    <w:rsid w:val="00D87207"/>
    <w:rsid w:val="00D95A56"/>
    <w:rsid w:val="00DB5872"/>
    <w:rsid w:val="00DC09AD"/>
    <w:rsid w:val="00DE3349"/>
    <w:rsid w:val="00DF400D"/>
    <w:rsid w:val="00DF7CAC"/>
    <w:rsid w:val="00E00246"/>
    <w:rsid w:val="00E05335"/>
    <w:rsid w:val="00E503B2"/>
    <w:rsid w:val="00E513A2"/>
    <w:rsid w:val="00E8243B"/>
    <w:rsid w:val="00E83778"/>
    <w:rsid w:val="00E87B6D"/>
    <w:rsid w:val="00E922BE"/>
    <w:rsid w:val="00EA36F0"/>
    <w:rsid w:val="00EE070E"/>
    <w:rsid w:val="00EF383E"/>
    <w:rsid w:val="00F116E9"/>
    <w:rsid w:val="00F2596D"/>
    <w:rsid w:val="00F31E5D"/>
    <w:rsid w:val="00F3216F"/>
    <w:rsid w:val="00F3256B"/>
    <w:rsid w:val="00F61856"/>
    <w:rsid w:val="00F918AD"/>
    <w:rsid w:val="00FA62FB"/>
    <w:rsid w:val="00FD5DA5"/>
    <w:rsid w:val="00FD6DCE"/>
    <w:rsid w:val="00FE4A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3354C8"/>
  <w15:chartTrackingRefBased/>
  <w15:docId w15:val="{927A27AC-7286-49C6-8B3B-91AAB444BA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74E3"/>
  </w:style>
  <w:style w:type="paragraph" w:styleId="Heading1">
    <w:name w:val="heading 1"/>
    <w:basedOn w:val="Normal"/>
    <w:next w:val="Normal"/>
    <w:link w:val="Heading1Char"/>
    <w:autoRedefine/>
    <w:uiPriority w:val="9"/>
    <w:qFormat/>
    <w:rsid w:val="000F5F2E"/>
    <w:pPr>
      <w:keepNext/>
      <w:keepLines/>
      <w:spacing w:before="240" w:after="0"/>
      <w:outlineLvl w:val="0"/>
    </w:pPr>
    <w:rPr>
      <w:rFonts w:ascii="Times New Roman" w:eastAsiaTheme="majorEastAsia" w:hAnsi="Times New Roman" w:cstheme="majorBidi"/>
      <w:b/>
      <w:sz w:val="32"/>
      <w:szCs w:val="32"/>
    </w:rPr>
  </w:style>
  <w:style w:type="paragraph" w:styleId="Heading2">
    <w:name w:val="heading 2"/>
    <w:basedOn w:val="Normal"/>
    <w:next w:val="Normal"/>
    <w:link w:val="Heading2Char"/>
    <w:autoRedefine/>
    <w:uiPriority w:val="9"/>
    <w:semiHidden/>
    <w:unhideWhenUsed/>
    <w:qFormat/>
    <w:rsid w:val="000F5F2E"/>
    <w:pPr>
      <w:keepNext/>
      <w:keepLines/>
      <w:spacing w:before="40" w:after="0"/>
      <w:outlineLvl w:val="1"/>
    </w:pPr>
    <w:rPr>
      <w:rFonts w:ascii="Times New Roman" w:eastAsiaTheme="majorEastAsia" w:hAnsi="Times New Roman"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5F2E"/>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semiHidden/>
    <w:rsid w:val="000F5F2E"/>
    <w:rPr>
      <w:rFonts w:ascii="Times New Roman" w:eastAsiaTheme="majorEastAsia" w:hAnsi="Times New Roman" w:cstheme="majorBidi"/>
      <w:b/>
      <w:sz w:val="28"/>
      <w:szCs w:val="26"/>
    </w:rPr>
  </w:style>
  <w:style w:type="paragraph" w:styleId="Subtitle">
    <w:name w:val="Subtitle"/>
    <w:basedOn w:val="Normal"/>
    <w:next w:val="Normal"/>
    <w:link w:val="SubtitleChar"/>
    <w:autoRedefine/>
    <w:uiPriority w:val="11"/>
    <w:qFormat/>
    <w:rsid w:val="000F5F2E"/>
    <w:pPr>
      <w:numPr>
        <w:ilvl w:val="1"/>
      </w:numPr>
    </w:pPr>
    <w:rPr>
      <w:rFonts w:ascii="Times New Roman" w:eastAsiaTheme="minorEastAsia" w:hAnsi="Times New Roman"/>
      <w:b/>
      <w:color w:val="5A5A5A" w:themeColor="text1" w:themeTint="A5"/>
      <w:spacing w:val="15"/>
      <w:sz w:val="24"/>
    </w:rPr>
  </w:style>
  <w:style w:type="character" w:customStyle="1" w:styleId="SubtitleChar">
    <w:name w:val="Subtitle Char"/>
    <w:basedOn w:val="DefaultParagraphFont"/>
    <w:link w:val="Subtitle"/>
    <w:uiPriority w:val="11"/>
    <w:rsid w:val="000F5F2E"/>
    <w:rPr>
      <w:rFonts w:ascii="Times New Roman" w:eastAsiaTheme="minorEastAsia" w:hAnsi="Times New Roman"/>
      <w:b/>
      <w:color w:val="5A5A5A" w:themeColor="text1" w:themeTint="A5"/>
      <w:spacing w:val="15"/>
      <w:sz w:val="24"/>
    </w:rPr>
  </w:style>
  <w:style w:type="paragraph" w:styleId="NoSpacing">
    <w:name w:val="No Spacing"/>
    <w:uiPriority w:val="1"/>
    <w:qFormat/>
    <w:rsid w:val="002674E3"/>
    <w:pPr>
      <w:spacing w:after="0" w:line="240" w:lineRule="auto"/>
    </w:pPr>
  </w:style>
  <w:style w:type="character" w:customStyle="1" w:styleId="referenceperson-group">
    <w:name w:val="reference__person-group"/>
    <w:basedOn w:val="DefaultParagraphFont"/>
    <w:rsid w:val="006944B7"/>
  </w:style>
  <w:style w:type="character" w:customStyle="1" w:styleId="referencestring-name">
    <w:name w:val="reference__string-name"/>
    <w:basedOn w:val="DefaultParagraphFont"/>
    <w:rsid w:val="006944B7"/>
  </w:style>
  <w:style w:type="character" w:customStyle="1" w:styleId="referencesurname">
    <w:name w:val="reference__surname"/>
    <w:basedOn w:val="DefaultParagraphFont"/>
    <w:rsid w:val="006944B7"/>
  </w:style>
  <w:style w:type="character" w:customStyle="1" w:styleId="referencegiven-names">
    <w:name w:val="reference__given-names"/>
    <w:basedOn w:val="DefaultParagraphFont"/>
    <w:rsid w:val="006944B7"/>
  </w:style>
  <w:style w:type="character" w:customStyle="1" w:styleId="referenceyear">
    <w:name w:val="reference__year"/>
    <w:basedOn w:val="DefaultParagraphFont"/>
    <w:rsid w:val="006944B7"/>
  </w:style>
  <w:style w:type="character" w:customStyle="1" w:styleId="referencearticle-title">
    <w:name w:val="reference__article-title"/>
    <w:basedOn w:val="DefaultParagraphFont"/>
    <w:rsid w:val="006944B7"/>
  </w:style>
  <w:style w:type="character" w:customStyle="1" w:styleId="referencesource">
    <w:name w:val="reference__source"/>
    <w:basedOn w:val="DefaultParagraphFont"/>
    <w:rsid w:val="006944B7"/>
  </w:style>
  <w:style w:type="character" w:customStyle="1" w:styleId="referencevolume">
    <w:name w:val="reference__volume"/>
    <w:basedOn w:val="DefaultParagraphFont"/>
    <w:rsid w:val="006944B7"/>
  </w:style>
  <w:style w:type="character" w:customStyle="1" w:styleId="referenceelocation-id">
    <w:name w:val="reference__elocation-id"/>
    <w:basedOn w:val="DefaultParagraphFont"/>
    <w:rsid w:val="006944B7"/>
  </w:style>
  <w:style w:type="character" w:customStyle="1" w:styleId="referenceissue">
    <w:name w:val="reference__issue"/>
    <w:basedOn w:val="DefaultParagraphFont"/>
    <w:rsid w:val="006944B7"/>
  </w:style>
  <w:style w:type="character" w:customStyle="1" w:styleId="referencefpage">
    <w:name w:val="reference__fpage"/>
    <w:basedOn w:val="DefaultParagraphFont"/>
    <w:rsid w:val="006944B7"/>
  </w:style>
  <w:style w:type="character" w:customStyle="1" w:styleId="referencelpage">
    <w:name w:val="reference__lpage"/>
    <w:basedOn w:val="DefaultParagraphFont"/>
    <w:rsid w:val="006944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75382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Pages>
  <Words>2430</Words>
  <Characters>13851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16249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Nazir Ahmed</dc:creator>
  <cp:keywords/>
  <dc:description/>
  <cp:lastModifiedBy>Nazir Ahmed (2022590)</cp:lastModifiedBy>
  <cp:revision>5</cp:revision>
  <cp:lastPrinted>2022-05-31T11:20:00Z</cp:lastPrinted>
  <dcterms:created xsi:type="dcterms:W3CDTF">2022-05-31T11:57:00Z</dcterms:created>
  <dcterms:modified xsi:type="dcterms:W3CDTF">2022-05-31T12:24:00Z</dcterms:modified>
</cp:coreProperties>
</file>