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4D1385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810CC" w:rsidRPr="002810CC">
              <w:rPr>
                <w:b/>
                <w:color w:val="auto"/>
                <w:sz w:val="32"/>
                <w:u w:val="single"/>
              </w:rPr>
              <w:t>April O’Connor</w:t>
            </w:r>
          </w:p>
          <w:p w14:paraId="58374EBA" w14:textId="77777777" w:rsidR="00575A8F" w:rsidRDefault="00575A8F" w:rsidP="00E6298B">
            <w:pPr>
              <w:overflowPunct/>
              <w:autoSpaceDE/>
              <w:autoSpaceDN/>
              <w:adjustRightInd/>
              <w:ind w:right="107"/>
              <w:textAlignment w:val="auto"/>
              <w:rPr>
                <w:b/>
                <w:color w:val="auto"/>
                <w:sz w:val="32"/>
              </w:rPr>
            </w:pPr>
          </w:p>
          <w:p w14:paraId="3F1DD8A7" w14:textId="77777777"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810CC">
              <w:rPr>
                <w:b/>
                <w:color w:val="auto"/>
                <w:sz w:val="32"/>
              </w:rPr>
              <w:t xml:space="preserve"> </w:t>
            </w:r>
            <w:r w:rsidR="002810CC" w:rsidRPr="002810CC">
              <w:rPr>
                <w:b/>
                <w:color w:val="auto"/>
                <w:sz w:val="32"/>
                <w:u w:val="single"/>
              </w:rPr>
              <w:t>2245948</w:t>
            </w:r>
          </w:p>
          <w:p w14:paraId="60725667" w14:textId="0210C2AA" w:rsidR="002810CC" w:rsidRPr="008F22BD" w:rsidRDefault="002810CC"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03DE82D7" w14:textId="77777777" w:rsidR="002810CC" w:rsidRDefault="002810CC"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B75F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151F6D7" w14:textId="77777777" w:rsidR="002810CC" w:rsidRDefault="002810CC" w:rsidP="002810CC">
      <w:r>
        <w:t xml:space="preserve">A change in lifestyle and career can be a stressful time in many peoples lives. A change of job has a huge impact on the day-to-day activities and running of a person’s life with it consuming the majority of your week. The main changes to my lifestyle and career that I found stressful were the change in routine, the change in responsibilities and the change in mindset that came along with becoming a student again. I personally found the adaptation from a full-time job with responsibilities to a new job, where the initial 6 months was centred around learning and essentially becoming a student again difficult. Some of the factors I’ve described above are often called stressors, and there can be many different types of factors, which vary from each individual’s circumstances. </w:t>
      </w:r>
    </w:p>
    <w:p w14:paraId="78DCECC7" w14:textId="77777777" w:rsidR="002810CC" w:rsidRDefault="002810CC" w:rsidP="002810CC"/>
    <w:p w14:paraId="5077678D" w14:textId="77777777" w:rsidR="002810CC" w:rsidRDefault="002810CC" w:rsidP="002810CC">
      <w:r>
        <w:t xml:space="preserve">Not only did the day-to-day organisation and running of my life change but the main thing I found changed was the mindset. While I still had responsibilities, they were very different, I now had the responsibility of revising and working towards educating myself, to allow myself the opportunity of becoming a knowledgeable police constable by passing my police exams. This was a personal responsibility that only initially impacted me, and not alike my previous working responsibilities which affected colleagues working for me. </w:t>
      </w:r>
    </w:p>
    <w:p w14:paraId="0EC3F68C" w14:textId="77777777" w:rsidR="002810CC" w:rsidRDefault="002810CC" w:rsidP="002810CC"/>
    <w:p w14:paraId="0FCC7713" w14:textId="77777777" w:rsidR="002810CC" w:rsidRDefault="002810CC" w:rsidP="002810CC">
      <w:r>
        <w:t>With these new stresses and concerns in my life, I felt myself becoming a little overwhelmed with the changes. Reflecting on the upcoming career I had coming, I realised I would have a lot of changes coming. From department changes, to working hours and responsibility changes, I knew I would have to develop some resilience to these changes and use some coping strategies to minimise the stress I was experiencing.</w:t>
      </w:r>
    </w:p>
    <w:p w14:paraId="3200C821" w14:textId="77777777" w:rsidR="002810CC" w:rsidRDefault="002810CC" w:rsidP="002810CC">
      <w:pPr>
        <w:rPr>
          <w:b/>
          <w:bCs/>
          <w:i/>
          <w:iCs/>
        </w:rPr>
      </w:pPr>
      <w:r>
        <w:t xml:space="preserve">Stress is a reaction that occurs following exposure to stressors alone or combined like the ones described above, these factors stimulate the person and create a psychological and physical pressure on an induvial. </w:t>
      </w:r>
      <w:r w:rsidRPr="001008BE">
        <w:rPr>
          <w:b/>
          <w:bCs/>
          <w:i/>
          <w:iCs/>
        </w:rPr>
        <w:t xml:space="preserve">(Griffin, 1990) </w:t>
      </w:r>
      <w:r>
        <w:t xml:space="preserve">Signs of stress can include `physical and emotional responses, including; irritability, anger, anxiousness, feeling overwhelmed, worried, sleep problems, fatigue, sudden weight gain or loss, panic attacks and many more. </w:t>
      </w:r>
      <w:r w:rsidRPr="001008BE">
        <w:rPr>
          <w:b/>
          <w:bCs/>
          <w:i/>
          <w:iCs/>
        </w:rPr>
        <w:t>(Mind, 2022)</w:t>
      </w:r>
    </w:p>
    <w:p w14:paraId="64893E20" w14:textId="77777777" w:rsidR="002810CC" w:rsidRDefault="002810CC" w:rsidP="002810CC"/>
    <w:p w14:paraId="630A649D" w14:textId="77777777" w:rsidR="002810CC" w:rsidRDefault="002810CC" w:rsidP="002810CC">
      <w:pPr>
        <w:rPr>
          <w:b/>
          <w:bCs/>
          <w:i/>
          <w:iCs/>
        </w:rPr>
      </w:pPr>
      <w:r>
        <w:t xml:space="preserve">Some of the coping strategies for minimising stress and to develop resilience, are ensuring a good work-life balance, leaving work at work, maintaining your hobbies or interests, becoming organised, physical exercise, spending time in the outdoors, ensuring you get plenty of sleep, relaxation time and practicing mindfulness. </w:t>
      </w:r>
      <w:r w:rsidRPr="001008BE">
        <w:rPr>
          <w:b/>
          <w:bCs/>
          <w:i/>
          <w:iCs/>
        </w:rPr>
        <w:t>(Mind, 2022)</w:t>
      </w:r>
      <w:r>
        <w:rPr>
          <w:b/>
          <w:bCs/>
          <w:i/>
          <w:iCs/>
        </w:rPr>
        <w:t xml:space="preserve"> </w:t>
      </w:r>
    </w:p>
    <w:p w14:paraId="1795377A" w14:textId="77777777" w:rsidR="002810CC" w:rsidRDefault="002810CC" w:rsidP="002810CC">
      <w:pPr>
        <w:rPr>
          <w:b/>
          <w:bCs/>
          <w:i/>
          <w:iCs/>
        </w:rPr>
      </w:pPr>
    </w:p>
    <w:p w14:paraId="20C2D7F1" w14:textId="77777777" w:rsidR="002810CC" w:rsidRDefault="002810CC" w:rsidP="002810CC">
      <w:r>
        <w:t xml:space="preserve">The strategies I used to minimise stress and develop some resilience to these stressors was trying to keep a </w:t>
      </w:r>
      <w:r w:rsidRPr="00EA38C3">
        <w:t>good work-life balance, physical exercise, spending time outdoors, trying to get plenty of sleep and trying to fit in relaxation time.</w:t>
      </w:r>
      <w:r>
        <w:t xml:space="preserve"> However due to the limitations of this essay I will not be fully comparing and discussing all of these.</w:t>
      </w:r>
    </w:p>
    <w:p w14:paraId="47E19416" w14:textId="77777777" w:rsidR="002810CC" w:rsidRDefault="002810CC" w:rsidP="002810CC"/>
    <w:p w14:paraId="6DE30A85" w14:textId="77777777" w:rsidR="002810CC" w:rsidRDefault="002810CC" w:rsidP="002810CC">
      <w:r w:rsidRPr="00107755">
        <w:t>Ultimately approaching th</w:t>
      </w:r>
      <w:r>
        <w:t>e</w:t>
      </w:r>
      <w:r w:rsidRPr="00107755">
        <w:t xml:space="preserve"> physical and psychological</w:t>
      </w:r>
      <w:r>
        <w:t xml:space="preserve"> effects of stress </w:t>
      </w:r>
      <w:r w:rsidRPr="00107755">
        <w:t>by applying a problem-</w:t>
      </w:r>
      <w:r>
        <w:t>focused</w:t>
      </w:r>
      <w:r w:rsidRPr="00107755">
        <w:t xml:space="preserve"> strategy</w:t>
      </w:r>
      <w:r>
        <w:t xml:space="preserve">, by identifying the problems I was experiencing, considering how I could solve them and considering what benefits there would be to the methods as well as considering if they were suitable to fit into my current lifestyle. Finally coming to a decision on what coping strategies to apply. This is comparable to Lazarus and Folkman’s (1984) problem-focused coping strategy, which essentially aims to control or change the problem. </w:t>
      </w:r>
      <w:r w:rsidRPr="0001083B">
        <w:rPr>
          <w:b/>
          <w:bCs/>
          <w:i/>
          <w:iCs/>
        </w:rPr>
        <w:t>(Lazarus &amp; Folkman, 1984)</w:t>
      </w:r>
      <w:r>
        <w:t xml:space="preserve"> This problem focused strategy means being more specific, allowing for the </w:t>
      </w:r>
      <w:r>
        <w:lastRenderedPageBreak/>
        <w:t xml:space="preserve">problem or symptom to be directly targeted. Rather than targeting stress specifically, breaking down the stress into factors or stressors and considering what will help aid them in your induvial circumstances. This strategy allows for an active approach where you address the problem or stressor itself. </w:t>
      </w:r>
      <w:r w:rsidRPr="0001083B">
        <w:rPr>
          <w:b/>
          <w:bCs/>
          <w:i/>
          <w:iCs/>
        </w:rPr>
        <w:t>(Lumen 2023)</w:t>
      </w:r>
    </w:p>
    <w:p w14:paraId="3A178594" w14:textId="77777777" w:rsidR="002810CC" w:rsidRDefault="002810CC" w:rsidP="002810CC"/>
    <w:p w14:paraId="336C62F2" w14:textId="77777777" w:rsidR="002810CC" w:rsidRDefault="002810CC" w:rsidP="002810CC">
      <w:r>
        <w:t xml:space="preserve">One of the first coping strategies I implemented was physical exercise. Physical exercise is known to assist with many lifestyle factors like managing stress, improving sleep, improving your mood, managing symptoms of depression or anxiety, and including things like improving memory and brain functioning as well as the obvious health improvements like improving cardiovascular health and strength. </w:t>
      </w:r>
      <w:r w:rsidRPr="00FB4791">
        <w:rPr>
          <w:b/>
          <w:bCs/>
          <w:i/>
          <w:iCs/>
        </w:rPr>
        <w:t>(Mind, 202</w:t>
      </w:r>
      <w:r>
        <w:rPr>
          <w:b/>
          <w:bCs/>
          <w:i/>
          <w:iCs/>
        </w:rPr>
        <w:t>3</w:t>
      </w:r>
      <w:r w:rsidRPr="00FB4791">
        <w:rPr>
          <w:b/>
          <w:bCs/>
          <w:i/>
          <w:iCs/>
        </w:rPr>
        <w:t>)</w:t>
      </w:r>
      <w:r>
        <w:t xml:space="preserve"> Knowing the mental benefits of exercise I chose to implement this first, as I felt comparing the pros and cons of the problems I was experiencing and the coping strategies available that this may help to resolve multiple problems and eliminate the need to utilise multiple coping strategies. Exercise has definitely helped me to relieve some of the symptoms of stress, it helped me to decompress my mind of all the social interactions and learning experiences I have had from the day. Reflecting on this I also feel that this coping strategy increases my productivity, which would relate to the suggested improvement in brain activity and mood by Mind.</w:t>
      </w:r>
      <w:r w:rsidRPr="004D6481">
        <w:rPr>
          <w:b/>
          <w:bCs/>
          <w:i/>
          <w:iCs/>
        </w:rPr>
        <w:t xml:space="preserve"> (Mind, 2023)</w:t>
      </w:r>
      <w:r w:rsidRPr="00CA3FB6">
        <w:t xml:space="preserve"> </w:t>
      </w:r>
    </w:p>
    <w:p w14:paraId="46225FB7" w14:textId="77777777" w:rsidR="002810CC" w:rsidRDefault="002810CC" w:rsidP="002810CC"/>
    <w:p w14:paraId="601CB222" w14:textId="77777777" w:rsidR="002810CC" w:rsidRDefault="002810CC" w:rsidP="002810CC">
      <w:r>
        <w:t xml:space="preserve">Similar to the above strategy I decided to try and spend some time outdoors by walking the dog a lot more frequently along the canal. This coping strategy includes exercising outdoors and being around animals which is also known to assist in mental health. </w:t>
      </w:r>
      <w:r w:rsidRPr="00266998">
        <w:rPr>
          <w:b/>
          <w:bCs/>
        </w:rPr>
        <w:t>(Mind 2021)</w:t>
      </w:r>
      <w:r>
        <w:t xml:space="preserve"> It assists with improving mood, feel more relaxed, reduce anger or stress as well as improving general physical health. </w:t>
      </w:r>
      <w:r w:rsidRPr="00266998">
        <w:rPr>
          <w:b/>
          <w:bCs/>
        </w:rPr>
        <w:t>(Mind 2021)</w:t>
      </w:r>
      <w:r>
        <w:t xml:space="preserve"> Taking these walks through nature, including my dog, did help to relieve my sense of feeling overwhelmed and helped me to relax and clear my mind, resetting. </w:t>
      </w:r>
    </w:p>
    <w:p w14:paraId="4386543F" w14:textId="77777777" w:rsidR="002810CC" w:rsidRDefault="002810CC" w:rsidP="002810CC"/>
    <w:p w14:paraId="47EAA27C" w14:textId="77777777" w:rsidR="002810CC" w:rsidRDefault="002810CC" w:rsidP="002810CC">
      <w:r>
        <w:t xml:space="preserve">The other coping strategy I used to minimise stress was a combination of putting myself first, enjoying the moment and fitting in relaxation time. I would try to fit in time to relax by enjoying a film or tv show whilst lounging in my home. It sounds very simple, but I found that focusing on something like this really grounded me and assisted the minimisation of symptoms of stress on me, it helped me to feel regenerated and rested. </w:t>
      </w:r>
    </w:p>
    <w:p w14:paraId="0F684A9D" w14:textId="77777777" w:rsidR="002810CC" w:rsidRDefault="002810CC" w:rsidP="002810CC">
      <w:r>
        <w:t>While the coping strategy of exercising helped in many ways it did not include the outcome of me feeling regenerated and rested, and therefore following utilising these problem-focused coping strategies, I feel it is beneficial to use a combination of strategies as it provides a variety of side effects. Combining the coping strategies allows me to feel the benefits and minimise stress in a variety of ways.</w:t>
      </w:r>
    </w:p>
    <w:p w14:paraId="3927A3D1" w14:textId="77777777" w:rsidR="002810CC" w:rsidRDefault="002810CC" w:rsidP="002810CC"/>
    <w:p w14:paraId="2F031B2A" w14:textId="77777777" w:rsidR="002810CC" w:rsidRDefault="002810CC" w:rsidP="002810CC">
      <w:r>
        <w:t xml:space="preserve">I feel like using problem-focused strategies are a big part of taking care of yourself, which is important when considering resilience. Resilience is known often as the ability to bounce back from life experiences or stressors and to not let them break you. Using the problem-focused strategy allows you to adapt to your problems if not resolve them. It enables you to manage these problems and grow to adjust with these stressors. </w:t>
      </w:r>
      <w:r w:rsidRPr="002234FA">
        <w:rPr>
          <w:b/>
          <w:bCs/>
        </w:rPr>
        <w:t>(Guimaraes, R.M 2018)</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626436C4" w:rsidR="00FF7784" w:rsidRPr="00270EEB" w:rsidRDefault="002810CC" w:rsidP="00E6298B">
      <w:pPr>
        <w:ind w:right="107"/>
        <w:jc w:val="both"/>
        <w:rPr>
          <w:sz w:val="24"/>
          <w:szCs w:val="24"/>
        </w:rPr>
      </w:pPr>
      <w:r>
        <w:rPr>
          <w:sz w:val="24"/>
          <w:szCs w:val="24"/>
        </w:rPr>
        <w:t>Word count: 1088.</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085E658" w14:textId="148D8A82" w:rsidR="00BA73B9" w:rsidRDefault="00BA73B9" w:rsidP="00BA73B9">
      <w:r>
        <w:t>Conflict is a</w:t>
      </w:r>
      <w:r w:rsidR="00575948">
        <w:t xml:space="preserve"> </w:t>
      </w:r>
      <w:r>
        <w:t>common factor dealt with in numerous situations in policing. Conflict</w:t>
      </w:r>
      <w:r w:rsidR="00575948">
        <w:t xml:space="preserve"> </w:t>
      </w:r>
      <w:r>
        <w:t>appear</w:t>
      </w:r>
      <w:r w:rsidR="00575948">
        <w:t>s</w:t>
      </w:r>
      <w:r>
        <w:t xml:space="preserve"> in situations w</w:t>
      </w:r>
      <w:r w:rsidR="00575948">
        <w:t>ith</w:t>
      </w:r>
      <w:r>
        <w:t xml:space="preserve"> varying elements to incidents like physical altercations and verbal confrontations. Police need to utilise many skills to intervene and minimise the escalation of these conflicts, tactical communication being the initial response and after considerations and assessments using the National Decision</w:t>
      </w:r>
      <w:r w:rsidR="00575948">
        <w:t>-m</w:t>
      </w:r>
      <w:r>
        <w:t xml:space="preserve">aking model </w:t>
      </w:r>
      <w:r w:rsidR="00575948">
        <w:t xml:space="preserve">(NDM) </w:t>
      </w:r>
      <w:r>
        <w:t xml:space="preserve">potential use of force. I will explore this further into this essay and will use an occurrence I have dealt with to discuss these topics. </w:t>
      </w:r>
    </w:p>
    <w:p w14:paraId="4BE287FF" w14:textId="77777777" w:rsidR="00BA73B9" w:rsidRDefault="00BA73B9" w:rsidP="00BA73B9"/>
    <w:p w14:paraId="4C882D29" w14:textId="7EA1EC5F" w:rsidR="00BA73B9" w:rsidRDefault="00BA73B9" w:rsidP="00BA73B9">
      <w:r>
        <w:t xml:space="preserve">I dealt with this occurrence as a Hub officer where I was the investigating </w:t>
      </w:r>
      <w:r w:rsidR="00575948">
        <w:t>o</w:t>
      </w:r>
      <w:r>
        <w:t>fficer, the case was a matter of a domestic violence related call with</w:t>
      </w:r>
      <w:r w:rsidR="00575948">
        <w:t xml:space="preserve"> </w:t>
      </w:r>
      <w:r>
        <w:t>allegation</w:t>
      </w:r>
      <w:r w:rsidR="00575948">
        <w:t>s</w:t>
      </w:r>
      <w:r>
        <w:t xml:space="preserve"> of malicious communications and criminal damage. The victim in this case made a call to the police following the offender attending her home uninvited, the offender had been shouting at the victim through the window of the property and had thrown a rubbish bin at the window in the incident, the offender had </w:t>
      </w:r>
      <w:r w:rsidR="00575948">
        <w:t xml:space="preserve">also </w:t>
      </w:r>
      <w:r>
        <w:t xml:space="preserve">broken a garden ornament and keyed the </w:t>
      </w:r>
      <w:r w:rsidR="00575948">
        <w:t>victim’s</w:t>
      </w:r>
      <w:r>
        <w:t xml:space="preserve"> vehicle. Police attended and made arrest enquiries; it was later decided that the offender would receive words of advice as the victim did not want to deal with the matter further with the police. However, the victim had called the police twenty days later, after the situation began to escalate with the offender sending malicious communications to the victim and a third party towards her. The offender was arrested and brought to custody to be interviewed. Due to the nature of the offence to investigate the allegations of malicious communications, the offender’s mobile phone was seized</w:t>
      </w:r>
      <w:r w:rsidR="00575948">
        <w:t xml:space="preserve"> </w:t>
      </w:r>
      <w:r>
        <w:t>for evidence. Anticipating the mobile phone might have evidence on it to discuss in interview, it would ideally be downloaded prior to this. However, response officer</w:t>
      </w:r>
      <w:r w:rsidR="00575948">
        <w:t>s</w:t>
      </w:r>
      <w:r>
        <w:t xml:space="preserve"> had not noted a pin code to access the mobile phone, so I went to custody to ask the offender for this. When I visited the </w:t>
      </w:r>
      <w:r w:rsidR="00A20276">
        <w:t>offender,</w:t>
      </w:r>
      <w:r>
        <w:t xml:space="preserve"> he immediately had questions for me, mainly concerning where his coffee was that he had requested. Trying to be polite I stated I would get this for him after but that I was there to discuss with him his mobile phone and that I was the interviewing officer. He was very quick to jump in and interrupt me throughout this conversation. He interrupted asking questions surrounding how long he would be there and how long it would be until his interview – which I did not have the answers for due to not yet being able to discuss his mobile phone with him due to his interruptions. I politely informed him I was unsure when this would be but that it would be as soon as possible, explaining the process, he became quite irate at this and started swearing. I stayed calm explained that unfortunately there was a process to be followed, I started to explain to him that his phone had been seized and as part of investigation enquiries and this would require a download. Explaining that I had a trained officer who could do this today if he provided the pin for the device. The offender started to further interrupt, starting to shout and swear that he would not be providing his pin, to which I remained calm and </w:t>
      </w:r>
      <w:r>
        <w:lastRenderedPageBreak/>
        <w:t xml:space="preserve">further explained that the phone would have to be sent off to a specialised department to get access without the pin, and that this could take months with an unknown date for the device to be returned. The offender started shouting at me to “F**k off”, I remained professional and patient and asked him once more to clarify his refusal to provide the pin, to which he continued to swear and started kicking the wall across the other side of the cell. Assessing his behaviour, I decided to leave the offender and inform the custody sergeant. I conducted the interview without the download of his phone and put questions to him with the knowledge of his prior behaviour. I remained calm and professional throughout, and the offender’s behaviour had settled to a calmer yet ignorant level, with him refusing to look at any exhibits. Following the interview, the offender agreed to provide the pin to the device. </w:t>
      </w:r>
    </w:p>
    <w:p w14:paraId="1F394A79" w14:textId="77777777" w:rsidR="00BA73B9" w:rsidRDefault="00BA73B9" w:rsidP="00BA73B9"/>
    <w:p w14:paraId="5A04DFE4" w14:textId="7F1E041D" w:rsidR="00A20276" w:rsidRDefault="00BA73B9" w:rsidP="00BA73B9">
      <w:pPr>
        <w:rPr>
          <w:b/>
          <w:bCs/>
          <w:i/>
          <w:iCs/>
        </w:rPr>
      </w:pPr>
      <w:r>
        <w:t>In society we use a wide</w:t>
      </w:r>
      <w:r w:rsidR="00A20276">
        <w:t xml:space="preserve"> </w:t>
      </w:r>
      <w:r>
        <w:t>vari</w:t>
      </w:r>
      <w:r w:rsidR="00A20276">
        <w:t>ety</w:t>
      </w:r>
      <w:r>
        <w:t xml:space="preserve"> of platforms that make communication an easy thing to take place. These platforms allow for quick interactions and allow for many people to find information. While it can be said that this is a positive aspect of modern day living, it also allows for offenders to easily target victims and misuse the platforms for committing crime. The platforms and communication types used in the above occurrence were WhatsApp, Text </w:t>
      </w:r>
      <w:r w:rsidR="00A20276">
        <w:t>m</w:t>
      </w:r>
      <w:r>
        <w:t>essaging, Voicemail and Facebook. The offender had been reviewing the victims Facebook profile, they had sen</w:t>
      </w:r>
      <w:r w:rsidR="00A20276">
        <w:t>t</w:t>
      </w:r>
      <w:r>
        <w:t xml:space="preserve"> messages and leaving voicemails with offensive and threatening tones. Once the victim had blocked them the offender then chose to send threatening and offensive messages to a third party asking for them to be forwarded to the victim. These platforms have created an opportunity for the offender to continue to have a sense of </w:t>
      </w:r>
      <w:r w:rsidR="00A20276">
        <w:t>position in the victim’s life</w:t>
      </w:r>
      <w:r>
        <w:t xml:space="preserve">, inputting a sense of alarm and distress by sending these messages. This can have an impact on the victim socially by making them feel anxiety, fear, and distress, including subconsciously changing their habits and actions, this all equating to online abuse. </w:t>
      </w:r>
      <w:r w:rsidRPr="00F418A9">
        <w:rPr>
          <w:b/>
          <w:bCs/>
          <w:i/>
          <w:iCs/>
        </w:rPr>
        <w:t xml:space="preserve">(Law Commission 2021) </w:t>
      </w:r>
    </w:p>
    <w:p w14:paraId="1CDBC1B6" w14:textId="77777777" w:rsidR="00A20276" w:rsidRDefault="00A20276" w:rsidP="00BA73B9">
      <w:pPr>
        <w:rPr>
          <w:b/>
          <w:bCs/>
          <w:i/>
          <w:iCs/>
        </w:rPr>
      </w:pPr>
    </w:p>
    <w:p w14:paraId="73EACFDB" w14:textId="6E50E453" w:rsidR="00BA73B9" w:rsidRDefault="00BA73B9" w:rsidP="00BA73B9">
      <w:r>
        <w:t xml:space="preserve">Socially, domestic abuse is still not reported as </w:t>
      </w:r>
      <w:r w:rsidR="00A20276">
        <w:t>often</w:t>
      </w:r>
      <w:r>
        <w:t xml:space="preserve"> as </w:t>
      </w:r>
      <w:r w:rsidR="00A20276">
        <w:t>necessary</w:t>
      </w:r>
      <w:r>
        <w:t>, many victims of domestic abuse will wait until the abuse becomes too significant for them to ignore and this trigger point varies from person to person. There are many reasons for why victims do not report abuse straight away, it may be as they do not feel the incident is significant enough to warrant police interaction, they do not feel like a victim, they do not wish for the</w:t>
      </w:r>
      <w:r w:rsidR="00A20276">
        <w:t xml:space="preserve"> offender</w:t>
      </w:r>
      <w:r>
        <w:t xml:space="preserve"> to get into trouble and including not wanting children involved to get caught up in a police investigation. This is not an exhaustive list of impact factors as to why the offences do not get reported. Domestic abuse related crimes also prove statistically to have significant volumes of victims who go on to withdraw or not provide support to police. As of March 2023, it was recorded by police that a total of 31,660 domestic abuse-related incidents were reported in South-Wales, 16,730 (53%) were recorded as a crime. 4,734 of these domestic abuse</w:t>
      </w:r>
      <w:r w:rsidR="00A20276">
        <w:t>-</w:t>
      </w:r>
      <w:r>
        <w:t xml:space="preserve">related crimes were classified as stalking and harassment offences. The crime outcomes assigned to domestic abuse related occurrences shows that 54% are classified to have evidential difficulties where the victim does not support police. </w:t>
      </w:r>
      <w:r w:rsidRPr="00F418A9">
        <w:rPr>
          <w:b/>
          <w:bCs/>
          <w:i/>
          <w:iCs/>
        </w:rPr>
        <w:t>(Office for National Statistics 202</w:t>
      </w:r>
      <w:r>
        <w:rPr>
          <w:b/>
          <w:bCs/>
          <w:i/>
          <w:iCs/>
        </w:rPr>
        <w:t>3</w:t>
      </w:r>
      <w:r w:rsidRPr="00F418A9">
        <w:rPr>
          <w:b/>
          <w:bCs/>
          <w:i/>
          <w:iCs/>
        </w:rPr>
        <w:t xml:space="preserve">) </w:t>
      </w:r>
      <w:r>
        <w:t xml:space="preserve">The social context of the criminal damage offence would vary from incident to incident. The intent behind the cause of the criminal damage will vary between incidences of this offence being committed. In this incident the intent to cause this criminal damage was drawn from the social conflict between the ex-partners. The offender was showing highly emotive conflict while shouting at the victim and allowed this to form into physical conflict by damaging property. </w:t>
      </w:r>
    </w:p>
    <w:p w14:paraId="123504D7" w14:textId="77777777" w:rsidR="00BA73B9" w:rsidRDefault="00BA73B9" w:rsidP="00BA73B9"/>
    <w:p w14:paraId="17075E63" w14:textId="450A8FC3" w:rsidR="00BA73B9" w:rsidRDefault="00BA73B9" w:rsidP="00BA73B9">
      <w:r>
        <w:t xml:space="preserve">The legislative context of this incident has several elements. The malicious communications legislation </w:t>
      </w:r>
      <w:r w:rsidRPr="004600D7">
        <w:rPr>
          <w:b/>
          <w:bCs/>
          <w:i/>
          <w:iCs/>
        </w:rPr>
        <w:t xml:space="preserve">(S1 Malicious Communications Act 1988) </w:t>
      </w:r>
      <w:r>
        <w:t>shows it has a variety of methods it can be committed. It states this offence can be committed by any person who sends to another a;</w:t>
      </w:r>
    </w:p>
    <w:p w14:paraId="10BCAAE0" w14:textId="77777777" w:rsidR="00BA73B9" w:rsidRDefault="00BA73B9" w:rsidP="00BA73B9">
      <w:pPr>
        <w:pStyle w:val="ListParagraph"/>
        <w:numPr>
          <w:ilvl w:val="0"/>
          <w:numId w:val="51"/>
        </w:numPr>
        <w:overflowPunct/>
        <w:autoSpaceDE/>
        <w:autoSpaceDN/>
        <w:adjustRightInd/>
        <w:textAlignment w:val="auto"/>
      </w:pPr>
      <w:r>
        <w:t>Letter</w:t>
      </w:r>
    </w:p>
    <w:p w14:paraId="30F3FB9D" w14:textId="77777777" w:rsidR="00BA73B9" w:rsidRDefault="00BA73B9" w:rsidP="00BA73B9">
      <w:pPr>
        <w:pStyle w:val="ListParagraph"/>
        <w:numPr>
          <w:ilvl w:val="0"/>
          <w:numId w:val="51"/>
        </w:numPr>
        <w:overflowPunct/>
        <w:autoSpaceDE/>
        <w:autoSpaceDN/>
        <w:adjustRightInd/>
        <w:textAlignment w:val="auto"/>
      </w:pPr>
      <w:r>
        <w:t>Electronic communication</w:t>
      </w:r>
    </w:p>
    <w:p w14:paraId="1B087E45" w14:textId="77777777" w:rsidR="00BA73B9" w:rsidRDefault="00BA73B9" w:rsidP="00BA73B9">
      <w:pPr>
        <w:pStyle w:val="ListParagraph"/>
        <w:numPr>
          <w:ilvl w:val="0"/>
          <w:numId w:val="51"/>
        </w:numPr>
        <w:overflowPunct/>
        <w:autoSpaceDE/>
        <w:autoSpaceDN/>
        <w:adjustRightInd/>
        <w:textAlignment w:val="auto"/>
      </w:pPr>
      <w:r>
        <w:t xml:space="preserve">Any article of any description </w:t>
      </w:r>
    </w:p>
    <w:p w14:paraId="2FE0D471" w14:textId="77777777" w:rsidR="00BA73B9" w:rsidRDefault="00BA73B9" w:rsidP="00BA73B9">
      <w:r>
        <w:t>Which conveys;</w:t>
      </w:r>
    </w:p>
    <w:p w14:paraId="5F42AF71" w14:textId="77777777" w:rsidR="00BA73B9" w:rsidRDefault="00BA73B9" w:rsidP="00BA73B9">
      <w:pPr>
        <w:pStyle w:val="ListParagraph"/>
        <w:numPr>
          <w:ilvl w:val="0"/>
          <w:numId w:val="51"/>
        </w:numPr>
        <w:overflowPunct/>
        <w:autoSpaceDE/>
        <w:autoSpaceDN/>
        <w:adjustRightInd/>
        <w:textAlignment w:val="auto"/>
      </w:pPr>
      <w:r>
        <w:t>A message which is indecent or grossly offensive</w:t>
      </w:r>
    </w:p>
    <w:p w14:paraId="1C516B54" w14:textId="77777777" w:rsidR="00BA73B9" w:rsidRDefault="00BA73B9" w:rsidP="00BA73B9">
      <w:pPr>
        <w:pStyle w:val="ListParagraph"/>
        <w:numPr>
          <w:ilvl w:val="0"/>
          <w:numId w:val="51"/>
        </w:numPr>
        <w:overflowPunct/>
        <w:autoSpaceDE/>
        <w:autoSpaceDN/>
        <w:adjustRightInd/>
        <w:textAlignment w:val="auto"/>
      </w:pPr>
      <w:r>
        <w:t>A threat</w:t>
      </w:r>
    </w:p>
    <w:p w14:paraId="7A8F30DB" w14:textId="77777777" w:rsidR="00BA73B9" w:rsidRDefault="00BA73B9" w:rsidP="00BA73B9">
      <w:pPr>
        <w:pStyle w:val="ListParagraph"/>
        <w:numPr>
          <w:ilvl w:val="0"/>
          <w:numId w:val="51"/>
        </w:numPr>
        <w:overflowPunct/>
        <w:autoSpaceDE/>
        <w:autoSpaceDN/>
        <w:adjustRightInd/>
        <w:textAlignment w:val="auto"/>
      </w:pPr>
      <w:r>
        <w:t>Information which is false and known or believed to be false by the sender</w:t>
      </w:r>
    </w:p>
    <w:p w14:paraId="62523C5D" w14:textId="0BBB88E2" w:rsidR="00BA73B9" w:rsidRDefault="00BA73B9" w:rsidP="00BA73B9">
      <w:r>
        <w:t xml:space="preserve">The offence is committed if his purpose/purposes in sending it is that it should cause distress or anxiety to the recipient or to any other person to whom he intends it/its contents should be communicated. </w:t>
      </w:r>
    </w:p>
    <w:p w14:paraId="07E2B0E7" w14:textId="23499E15" w:rsidR="00BA73B9" w:rsidRDefault="00BA73B9" w:rsidP="00BA73B9">
      <w:r>
        <w:t xml:space="preserve">Some of these elements were easily proved like as the victim had provided police with recordings of a voicemail and screenshots of messages shown to be from the offender’s mobile number which said </w:t>
      </w:r>
      <w:r w:rsidR="00547278">
        <w:rPr>
          <w:rFonts w:asciiTheme="minorHAnsi" w:hAnsiTheme="minorHAnsi" w:cstheme="minorHAnsi"/>
        </w:rPr>
        <w:t>“</w:t>
      </w:r>
      <w:r w:rsidRPr="006B497B">
        <w:rPr>
          <w:rFonts w:asciiTheme="minorHAnsi" w:hAnsiTheme="minorHAnsi" w:cstheme="minorHAnsi"/>
        </w:rPr>
        <w:t>I’M COMING BACK TO DESTROY HER SHE NOW GOING LOSE HER JOB AND HOUSE PLEASE LET HER KNOW” and “I’M GOING TO RUIN HER FULL STOP HOPE IT GOES TO COURT TELL HER”.</w:t>
      </w:r>
      <w:r w:rsidRPr="006B497B">
        <w:t xml:space="preserve"> </w:t>
      </w:r>
      <w:r>
        <w:t xml:space="preserve">However, the evidence provided does not prove his purpose/s for sending the messages and voicemail, this was required to be put to him interview. </w:t>
      </w:r>
    </w:p>
    <w:p w14:paraId="1EA93DB9" w14:textId="77777777" w:rsidR="00BA73B9" w:rsidRDefault="00BA73B9" w:rsidP="00BA73B9"/>
    <w:p w14:paraId="5DB1B7B3" w14:textId="5874A9B6" w:rsidR="00BA73B9" w:rsidRDefault="00BA73B9" w:rsidP="00BA73B9">
      <w:r>
        <w:lastRenderedPageBreak/>
        <w:t>The legislative aspect of the criminal damage in the incident was easy to prove in this case due to the victim providing police with a video</w:t>
      </w:r>
      <w:r w:rsidR="00547278">
        <w:t xml:space="preserve"> </w:t>
      </w:r>
      <w:r>
        <w:t xml:space="preserve">of the offender throwing a rubbish bin at the window where the damage was later discovered and recorded on body worn video by police. </w:t>
      </w:r>
      <w:r w:rsidRPr="004600D7">
        <w:rPr>
          <w:b/>
          <w:bCs/>
          <w:i/>
          <w:iCs/>
        </w:rPr>
        <w:t>(S1 Criminal Damage Act 1971)</w:t>
      </w:r>
    </w:p>
    <w:p w14:paraId="05E13189" w14:textId="77777777" w:rsidR="00BA73B9" w:rsidRDefault="00BA73B9" w:rsidP="00BA73B9"/>
    <w:p w14:paraId="2B3610A4" w14:textId="7F6B765F" w:rsidR="00BA73B9" w:rsidRDefault="00BA73B9" w:rsidP="00BA73B9">
      <w:r>
        <w:t>During my interaction with the offender at custody I had to use many different communication skills, when</w:t>
      </w:r>
      <w:r w:rsidR="00547278">
        <w:t xml:space="preserve"> </w:t>
      </w:r>
      <w:r>
        <w:t>asking me for an explanation of the offences they were arrested for I automatically responded with the phrase “Mal Coms” rather than malicious communications, they instantly ask</w:t>
      </w:r>
      <w:r w:rsidR="00547278">
        <w:t>ed</w:t>
      </w:r>
      <w:r>
        <w:t xml:space="preserve"> what that meant – to which I realised instantly I had us</w:t>
      </w:r>
      <w:r w:rsidR="002B75FA">
        <w:t>ed</w:t>
      </w:r>
      <w:r>
        <w:t xml:space="preserve"> this police abbreviation. I had assumed understanding of the term due to using it so frequently in my own conversations. On reflection I know that I need to ensure I work on the skill of keeping my audience in mind, understanding that they may not understand these abbreviations. When conducting the interview, I reflected on this and kept in mind when asking questions. While the offender was being confrontational and verbally aggressive, I ensured I stayed calm, polite and professional and maintained eye contact to be able to assess their comprehension of conversation and behaviour. I validated the offender by showing I was listening t</w:t>
      </w:r>
      <w:r w:rsidR="002B75FA">
        <w:t>o</w:t>
      </w:r>
      <w:r>
        <w:t xml:space="preserve"> his needs and wants and not keeping to my own </w:t>
      </w:r>
      <w:r w:rsidR="002B75FA">
        <w:t>o</w:t>
      </w:r>
      <w:r>
        <w:t xml:space="preserve">perational needs. I had considered how I would deliver my communication of the evidential exhibits, I considered that showing the exhibits would be simpler than describing them and would come across more accurately. During the interview I asked for accuracy of my understanding, giving opportunity to correct me and provide their own account however the offender provided a no comment interview. Another form of communication skill I used was reading and stating out loud non-verbal communication cues the offender used, he often turned his head away from exhibits I was showing which communicated his unwillingness to co-operate. This is not an extensive list of the communication skills I utilised in the time I experienced with the offender but due to the limitations of this essay I have narrowed them down. </w:t>
      </w:r>
    </w:p>
    <w:p w14:paraId="54291C13" w14:textId="77777777" w:rsidR="00BA73B9" w:rsidRDefault="00BA73B9" w:rsidP="00BA73B9"/>
    <w:p w14:paraId="4826DD18" w14:textId="407C16E7" w:rsidR="00BA73B9" w:rsidRDefault="00BA73B9" w:rsidP="00BA73B9">
      <w:r>
        <w:t>During these interactions with the offender, I constantly assessed the situation using the NDM, I already had the relevant intel</w:t>
      </w:r>
      <w:r w:rsidR="002B75FA">
        <w:t>/</w:t>
      </w:r>
      <w:r>
        <w:t>information about the offender and the occurrence and felt prepared to</w:t>
      </w:r>
      <w:r w:rsidR="002B75FA">
        <w:t xml:space="preserve"> </w:t>
      </w:r>
      <w:r>
        <w:t xml:space="preserve">converse with him regarding the case. Assessing the risks of the interaction was very simple, the offender was in the cell during the initial interaction and I was not too close to the hatch for this to cause any risk. The only other risk I considered was that the offender could then further choose to become physically aggressive rather than just verbally aggressive during interview due to this initial interaction. Due to this consideration it was deemed appropriate for a second officer to attend the interview with myself. I knew unfortunately I could not force the offender to provide the pin to the device so my options were left to allow him to choose, I took action by explaining the options to the offender and provide him with information however this made the offender verbally act out, so I acted by giving him one more opportunity until I gave him space prior to the interview. I then decided to bring this back up again in interview and while he did not choose to comment, he decided to provide this following interview. </w:t>
      </w:r>
    </w:p>
    <w:p w14:paraId="15FCB38B" w14:textId="77777777" w:rsidR="00BA73B9" w:rsidRDefault="00BA73B9" w:rsidP="00BA73B9"/>
    <w:p w14:paraId="1A809C76" w14:textId="77777777" w:rsidR="00BA73B9" w:rsidRDefault="00BA73B9" w:rsidP="00BA73B9">
      <w:r>
        <w:t xml:space="preserve">The Beatrix box is a model based on our attitude and behaviour, and how in turn ours affects and responds to the person’s in which we deal with.  Essentially stating that my attitude affects my behaviour, and my behaviour affects your attitude and so on this continues in a cycle. Attitudes are usually formed as a result of past experiences, if you have previous bad opinions or experiences with something you will subconsciously be expecting a bad experience to unfold when it comes up again. </w:t>
      </w:r>
      <w:r w:rsidRPr="0030103C">
        <w:rPr>
          <w:b/>
          <w:bCs/>
          <w:i/>
          <w:iCs/>
        </w:rPr>
        <w:t>(Very Well Mind 2023)</w:t>
      </w:r>
      <w:r>
        <w:t xml:space="preserve"> This subconscious attitude will affect your behaviour. So it is key to understanding your own past experiences and opinions and trying to keep an open mind to change this cycle. Trying to adopt an openminded nature can allow you to not become complacent in situations and adapt to changes in behaviour and stressors in situations.</w:t>
      </w:r>
    </w:p>
    <w:p w14:paraId="52FF20D9" w14:textId="77777777" w:rsidR="00BA73B9" w:rsidRDefault="00BA73B9" w:rsidP="00BA73B9"/>
    <w:p w14:paraId="209C17B3" w14:textId="3FF7F6B1" w:rsidR="00BA73B9" w:rsidRDefault="00BA73B9" w:rsidP="00BA73B9">
      <w:r>
        <w:t xml:space="preserve">In conclusion, I’m happy with how I dealt with this level of conflict, I feel I successfully managed to keep calm and professional when faced with the verbal aggression and feel I have successfully identified any flaws in my communication skills that I need to work on in the future. </w:t>
      </w:r>
      <w:r w:rsidR="00547278">
        <w:t xml:space="preserve">I understand that I am yet to experience physical conflict and will have to assess the risks/options available to me at the time of </w:t>
      </w:r>
      <w:r w:rsidR="002B75FA">
        <w:t>this but</w:t>
      </w:r>
      <w:r w:rsidR="00547278">
        <w:t xml:space="preserve"> feel with the knowledge/experience of this starting point of verbal conflict, it will help to identify a starting point before this escalates.</w:t>
      </w:r>
    </w:p>
    <w:p w14:paraId="79C6F38B" w14:textId="77777777" w:rsidR="00AA666E" w:rsidRPr="00270EEB" w:rsidRDefault="00AA666E" w:rsidP="00E6298B">
      <w:pPr>
        <w:ind w:right="107"/>
        <w:jc w:val="both"/>
        <w:rPr>
          <w:sz w:val="24"/>
          <w:szCs w:val="24"/>
        </w:rPr>
      </w:pPr>
    </w:p>
    <w:p w14:paraId="6ADB68C6" w14:textId="5CE39DBB" w:rsidR="00BA73B9" w:rsidRDefault="00BA73B9" w:rsidP="00E6298B">
      <w:pPr>
        <w:ind w:right="107"/>
        <w:rPr>
          <w:sz w:val="24"/>
          <w:szCs w:val="24"/>
        </w:rPr>
      </w:pPr>
      <w:r>
        <w:rPr>
          <w:sz w:val="24"/>
          <w:szCs w:val="24"/>
        </w:rPr>
        <w:t xml:space="preserve">Word Count: </w:t>
      </w:r>
      <w:r w:rsidR="00547278">
        <w:rPr>
          <w:sz w:val="24"/>
          <w:szCs w:val="24"/>
        </w:rPr>
        <w:t>21</w:t>
      </w:r>
      <w:r w:rsidR="002B75FA">
        <w:rPr>
          <w:sz w:val="24"/>
          <w:szCs w:val="24"/>
        </w:rPr>
        <w:t>98</w:t>
      </w:r>
    </w:p>
    <w:p w14:paraId="19CAB086" w14:textId="77777777" w:rsidR="00547278" w:rsidRDefault="00547278" w:rsidP="00E6298B">
      <w:pPr>
        <w:ind w:right="107"/>
        <w:rPr>
          <w:sz w:val="24"/>
          <w:szCs w:val="24"/>
        </w:rPr>
      </w:pPr>
    </w:p>
    <w:p w14:paraId="071EAF73" w14:textId="77777777" w:rsidR="00547278" w:rsidRDefault="00547278" w:rsidP="00E6298B">
      <w:pPr>
        <w:ind w:right="107"/>
        <w:rPr>
          <w:sz w:val="24"/>
          <w:szCs w:val="24"/>
        </w:rPr>
      </w:pPr>
    </w:p>
    <w:p w14:paraId="35C08907" w14:textId="77777777" w:rsidR="00547278" w:rsidRDefault="00547278" w:rsidP="00E6298B">
      <w:pPr>
        <w:ind w:right="107"/>
        <w:rPr>
          <w:sz w:val="24"/>
          <w:szCs w:val="24"/>
        </w:rPr>
      </w:pPr>
    </w:p>
    <w:p w14:paraId="0E4F2F47" w14:textId="77777777" w:rsidR="00547278" w:rsidRDefault="00547278" w:rsidP="00E6298B">
      <w:pPr>
        <w:ind w:right="107"/>
        <w:rPr>
          <w:sz w:val="24"/>
          <w:szCs w:val="24"/>
        </w:rPr>
      </w:pPr>
    </w:p>
    <w:p w14:paraId="2EEFCCFF" w14:textId="77777777" w:rsidR="00547278" w:rsidRDefault="00547278" w:rsidP="00E6298B">
      <w:pPr>
        <w:ind w:right="107"/>
        <w:rPr>
          <w:sz w:val="24"/>
          <w:szCs w:val="24"/>
        </w:rPr>
      </w:pPr>
    </w:p>
    <w:p w14:paraId="24CD4596" w14:textId="77777777" w:rsidR="00547278" w:rsidRDefault="00547278" w:rsidP="00E6298B">
      <w:pPr>
        <w:ind w:right="107"/>
        <w:rPr>
          <w:sz w:val="24"/>
          <w:szCs w:val="24"/>
        </w:rPr>
      </w:pPr>
    </w:p>
    <w:p w14:paraId="1EC01F5E" w14:textId="77777777" w:rsidR="00547278" w:rsidRDefault="00547278"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25CD6B6" w14:textId="77777777" w:rsidR="00BA73B9" w:rsidRDefault="00BA73B9" w:rsidP="00BA73B9">
      <w:r>
        <w:t xml:space="preserve">Victims should be one of the main drivers at the core of policing, they are the service user or comparable to the phrase the ‘customer’. Investigations and criminal proceedings sometimes heavily rely on the victim reporting to police and supporting the investigation by allowing to provide evidence. Unfortunately, statistics from a victims survey taken in 2021 found that only 43% would be likely to report a crime again to the police and just 34% stating they wouldn’t. </w:t>
      </w:r>
      <w:r w:rsidRPr="004F38D9">
        <w:rPr>
          <w:b/>
          <w:bCs/>
          <w:i/>
          <w:iCs/>
        </w:rPr>
        <w:t>(Victims Commissioner 2021)</w:t>
      </w:r>
      <w:r>
        <w:rPr>
          <w:b/>
          <w:bCs/>
          <w:i/>
          <w:iCs/>
        </w:rPr>
        <w:t xml:space="preserve"> </w:t>
      </w:r>
      <w:r>
        <w:t xml:space="preserve">Following a government introduced victim strategy in 2018, where assessments and observations have been made with how the victims are dealt with in the criminal justice system, a Victims Code of Practice was introduced by the College of Policing </w:t>
      </w:r>
      <w:r w:rsidRPr="004357E0">
        <w:rPr>
          <w:b/>
          <w:bCs/>
          <w:i/>
          <w:iCs/>
        </w:rPr>
        <w:t>(COP 2020)</w:t>
      </w:r>
      <w:r>
        <w:t xml:space="preserve"> which outlines policies and procedures regarding victims rights throughout the criminal justice system. I will discuss further the use of the Victims Code of Practice through an incident where I have played a significant role during the investigation.</w:t>
      </w:r>
    </w:p>
    <w:p w14:paraId="06CB7C33" w14:textId="77777777" w:rsidR="00BA73B9" w:rsidRDefault="00BA73B9" w:rsidP="00BA73B9"/>
    <w:p w14:paraId="5EA5C048" w14:textId="77777777" w:rsidR="00BA73B9" w:rsidRDefault="00BA73B9" w:rsidP="00BA73B9">
      <w:r>
        <w:t xml:space="preserve">I dealt with this incident as a Hub Officer where I was the officer in case and interviewing officer, the incident was a domestic violence related threats to cause criminal damage. The offender is someone who I had previously experienced whilst being a second interviewing officer for a separate offence, this allowed me to have some understanding of the domestic background that had already taken place between the offender and the victim; his mother. There was a heavily strained relationship between them, where there were impact factors including drug and alcohol misuse, poor mental health conditions, homelessness, and family issues. The victim in this case was repeatedly reporting her son for allegations of varied offences, 18 to be exact in 2023 alone, however she never supported police action. This left the occurrences with little to no evidence, with most resulting in bailing for further enquiries, this being a continuous cycle. Regarding this incident, the victim had disclosed on body worn video that the offender had attended the victims home address at 22:16 hours and had knocked on the window. She said he had stated he did not have any money left and that he wanted to be let in, however the victim refused. Due to this refusal the offender was alleged to have said “OPEN THE WINDOW OR I’LL SMASH IT THROUGH.” Again, the victim was not providing any support to police and provided no statement. There was no CCTV present, and no other witnesses identified via house-to-house enquiries, which left no evidence other than the initial body worn video from officers. In interview, the offender admitted responsibility for the offence of threatening to cause criminal damage at the home address of the victim on the night alleged. Due to this the case was sent to CPS for charging decision, this later came back with a result of no prosecution due to lack of evidence. On receiving this decision, I called the victim to </w:t>
      </w:r>
      <w:r>
        <w:lastRenderedPageBreak/>
        <w:t>update her on this and inform her on how the bail conditions would now be dropped. She had a lot to discuss regarding her current thoughts and feelings, and position she was in with her son and not feeling like she knew what the best course of action was to do; to report the crimes or not. I was patient with her and allowed her to speak without giving too much opinion on this position she was in, and discussed how even though it is difficult to report her son for criminal offences, I stressed the importance of her looking after her own wellbeing in this situation. The victim was still experiencing anxiety and stress regarding the situation with her son and due to the number of occurrences created over a short period of time, she wasn’t sure if there were any other bail conditions live that meant her son could not attend the address or contact her. I agreed to look further into this and updated her as soon as I knew. She also had a lot of anxiety about the fact that her son might not keep track of his reappearance dates, so I agreed to make a list for him to keep in his property as he was currently in custody for another allegation against her. The offender was released from custody due to a no further action rationale</w:t>
      </w:r>
      <w:r w:rsidRPr="00E94B35">
        <w:t>,</w:t>
      </w:r>
      <w:r>
        <w:t xml:space="preserve"> and with the bail conditions dropped the offender reattended the address that night. The offender committed a further offence against his mother and was again arrested, this time with his mother supporting police and providing a statement. </w:t>
      </w:r>
    </w:p>
    <w:p w14:paraId="0CF65356" w14:textId="77777777" w:rsidR="00BA73B9" w:rsidRPr="00672CF6" w:rsidRDefault="00BA73B9" w:rsidP="00BA73B9"/>
    <w:p w14:paraId="17CE84E4" w14:textId="77777777" w:rsidR="00BA73B9" w:rsidRDefault="00BA73B9" w:rsidP="00BA73B9">
      <w:r>
        <w:t xml:space="preserve">Regarding competing issues in this incident there were many, there were issues with the offender being a regular abuser of drugs and alcohol and this being said to impact or trigger his offending. There is evidence to propose a significant amount of offenders have drug or alcohol misuse issues or addiction, from personal experience I would say I have dealt with more individuals who are either experiencing issues with drugs &amp; alcohol misuse/addiction or have offended whilst intoxicated than individuals who have neither of these factors. </w:t>
      </w:r>
      <w:r w:rsidRPr="0001280D">
        <w:rPr>
          <w:b/>
          <w:bCs/>
          <w:i/>
          <w:iCs/>
        </w:rPr>
        <w:t>(Justice Inspectorates 2021)</w:t>
      </w:r>
      <w:r w:rsidRPr="007A6F30">
        <w:t xml:space="preserve"> I made sure to discuss this issue with him in interview, and whilst he didn’t directly put the blame of the incident on this issue, he made heavy note that his behaviour stems from them. In interview I ensured he had support in place with an external agency to tackle these issues.</w:t>
      </w:r>
    </w:p>
    <w:p w14:paraId="381ACE59" w14:textId="77777777" w:rsidR="00BA73B9" w:rsidRDefault="00BA73B9" w:rsidP="00BA73B9"/>
    <w:p w14:paraId="68CCE688" w14:textId="77777777" w:rsidR="00BA73B9" w:rsidRDefault="00BA73B9" w:rsidP="00BA73B9">
      <w:pPr>
        <w:rPr>
          <w:b/>
          <w:bCs/>
          <w:i/>
          <w:iCs/>
        </w:rPr>
      </w:pPr>
      <w:r>
        <w:t xml:space="preserve">Another issue within the incident was poor mental health conditions. The offender was deemed fit to interview, and he displayed some signs of suffering from mental health concerns. I kept patient with him and offered him plenty of time during interview and often offered to clarify or re-phrase questions if they were not totally understood. This was another issue he brought up during interview but again never directly claimed it was the direct cause for the offence being committed. It is evidenced that many offenders have or have had mental health illness, the Probation Healthcare Commissioning Toolkit of 2019 found that 39% of offenders had a current mental health illness and 49% had a past or lifelong mental health illness. </w:t>
      </w:r>
      <w:r w:rsidRPr="001950A9">
        <w:rPr>
          <w:b/>
          <w:bCs/>
          <w:i/>
          <w:iCs/>
        </w:rPr>
        <w:t>(Justice Inspectorates 2021)</w:t>
      </w:r>
    </w:p>
    <w:p w14:paraId="606B310F" w14:textId="77777777" w:rsidR="00BA73B9" w:rsidRDefault="00BA73B9" w:rsidP="00BA73B9"/>
    <w:p w14:paraId="17B4E918" w14:textId="77777777" w:rsidR="00BA73B9" w:rsidRDefault="00BA73B9" w:rsidP="00BA73B9">
      <w:r>
        <w:t xml:space="preserve">Homelessness was another impact factor in the incident. The offender was not welcome to reside in his mother’s address nor his fathers, they stated this was due to his behaviour and offending. The offender had accommodations set up in the local drugs and alcohol accommodation centre. However, the victim has stated he leaves there due to feeling anxious about the other people who reside there who also take drugs and steal at the premises. Homelessness or a lack of consistent housing has been noted to be an impactor to offending and reoffending. </w:t>
      </w:r>
      <w:r w:rsidRPr="005E3DB8">
        <w:rPr>
          <w:b/>
          <w:bCs/>
          <w:i/>
          <w:iCs/>
        </w:rPr>
        <w:t>(Social Exclusion Unit 2002</w:t>
      </w:r>
      <w:r>
        <w:t>)</w:t>
      </w:r>
    </w:p>
    <w:p w14:paraId="169194AD" w14:textId="77777777" w:rsidR="00BA73B9" w:rsidRDefault="00BA73B9" w:rsidP="00BA73B9"/>
    <w:p w14:paraId="125EF099" w14:textId="77777777" w:rsidR="00BA73B9" w:rsidRDefault="00BA73B9" w:rsidP="00BA73B9">
      <w:pPr>
        <w:rPr>
          <w:b/>
          <w:bCs/>
          <w:i/>
          <w:iCs/>
        </w:rPr>
      </w:pPr>
      <w:r>
        <w:t xml:space="preserve">The legislative context of this incident is covered in section 2(a) of the Criminal Damage Act 1971 outlines that it is an offence for a person who has no lawful excuse to do so, makes to another a threat to destroy or damage any property belonging to that other or a third party, however it must be proved that the person making the threats intended that the other person would fear it would be carried out. </w:t>
      </w:r>
      <w:r w:rsidRPr="00A17FE1">
        <w:rPr>
          <w:b/>
          <w:bCs/>
          <w:i/>
          <w:iCs/>
        </w:rPr>
        <w:t>(Legislation – Criminal Damage Act 1971)</w:t>
      </w:r>
      <w:r>
        <w:t xml:space="preserve"> There is no specific offence regarding the incident being domestic abuse related, however there is legislative context defining domestic abuse under section 1 of the Domestic Abuse Act 2021. This is defined as person A’s (the offender) behaviour towards another person B (the victim) is domestic abuse fi they are aged 16 or over and are personally connected to each other, and the behaviour is abuse. Sub section 3 defines abuse if it consists of a number of qualities, the one most applicable to this incident being threatening behaviour, however I would assess there to multiple associated to the incident including psychological/emotional abuse. The offender and victim are personally connected in this by being of family relation to one another. </w:t>
      </w:r>
      <w:r w:rsidRPr="00A17FE1">
        <w:rPr>
          <w:b/>
          <w:bCs/>
          <w:i/>
          <w:iCs/>
        </w:rPr>
        <w:t>(Legislation – Domestic Abuse Act 2021)</w:t>
      </w:r>
    </w:p>
    <w:p w14:paraId="518CA02B" w14:textId="77777777" w:rsidR="00BA73B9" w:rsidRDefault="00BA73B9" w:rsidP="00BA73B9"/>
    <w:p w14:paraId="5F40DDDE" w14:textId="77777777" w:rsidR="00BA73B9" w:rsidRDefault="00BA73B9" w:rsidP="00BA73B9">
      <w:r>
        <w:t xml:space="preserve">The victims code is a statutory code of practice, put in place with the aim to better the service that victims receive through the criminal justice system. It outlines 12 rights that victims have, and if victims do not believe they have received this entitlement they can make an official complaint. </w:t>
      </w:r>
      <w:r w:rsidRPr="00615E41">
        <w:rPr>
          <w:b/>
          <w:bCs/>
          <w:i/>
          <w:iCs/>
        </w:rPr>
        <w:t>(Gov 2023)</w:t>
      </w:r>
      <w:r>
        <w:t xml:space="preserve"> It is police officers responsibility to abide by the code and see that victims rights are maintained throughout the investigation and court proceedings of a case. Due to the limitations of this essay I cannot explore the full code but I will discuss some codes that have been considered throughout the incident.</w:t>
      </w:r>
    </w:p>
    <w:p w14:paraId="0B24F901" w14:textId="77777777" w:rsidR="00BA73B9" w:rsidRDefault="00BA73B9" w:rsidP="00BA73B9"/>
    <w:p w14:paraId="568C8801" w14:textId="77777777" w:rsidR="00BA73B9" w:rsidRDefault="00BA73B9" w:rsidP="00BA73B9">
      <w:r>
        <w:lastRenderedPageBreak/>
        <w:t xml:space="preserve">One of the victims codes applicable to this incident is Right 4 – the right to be referred to services that support victims and have services and support tailored to your needs. </w:t>
      </w:r>
      <w:r w:rsidRPr="00933E9F">
        <w:rPr>
          <w:b/>
          <w:bCs/>
          <w:i/>
          <w:iCs/>
        </w:rPr>
        <w:t>(Ministry of Justice, Code of Practice for Victims of crime in England and Wales 2020)</w:t>
      </w:r>
      <w:r>
        <w:rPr>
          <w:b/>
          <w:bCs/>
          <w:i/>
          <w:iCs/>
        </w:rPr>
        <w:t xml:space="preserve"> </w:t>
      </w:r>
      <w:r>
        <w:t xml:space="preserve">The victim in this incident had been provided support via Live Fear Free, Live fear free offer help and support to anyone experiencing domestic abuse and are external from the police and fully confidential available 24 hours 7 days a week. They offer a number of different programmes aimed at preventing domestic abuse, helping offenders take responsibility for their actions and assist them in learning new skills </w:t>
      </w:r>
      <w:r w:rsidRPr="00350A24">
        <w:rPr>
          <w:b/>
          <w:bCs/>
          <w:i/>
          <w:iCs/>
        </w:rPr>
        <w:t xml:space="preserve">(Live Fear Free 2023) </w:t>
      </w:r>
      <w:r>
        <w:t xml:space="preserve">The victim was also offered referrals to Sout Wales Victim Focus (SWVF) which they accepted.  SWVF offer help and support to anyone who is affected by crime in the South Wales area. A public protection notice report was also made due to the incident being a domestic violence related incident, however due to the time of night the victim refused to complete the Domestic abuse risk identification checklist (DASH). </w:t>
      </w:r>
    </w:p>
    <w:p w14:paraId="29C7E155" w14:textId="77777777" w:rsidR="00BA73B9" w:rsidRPr="00933E9F" w:rsidRDefault="00BA73B9" w:rsidP="00BA73B9"/>
    <w:p w14:paraId="684A7FF4" w14:textId="77777777" w:rsidR="00BA73B9" w:rsidRDefault="00BA73B9" w:rsidP="00BA73B9">
      <w:pPr>
        <w:rPr>
          <w:i/>
          <w:iCs/>
        </w:rPr>
      </w:pPr>
      <w:r>
        <w:t xml:space="preserve">Right 6 of the Victims code was also applicable to the incident – The right to be provided information about the investigation and prosecution. </w:t>
      </w:r>
      <w:r w:rsidRPr="00933E9F">
        <w:rPr>
          <w:b/>
          <w:bCs/>
          <w:i/>
          <w:iCs/>
        </w:rPr>
        <w:t>(Ministry of Justice, Code of Practice for Victims of crime in England and Wales 2020)</w:t>
      </w:r>
      <w:r>
        <w:rPr>
          <w:b/>
          <w:bCs/>
          <w:i/>
          <w:iCs/>
        </w:rPr>
        <w:t xml:space="preserve"> </w:t>
      </w:r>
      <w:r>
        <w:t>T</w:t>
      </w:r>
      <w:r w:rsidRPr="00D11445">
        <w:t>his right provides the victim with entitlement to be updated regarding details about the investigation, important decisions made through</w:t>
      </w:r>
      <w:r>
        <w:t>o</w:t>
      </w:r>
      <w:r w:rsidRPr="00D11445">
        <w:t>ut and prosecution</w:t>
      </w:r>
      <w:r>
        <w:t xml:space="preserve"> details</w:t>
      </w:r>
      <w:r w:rsidRPr="00D11445">
        <w:t>.</w:t>
      </w:r>
      <w:r>
        <w:t xml:space="preserve"> This is an important right as it can be quite unnerving for victims not knowing what is going on with the case, updating them with information can ease this anxiety and help them to feel heard and supported by the police. Similar to this right, right 9 is to be given information about the outcome of the case and any appeals. Allowing the victim to try and feel some sense of closure from the incident, whether the outcome be no further action, no prosecution or if the defendant is convicted. Knowing a decision has been made can supply some peace of mind to victims that the incident has been fully dealt with. </w:t>
      </w:r>
      <w:r>
        <w:rPr>
          <w:i/>
          <w:iCs/>
        </w:rPr>
        <w:t xml:space="preserve"> </w:t>
      </w:r>
    </w:p>
    <w:p w14:paraId="799CFB5D" w14:textId="77777777" w:rsidR="00BA73B9" w:rsidRDefault="00BA73B9" w:rsidP="00BA73B9"/>
    <w:p w14:paraId="0D1B9B92" w14:textId="77777777" w:rsidR="00BA73B9" w:rsidRDefault="00BA73B9" w:rsidP="00BA73B9">
      <w:r>
        <w:t>Reflecting on the incident using John Driskel’s self-evaluating tool ‘what, so what, now what?’ regarding the details of this incident and this victim being a serial victim of domestic abuse, I deemed it necessary to try and give my best attention to her within my interactions with her. Trying to express the importance of considering her own wellbeing within the relationship with her son and the numerous incidents ongoing, I feel glad and a sense of achievement that she has had this interaction with me and since decided to put her wellbeing first by supporting police in making a complaint regarding the offence committed the following day. I understand there is a long road ahead of her regarding this being resolved and improving the relationship with her son, however I feel it has put them in the right direction of getting support to do this.</w:t>
      </w:r>
    </w:p>
    <w:p w14:paraId="53D8D511" w14:textId="77777777" w:rsidR="00112751" w:rsidRPr="00270EEB" w:rsidRDefault="00112751" w:rsidP="00E6298B">
      <w:pPr>
        <w:ind w:right="107"/>
        <w:jc w:val="both"/>
        <w:rPr>
          <w:sz w:val="24"/>
          <w:szCs w:val="24"/>
        </w:rPr>
      </w:pPr>
    </w:p>
    <w:p w14:paraId="1967E2A8" w14:textId="7E32084F" w:rsidR="00025650" w:rsidRPr="00270EEB" w:rsidRDefault="00BA73B9" w:rsidP="00E6298B">
      <w:pPr>
        <w:ind w:right="107"/>
        <w:jc w:val="both"/>
        <w:rPr>
          <w:sz w:val="24"/>
          <w:szCs w:val="24"/>
        </w:rPr>
      </w:pPr>
      <w:r>
        <w:rPr>
          <w:sz w:val="24"/>
          <w:szCs w:val="24"/>
        </w:rPr>
        <w:t>Word Count:1926.</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BA73B9">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A9DB114" w14:textId="77777777" w:rsidR="00DC3BC9" w:rsidRDefault="00DC3BC9" w:rsidP="00DC3BC9">
      <w:r>
        <w:t xml:space="preserve">For this essay I will be discussing the topics of the National Decision-Making Model </w:t>
      </w:r>
      <w:r w:rsidRPr="00FC48B6">
        <w:rPr>
          <w:i/>
          <w:iCs/>
        </w:rPr>
        <w:t>(NDM)</w:t>
      </w:r>
      <w:r>
        <w:t xml:space="preserve">, Code of Ethics for policing, discretion within policing and responsibilities under the Criminal Procedure and Investigations Act 1966 </w:t>
      </w:r>
      <w:r w:rsidRPr="00FC48B6">
        <w:rPr>
          <w:i/>
          <w:iCs/>
        </w:rPr>
        <w:t>(CPIA)</w:t>
      </w:r>
      <w:r>
        <w:t>.  I will discuss these in reference to a policing incident which I have played a significant role in.</w:t>
      </w:r>
    </w:p>
    <w:p w14:paraId="0CDFD2A2" w14:textId="77777777" w:rsidR="00DC3BC9" w:rsidRDefault="00DC3BC9" w:rsidP="00DC3BC9"/>
    <w:p w14:paraId="4E9F12FF" w14:textId="77777777" w:rsidR="00DC3BC9" w:rsidRDefault="00DC3BC9" w:rsidP="00DC3BC9">
      <w:r>
        <w:t xml:space="preserve">The following incident was dealt with as the officer in case, interviewing and investigating officer. It was a case with the matter of assault by beating. The victim and offender were not known to each other and what seemed to be an unprovoked attack. The victim was standing at the bar at a pub talking to the bar staff cheerily as she knew them well, she was facing the bar ordering her drink when the offender came up from behind and in one motion slapped her hands to either side of her face, grabbed hold and pulled down her face with her fingers pulling at the victims eye area. The victim was shocked and turned around to see the unknown female, stating she had never spoken to her before and had not engaged with her prior to the assault. The victim describes her as being very intoxicated. The victim stated she shouted at the female “What the f**k are you doing.” The which the offender shouted back “You, you f**king c**t”. The victim and the offender separated, and police arrive and see the CCTV and arrest the offender and she is brought into custody for interview. The case had a compile of evidence including a 999 call describing the offender in her current identifiable clothing, a victim statement supporting prosecution and CCTV of the assault occurring.  When the solicitor came for briefing, she asked whether the case was appropriate for an out of court disposal. After discussing the matter with my Sargent, it was decided that unfortunately this was not an appropriate outcome for the case. A Police charge was deemed more appropriate due to the overwhelming evidence on the case, how the victim feels and due to the previous offender’s prosecutions being of a violent nature. The offender was interviewed and admitted responsibility for the offence following seeing the CCTV footage. She was incredibly remorseful and disgusted with her behaviour, she stated she was blackout drunk and did not recall the incident or the lead up to it. </w:t>
      </w:r>
    </w:p>
    <w:p w14:paraId="7FDF745A" w14:textId="77777777" w:rsidR="00DC3BC9" w:rsidRDefault="00DC3BC9" w:rsidP="00DC3BC9"/>
    <w:p w14:paraId="47A8AC75" w14:textId="77777777" w:rsidR="00DC3BC9" w:rsidRDefault="00DC3BC9" w:rsidP="00DC3BC9">
      <w:r>
        <w:t xml:space="preserve">The National Decision-Making Model (NDM) developed by the College of Policing and is the main instrument used to support the decision-making process in policing, it provides a process for logical thinking and crating evidence based decision making. It also helps police to discuss their thought processes during incidents and explain a rationale regarding what they did, why they did it and how they have come to making those decisions. Using the NDM does not mean that the wrong decision cannot be made, however generally when </w:t>
      </w:r>
      <w:r>
        <w:lastRenderedPageBreak/>
        <w:t>the NDM is applied officers who can discuss and evidence their rationale will be supported professionally that they made their decisions based on evidence and information. There are 6 parts to the NDM;</w:t>
      </w:r>
    </w:p>
    <w:p w14:paraId="2CECECF5" w14:textId="77777777" w:rsidR="00DC3BC9" w:rsidRDefault="00DC3BC9" w:rsidP="00DC3BC9">
      <w:pPr>
        <w:pStyle w:val="ListParagraph"/>
        <w:numPr>
          <w:ilvl w:val="0"/>
          <w:numId w:val="52"/>
        </w:numPr>
        <w:overflowPunct/>
        <w:autoSpaceDE/>
        <w:autoSpaceDN/>
        <w:adjustRightInd/>
        <w:spacing w:after="160" w:line="259" w:lineRule="auto"/>
        <w:textAlignment w:val="auto"/>
      </w:pPr>
      <w:r>
        <w:t>Code of ethics</w:t>
      </w:r>
    </w:p>
    <w:p w14:paraId="184B2E6D" w14:textId="77777777" w:rsidR="00DC3BC9" w:rsidRDefault="00DC3BC9" w:rsidP="00DC3BC9">
      <w:pPr>
        <w:pStyle w:val="ListParagraph"/>
        <w:numPr>
          <w:ilvl w:val="0"/>
          <w:numId w:val="52"/>
        </w:numPr>
        <w:overflowPunct/>
        <w:autoSpaceDE/>
        <w:autoSpaceDN/>
        <w:adjustRightInd/>
        <w:spacing w:after="160" w:line="259" w:lineRule="auto"/>
        <w:textAlignment w:val="auto"/>
      </w:pPr>
      <w:r>
        <w:t>Gather information and intelligence.</w:t>
      </w:r>
    </w:p>
    <w:p w14:paraId="1740C0A6" w14:textId="77777777" w:rsidR="00DC3BC9" w:rsidRDefault="00DC3BC9" w:rsidP="00DC3BC9">
      <w:pPr>
        <w:pStyle w:val="ListParagraph"/>
        <w:numPr>
          <w:ilvl w:val="0"/>
          <w:numId w:val="52"/>
        </w:numPr>
        <w:overflowPunct/>
        <w:autoSpaceDE/>
        <w:autoSpaceDN/>
        <w:adjustRightInd/>
        <w:spacing w:after="160" w:line="259" w:lineRule="auto"/>
        <w:textAlignment w:val="auto"/>
      </w:pPr>
      <w:r>
        <w:t>Assess threat and risk and develop a working strategy.</w:t>
      </w:r>
    </w:p>
    <w:p w14:paraId="2A2B6ADC" w14:textId="77777777" w:rsidR="00DC3BC9" w:rsidRDefault="00DC3BC9" w:rsidP="00DC3BC9">
      <w:pPr>
        <w:pStyle w:val="ListParagraph"/>
        <w:numPr>
          <w:ilvl w:val="0"/>
          <w:numId w:val="52"/>
        </w:numPr>
        <w:overflowPunct/>
        <w:autoSpaceDE/>
        <w:autoSpaceDN/>
        <w:adjustRightInd/>
        <w:spacing w:after="160" w:line="259" w:lineRule="auto"/>
        <w:textAlignment w:val="auto"/>
      </w:pPr>
      <w:r>
        <w:t>Consider powers and policy.</w:t>
      </w:r>
    </w:p>
    <w:p w14:paraId="5EAF497F" w14:textId="77777777" w:rsidR="00DC3BC9" w:rsidRDefault="00DC3BC9" w:rsidP="00DC3BC9">
      <w:pPr>
        <w:pStyle w:val="ListParagraph"/>
        <w:numPr>
          <w:ilvl w:val="0"/>
          <w:numId w:val="52"/>
        </w:numPr>
        <w:overflowPunct/>
        <w:autoSpaceDE/>
        <w:autoSpaceDN/>
        <w:adjustRightInd/>
        <w:spacing w:after="160" w:line="259" w:lineRule="auto"/>
        <w:textAlignment w:val="auto"/>
      </w:pPr>
      <w:r>
        <w:t>Identify options and contingencies.</w:t>
      </w:r>
    </w:p>
    <w:p w14:paraId="05A3633C" w14:textId="77777777" w:rsidR="00DC3BC9" w:rsidRDefault="00DC3BC9" w:rsidP="00DC3BC9">
      <w:pPr>
        <w:pStyle w:val="ListParagraph"/>
        <w:numPr>
          <w:ilvl w:val="0"/>
          <w:numId w:val="52"/>
        </w:numPr>
        <w:overflowPunct/>
        <w:autoSpaceDE/>
        <w:autoSpaceDN/>
        <w:adjustRightInd/>
        <w:spacing w:after="160" w:line="259" w:lineRule="auto"/>
        <w:textAlignment w:val="auto"/>
      </w:pPr>
      <w:r>
        <w:t>Take action and review what happened.</w:t>
      </w:r>
    </w:p>
    <w:p w14:paraId="68229CF5" w14:textId="77777777" w:rsidR="00DC3BC9" w:rsidRDefault="00DC3BC9" w:rsidP="00DC3BC9">
      <w:pPr>
        <w:rPr>
          <w:b/>
          <w:bCs/>
          <w:i/>
          <w:iCs/>
        </w:rPr>
      </w:pPr>
      <w:r>
        <w:t xml:space="preserve"> Each step offers another level of considerations that impact a variety of scenarios and decisions that can made during them. </w:t>
      </w:r>
      <w:r w:rsidRPr="003D7E80">
        <w:rPr>
          <w:b/>
          <w:bCs/>
          <w:i/>
          <w:iCs/>
        </w:rPr>
        <w:t>(College of Policing 2013)</w:t>
      </w:r>
    </w:p>
    <w:p w14:paraId="4CBCBB4E" w14:textId="77777777" w:rsidR="00DC3BC9" w:rsidRDefault="00DC3BC9" w:rsidP="00DC3BC9">
      <w:pPr>
        <w:rPr>
          <w:b/>
          <w:bCs/>
          <w:i/>
          <w:iCs/>
        </w:rPr>
      </w:pPr>
    </w:p>
    <w:p w14:paraId="12EC4AA2" w14:textId="77777777" w:rsidR="00DC3BC9" w:rsidRDefault="00DC3BC9" w:rsidP="00DC3BC9">
      <w:r w:rsidRPr="00B73390">
        <w:t xml:space="preserve">Discretion </w:t>
      </w:r>
      <w:r>
        <w:t xml:space="preserve">is sometimes an important part of the use of the NDM, it can be used throughout the NDM however is especially applicable when taking action at stage 6. When using discretion, it is necessary to consider the effects that your decision may have on a victim, the public, the public perception of the police and the offender. It is essential when using discretion to still abide to policing codes, policies, and procedures and that you are acting consistently and fairly. You must be prepared to take accountability for your choice of discretion, and ready to be able to rationalise it. </w:t>
      </w:r>
    </w:p>
    <w:p w14:paraId="35AB8302" w14:textId="77777777" w:rsidR="00DC3BC9" w:rsidRPr="00B73390" w:rsidRDefault="00DC3BC9" w:rsidP="00DC3BC9"/>
    <w:p w14:paraId="0DF7E459" w14:textId="77777777" w:rsidR="00DC3BC9" w:rsidRDefault="00DC3BC9" w:rsidP="00DC3BC9">
      <w:pPr>
        <w:rPr>
          <w:b/>
          <w:bCs/>
          <w:i/>
          <w:iCs/>
        </w:rPr>
      </w:pPr>
      <w:r>
        <w:t xml:space="preserve">During my investigation I considered the use of out of court disposals, during this I have used the NDM. During stage 1 I had kept my professional behaviour and actions in line with the code of ethics and worked within the realms of the nine policing principles. I maintained accountability but discussed the matter with my Sargent. I was open, honest, and fair by discussing this with the solicitor. Whilst the code of ethics is the first step to the NDM, it should be carried throughout and used in every part of officer’s duties and behaviour. </w:t>
      </w:r>
      <w:r w:rsidRPr="00E02C1C">
        <w:rPr>
          <w:b/>
          <w:bCs/>
          <w:i/>
          <w:iCs/>
        </w:rPr>
        <w:t>(</w:t>
      </w:r>
      <w:r w:rsidRPr="003D7E80">
        <w:rPr>
          <w:b/>
          <w:bCs/>
          <w:i/>
          <w:iCs/>
        </w:rPr>
        <w:t>College of Policing 201</w:t>
      </w:r>
      <w:r>
        <w:rPr>
          <w:b/>
          <w:bCs/>
          <w:i/>
          <w:iCs/>
        </w:rPr>
        <w:t>4</w:t>
      </w:r>
      <w:r w:rsidRPr="003D7E80">
        <w:rPr>
          <w:b/>
          <w:bCs/>
          <w:i/>
          <w:iCs/>
        </w:rPr>
        <w:t>)</w:t>
      </w:r>
    </w:p>
    <w:p w14:paraId="616D06AD" w14:textId="77777777" w:rsidR="00DC3BC9" w:rsidRDefault="00DC3BC9" w:rsidP="00DC3BC9"/>
    <w:p w14:paraId="79FFE659" w14:textId="77777777" w:rsidR="00DC3BC9" w:rsidRDefault="00DC3BC9" w:rsidP="00DC3BC9">
      <w:r>
        <w:t xml:space="preserve">In stage 2 of the NDM I had already gathered my intelligence and information during the investigation stage. I knew I was dealing with an offender who had previous convictions for assault on police, racially or religiously aggravated assault and multiple occurrences of being drunk and disorderly. I knew the level of evidence we had on case as well, being CCTV of the assault occurring and a victim who was supporting and had provided her evidence via a statement, this information paired with the previous convictions put me in a good place to understanding the circumstances and the position we were in. </w:t>
      </w:r>
    </w:p>
    <w:p w14:paraId="31DC3C43" w14:textId="77777777" w:rsidR="00DC3BC9" w:rsidRDefault="00DC3BC9" w:rsidP="00DC3BC9"/>
    <w:p w14:paraId="6934D120" w14:textId="77777777" w:rsidR="00DC3BC9" w:rsidRDefault="00DC3BC9" w:rsidP="00DC3BC9">
      <w:r>
        <w:t>During stage 3 I had assessed the risk to the public, considering that within this incident the victim and the offender did not know each other and that this was a completely unprovoked attack, which was in a public place currently open to the public, with many members of the public present in the pub at the time. The other risk was the perception of the victim, she appeared on body worn and CCTV to be very upset about the incident, and due to all these risks it did not seem appropriate for an out of court disposal to be used in this occurrence.</w:t>
      </w:r>
    </w:p>
    <w:p w14:paraId="5A11EAC7" w14:textId="77777777" w:rsidR="00DC3BC9" w:rsidRDefault="00DC3BC9" w:rsidP="00DC3BC9"/>
    <w:p w14:paraId="2A47AEF0" w14:textId="77777777" w:rsidR="00DC3BC9" w:rsidRDefault="00DC3BC9" w:rsidP="00DC3BC9">
      <w:r>
        <w:t xml:space="preserve">Whilst in stage 4, considering powers and policies, thinking about the evidence present and the legislation the offence was outlined. There was already enough evidence collected to go ahead with a police charge. I considered my accountability for the decision and if it was justifiable, proportionate, legal, and necessary to go ahead with a police charge, and I felt that it was. Police powers and policies direct us in our duties and leads us on to weighing out what options and contingencies we have available to us. </w:t>
      </w:r>
    </w:p>
    <w:p w14:paraId="5A9BF59A" w14:textId="77777777" w:rsidR="00DC3BC9" w:rsidRDefault="00DC3BC9" w:rsidP="00DC3BC9"/>
    <w:p w14:paraId="1B0EFFC3" w14:textId="77777777" w:rsidR="00DC3BC9" w:rsidRDefault="00DC3BC9" w:rsidP="00DC3BC9">
      <w:r>
        <w:t xml:space="preserve">Stage 5 is to identify and consider the options and contingencies available; on reviewing the risks and information available to me it was deemed that the only option available was to charge the offender due to the risk to the public and risk to the perception of the victim. </w:t>
      </w:r>
    </w:p>
    <w:p w14:paraId="6415B483" w14:textId="77777777" w:rsidR="00DC3BC9" w:rsidRDefault="00DC3BC9" w:rsidP="00DC3BC9"/>
    <w:p w14:paraId="297695C3" w14:textId="77777777" w:rsidR="00DC3BC9" w:rsidRDefault="00DC3BC9" w:rsidP="00DC3BC9">
      <w:r>
        <w:t xml:space="preserve">At stage 6, following interview and updating the Sargent on the offenders account, a rational was put on for the police charge to be completed. Shortly after the offender was charged and bailed from custody with a reappearance date for court. The victim was updated, and the casefile was built ready for the Crown Prosecution Service. </w:t>
      </w:r>
    </w:p>
    <w:p w14:paraId="30E07C33" w14:textId="77777777" w:rsidR="00DC3BC9" w:rsidRDefault="00DC3BC9" w:rsidP="00DC3BC9"/>
    <w:p w14:paraId="455C1CFA" w14:textId="77777777" w:rsidR="00DC3BC9" w:rsidRDefault="00DC3BC9" w:rsidP="00DC3BC9">
      <w:r>
        <w:t xml:space="preserve">The CPIA – Criminal Procedure and investigations Act 1996 S 22 to S27 outline the procedures during the investigative process of criminal offences, where an officer investigates to ascertain if a person should be charged with an offence or if a person charged with an offence is guilty of it. </w:t>
      </w:r>
      <w:r w:rsidRPr="002333A2">
        <w:rPr>
          <w:b/>
          <w:bCs/>
          <w:i/>
          <w:iCs/>
        </w:rPr>
        <w:t>(CPIA 1996,2015)</w:t>
      </w:r>
      <w:r>
        <w:t xml:space="preserve"> Under this act there are general responsibilities detailed for officers while investigating occurrences. These responsibilities include the classification becoming the disclosure officer, in more complex cases there may be a separate </w:t>
      </w:r>
      <w:r>
        <w:lastRenderedPageBreak/>
        <w:t xml:space="preserve">disclosure officer to the interviewing officer or officer in charge of the case.  The responsibilities of the disclosure officer, mean allowing for there to be a fair trial by sharing the required and appropriate information and evidence that has been collected during the investigation to the Crown Prosecution Service. Everything that is compiled during an investigation is organised into 3 categories, evidence, unused material and unused un-relevant material. Evidence will include anything that offers proof that the offence occurred, these can often include exhibits such as CCTV, officers body worn video, photographs, crime scene investigator notes, witness statements etc. Unused material would include items gathered during the investigation which do not provide anything evidential, for example a 999 call, occurrence enquiry logs, public protection notice reports and many other forms of reports, these documents may sometimes include issues which may be used to support the defendants defence and these are all listed and disclosed if this is the case. It is also the responsibility of the disclosure officer to abide by GDPR regulations and ensure any sensitive information is redacted if the documents are being disclosed. Another important responsibility of the investigating officer is that all reasonable lines of inquiry be investigated whether it supports the victim or offender. It is important to remain impartial in the course of an investigation, fully investigating all lines of enquiry allow you to operate an evidence led investigation and not remain one sided. </w:t>
      </w:r>
    </w:p>
    <w:p w14:paraId="1C2508CA" w14:textId="77777777" w:rsidR="00DC3BC9" w:rsidRDefault="00DC3BC9" w:rsidP="00DC3BC9"/>
    <w:p w14:paraId="79D07311" w14:textId="77777777" w:rsidR="00DC3BC9" w:rsidRDefault="00DC3BC9" w:rsidP="00DC3BC9">
      <w:r>
        <w:t xml:space="preserve">Reflecting on this incident and the use of the NDM and discretion, I feel I operated in my role fairly and professionally whilst taking accountability to make a decision which was in the best interest of the public and the victim. This decision was made with consideration of many factors and explored with supervisors who also deemed it the most appropriate course of action. I’ve learnt the importance of exploring the NDM with supervisors, as this has helped me to feel more secure in my own thought making process during the investigation. The impact of this decision to its extent is unknown however I feel that after discussing the outcome with the victim, she feels like she has received the service owed to her, and comfortable that her complaint has been heard and the offender has not gone without appropriate action being taken. While I have not resulted in using discretion in this incident, it was a part of my thought process and was considered an option prior to using the NDM. The risks and information in this incident resulted in the appropriate action being taken, however I feel that following this incident I feel comfortable in the thought of having to potentially use discretion in the future. </w:t>
      </w:r>
    </w:p>
    <w:p w14:paraId="363979F9" w14:textId="77777777" w:rsidR="006C7CA5" w:rsidRPr="00270EEB" w:rsidRDefault="006C7CA5" w:rsidP="00E6298B">
      <w:pPr>
        <w:ind w:right="107"/>
        <w:jc w:val="both"/>
        <w:rPr>
          <w:sz w:val="24"/>
          <w:szCs w:val="24"/>
        </w:rPr>
      </w:pPr>
    </w:p>
    <w:p w14:paraId="55E8513B" w14:textId="72182B24" w:rsidR="00025650" w:rsidRPr="00270EEB" w:rsidRDefault="006F0D1A" w:rsidP="00E6298B">
      <w:pPr>
        <w:ind w:right="107"/>
        <w:jc w:val="both"/>
        <w:rPr>
          <w:sz w:val="24"/>
          <w:szCs w:val="24"/>
        </w:rPr>
      </w:pPr>
      <w:r>
        <w:rPr>
          <w:sz w:val="24"/>
          <w:szCs w:val="24"/>
        </w:rPr>
        <w:t>Word count: 1698</w:t>
      </w:r>
      <w:r w:rsidR="008903BF">
        <w:rPr>
          <w:sz w:val="24"/>
          <w:szCs w:val="24"/>
        </w:rPr>
        <w:t>.</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58AEBDB" w14:textId="77777777" w:rsidR="002810CC" w:rsidRDefault="002810CC" w:rsidP="002810CC">
      <w:pPr>
        <w:pStyle w:val="ListParagraph"/>
        <w:numPr>
          <w:ilvl w:val="0"/>
          <w:numId w:val="50"/>
        </w:numPr>
        <w:overflowPunct/>
        <w:autoSpaceDE/>
        <w:autoSpaceDN/>
        <w:adjustRightInd/>
        <w:spacing w:after="160" w:line="259" w:lineRule="auto"/>
        <w:textAlignment w:val="auto"/>
      </w:pPr>
      <w:r>
        <w:t>Griffin, R. W. (1990). Management. Boston: Houghton Mifflin Co.</w:t>
      </w:r>
    </w:p>
    <w:p w14:paraId="1D8716EA" w14:textId="77777777" w:rsidR="002810CC" w:rsidRDefault="002810CC" w:rsidP="002810CC">
      <w:pPr>
        <w:pStyle w:val="ListParagraph"/>
        <w:numPr>
          <w:ilvl w:val="0"/>
          <w:numId w:val="50"/>
        </w:numPr>
        <w:overflowPunct/>
        <w:autoSpaceDE/>
        <w:autoSpaceDN/>
        <w:adjustRightInd/>
        <w:spacing w:after="160" w:line="259" w:lineRule="auto"/>
        <w:textAlignment w:val="auto"/>
      </w:pPr>
      <w:r>
        <w:t xml:space="preserve">Mind, (2022) </w:t>
      </w:r>
      <w:hyperlink r:id="rId20" w:history="1">
        <w:r w:rsidRPr="00192F6B">
          <w:rPr>
            <w:rStyle w:val="Hyperlink"/>
          </w:rPr>
          <w:t>https://www.mind.org.uk/information-support/types-of-mental-health-problems/stress/signs-and-symptoms-of-stress/</w:t>
        </w:r>
      </w:hyperlink>
      <w:r>
        <w:t xml:space="preserve">              (Accessed: 24/12/2023)</w:t>
      </w:r>
    </w:p>
    <w:p w14:paraId="6286C721" w14:textId="77777777" w:rsidR="002810CC" w:rsidRDefault="002810CC" w:rsidP="002810CC">
      <w:pPr>
        <w:pStyle w:val="ListParagraph"/>
        <w:numPr>
          <w:ilvl w:val="0"/>
          <w:numId w:val="50"/>
        </w:numPr>
        <w:overflowPunct/>
        <w:autoSpaceDE/>
        <w:autoSpaceDN/>
        <w:adjustRightInd/>
        <w:spacing w:after="160" w:line="259" w:lineRule="auto"/>
        <w:textAlignment w:val="auto"/>
      </w:pPr>
      <w:r>
        <w:t xml:space="preserve">Mind, (2023) </w:t>
      </w:r>
      <w:hyperlink r:id="rId21" w:history="1">
        <w:r w:rsidRPr="00192F6B">
          <w:rPr>
            <w:rStyle w:val="Hyperlink"/>
          </w:rPr>
          <w:t>https://www.mind.org.uk/information-supportive/tips-for-everyday-living/physical-activity-exercise-and-mental-health/how-are-physical-activity-and-mental-health-connected/</w:t>
        </w:r>
      </w:hyperlink>
      <w:r>
        <w:t xml:space="preserve">            (Accessed 24/12/2023)</w:t>
      </w:r>
    </w:p>
    <w:p w14:paraId="679218B3" w14:textId="77777777" w:rsidR="002810CC" w:rsidRDefault="002810CC" w:rsidP="002810CC">
      <w:pPr>
        <w:pStyle w:val="ListParagraph"/>
        <w:numPr>
          <w:ilvl w:val="0"/>
          <w:numId w:val="50"/>
        </w:numPr>
        <w:overflowPunct/>
        <w:autoSpaceDE/>
        <w:autoSpaceDN/>
        <w:adjustRightInd/>
        <w:spacing w:after="160" w:line="259" w:lineRule="auto"/>
        <w:textAlignment w:val="auto"/>
      </w:pPr>
      <w:r>
        <w:t xml:space="preserve">Mind, (2021)  </w:t>
      </w:r>
      <w:hyperlink r:id="rId22" w:history="1">
        <w:r w:rsidRPr="00192F6B">
          <w:rPr>
            <w:rStyle w:val="Hyperlink"/>
          </w:rPr>
          <w:t>https://www.mind.org.uk/information-support/tips-for-everyday-living/nature-and-mental-health/how-nature-benefits-mental-health/</w:t>
        </w:r>
      </w:hyperlink>
      <w:r>
        <w:t xml:space="preserve">                    (Accessed 24/12/2023)</w:t>
      </w:r>
    </w:p>
    <w:p w14:paraId="6ACA7174" w14:textId="77777777" w:rsidR="002810CC" w:rsidRDefault="002810CC" w:rsidP="002810CC">
      <w:pPr>
        <w:pStyle w:val="ListParagraph"/>
        <w:numPr>
          <w:ilvl w:val="0"/>
          <w:numId w:val="50"/>
        </w:numPr>
        <w:overflowPunct/>
        <w:autoSpaceDE/>
        <w:autoSpaceDN/>
        <w:adjustRightInd/>
        <w:spacing w:after="160" w:line="259" w:lineRule="auto"/>
        <w:textAlignment w:val="auto"/>
      </w:pPr>
      <w:r>
        <w:t>Lazarus, RS.; Folkman, S. Stress, appraisal, and coping. Springer; New York. (1984)</w:t>
      </w:r>
    </w:p>
    <w:p w14:paraId="736F5497" w14:textId="77777777" w:rsidR="002810CC" w:rsidRDefault="002810CC" w:rsidP="002810CC">
      <w:pPr>
        <w:pStyle w:val="ListParagraph"/>
        <w:numPr>
          <w:ilvl w:val="0"/>
          <w:numId w:val="50"/>
        </w:numPr>
        <w:overflowPunct/>
        <w:autoSpaceDE/>
        <w:autoSpaceDN/>
        <w:adjustRightInd/>
        <w:spacing w:after="160" w:line="259" w:lineRule="auto"/>
        <w:textAlignment w:val="auto"/>
      </w:pPr>
      <w:r>
        <w:t xml:space="preserve">Lumen, </w:t>
      </w:r>
      <w:hyperlink r:id="rId23" w:anchor=":~:text=Problem%2Dfocused%20coping%20strategies%20are,Lazarus%20%26%20Folkman%2C%201984" w:history="1">
        <w:r w:rsidRPr="00192F6B">
          <w:rPr>
            <w:rStyle w:val="Hyperlink"/>
          </w:rPr>
          <w:t>https://courses.lumenlearning.com/waymaker-psychology.chapter/regulation-of-stress/#:~:text=Problem%2Dfocused%20coping%20strategies%20are,Lazarus%20%26%20Folkman%2C%201984</w:t>
        </w:r>
      </w:hyperlink>
      <w:r>
        <w:t>).           (Accessed 24/12/2023)</w:t>
      </w:r>
    </w:p>
    <w:p w14:paraId="110D22F7" w14:textId="77777777" w:rsidR="002810CC" w:rsidRDefault="002810CC" w:rsidP="002810CC">
      <w:pPr>
        <w:pStyle w:val="ListParagraph"/>
        <w:numPr>
          <w:ilvl w:val="0"/>
          <w:numId w:val="50"/>
        </w:numPr>
        <w:overflowPunct/>
        <w:autoSpaceDE/>
        <w:autoSpaceDN/>
        <w:adjustRightInd/>
        <w:spacing w:after="160" w:line="259" w:lineRule="auto"/>
        <w:textAlignment w:val="auto"/>
      </w:pPr>
      <w:r>
        <w:t>Guimaraes, R.M (2018) Editorial: Resilience, R.M. Guimaraes. The Journal of nutrition, health &amp; aging, 2018, Vol.22 (10), p.1146-1147.</w:t>
      </w:r>
    </w:p>
    <w:p w14:paraId="0D63B467" w14:textId="12A8119B" w:rsidR="00BA73B9" w:rsidRDefault="00BA73B9" w:rsidP="00DC3BC9">
      <w:pPr>
        <w:pStyle w:val="ListParagraph"/>
        <w:numPr>
          <w:ilvl w:val="0"/>
          <w:numId w:val="50"/>
        </w:numPr>
      </w:pPr>
      <w:r>
        <w:t>Law Commission, Reform of the communications offences</w:t>
      </w:r>
      <w:r w:rsidR="00DC3BC9">
        <w:t>, 2021:</w:t>
      </w:r>
      <w:r>
        <w:t xml:space="preserve"> </w:t>
      </w:r>
      <w:hyperlink r:id="rId24" w:history="1">
        <w:r w:rsidR="00DC3BC9" w:rsidRPr="00F531DA">
          <w:rPr>
            <w:rStyle w:val="Hyperlink"/>
          </w:rPr>
          <w:t>https://lawcom.gov.uk/project/reform-of-the-communications-offences/</w:t>
        </w:r>
      </w:hyperlink>
    </w:p>
    <w:p w14:paraId="6E096CE8" w14:textId="4EE34CC7" w:rsidR="00BA73B9" w:rsidRDefault="00BA73B9" w:rsidP="00BA73B9">
      <w:pPr>
        <w:pStyle w:val="ListParagraph"/>
        <w:numPr>
          <w:ilvl w:val="0"/>
          <w:numId w:val="50"/>
        </w:numPr>
      </w:pPr>
      <w:r>
        <w:t xml:space="preserve">Law Commission 2021, Modernising Communications Offences A final report </w:t>
      </w:r>
      <w:hyperlink r:id="rId25" w:history="1">
        <w:r w:rsidRPr="00F531DA">
          <w:rPr>
            <w:rStyle w:val="Hyperlink"/>
          </w:rPr>
          <w:t>https://assets.publishing.service.gov.uk/media/61ba022ad3bf7f05539de6f5/Modernising-Communications-Offences-2021-Law-Com-No-399.pdf</w:t>
        </w:r>
      </w:hyperlink>
    </w:p>
    <w:p w14:paraId="57B4BB28" w14:textId="6DFBC952" w:rsidR="00BA73B9" w:rsidRDefault="00BA73B9" w:rsidP="00DC3BC9">
      <w:pPr>
        <w:pStyle w:val="ListParagraph"/>
        <w:numPr>
          <w:ilvl w:val="0"/>
          <w:numId w:val="50"/>
        </w:numPr>
      </w:pPr>
      <w:r>
        <w:t xml:space="preserve">Very Well Mind 2023, </w:t>
      </w:r>
      <w:hyperlink r:id="rId26" w:history="1">
        <w:r w:rsidRPr="00F531DA">
          <w:rPr>
            <w:rStyle w:val="Hyperlink"/>
          </w:rPr>
          <w:t>https://www.verywellmind.com/attitudes-how-they-form-change-shape-behaviour-2795897</w:t>
        </w:r>
      </w:hyperlink>
    </w:p>
    <w:p w14:paraId="2C1AE170" w14:textId="77777777" w:rsidR="00DC3BC9" w:rsidRDefault="00DC3BC9" w:rsidP="00DC3BC9">
      <w:pPr>
        <w:pStyle w:val="ListParagraph"/>
        <w:numPr>
          <w:ilvl w:val="0"/>
          <w:numId w:val="50"/>
        </w:numPr>
      </w:pPr>
      <w:r>
        <w:t xml:space="preserve">Victims Commissioner, 2021: </w:t>
      </w:r>
      <w:hyperlink r:id="rId27" w:history="1">
        <w:r w:rsidRPr="003F4018">
          <w:rPr>
            <w:rStyle w:val="Hyperlink"/>
          </w:rPr>
          <w:t>https://victimscommissioner.org.uk/document/2021-victim-survey/</w:t>
        </w:r>
      </w:hyperlink>
    </w:p>
    <w:p w14:paraId="30798EA0" w14:textId="389EF2AF" w:rsidR="00DC3BC9" w:rsidRDefault="00DC3BC9" w:rsidP="00DC3BC9">
      <w:pPr>
        <w:pStyle w:val="ListParagraph"/>
        <w:numPr>
          <w:ilvl w:val="0"/>
          <w:numId w:val="50"/>
        </w:numPr>
      </w:pPr>
      <w:r>
        <w:t xml:space="preserve">College of Policing, 2020: </w:t>
      </w:r>
      <w:hyperlink r:id="rId28" w:history="1">
        <w:r w:rsidRPr="0043522A">
          <w:rPr>
            <w:rStyle w:val="Hyperlink"/>
          </w:rPr>
          <w:t>https://assets.publishing.service.gov.uk/media/60620279d3bf7f5ceaca0d89/victims-code-2020.pdf</w:t>
        </w:r>
      </w:hyperlink>
    </w:p>
    <w:p w14:paraId="2C39B0C7" w14:textId="4F31C207" w:rsidR="00DC3BC9" w:rsidRDefault="00DC3BC9" w:rsidP="00DC3BC9">
      <w:pPr>
        <w:pStyle w:val="ListParagraph"/>
        <w:numPr>
          <w:ilvl w:val="0"/>
          <w:numId w:val="50"/>
        </w:numPr>
      </w:pPr>
      <w:r>
        <w:t xml:space="preserve">Justice Inspectorates, 2021: </w:t>
      </w:r>
      <w:hyperlink r:id="rId29" w:history="1">
        <w:r w:rsidRPr="00443F52">
          <w:rPr>
            <w:rStyle w:val="Hyperlink"/>
          </w:rPr>
          <w:t>https://www.justiceinspectorates.gov.uk/hmiprobation/research/the-evidence-base-probation/specific-areas-of-delivery/substance-misuse/</w:t>
        </w:r>
      </w:hyperlink>
    </w:p>
    <w:p w14:paraId="3C3F8BB9" w14:textId="77777777" w:rsidR="00DC3BC9" w:rsidRDefault="00DC3BC9" w:rsidP="00DC3BC9">
      <w:pPr>
        <w:pStyle w:val="ListParagraph"/>
        <w:numPr>
          <w:ilvl w:val="0"/>
          <w:numId w:val="50"/>
        </w:numPr>
      </w:pPr>
      <w:r>
        <w:t xml:space="preserve">Justice Inspectorates, 2021: </w:t>
      </w:r>
      <w:hyperlink r:id="rId30" w:history="1">
        <w:r w:rsidRPr="00443F52">
          <w:rPr>
            <w:rStyle w:val="Hyperlink"/>
          </w:rPr>
          <w:t>https://www.justiceinspectorates.gov.uk/hmiprobation/research/the-evidence-base-probation/specific-areas-of-delivery/mental-health/</w:t>
        </w:r>
      </w:hyperlink>
    </w:p>
    <w:p w14:paraId="6CE01258" w14:textId="77777777" w:rsidR="00DC3BC9" w:rsidRDefault="00DC3BC9" w:rsidP="00DC3BC9">
      <w:pPr>
        <w:pStyle w:val="ListParagraph"/>
        <w:numPr>
          <w:ilvl w:val="0"/>
          <w:numId w:val="50"/>
        </w:numPr>
      </w:pPr>
      <w:r w:rsidRPr="005E3DB8">
        <w:t>Social Exclusion Unit</w:t>
      </w:r>
      <w:r>
        <w:t>,</w:t>
      </w:r>
      <w:r w:rsidRPr="005E3DB8">
        <w:t xml:space="preserve"> 2002:</w:t>
      </w:r>
      <w:r w:rsidRPr="00DC3BC9">
        <w:rPr>
          <w:b/>
          <w:bCs/>
          <w:i/>
          <w:iCs/>
        </w:rPr>
        <w:t xml:space="preserve"> </w:t>
      </w:r>
      <w:hyperlink r:id="rId31" w:history="1">
        <w:r w:rsidRPr="00443F52">
          <w:rPr>
            <w:rStyle w:val="Hyperlink"/>
          </w:rPr>
          <w:t>https://www.prisonstudies.org/sites/default/files/resources/downloads/reducing_report20pdf.pdf</w:t>
        </w:r>
      </w:hyperlink>
    </w:p>
    <w:p w14:paraId="6B2CA783" w14:textId="77777777" w:rsidR="00DC3BC9" w:rsidRDefault="00DC3BC9" w:rsidP="00DC3BC9">
      <w:pPr>
        <w:pStyle w:val="ListParagraph"/>
        <w:numPr>
          <w:ilvl w:val="0"/>
          <w:numId w:val="50"/>
        </w:numPr>
      </w:pPr>
      <w:r w:rsidRPr="00A17FE1">
        <w:t>Legislation – Criminal Damage Act 1971</w:t>
      </w:r>
      <w:r>
        <w:t xml:space="preserve">: </w:t>
      </w:r>
      <w:hyperlink r:id="rId32" w:history="1">
        <w:r w:rsidRPr="00443F52">
          <w:rPr>
            <w:rStyle w:val="Hyperlink"/>
          </w:rPr>
          <w:t>https://www.legislation.gov.uk/ukpga/1971/48/section/2</w:t>
        </w:r>
      </w:hyperlink>
    </w:p>
    <w:p w14:paraId="2B233C03" w14:textId="77777777" w:rsidR="00DC3BC9" w:rsidRDefault="00DC3BC9" w:rsidP="00DC3BC9">
      <w:pPr>
        <w:pStyle w:val="ListParagraph"/>
        <w:numPr>
          <w:ilvl w:val="0"/>
          <w:numId w:val="50"/>
        </w:numPr>
      </w:pPr>
      <w:r w:rsidRPr="00A17FE1">
        <w:t xml:space="preserve">Legislation – Domestic Abuse Act 2021: </w:t>
      </w:r>
      <w:hyperlink r:id="rId33" w:history="1">
        <w:r w:rsidRPr="00443F52">
          <w:rPr>
            <w:rStyle w:val="Hyperlink"/>
          </w:rPr>
          <w:t>https://www.legislation.gov.uk/ukpga/2021/17/section/1/enacted</w:t>
        </w:r>
      </w:hyperlink>
    </w:p>
    <w:p w14:paraId="01C1F677" w14:textId="77777777" w:rsidR="00DC3BC9" w:rsidRDefault="00DC3BC9" w:rsidP="00DC3BC9">
      <w:pPr>
        <w:pStyle w:val="ListParagraph"/>
        <w:numPr>
          <w:ilvl w:val="0"/>
          <w:numId w:val="50"/>
        </w:numPr>
      </w:pPr>
      <w:r>
        <w:t xml:space="preserve">Gov, 2023: </w:t>
      </w:r>
      <w:hyperlink r:id="rId34" w:history="1">
        <w:r w:rsidRPr="00F531DA">
          <w:rPr>
            <w:rStyle w:val="Hyperlink"/>
          </w:rPr>
          <w:t>https://www.gov.uk/government/publications/victims-and-prisoners-bill/victims-code-fact-sheet</w:t>
        </w:r>
      </w:hyperlink>
    </w:p>
    <w:p w14:paraId="0918EFA0" w14:textId="77777777" w:rsidR="00DC3BC9" w:rsidRDefault="00DC3BC9" w:rsidP="00DC3BC9">
      <w:pPr>
        <w:pStyle w:val="ListParagraph"/>
        <w:numPr>
          <w:ilvl w:val="0"/>
          <w:numId w:val="50"/>
        </w:numPr>
      </w:pPr>
      <w:r>
        <w:t xml:space="preserve">Ministry of Justice, Code of Practice for Victims of crime in England and Wales, 2020: </w:t>
      </w:r>
      <w:hyperlink r:id="rId35" w:history="1">
        <w:r w:rsidRPr="00F531DA">
          <w:rPr>
            <w:rStyle w:val="Hyperlink"/>
          </w:rPr>
          <w:t>https://assets.publishing.service.gov.uk/media/60620279d3bf7f5ceaca0d89/victims-code-2020.pdf</w:t>
        </w:r>
      </w:hyperlink>
    </w:p>
    <w:p w14:paraId="1CAD900A" w14:textId="77777777" w:rsidR="00DC3BC9" w:rsidRDefault="00DC3BC9" w:rsidP="00DC3BC9">
      <w:pPr>
        <w:pStyle w:val="ListParagraph"/>
        <w:numPr>
          <w:ilvl w:val="0"/>
          <w:numId w:val="50"/>
        </w:numPr>
      </w:pPr>
      <w:r>
        <w:t xml:space="preserve">Gov – Live Fear Free 2023: </w:t>
      </w:r>
      <w:hyperlink r:id="rId36" w:history="1">
        <w:r w:rsidRPr="00F531DA">
          <w:rPr>
            <w:rStyle w:val="Hyperlink"/>
          </w:rPr>
          <w:t>https://www.gov.wales/live-fear-free/domestic-abuse-wales</w:t>
        </w:r>
      </w:hyperlink>
    </w:p>
    <w:p w14:paraId="5C290111" w14:textId="2C983231" w:rsidR="00DC3BC9" w:rsidRPr="00DC3BC9" w:rsidRDefault="00DC3BC9" w:rsidP="00DC3BC9">
      <w:pPr>
        <w:pStyle w:val="ListParagraph"/>
        <w:numPr>
          <w:ilvl w:val="0"/>
          <w:numId w:val="50"/>
        </w:numPr>
        <w:rPr>
          <w:rStyle w:val="Hyperlink"/>
          <w:color w:val="000000"/>
          <w:u w:val="none"/>
        </w:rPr>
      </w:pPr>
      <w:r>
        <w:t xml:space="preserve">South Wales Victim Focus, </w:t>
      </w:r>
      <w:hyperlink r:id="rId37" w:history="1">
        <w:r w:rsidRPr="00F531DA">
          <w:rPr>
            <w:rStyle w:val="Hyperlink"/>
          </w:rPr>
          <w:t>https://www.southwalesvictimfocus.org.uk/</w:t>
        </w:r>
      </w:hyperlink>
    </w:p>
    <w:p w14:paraId="3CE8F081" w14:textId="77777777" w:rsidR="00DC3BC9" w:rsidRDefault="00DC3BC9" w:rsidP="00DC3BC9">
      <w:pPr>
        <w:pStyle w:val="ListParagraph"/>
        <w:numPr>
          <w:ilvl w:val="0"/>
          <w:numId w:val="50"/>
        </w:numPr>
      </w:pPr>
      <w:r w:rsidRPr="003D7E80">
        <w:t>College of Policing,</w:t>
      </w:r>
      <w:r>
        <w:t xml:space="preserve"> National Decision Model</w:t>
      </w:r>
      <w:r w:rsidRPr="003D7E80">
        <w:t xml:space="preserve"> 2013:</w:t>
      </w:r>
      <w:r w:rsidRPr="00DC3BC9">
        <w:rPr>
          <w:b/>
          <w:bCs/>
          <w:i/>
          <w:iCs/>
        </w:rPr>
        <w:t xml:space="preserve"> </w:t>
      </w:r>
      <w:hyperlink r:id="rId38" w:history="1">
        <w:r w:rsidRPr="00F531DA">
          <w:rPr>
            <w:rStyle w:val="Hyperlink"/>
          </w:rPr>
          <w:t>https://www.college.police.uk/app/national-decision-model/national-decision-model</w:t>
        </w:r>
      </w:hyperlink>
    </w:p>
    <w:p w14:paraId="4F5F47EC" w14:textId="77777777" w:rsidR="00DC3BC9" w:rsidRDefault="00DC3BC9" w:rsidP="00DC3BC9">
      <w:pPr>
        <w:pStyle w:val="ListParagraph"/>
        <w:numPr>
          <w:ilvl w:val="0"/>
          <w:numId w:val="50"/>
        </w:numPr>
        <w:rPr>
          <w:rStyle w:val="Hyperlink"/>
        </w:rPr>
      </w:pPr>
      <w:r>
        <w:t xml:space="preserve">College of Policing, Code of Ethics, 2014: </w:t>
      </w:r>
      <w:hyperlink r:id="rId39" w:history="1">
        <w:r w:rsidRPr="00F531DA">
          <w:rPr>
            <w:rStyle w:val="Hyperlink"/>
          </w:rPr>
          <w:t>https://assets.college.police.uk/s3fs-public/2021-02/code_of_ethics.pdf</w:t>
        </w:r>
      </w:hyperlink>
    </w:p>
    <w:p w14:paraId="15571861" w14:textId="77777777" w:rsidR="00DC3BC9" w:rsidRDefault="00DC3BC9" w:rsidP="00DC3BC9">
      <w:pPr>
        <w:pStyle w:val="ListParagraph"/>
        <w:numPr>
          <w:ilvl w:val="0"/>
          <w:numId w:val="50"/>
        </w:numPr>
      </w:pPr>
      <w:r>
        <w:t xml:space="preserve">Ministry of Justice - Criminal Procedure and Investigations Act 1996 S23(1) Code of Practice, 2015: </w:t>
      </w:r>
      <w:hyperlink r:id="rId40" w:history="1">
        <w:r w:rsidRPr="00F531DA">
          <w:rPr>
            <w:rStyle w:val="Hyperlink"/>
          </w:rPr>
          <w:t>https://assets.publishing.service.gov.uk/media/5a80d491e5274a2e8ab5267c/code-of-practice-approved.pdf</w:t>
        </w:r>
      </w:hyperlink>
    </w:p>
    <w:p w14:paraId="27A9ECAA" w14:textId="77777777" w:rsidR="00DC3BC9" w:rsidRDefault="00DC3BC9" w:rsidP="00DC3BC9">
      <w:pPr>
        <w:pStyle w:val="ListParagraph"/>
        <w:ind w:left="405"/>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322F7F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2B75FA">
        <w:rPr>
          <w:rFonts w:eastAsia="Arial"/>
          <w:color w:val="000000" w:themeColor="text1"/>
          <w:sz w:val="24"/>
          <w:szCs w:val="24"/>
          <w:highlight w:val="yellow"/>
        </w:rPr>
        <w:t>April O’Connor</w:t>
      </w:r>
    </w:p>
    <w:p w14:paraId="5A951FC3" w14:textId="567E0F34" w:rsidR="641A9DDA" w:rsidRDefault="641A9DDA" w:rsidP="366F6C5C">
      <w:pPr>
        <w:jc w:val="both"/>
        <w:rPr>
          <w:color w:val="000000" w:themeColor="text1"/>
          <w:sz w:val="24"/>
          <w:szCs w:val="24"/>
          <w:highlight w:val="yellow"/>
        </w:rPr>
      </w:pPr>
    </w:p>
    <w:p w14:paraId="0C5B59A2" w14:textId="14C68EE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2B75FA">
        <w:rPr>
          <w:rFonts w:eastAsia="Arial"/>
          <w:color w:val="000000" w:themeColor="text1"/>
          <w:sz w:val="24"/>
          <w:szCs w:val="24"/>
          <w:highlight w:val="yellow"/>
        </w:rPr>
        <w:t xml:space="preserve"> 02/01/2024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FEA2F51"/>
    <w:multiLevelType w:val="hybridMultilevel"/>
    <w:tmpl w:val="734E0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603739"/>
    <w:multiLevelType w:val="hybridMultilevel"/>
    <w:tmpl w:val="4EF44FC2"/>
    <w:lvl w:ilvl="0" w:tplc="B27833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473081"/>
    <w:multiLevelType w:val="hybridMultilevel"/>
    <w:tmpl w:val="565EA99A"/>
    <w:lvl w:ilvl="0" w:tplc="9B14C2A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41"/>
  </w:num>
  <w:num w:numId="2" w16cid:durableId="1733890733">
    <w:abstractNumId w:val="33"/>
  </w:num>
  <w:num w:numId="3" w16cid:durableId="496265599">
    <w:abstractNumId w:val="25"/>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3"/>
  </w:num>
  <w:num w:numId="6" w16cid:durableId="91511568">
    <w:abstractNumId w:val="48"/>
  </w:num>
  <w:num w:numId="7" w16cid:durableId="2146073698">
    <w:abstractNumId w:val="50"/>
  </w:num>
  <w:num w:numId="8" w16cid:durableId="186985334">
    <w:abstractNumId w:val="36"/>
  </w:num>
  <w:num w:numId="9" w16cid:durableId="7801543">
    <w:abstractNumId w:val="34"/>
  </w:num>
  <w:num w:numId="10" w16cid:durableId="1856116336">
    <w:abstractNumId w:val="30"/>
  </w:num>
  <w:num w:numId="11" w16cid:durableId="2035615189">
    <w:abstractNumId w:val="31"/>
  </w:num>
  <w:num w:numId="12" w16cid:durableId="481966198">
    <w:abstractNumId w:val="11"/>
  </w:num>
  <w:num w:numId="13" w16cid:durableId="1710492762">
    <w:abstractNumId w:val="35"/>
  </w:num>
  <w:num w:numId="14" w16cid:durableId="1895895839">
    <w:abstractNumId w:val="18"/>
  </w:num>
  <w:num w:numId="15" w16cid:durableId="1549367760">
    <w:abstractNumId w:val="17"/>
  </w:num>
  <w:num w:numId="16" w16cid:durableId="1347561279">
    <w:abstractNumId w:val="28"/>
  </w:num>
  <w:num w:numId="17" w16cid:durableId="32462545">
    <w:abstractNumId w:val="9"/>
  </w:num>
  <w:num w:numId="18" w16cid:durableId="1506939048">
    <w:abstractNumId w:val="27"/>
  </w:num>
  <w:num w:numId="19" w16cid:durableId="1541476743">
    <w:abstractNumId w:val="16"/>
  </w:num>
  <w:num w:numId="20" w16cid:durableId="2090760737">
    <w:abstractNumId w:val="14"/>
  </w:num>
  <w:num w:numId="21" w16cid:durableId="114335481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4"/>
  </w:num>
  <w:num w:numId="23" w16cid:durableId="464542764">
    <w:abstractNumId w:val="19"/>
  </w:num>
  <w:num w:numId="24" w16cid:durableId="1248267332">
    <w:abstractNumId w:val="15"/>
  </w:num>
  <w:num w:numId="25" w16cid:durableId="1913349931">
    <w:abstractNumId w:val="12"/>
  </w:num>
  <w:num w:numId="26" w16cid:durableId="1276521534">
    <w:abstractNumId w:val="29"/>
  </w:num>
  <w:num w:numId="27" w16cid:durableId="799957298">
    <w:abstractNumId w:val="20"/>
  </w:num>
  <w:num w:numId="28" w16cid:durableId="1682661825">
    <w:abstractNumId w:val="44"/>
  </w:num>
  <w:num w:numId="29" w16cid:durableId="831262744">
    <w:abstractNumId w:val="38"/>
  </w:num>
  <w:num w:numId="30" w16cid:durableId="1245728733">
    <w:abstractNumId w:val="43"/>
  </w:num>
  <w:num w:numId="31" w16cid:durableId="916137428">
    <w:abstractNumId w:val="21"/>
  </w:num>
  <w:num w:numId="32" w16cid:durableId="633826337">
    <w:abstractNumId w:val="46"/>
  </w:num>
  <w:num w:numId="33" w16cid:durableId="1952466745">
    <w:abstractNumId w:val="32"/>
  </w:num>
  <w:num w:numId="34" w16cid:durableId="1672636216">
    <w:abstractNumId w:val="13"/>
  </w:num>
  <w:num w:numId="35" w16cid:durableId="2038847548">
    <w:abstractNumId w:val="47"/>
  </w:num>
  <w:num w:numId="36" w16cid:durableId="959847550">
    <w:abstractNumId w:val="42"/>
  </w:num>
  <w:num w:numId="37" w16cid:durableId="1271931968">
    <w:abstractNumId w:val="4"/>
  </w:num>
  <w:num w:numId="38" w16cid:durableId="687753897">
    <w:abstractNumId w:val="49"/>
  </w:num>
  <w:num w:numId="39" w16cid:durableId="661661278">
    <w:abstractNumId w:val="45"/>
  </w:num>
  <w:num w:numId="40" w16cid:durableId="38941999">
    <w:abstractNumId w:val="39"/>
  </w:num>
  <w:num w:numId="41" w16cid:durableId="611940301">
    <w:abstractNumId w:val="40"/>
  </w:num>
  <w:num w:numId="42" w16cid:durableId="398095958">
    <w:abstractNumId w:val="3"/>
  </w:num>
  <w:num w:numId="43" w16cid:durableId="2132822732">
    <w:abstractNumId w:val="5"/>
  </w:num>
  <w:num w:numId="44" w16cid:durableId="1670479379">
    <w:abstractNumId w:val="26"/>
  </w:num>
  <w:num w:numId="45" w16cid:durableId="767585289">
    <w:abstractNumId w:val="8"/>
  </w:num>
  <w:num w:numId="46" w16cid:durableId="1595359764">
    <w:abstractNumId w:val="2"/>
  </w:num>
  <w:num w:numId="47" w16cid:durableId="1196844041">
    <w:abstractNumId w:val="0"/>
  </w:num>
  <w:num w:numId="48" w16cid:durableId="340936464">
    <w:abstractNumId w:val="22"/>
  </w:num>
  <w:num w:numId="49" w16cid:durableId="260382644">
    <w:abstractNumId w:val="51"/>
  </w:num>
  <w:num w:numId="50" w16cid:durableId="1372657123">
    <w:abstractNumId w:val="37"/>
  </w:num>
  <w:num w:numId="51" w16cid:durableId="2047681476">
    <w:abstractNumId w:val="7"/>
  </w:num>
  <w:num w:numId="52" w16cid:durableId="1182015227">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810CC"/>
    <w:rsid w:val="00291ADD"/>
    <w:rsid w:val="00294868"/>
    <w:rsid w:val="00295CA1"/>
    <w:rsid w:val="002A291A"/>
    <w:rsid w:val="002A5604"/>
    <w:rsid w:val="002B1701"/>
    <w:rsid w:val="002B23C3"/>
    <w:rsid w:val="002B443A"/>
    <w:rsid w:val="002B5B35"/>
    <w:rsid w:val="002B75FA"/>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58A0"/>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47278"/>
    <w:rsid w:val="00557D77"/>
    <w:rsid w:val="00562EAA"/>
    <w:rsid w:val="00563B58"/>
    <w:rsid w:val="005640C4"/>
    <w:rsid w:val="0056684C"/>
    <w:rsid w:val="00574A0C"/>
    <w:rsid w:val="00575948"/>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34C02"/>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0D1A"/>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03BF"/>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0276"/>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3B9"/>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3BC9"/>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A73B9"/>
    <w:rPr>
      <w:color w:val="954F72" w:themeColor="followedHyperlink"/>
      <w:u w:val="single"/>
    </w:rPr>
  </w:style>
  <w:style w:type="character" w:styleId="UnresolvedMention">
    <w:name w:val="Unresolved Mention"/>
    <w:basedOn w:val="DefaultParagraphFont"/>
    <w:uiPriority w:val="99"/>
    <w:semiHidden/>
    <w:unhideWhenUsed/>
    <w:rsid w:val="00DC3B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verywellmind.com/attitudes-how-they-form-change-shape-behaviour-2795897" TargetMode="External"/><Relationship Id="rId39" Type="http://schemas.openxmlformats.org/officeDocument/2006/relationships/hyperlink" Target="https://assets.college.police.uk/s3fs-public/2021-02/code_of_ethics.pdf" TargetMode="External"/><Relationship Id="rId21" Type="http://schemas.openxmlformats.org/officeDocument/2006/relationships/hyperlink" Target="https://www.mind.org.uk/information-supportive/tips-for-everyday-living/physical-activity-exercise-and-mental-health/how-are-physical-activity-and-mental-health-connected/" TargetMode="External"/><Relationship Id="rId34" Type="http://schemas.openxmlformats.org/officeDocument/2006/relationships/hyperlink" Target="https://www.gov.uk/government/publications/victims-and-prisoners-bill/victims-code-fact-sheet"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ind.org.uk/information-support/types-of-mental-health-problems/stress/signs-and-symptoms-of-stress/" TargetMode="External"/><Relationship Id="rId29" Type="http://schemas.openxmlformats.org/officeDocument/2006/relationships/hyperlink" Target="https://www.justiceinspectorates.gov.uk/hmiprobation/research/the-evidence-base-probation/specific-areas-of-delivery/substance-misus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awcom.gov.uk/project/reform-of-the-communications-offences/" TargetMode="External"/><Relationship Id="rId32" Type="http://schemas.openxmlformats.org/officeDocument/2006/relationships/hyperlink" Target="https://www.legislation.gov.uk/ukpga/1971/48/section/2" TargetMode="External"/><Relationship Id="rId37" Type="http://schemas.openxmlformats.org/officeDocument/2006/relationships/hyperlink" Target="https://www.southwalesvictimfocus.org.uk/" TargetMode="External"/><Relationship Id="rId40" Type="http://schemas.openxmlformats.org/officeDocument/2006/relationships/hyperlink" Target="https://assets.publishing.service.gov.uk/media/5a80d491e5274a2e8ab5267c/code-of-practice-approved.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ourses.lumenlearning.com/waymaker-psychology.chapter/regulation-of-stress/" TargetMode="External"/><Relationship Id="rId28" Type="http://schemas.openxmlformats.org/officeDocument/2006/relationships/hyperlink" Target="https://assets.publishing.service.gov.uk/media/60620279d3bf7f5ceaca0d89/victims-code-2020.pdf" TargetMode="External"/><Relationship Id="rId36" Type="http://schemas.openxmlformats.org/officeDocument/2006/relationships/hyperlink" Target="https://www.gov.wales/live-fear-free/domestic-abuse-wale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risonstudies.org/sites/default/files/resources/downloads/reducing_report20pdf.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ind.org.uk/information-support/tips-for-everyday-living/nature-and-mental-health/how-nature-benefits-mental-health/" TargetMode="External"/><Relationship Id="rId27" Type="http://schemas.openxmlformats.org/officeDocument/2006/relationships/hyperlink" Target="https://victimscommissioner.org.uk/document/2021-victim-survey/" TargetMode="External"/><Relationship Id="rId30" Type="http://schemas.openxmlformats.org/officeDocument/2006/relationships/hyperlink" Target="https://www.justiceinspectorates.gov.uk/hmiprobation/research/the-evidence-base-probation/specific-areas-of-delivery/mental-health/" TargetMode="External"/><Relationship Id="rId35" Type="http://schemas.openxmlformats.org/officeDocument/2006/relationships/hyperlink" Target="https://assets.publishing.service.gov.uk/media/60620279d3bf7f5ceaca0d89/victims-code-2020.pdf"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media/61ba022ad3bf7f05539de6f5/Modernising-Communications-Offences-2021-Law-Com-No-399.pdf" TargetMode="External"/><Relationship Id="rId33" Type="http://schemas.openxmlformats.org/officeDocument/2006/relationships/hyperlink" Target="https://www.legislation.gov.uk/ukpga/2021/17/section/1/enacted" TargetMode="External"/><Relationship Id="rId38" Type="http://schemas.openxmlformats.org/officeDocument/2006/relationships/hyperlink" Target="https://www.college.police.uk/app/national-decision-model/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20</Pages>
  <Words>8522</Words>
  <Characters>49005</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OConnor,April swp8670</cp:lastModifiedBy>
  <cp:revision>4</cp:revision>
  <cp:lastPrinted>2019-08-13T11:47:00Z</cp:lastPrinted>
  <dcterms:created xsi:type="dcterms:W3CDTF">2023-12-31T11:25:00Z</dcterms:created>
  <dcterms:modified xsi:type="dcterms:W3CDTF">2024-01-02T22:47:00Z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2023-12-31T11:25:14Z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6d271a46-62c4-45a5-ac77-36fefabd74ce</vt:lpwstr>
  </property>
  <property fmtid="{D5CDD505-2E9C-101B-9397-08002B2CF9AE}" pid="9" name="MSIP_Label_66cf8fe5-b7b7-4df7-b38d-1c61ac2f6639_ContentBits">
    <vt:lpwstr>0</vt:lpwstr>
  </property>
</Properties>
</file>