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60A9E" w14:textId="77777777" w:rsidR="00A70431" w:rsidRDefault="00A70431" w:rsidP="006F2641">
      <w:pPr>
        <w:spacing w:after="240" w:line="360" w:lineRule="auto"/>
        <w:jc w:val="center"/>
        <w:rPr>
          <w:rFonts w:ascii="Arial" w:hAnsi="Arial" w:cs="Arial"/>
          <w:b/>
          <w:bCs/>
          <w:color w:val="000000" w:themeColor="text1"/>
          <w:sz w:val="52"/>
          <w:szCs w:val="52"/>
        </w:rPr>
      </w:pPr>
    </w:p>
    <w:p w14:paraId="4CBD0A5E" w14:textId="77777777" w:rsidR="00A70431" w:rsidRDefault="00A70431" w:rsidP="006F2641">
      <w:pPr>
        <w:spacing w:after="240" w:line="360" w:lineRule="auto"/>
        <w:jc w:val="center"/>
        <w:rPr>
          <w:rFonts w:ascii="Arial" w:hAnsi="Arial" w:cs="Arial"/>
          <w:b/>
          <w:bCs/>
          <w:color w:val="000000" w:themeColor="text1"/>
          <w:sz w:val="52"/>
          <w:szCs w:val="52"/>
        </w:rPr>
      </w:pPr>
    </w:p>
    <w:p w14:paraId="431609C9" w14:textId="11CA3D38" w:rsidR="00E327D0" w:rsidRPr="00A70431" w:rsidRDefault="00A44523" w:rsidP="785DC9AB">
      <w:pPr>
        <w:spacing w:after="240" w:line="360" w:lineRule="auto"/>
        <w:jc w:val="center"/>
        <w:rPr>
          <w:rFonts w:ascii="Arial" w:hAnsi="Arial" w:cs="Arial"/>
          <w:b/>
          <w:bCs/>
          <w:color w:val="000000" w:themeColor="text1"/>
          <w:sz w:val="52"/>
          <w:szCs w:val="52"/>
        </w:rPr>
      </w:pPr>
      <w:r w:rsidRPr="785DC9AB">
        <w:rPr>
          <w:rFonts w:ascii="Arial" w:hAnsi="Arial" w:cs="Arial"/>
          <w:b/>
          <w:bCs/>
          <w:color w:val="000000" w:themeColor="text1"/>
          <w:sz w:val="52"/>
          <w:szCs w:val="52"/>
        </w:rPr>
        <w:t>Speak</w:t>
      </w:r>
      <w:r w:rsidR="1A626F98" w:rsidRPr="785DC9AB">
        <w:rPr>
          <w:rFonts w:ascii="Arial" w:hAnsi="Arial" w:cs="Arial"/>
          <w:b/>
          <w:bCs/>
          <w:color w:val="000000" w:themeColor="text1"/>
          <w:sz w:val="52"/>
          <w:szCs w:val="52"/>
        </w:rPr>
        <w:t>er</w:t>
      </w:r>
      <w:r w:rsidRPr="785DC9AB">
        <w:rPr>
          <w:rFonts w:ascii="Arial" w:hAnsi="Arial" w:cs="Arial"/>
          <w:b/>
          <w:bCs/>
          <w:color w:val="000000" w:themeColor="text1"/>
          <w:sz w:val="52"/>
          <w:szCs w:val="52"/>
        </w:rPr>
        <w:t xml:space="preserve"> Notes</w:t>
      </w:r>
    </w:p>
    <w:p w14:paraId="3F82347E" w14:textId="77777777" w:rsidR="00E327D0" w:rsidRPr="00A70431" w:rsidRDefault="00A44523" w:rsidP="006F2641">
      <w:pPr>
        <w:spacing w:after="240" w:line="360" w:lineRule="auto"/>
        <w:jc w:val="center"/>
        <w:rPr>
          <w:rFonts w:ascii="Arial" w:hAnsi="Arial" w:cs="Arial"/>
          <w:color w:val="000000" w:themeColor="text1"/>
          <w:sz w:val="32"/>
          <w:szCs w:val="32"/>
        </w:rPr>
      </w:pPr>
      <w:r w:rsidRPr="00A70431">
        <w:rPr>
          <w:rFonts w:ascii="Arial" w:hAnsi="Arial" w:cs="Arial"/>
          <w:color w:val="000000" w:themeColor="text1"/>
          <w:sz w:val="32"/>
          <w:szCs w:val="32"/>
        </w:rPr>
        <w:t>Music and Wellbeing in Early Childhood</w:t>
      </w:r>
    </w:p>
    <w:p w14:paraId="0124A2C3" w14:textId="7A9E8DBE" w:rsidR="00E327D0" w:rsidRPr="00A70431" w:rsidRDefault="00A44523" w:rsidP="268B4BE2">
      <w:pPr>
        <w:spacing w:after="240" w:line="360" w:lineRule="auto"/>
        <w:jc w:val="center"/>
        <w:rPr>
          <w:rFonts w:ascii="Arial" w:hAnsi="Arial" w:cs="Arial"/>
          <w:color w:val="000000" w:themeColor="text1"/>
          <w:sz w:val="32"/>
          <w:szCs w:val="32"/>
          <w:lang w:val="en-US"/>
        </w:rPr>
      </w:pPr>
      <w:r w:rsidRPr="42085111">
        <w:rPr>
          <w:rFonts w:ascii="Arial" w:hAnsi="Arial" w:cs="Arial"/>
          <w:color w:val="000000" w:themeColor="text1"/>
          <w:sz w:val="32"/>
          <w:szCs w:val="32"/>
          <w:lang w:val="en-US"/>
        </w:rPr>
        <w:t>ECEY5009</w:t>
      </w:r>
      <w:r w:rsidR="14EA0659" w:rsidRPr="42085111">
        <w:rPr>
          <w:rFonts w:ascii="Arial" w:hAnsi="Arial" w:cs="Arial"/>
          <w:color w:val="000000" w:themeColor="text1"/>
          <w:sz w:val="32"/>
          <w:szCs w:val="32"/>
          <w:lang w:val="en-US"/>
        </w:rPr>
        <w:t>-</w:t>
      </w:r>
      <w:r w:rsidR="00A70431" w:rsidRPr="42085111">
        <w:rPr>
          <w:rFonts w:ascii="Arial" w:hAnsi="Arial" w:cs="Arial"/>
          <w:color w:val="000000" w:themeColor="text1"/>
          <w:sz w:val="32"/>
          <w:szCs w:val="32"/>
          <w:lang w:val="en-US"/>
        </w:rPr>
        <w:t xml:space="preserve">Well-being, care and </w:t>
      </w:r>
      <w:r w:rsidR="7A3442C9" w:rsidRPr="42085111">
        <w:rPr>
          <w:rFonts w:ascii="Arial" w:hAnsi="Arial" w:cs="Arial"/>
          <w:color w:val="000000" w:themeColor="text1"/>
          <w:sz w:val="32"/>
          <w:szCs w:val="32"/>
          <w:lang w:val="en-US"/>
        </w:rPr>
        <w:t>healthy</w:t>
      </w:r>
      <w:r w:rsidR="00A70431" w:rsidRPr="42085111">
        <w:rPr>
          <w:rFonts w:ascii="Arial" w:hAnsi="Arial" w:cs="Arial"/>
          <w:color w:val="000000" w:themeColor="text1"/>
          <w:sz w:val="32"/>
          <w:szCs w:val="32"/>
          <w:lang w:val="en-US"/>
        </w:rPr>
        <w:t xml:space="preserve"> living</w:t>
      </w:r>
    </w:p>
    <w:p w14:paraId="536E0209" w14:textId="48B86DF6" w:rsidR="00482AA6" w:rsidRPr="00A70431" w:rsidRDefault="00482AA6" w:rsidP="268B4BE2">
      <w:pPr>
        <w:spacing w:after="240" w:line="360" w:lineRule="auto"/>
        <w:jc w:val="center"/>
        <w:rPr>
          <w:rFonts w:ascii="Arial" w:hAnsi="Arial" w:cs="Arial"/>
          <w:color w:val="000000" w:themeColor="text1"/>
          <w:sz w:val="32"/>
          <w:szCs w:val="32"/>
          <w:lang w:val="en-US"/>
        </w:rPr>
      </w:pPr>
      <w:r w:rsidRPr="268B4BE2">
        <w:rPr>
          <w:rFonts w:ascii="Arial" w:hAnsi="Arial" w:cs="Arial"/>
          <w:color w:val="000000" w:themeColor="text1"/>
          <w:sz w:val="32"/>
          <w:szCs w:val="32"/>
          <w:lang w:val="en-US"/>
        </w:rPr>
        <w:t xml:space="preserve">Student Name: </w:t>
      </w:r>
      <w:r w:rsidR="000557C2" w:rsidRPr="268B4BE2">
        <w:rPr>
          <w:rFonts w:ascii="Arial" w:hAnsi="Arial" w:cs="Arial"/>
          <w:color w:val="000000" w:themeColor="text1"/>
          <w:sz w:val="32"/>
          <w:szCs w:val="32"/>
          <w:lang w:val="en-US"/>
        </w:rPr>
        <w:t>Ebru Ka</w:t>
      </w:r>
      <w:r w:rsidR="6F65D763" w:rsidRPr="268B4BE2">
        <w:rPr>
          <w:rFonts w:ascii="Arial" w:hAnsi="Arial" w:cs="Arial"/>
          <w:color w:val="000000" w:themeColor="text1"/>
          <w:sz w:val="32"/>
          <w:szCs w:val="32"/>
          <w:lang w:val="en-US"/>
        </w:rPr>
        <w:t>r</w:t>
      </w:r>
      <w:r w:rsidR="000557C2" w:rsidRPr="268B4BE2">
        <w:rPr>
          <w:rFonts w:ascii="Arial" w:hAnsi="Arial" w:cs="Arial"/>
          <w:color w:val="000000" w:themeColor="text1"/>
          <w:sz w:val="32"/>
          <w:szCs w:val="32"/>
          <w:lang w:val="en-US"/>
        </w:rPr>
        <w:t>aoz</w:t>
      </w:r>
    </w:p>
    <w:p w14:paraId="1716061C" w14:textId="7B7CB57E" w:rsidR="00482AA6" w:rsidRPr="00A70431" w:rsidRDefault="00482AA6" w:rsidP="006F2641">
      <w:pPr>
        <w:spacing w:after="240" w:line="360" w:lineRule="auto"/>
        <w:jc w:val="center"/>
        <w:rPr>
          <w:rFonts w:ascii="Arial" w:hAnsi="Arial" w:cs="Arial"/>
          <w:color w:val="000000" w:themeColor="text1"/>
          <w:sz w:val="32"/>
          <w:szCs w:val="32"/>
        </w:rPr>
      </w:pPr>
      <w:r w:rsidRPr="00A70431">
        <w:rPr>
          <w:rFonts w:ascii="Arial" w:hAnsi="Arial" w:cs="Arial"/>
          <w:color w:val="000000" w:themeColor="text1"/>
          <w:sz w:val="32"/>
          <w:szCs w:val="32"/>
        </w:rPr>
        <w:t xml:space="preserve">Student ID: </w:t>
      </w:r>
      <w:r w:rsidR="000557C2" w:rsidRPr="00A70431">
        <w:rPr>
          <w:rFonts w:ascii="Arial" w:hAnsi="Arial" w:cs="Arial"/>
          <w:color w:val="000000" w:themeColor="text1"/>
          <w:sz w:val="32"/>
          <w:szCs w:val="32"/>
        </w:rPr>
        <w:t>2412152</w:t>
      </w:r>
    </w:p>
    <w:p w14:paraId="7584D646" w14:textId="1F675F3E" w:rsidR="00E327D0" w:rsidRDefault="00E327D0" w:rsidP="006F2641">
      <w:pPr>
        <w:spacing w:before="120" w:after="240" w:line="360" w:lineRule="auto"/>
        <w:jc w:val="both"/>
      </w:pPr>
    </w:p>
    <w:p w14:paraId="352D6B0D" w14:textId="77777777" w:rsidR="00AE3C61" w:rsidRDefault="00AE3C61" w:rsidP="006F2641">
      <w:pPr>
        <w:pStyle w:val="Heading1"/>
        <w:spacing w:after="240" w:line="360" w:lineRule="auto"/>
      </w:pPr>
    </w:p>
    <w:p w14:paraId="0C3DE0C1" w14:textId="77777777" w:rsidR="00AE3C61" w:rsidRDefault="00AE3C61" w:rsidP="006F2641">
      <w:pPr>
        <w:pStyle w:val="Heading1"/>
        <w:spacing w:after="240" w:line="360" w:lineRule="auto"/>
      </w:pPr>
    </w:p>
    <w:p w14:paraId="10588679" w14:textId="77777777" w:rsidR="00AE3C61" w:rsidRDefault="00AE3C61" w:rsidP="006F2641">
      <w:pPr>
        <w:pStyle w:val="Heading1"/>
        <w:spacing w:after="240" w:line="360" w:lineRule="auto"/>
      </w:pPr>
    </w:p>
    <w:p w14:paraId="33B726FD" w14:textId="77777777" w:rsidR="00AE3C61" w:rsidRDefault="00AE3C61" w:rsidP="006F2641">
      <w:pPr>
        <w:pStyle w:val="Heading1"/>
        <w:spacing w:after="240" w:line="360" w:lineRule="auto"/>
      </w:pPr>
    </w:p>
    <w:p w14:paraId="2F703B0E" w14:textId="77777777" w:rsidR="00AE3C61" w:rsidRDefault="00AE3C61" w:rsidP="006F2641">
      <w:pPr>
        <w:pStyle w:val="Heading1"/>
        <w:spacing w:after="240" w:line="360" w:lineRule="auto"/>
      </w:pPr>
    </w:p>
    <w:p w14:paraId="45FE40DE" w14:textId="77777777" w:rsidR="00AE3C61" w:rsidRDefault="00AE3C61" w:rsidP="006F2641">
      <w:pPr>
        <w:pStyle w:val="Heading1"/>
        <w:spacing w:after="240" w:line="360" w:lineRule="auto"/>
      </w:pPr>
    </w:p>
    <w:p w14:paraId="3B7A0700" w14:textId="77777777" w:rsidR="00AE3C61" w:rsidRDefault="00AE3C61" w:rsidP="006F2641">
      <w:pPr>
        <w:pStyle w:val="Heading1"/>
        <w:spacing w:after="240" w:line="360" w:lineRule="auto"/>
      </w:pPr>
    </w:p>
    <w:p w14:paraId="57567CD0" w14:textId="77777777" w:rsidR="00AE3C61" w:rsidRDefault="00AE3C61" w:rsidP="006F2641">
      <w:pPr>
        <w:pStyle w:val="Heading1"/>
        <w:spacing w:after="240" w:line="360" w:lineRule="auto"/>
      </w:pPr>
    </w:p>
    <w:p w14:paraId="6D8335A5" w14:textId="617FB938" w:rsidR="00E327D0" w:rsidRDefault="00A44523" w:rsidP="006F2641">
      <w:pPr>
        <w:pStyle w:val="Heading1"/>
        <w:spacing w:after="240" w:line="360" w:lineRule="auto"/>
      </w:pPr>
      <w:r>
        <w:t>Slide 1</w:t>
      </w:r>
      <w:r w:rsidR="00473F45">
        <w:t>:</w:t>
      </w:r>
      <w:r>
        <w:t xml:space="preserve"> </w:t>
      </w:r>
    </w:p>
    <w:p w14:paraId="740D48B1" w14:textId="065A4FC8" w:rsidR="00E327D0" w:rsidRDefault="00A8142E" w:rsidP="006F2641">
      <w:pPr>
        <w:spacing w:before="200" w:after="240" w:line="360" w:lineRule="auto"/>
        <w:jc w:val="center"/>
      </w:pPr>
      <w:r w:rsidRPr="00A8142E">
        <w:rPr>
          <w:noProof/>
        </w:rPr>
        <w:drawing>
          <wp:inline distT="0" distB="0" distL="0" distR="0" wp14:anchorId="51B36EB7" wp14:editId="46C0C5E9">
            <wp:extent cx="6172200" cy="3472180"/>
            <wp:effectExtent l="0" t="0" r="0" b="0"/>
            <wp:docPr id="1357570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70810" name=""/>
                    <pic:cNvPicPr/>
                  </pic:nvPicPr>
                  <pic:blipFill>
                    <a:blip r:embed="rId7"/>
                    <a:stretch>
                      <a:fillRect/>
                    </a:stretch>
                  </pic:blipFill>
                  <pic:spPr>
                    <a:xfrm>
                      <a:off x="0" y="0"/>
                      <a:ext cx="6172200" cy="3472180"/>
                    </a:xfrm>
                    <a:prstGeom prst="rect">
                      <a:avLst/>
                    </a:prstGeom>
                  </pic:spPr>
                </pic:pic>
              </a:graphicData>
            </a:graphic>
          </wp:inline>
        </w:drawing>
      </w:r>
    </w:p>
    <w:p w14:paraId="24FD1403" w14:textId="4DFB9CFC" w:rsidR="00A8142E" w:rsidRPr="00A8142E" w:rsidRDefault="00A8142E" w:rsidP="268B4BE2">
      <w:pPr>
        <w:spacing w:before="120" w:after="240" w:line="360" w:lineRule="auto"/>
        <w:jc w:val="both"/>
        <w:rPr>
          <w:color w:val="1A1A1A"/>
          <w:lang w:val="en-US"/>
        </w:rPr>
      </w:pPr>
      <w:r w:rsidRPr="785DC9AB">
        <w:rPr>
          <w:color w:val="1A1A1A"/>
          <w:lang w:val="en-US"/>
        </w:rPr>
        <w:t xml:space="preserve">Good morning/afternoon. Today, I will be </w:t>
      </w:r>
      <w:r w:rsidR="327D2FFA" w:rsidRPr="785DC9AB">
        <w:rPr>
          <w:color w:val="1A1A1A"/>
          <w:lang w:val="en-US"/>
        </w:rPr>
        <w:t>presenting</w:t>
      </w:r>
      <w:r w:rsidRPr="785DC9AB">
        <w:rPr>
          <w:color w:val="1A1A1A"/>
          <w:lang w:val="en-US"/>
        </w:rPr>
        <w:t xml:space="preserve"> Music and Wellbeing in Early Childhood, with a focus on how musical experiences contribute to children’s health, </w:t>
      </w:r>
      <w:r w:rsidR="04CF1668" w:rsidRPr="785DC9AB">
        <w:rPr>
          <w:color w:val="1A1A1A"/>
          <w:lang w:val="en-US"/>
        </w:rPr>
        <w:t>development,</w:t>
      </w:r>
      <w:r w:rsidRPr="785DC9AB">
        <w:rPr>
          <w:color w:val="1A1A1A"/>
          <w:lang w:val="en-US"/>
        </w:rPr>
        <w:t xml:space="preserve"> and overall wellbeing.</w:t>
      </w:r>
    </w:p>
    <w:p w14:paraId="3CAAA417" w14:textId="5D2375B8" w:rsidR="00E327D0" w:rsidRDefault="00E327D0" w:rsidP="006F2641">
      <w:pPr>
        <w:spacing w:before="120" w:after="240" w:line="360" w:lineRule="auto"/>
        <w:jc w:val="both"/>
        <w:rPr>
          <w:color w:val="1A1A1A"/>
        </w:rPr>
      </w:pPr>
    </w:p>
    <w:p w14:paraId="11780B5D" w14:textId="77777777" w:rsidR="00AE3C61" w:rsidRDefault="00AE3C61" w:rsidP="006F2641">
      <w:pPr>
        <w:spacing w:before="120" w:after="240" w:line="360" w:lineRule="auto"/>
        <w:jc w:val="both"/>
        <w:rPr>
          <w:color w:val="1A1A1A"/>
        </w:rPr>
      </w:pPr>
    </w:p>
    <w:p w14:paraId="73BD5CDD" w14:textId="77777777" w:rsidR="00AE3C61" w:rsidRDefault="00AE3C61" w:rsidP="006F2641">
      <w:pPr>
        <w:spacing w:before="120" w:after="240" w:line="360" w:lineRule="auto"/>
        <w:jc w:val="both"/>
        <w:rPr>
          <w:color w:val="1A1A1A"/>
        </w:rPr>
      </w:pPr>
    </w:p>
    <w:p w14:paraId="2F9DDDA2" w14:textId="77777777" w:rsidR="00544870" w:rsidRDefault="00544870" w:rsidP="006F2641">
      <w:pPr>
        <w:spacing w:before="120" w:after="240" w:line="360" w:lineRule="auto"/>
        <w:jc w:val="both"/>
        <w:rPr>
          <w:color w:val="1A1A1A"/>
        </w:rPr>
      </w:pPr>
    </w:p>
    <w:p w14:paraId="4A8B537A" w14:textId="77777777" w:rsidR="00544870" w:rsidRDefault="00544870" w:rsidP="006F2641">
      <w:pPr>
        <w:spacing w:before="120" w:after="240" w:line="360" w:lineRule="auto"/>
        <w:jc w:val="both"/>
        <w:rPr>
          <w:color w:val="1A1A1A"/>
        </w:rPr>
      </w:pPr>
    </w:p>
    <w:p w14:paraId="3F62D315" w14:textId="11208B26" w:rsidR="00AA3F2D" w:rsidRDefault="00AA3F2D" w:rsidP="785DC9AB">
      <w:pPr>
        <w:pStyle w:val="Heading1"/>
        <w:spacing w:before="120" w:after="240" w:line="360" w:lineRule="auto"/>
        <w:jc w:val="both"/>
        <w:rPr>
          <w:color w:val="1A1A1A"/>
        </w:rPr>
      </w:pPr>
    </w:p>
    <w:p w14:paraId="51B04E5B" w14:textId="46EA2A60" w:rsidR="00E327D0" w:rsidRDefault="00A44523" w:rsidP="006F2641">
      <w:pPr>
        <w:pStyle w:val="Heading1"/>
        <w:spacing w:after="240" w:line="360" w:lineRule="auto"/>
      </w:pPr>
      <w:r>
        <w:t>Slide 2</w:t>
      </w:r>
      <w:r w:rsidR="00103C83">
        <w:t>:</w:t>
      </w:r>
    </w:p>
    <w:p w14:paraId="632DBCB9" w14:textId="2E1AEDF1" w:rsidR="00E327D0" w:rsidRDefault="00A8142E" w:rsidP="006F2641">
      <w:pPr>
        <w:spacing w:before="200" w:after="240" w:line="360" w:lineRule="auto"/>
        <w:jc w:val="center"/>
      </w:pPr>
      <w:r w:rsidRPr="00A8142E">
        <w:rPr>
          <w:noProof/>
        </w:rPr>
        <w:drawing>
          <wp:inline distT="0" distB="0" distL="0" distR="0" wp14:anchorId="5A26FC4F" wp14:editId="407986A8">
            <wp:extent cx="6172200" cy="3472180"/>
            <wp:effectExtent l="0" t="0" r="0" b="0"/>
            <wp:docPr id="832882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82738" name=""/>
                    <pic:cNvPicPr/>
                  </pic:nvPicPr>
                  <pic:blipFill>
                    <a:blip r:embed="rId8"/>
                    <a:stretch>
                      <a:fillRect/>
                    </a:stretch>
                  </pic:blipFill>
                  <pic:spPr>
                    <a:xfrm>
                      <a:off x="0" y="0"/>
                      <a:ext cx="6172200" cy="3472180"/>
                    </a:xfrm>
                    <a:prstGeom prst="rect">
                      <a:avLst/>
                    </a:prstGeom>
                  </pic:spPr>
                </pic:pic>
              </a:graphicData>
            </a:graphic>
          </wp:inline>
        </w:drawing>
      </w:r>
    </w:p>
    <w:p w14:paraId="2CFBB3B9" w14:textId="59D64FB1" w:rsidR="00A8142E" w:rsidRDefault="00A8142E" w:rsidP="00A8142E">
      <w:pPr>
        <w:pStyle w:val="ListParagraph"/>
      </w:pPr>
      <w:r>
        <w:t>Here is the content that will be covered in this presentation</w:t>
      </w:r>
    </w:p>
    <w:p w14:paraId="6CADEA6F" w14:textId="459E785D" w:rsidR="00E327D0" w:rsidRDefault="00E327D0" w:rsidP="006F2641">
      <w:pPr>
        <w:spacing w:before="120" w:after="240" w:line="360" w:lineRule="auto"/>
        <w:jc w:val="both"/>
        <w:rPr>
          <w:color w:val="1A1A1A"/>
        </w:rPr>
      </w:pPr>
    </w:p>
    <w:p w14:paraId="1D528D74" w14:textId="77777777" w:rsidR="00AE3C61" w:rsidRDefault="00AE3C61" w:rsidP="006F2641">
      <w:pPr>
        <w:spacing w:before="120" w:after="240" w:line="360" w:lineRule="auto"/>
        <w:jc w:val="both"/>
        <w:rPr>
          <w:color w:val="1A1A1A"/>
        </w:rPr>
      </w:pPr>
    </w:p>
    <w:p w14:paraId="1C04DC6E" w14:textId="77777777" w:rsidR="00AE3C61" w:rsidRDefault="00AE3C61" w:rsidP="006F2641">
      <w:pPr>
        <w:spacing w:before="120" w:after="240" w:line="360" w:lineRule="auto"/>
        <w:jc w:val="both"/>
        <w:rPr>
          <w:color w:val="1A1A1A"/>
        </w:rPr>
      </w:pPr>
    </w:p>
    <w:p w14:paraId="7D5D0585" w14:textId="77777777" w:rsidR="00544870" w:rsidRDefault="00544870" w:rsidP="006F2641">
      <w:pPr>
        <w:spacing w:before="120" w:after="240" w:line="360" w:lineRule="auto"/>
        <w:jc w:val="both"/>
        <w:rPr>
          <w:color w:val="1A1A1A"/>
        </w:rPr>
      </w:pPr>
    </w:p>
    <w:p w14:paraId="03928481" w14:textId="77777777" w:rsidR="00AE3C61" w:rsidRPr="00AE3C61" w:rsidRDefault="00AE3C61" w:rsidP="006F2641">
      <w:pPr>
        <w:spacing w:before="120" w:after="240" w:line="360" w:lineRule="auto"/>
        <w:jc w:val="both"/>
      </w:pPr>
    </w:p>
    <w:p w14:paraId="2D81463C" w14:textId="77777777" w:rsidR="00AE3C61" w:rsidRDefault="00AE3C61" w:rsidP="006F2641">
      <w:pPr>
        <w:pStyle w:val="Heading1"/>
        <w:spacing w:after="240" w:line="360" w:lineRule="auto"/>
      </w:pPr>
    </w:p>
    <w:p w14:paraId="14E30330" w14:textId="77777777" w:rsidR="00AE3C61" w:rsidRDefault="00AE3C61" w:rsidP="006F2641">
      <w:pPr>
        <w:pStyle w:val="Heading1"/>
        <w:spacing w:after="240" w:line="360" w:lineRule="auto"/>
      </w:pPr>
    </w:p>
    <w:p w14:paraId="3DEFB9E2" w14:textId="77777777" w:rsidR="00544870" w:rsidRDefault="00544870" w:rsidP="006F2641">
      <w:pPr>
        <w:pStyle w:val="Heading1"/>
        <w:spacing w:after="240" w:line="360" w:lineRule="auto"/>
      </w:pPr>
    </w:p>
    <w:p w14:paraId="0E31EA73" w14:textId="77777777" w:rsidR="00544870" w:rsidRDefault="00544870" w:rsidP="006F2641">
      <w:pPr>
        <w:pStyle w:val="Heading1"/>
        <w:spacing w:after="240" w:line="360" w:lineRule="auto"/>
      </w:pPr>
    </w:p>
    <w:p w14:paraId="776A6928" w14:textId="69F449AF" w:rsidR="00473F45" w:rsidRDefault="00473F45">
      <w:pPr>
        <w:rPr>
          <w:b/>
          <w:bCs/>
          <w:color w:val="1A2E5A"/>
          <w:sz w:val="30"/>
          <w:szCs w:val="30"/>
        </w:rPr>
      </w:pPr>
    </w:p>
    <w:p w14:paraId="27C768AE" w14:textId="65F14BB5" w:rsidR="00E327D0" w:rsidRDefault="00A44523" w:rsidP="006F2641">
      <w:pPr>
        <w:pStyle w:val="Heading1"/>
        <w:spacing w:after="240" w:line="360" w:lineRule="auto"/>
      </w:pPr>
      <w:r>
        <w:t>Slide 3</w:t>
      </w:r>
      <w:r w:rsidR="00103C83">
        <w:t>:</w:t>
      </w:r>
    </w:p>
    <w:p w14:paraId="46051B95" w14:textId="632FDC3E" w:rsidR="00E327D0" w:rsidRDefault="00A8142E" w:rsidP="006F2641">
      <w:pPr>
        <w:spacing w:before="200" w:after="240" w:line="360" w:lineRule="auto"/>
        <w:jc w:val="center"/>
      </w:pPr>
      <w:r w:rsidRPr="00A8142E">
        <w:rPr>
          <w:noProof/>
        </w:rPr>
        <w:drawing>
          <wp:inline distT="0" distB="0" distL="0" distR="0" wp14:anchorId="3E211276" wp14:editId="5161B87B">
            <wp:extent cx="6172200" cy="3472180"/>
            <wp:effectExtent l="0" t="0" r="0" b="0"/>
            <wp:docPr id="1152085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85289" name=""/>
                    <pic:cNvPicPr/>
                  </pic:nvPicPr>
                  <pic:blipFill>
                    <a:blip r:embed="rId9"/>
                    <a:stretch>
                      <a:fillRect/>
                    </a:stretch>
                  </pic:blipFill>
                  <pic:spPr>
                    <a:xfrm>
                      <a:off x="0" y="0"/>
                      <a:ext cx="6172200" cy="3472180"/>
                    </a:xfrm>
                    <a:prstGeom prst="rect">
                      <a:avLst/>
                    </a:prstGeom>
                  </pic:spPr>
                </pic:pic>
              </a:graphicData>
            </a:graphic>
          </wp:inline>
        </w:drawing>
      </w:r>
    </w:p>
    <w:p w14:paraId="3926154E" w14:textId="5E0E3CDF" w:rsidR="00544870" w:rsidRDefault="00514507" w:rsidP="00544870">
      <w:pPr>
        <w:spacing w:before="120" w:after="240" w:line="360" w:lineRule="auto"/>
        <w:jc w:val="both"/>
      </w:pPr>
      <w:r w:rsidRPr="785DC9AB">
        <w:rPr>
          <w:color w:val="1A1A1A"/>
          <w:lang w:val="en-US"/>
        </w:rPr>
        <w:t xml:space="preserve">According to Hallam (2016), </w:t>
      </w:r>
      <w:r w:rsidR="00A44523" w:rsidRPr="785DC9AB">
        <w:rPr>
          <w:color w:val="1A1A1A"/>
          <w:lang w:val="en-US"/>
        </w:rPr>
        <w:t xml:space="preserve">Music is </w:t>
      </w:r>
      <w:proofErr w:type="gramStart"/>
      <w:r w:rsidR="00A44523" w:rsidRPr="785DC9AB">
        <w:rPr>
          <w:color w:val="1A1A1A"/>
          <w:lang w:val="en-US"/>
        </w:rPr>
        <w:t>the</w:t>
      </w:r>
      <w:proofErr w:type="gramEnd"/>
      <w:r w:rsidR="00A44523" w:rsidRPr="785DC9AB">
        <w:rPr>
          <w:color w:val="1A1A1A"/>
          <w:lang w:val="en-US"/>
        </w:rPr>
        <w:t xml:space="preserve"> </w:t>
      </w:r>
      <w:r w:rsidR="798E613B" w:rsidRPr="785DC9AB">
        <w:rPr>
          <w:color w:val="1A1A1A"/>
          <w:lang w:val="en-US"/>
        </w:rPr>
        <w:t>organized</w:t>
      </w:r>
      <w:r w:rsidR="00A44523" w:rsidRPr="785DC9AB">
        <w:rPr>
          <w:color w:val="1A1A1A"/>
          <w:lang w:val="en-US"/>
        </w:rPr>
        <w:t xml:space="preserve"> expression of emotions and ideas through sound, rhythm, and melody</w:t>
      </w:r>
      <w:r w:rsidRPr="785DC9AB">
        <w:rPr>
          <w:color w:val="1A1A1A"/>
          <w:lang w:val="en-US"/>
        </w:rPr>
        <w:t>,</w:t>
      </w:r>
      <w:r w:rsidR="00A44523" w:rsidRPr="785DC9AB">
        <w:rPr>
          <w:color w:val="1A1A1A"/>
          <w:lang w:val="en-US"/>
        </w:rPr>
        <w:t xml:space="preserve"> and most importantly</w:t>
      </w:r>
      <w:r w:rsidRPr="785DC9AB">
        <w:rPr>
          <w:color w:val="1A1A1A"/>
          <w:lang w:val="en-US"/>
        </w:rPr>
        <w:t>,</w:t>
      </w:r>
      <w:r w:rsidR="00A44523" w:rsidRPr="785DC9AB">
        <w:rPr>
          <w:color w:val="1A1A1A"/>
          <w:lang w:val="en-US"/>
        </w:rPr>
        <w:t xml:space="preserve"> </w:t>
      </w:r>
      <w:r w:rsidRPr="785DC9AB">
        <w:rPr>
          <w:color w:val="1A1A1A"/>
          <w:lang w:val="en-US"/>
        </w:rPr>
        <w:t xml:space="preserve">it </w:t>
      </w:r>
      <w:r w:rsidR="00A44523" w:rsidRPr="785DC9AB">
        <w:rPr>
          <w:color w:val="1A1A1A"/>
          <w:lang w:val="en-US"/>
        </w:rPr>
        <w:t xml:space="preserve">is not something children are taught to respond to. Trehub (2003) set the groundwork for developmental research to show that </w:t>
      </w:r>
      <w:r w:rsidRPr="785DC9AB">
        <w:rPr>
          <w:color w:val="1A1A1A"/>
          <w:lang w:val="en-US"/>
        </w:rPr>
        <w:t>children</w:t>
      </w:r>
      <w:r w:rsidR="00A44523" w:rsidRPr="785DC9AB">
        <w:rPr>
          <w:color w:val="1A1A1A"/>
          <w:lang w:val="en-US"/>
        </w:rPr>
        <w:t xml:space="preserve"> as young as six months respond to rhythm, pitch and melodic contour, and that musicality is a natural tendency in humans. Welch </w:t>
      </w:r>
      <w:r w:rsidR="00A44523" w:rsidRPr="785DC9AB">
        <w:rPr>
          <w:i/>
          <w:iCs/>
          <w:color w:val="1A1A1A"/>
          <w:lang w:val="en-US"/>
        </w:rPr>
        <w:t>et al.</w:t>
      </w:r>
      <w:r w:rsidR="00A44523" w:rsidRPr="785DC9AB">
        <w:rPr>
          <w:color w:val="1A1A1A"/>
          <w:lang w:val="en-US"/>
        </w:rPr>
        <w:t xml:space="preserve"> (2020) </w:t>
      </w:r>
      <w:r w:rsidRPr="785DC9AB">
        <w:rPr>
          <w:color w:val="1A1A1A"/>
          <w:lang w:val="en-US"/>
        </w:rPr>
        <w:t xml:space="preserve">stated </w:t>
      </w:r>
      <w:r w:rsidR="00A44523" w:rsidRPr="785DC9AB">
        <w:rPr>
          <w:color w:val="1A1A1A"/>
          <w:lang w:val="en-US"/>
        </w:rPr>
        <w:t xml:space="preserve">that music is a medium of development that engages and stimulates the physical, emotional, </w:t>
      </w:r>
      <w:r w:rsidR="1F0A0751" w:rsidRPr="785DC9AB">
        <w:rPr>
          <w:color w:val="1A1A1A"/>
          <w:lang w:val="en-US"/>
        </w:rPr>
        <w:t>social,</w:t>
      </w:r>
      <w:r w:rsidR="00A44523" w:rsidRPr="785DC9AB">
        <w:rPr>
          <w:color w:val="1A1A1A"/>
          <w:lang w:val="en-US"/>
        </w:rPr>
        <w:t xml:space="preserve"> and cognitive aspects of a child’s development. </w:t>
      </w:r>
      <w:r w:rsidR="00C710D1" w:rsidRPr="785DC9AB">
        <w:rPr>
          <w:color w:val="1A1A1A"/>
          <w:lang w:val="en-US"/>
        </w:rPr>
        <w:t xml:space="preserve">Ruokonen </w:t>
      </w:r>
      <w:r w:rsidR="00C710D1" w:rsidRPr="785DC9AB">
        <w:rPr>
          <w:i/>
          <w:iCs/>
          <w:color w:val="1A1A1A"/>
          <w:lang w:val="en-US"/>
        </w:rPr>
        <w:t xml:space="preserve">et al. </w:t>
      </w:r>
      <w:r w:rsidR="00C710D1" w:rsidRPr="785DC9AB">
        <w:rPr>
          <w:color w:val="1A1A1A"/>
          <w:lang w:val="en-US"/>
        </w:rPr>
        <w:t>(2021) conclude that music is a lifestyle factor with a real, measurable impact on children's health and wellbeing.</w:t>
      </w:r>
    </w:p>
    <w:p w14:paraId="5FDABDA4" w14:textId="64862D9F" w:rsidR="00473F45" w:rsidRPr="00A93645" w:rsidRDefault="00473F45">
      <w:pPr>
        <w:rPr>
          <w:b/>
          <w:bCs/>
          <w:color w:val="1A2E5A"/>
          <w:sz w:val="30"/>
          <w:szCs w:val="30"/>
        </w:rPr>
      </w:pPr>
    </w:p>
    <w:p w14:paraId="6F56D9B3" w14:textId="74F252E4" w:rsidR="00E327D0" w:rsidRDefault="00A44523" w:rsidP="006F2641">
      <w:pPr>
        <w:pStyle w:val="Heading1"/>
        <w:spacing w:after="240" w:line="360" w:lineRule="auto"/>
      </w:pPr>
      <w:r>
        <w:t>Slide 4</w:t>
      </w:r>
      <w:r w:rsidR="00103C83">
        <w:t>:</w:t>
      </w:r>
      <w:r>
        <w:t xml:space="preserve"> </w:t>
      </w:r>
    </w:p>
    <w:p w14:paraId="5078C5DF" w14:textId="7749D433" w:rsidR="00E327D0" w:rsidRDefault="00A8142E" w:rsidP="006F2641">
      <w:pPr>
        <w:spacing w:before="200" w:after="240" w:line="360" w:lineRule="auto"/>
        <w:jc w:val="center"/>
      </w:pPr>
      <w:r w:rsidRPr="00A8142E">
        <w:rPr>
          <w:noProof/>
        </w:rPr>
        <w:drawing>
          <wp:inline distT="0" distB="0" distL="0" distR="0" wp14:anchorId="665E98B1" wp14:editId="52294763">
            <wp:extent cx="6172200" cy="3472180"/>
            <wp:effectExtent l="0" t="0" r="0" b="0"/>
            <wp:docPr id="1973824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24279" name=""/>
                    <pic:cNvPicPr/>
                  </pic:nvPicPr>
                  <pic:blipFill>
                    <a:blip r:embed="rId10"/>
                    <a:stretch>
                      <a:fillRect/>
                    </a:stretch>
                  </pic:blipFill>
                  <pic:spPr>
                    <a:xfrm>
                      <a:off x="0" y="0"/>
                      <a:ext cx="6172200" cy="3472180"/>
                    </a:xfrm>
                    <a:prstGeom prst="rect">
                      <a:avLst/>
                    </a:prstGeom>
                  </pic:spPr>
                </pic:pic>
              </a:graphicData>
            </a:graphic>
          </wp:inline>
        </w:drawing>
      </w:r>
    </w:p>
    <w:p w14:paraId="444BE3A3" w14:textId="3CE6C8AC" w:rsidR="00E327D0" w:rsidRDefault="004742B6" w:rsidP="006F2641">
      <w:pPr>
        <w:spacing w:before="120" w:after="240" w:line="360" w:lineRule="auto"/>
        <w:jc w:val="both"/>
      </w:pPr>
      <w:r w:rsidRPr="785DC9AB">
        <w:rPr>
          <w:color w:val="1A1A1A"/>
          <w:lang w:val="en-US"/>
        </w:rPr>
        <w:t xml:space="preserve">The World Health </w:t>
      </w:r>
      <w:r w:rsidR="429F2F65" w:rsidRPr="785DC9AB">
        <w:rPr>
          <w:color w:val="1A1A1A"/>
          <w:lang w:val="en-US"/>
        </w:rPr>
        <w:t>Organization</w:t>
      </w:r>
      <w:r w:rsidRPr="785DC9AB">
        <w:rPr>
          <w:color w:val="1A1A1A"/>
          <w:lang w:val="en-US"/>
        </w:rPr>
        <w:t xml:space="preserve"> defines health as full physical, </w:t>
      </w:r>
      <w:r w:rsidR="062C5500" w:rsidRPr="785DC9AB">
        <w:rPr>
          <w:color w:val="1A1A1A"/>
          <w:lang w:val="en-US"/>
        </w:rPr>
        <w:t>mental,</w:t>
      </w:r>
      <w:r w:rsidRPr="785DC9AB">
        <w:rPr>
          <w:color w:val="1A1A1A"/>
          <w:lang w:val="en-US"/>
        </w:rPr>
        <w:t xml:space="preserve"> and social wellbeing, not just the absence of illness</w:t>
      </w:r>
      <w:r w:rsidR="00E45582" w:rsidRPr="785DC9AB">
        <w:rPr>
          <w:color w:val="1A1A1A"/>
          <w:lang w:val="en-US"/>
        </w:rPr>
        <w:t xml:space="preserve">. Music </w:t>
      </w:r>
      <w:proofErr w:type="gramStart"/>
      <w:r w:rsidR="00E45582" w:rsidRPr="785DC9AB">
        <w:rPr>
          <w:color w:val="1A1A1A"/>
          <w:lang w:val="en-US"/>
        </w:rPr>
        <w:t>is able to</w:t>
      </w:r>
      <w:proofErr w:type="gramEnd"/>
      <w:r w:rsidR="00E45582" w:rsidRPr="785DC9AB">
        <w:rPr>
          <w:color w:val="1A1A1A"/>
          <w:lang w:val="en-US"/>
        </w:rPr>
        <w:t xml:space="preserve"> engage all four of these dimensions simultaneously. Physically, Dumont</w:t>
      </w:r>
      <w:r w:rsidR="00E45582" w:rsidRPr="785DC9AB">
        <w:rPr>
          <w:i/>
          <w:iCs/>
          <w:color w:val="1A1A1A"/>
          <w:lang w:val="en-US"/>
        </w:rPr>
        <w:t xml:space="preserve"> et al</w:t>
      </w:r>
      <w:r w:rsidR="00E45582" w:rsidRPr="785DC9AB">
        <w:rPr>
          <w:color w:val="1A1A1A"/>
          <w:lang w:val="en-US"/>
        </w:rPr>
        <w:t xml:space="preserve">. (2017) show that the action of music, when it is physically active, supports gross and fine motor skills. Williams </w:t>
      </w:r>
      <w:r w:rsidR="00E45582" w:rsidRPr="785DC9AB">
        <w:rPr>
          <w:i/>
          <w:iCs/>
          <w:color w:val="1A1A1A"/>
          <w:lang w:val="en-US"/>
        </w:rPr>
        <w:t>et al.</w:t>
      </w:r>
      <w:r w:rsidR="00E45582" w:rsidRPr="785DC9AB">
        <w:rPr>
          <w:color w:val="1A1A1A"/>
          <w:lang w:val="en-US"/>
        </w:rPr>
        <w:t xml:space="preserve"> (2015) showed that singing reduces cortisol and aids emotional expression and regulation. Socially, Ruokonen </w:t>
      </w:r>
      <w:r w:rsidR="00E45582" w:rsidRPr="785DC9AB">
        <w:rPr>
          <w:i/>
          <w:iCs/>
          <w:color w:val="1A1A1A"/>
          <w:lang w:val="en-US"/>
        </w:rPr>
        <w:t>et al.</w:t>
      </w:r>
      <w:r w:rsidR="00E45582" w:rsidRPr="785DC9AB">
        <w:rPr>
          <w:color w:val="1A1A1A"/>
          <w:lang w:val="en-US"/>
        </w:rPr>
        <w:t xml:space="preserve"> (2021) demonstrate that group music-making cultivates teamwork, </w:t>
      </w:r>
      <w:r w:rsidR="7BF03969" w:rsidRPr="785DC9AB">
        <w:rPr>
          <w:color w:val="1A1A1A"/>
          <w:lang w:val="en-US"/>
        </w:rPr>
        <w:t>empathy,</w:t>
      </w:r>
      <w:r w:rsidR="00E45582" w:rsidRPr="785DC9AB">
        <w:rPr>
          <w:color w:val="1A1A1A"/>
          <w:lang w:val="en-US"/>
        </w:rPr>
        <w:t xml:space="preserve"> and meaningful communication. Cognitively, Zhao and Kuhl (2016) have found evidence in neuroimaging that rhythm and pattern recognition are neural bases of memory, early literacy, and numeracy. </w:t>
      </w:r>
    </w:p>
    <w:p w14:paraId="0D4E1AA3" w14:textId="325203F1" w:rsidR="00E327D0" w:rsidRDefault="00E327D0" w:rsidP="006F2641">
      <w:pPr>
        <w:spacing w:before="120" w:after="240" w:line="360" w:lineRule="auto"/>
        <w:jc w:val="both"/>
      </w:pPr>
    </w:p>
    <w:p w14:paraId="4D738B1B" w14:textId="77777777" w:rsidR="008914ED" w:rsidRDefault="008914ED" w:rsidP="006F2641">
      <w:pPr>
        <w:pStyle w:val="Heading1"/>
        <w:spacing w:after="240" w:line="360" w:lineRule="auto"/>
      </w:pPr>
    </w:p>
    <w:p w14:paraId="34E9FE4C" w14:textId="0F6DF8F7" w:rsidR="00473F45" w:rsidRPr="00DA4D36" w:rsidRDefault="00473F45">
      <w:pPr>
        <w:rPr>
          <w:color w:val="1A2E5A"/>
          <w:sz w:val="30"/>
          <w:szCs w:val="30"/>
        </w:rPr>
      </w:pPr>
    </w:p>
    <w:p w14:paraId="048382ED" w14:textId="5FBE63EA" w:rsidR="00E327D0" w:rsidRDefault="00A44523" w:rsidP="006F2641">
      <w:pPr>
        <w:pStyle w:val="Heading1"/>
        <w:spacing w:after="240" w:line="360" w:lineRule="auto"/>
      </w:pPr>
      <w:r>
        <w:t>Slide 5</w:t>
      </w:r>
      <w:r w:rsidR="00103C83">
        <w:t>:</w:t>
      </w:r>
    </w:p>
    <w:p w14:paraId="41236792" w14:textId="73A9B961" w:rsidR="00E327D0" w:rsidRDefault="002E757A" w:rsidP="006F2641">
      <w:pPr>
        <w:spacing w:before="200" w:after="240" w:line="360" w:lineRule="auto"/>
        <w:jc w:val="center"/>
      </w:pPr>
      <w:r w:rsidRPr="002E757A">
        <w:rPr>
          <w:noProof/>
        </w:rPr>
        <w:drawing>
          <wp:inline distT="0" distB="0" distL="0" distR="0" wp14:anchorId="5139BF30" wp14:editId="7419B40C">
            <wp:extent cx="6172200" cy="3472180"/>
            <wp:effectExtent l="0" t="0" r="0" b="0"/>
            <wp:docPr id="344066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66196" name=""/>
                    <pic:cNvPicPr/>
                  </pic:nvPicPr>
                  <pic:blipFill>
                    <a:blip r:embed="rId11"/>
                    <a:stretch>
                      <a:fillRect/>
                    </a:stretch>
                  </pic:blipFill>
                  <pic:spPr>
                    <a:xfrm>
                      <a:off x="0" y="0"/>
                      <a:ext cx="6172200" cy="3472180"/>
                    </a:xfrm>
                    <a:prstGeom prst="rect">
                      <a:avLst/>
                    </a:prstGeom>
                  </pic:spPr>
                </pic:pic>
              </a:graphicData>
            </a:graphic>
          </wp:inline>
        </w:drawing>
      </w:r>
    </w:p>
    <w:p w14:paraId="06491E9D" w14:textId="076C53FC" w:rsidR="00E327D0" w:rsidRDefault="003379DB" w:rsidP="268B4BE2">
      <w:pPr>
        <w:spacing w:before="120" w:after="240" w:line="360" w:lineRule="auto"/>
        <w:jc w:val="both"/>
        <w:rPr>
          <w:color w:val="1A1A1A"/>
          <w:lang w:val="en-US"/>
        </w:rPr>
      </w:pPr>
      <w:r w:rsidRPr="785DC9AB">
        <w:rPr>
          <w:color w:val="1A1A1A"/>
          <w:lang w:val="en-US"/>
        </w:rPr>
        <w:t xml:space="preserve">Zatorre and Salimpoor (2013) found that music activates several brain areas at once, including those linked to attention, </w:t>
      </w:r>
      <w:r w:rsidR="1EED890B" w:rsidRPr="785DC9AB">
        <w:rPr>
          <w:color w:val="1A1A1A"/>
          <w:lang w:val="en-US"/>
        </w:rPr>
        <w:t>memory,</w:t>
      </w:r>
      <w:r w:rsidRPr="785DC9AB">
        <w:rPr>
          <w:color w:val="1A1A1A"/>
          <w:lang w:val="en-US"/>
        </w:rPr>
        <w:t xml:space="preserve"> and language</w:t>
      </w:r>
      <w:r w:rsidR="00A44523" w:rsidRPr="785DC9AB">
        <w:rPr>
          <w:color w:val="1A1A1A"/>
          <w:lang w:val="en-US"/>
        </w:rPr>
        <w:t>. Turning to motor development, a systematic review by Dumont</w:t>
      </w:r>
      <w:r w:rsidR="00A44523" w:rsidRPr="785DC9AB">
        <w:rPr>
          <w:i/>
          <w:iCs/>
          <w:color w:val="1A1A1A"/>
          <w:lang w:val="en-US"/>
        </w:rPr>
        <w:t xml:space="preserve"> et al.</w:t>
      </w:r>
      <w:r w:rsidR="00A44523" w:rsidRPr="785DC9AB">
        <w:rPr>
          <w:color w:val="1A1A1A"/>
          <w:lang w:val="en-US"/>
        </w:rPr>
        <w:t xml:space="preserve"> (2017) concluded that children up to age 8 who play instruments, clap, and dance regularly showed a consistent improvement in gross and fine motor skills, balance and body awareness. Hallam (2016) states that rhythm and repetition in songs deepens working memory, recall, and sustained attention in terms of memory and concentration.</w:t>
      </w:r>
    </w:p>
    <w:p w14:paraId="367F4771" w14:textId="77777777" w:rsidR="009F7033" w:rsidRPr="009F7033" w:rsidRDefault="009F7033" w:rsidP="006F2641">
      <w:pPr>
        <w:spacing w:before="120" w:after="240" w:line="360" w:lineRule="auto"/>
        <w:jc w:val="both"/>
      </w:pPr>
    </w:p>
    <w:p w14:paraId="3DDD17B2" w14:textId="77777777" w:rsidR="003060E9" w:rsidRDefault="003060E9" w:rsidP="006F2641">
      <w:pPr>
        <w:pStyle w:val="Heading1"/>
        <w:spacing w:after="240" w:line="360" w:lineRule="auto"/>
      </w:pPr>
    </w:p>
    <w:p w14:paraId="4D8A112C" w14:textId="77777777" w:rsidR="003060E9" w:rsidRDefault="003060E9" w:rsidP="006F2641">
      <w:pPr>
        <w:pStyle w:val="Heading1"/>
        <w:spacing w:after="240" w:line="360" w:lineRule="auto"/>
      </w:pPr>
    </w:p>
    <w:p w14:paraId="0E5F3EDA" w14:textId="77777777" w:rsidR="003379DB" w:rsidRPr="003379DB" w:rsidRDefault="003379DB" w:rsidP="006F2641">
      <w:pPr>
        <w:pStyle w:val="Heading1"/>
        <w:spacing w:after="240" w:line="360" w:lineRule="auto"/>
      </w:pPr>
    </w:p>
    <w:p w14:paraId="1FBB5D54" w14:textId="260BED9D" w:rsidR="00E327D0" w:rsidRDefault="00A44523" w:rsidP="00473F45">
      <w:pPr>
        <w:pStyle w:val="Heading1"/>
        <w:spacing w:after="240" w:line="360" w:lineRule="auto"/>
      </w:pPr>
      <w:r>
        <w:t>Slide 6</w:t>
      </w:r>
      <w:r w:rsidR="00103C83">
        <w:t>:</w:t>
      </w:r>
      <w:r>
        <w:t xml:space="preserve"> </w:t>
      </w:r>
    </w:p>
    <w:p w14:paraId="71F82798" w14:textId="03823E74" w:rsidR="00E327D0" w:rsidRDefault="00A8142E" w:rsidP="006F2641">
      <w:pPr>
        <w:spacing w:before="200" w:after="240" w:line="360" w:lineRule="auto"/>
        <w:jc w:val="center"/>
      </w:pPr>
      <w:r w:rsidRPr="00A8142E">
        <w:rPr>
          <w:noProof/>
        </w:rPr>
        <w:drawing>
          <wp:inline distT="0" distB="0" distL="0" distR="0" wp14:anchorId="36A288BC" wp14:editId="7AE831DA">
            <wp:extent cx="6172200" cy="3472180"/>
            <wp:effectExtent l="0" t="0" r="0" b="0"/>
            <wp:docPr id="994391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91762" name=""/>
                    <pic:cNvPicPr/>
                  </pic:nvPicPr>
                  <pic:blipFill>
                    <a:blip r:embed="rId12"/>
                    <a:stretch>
                      <a:fillRect/>
                    </a:stretch>
                  </pic:blipFill>
                  <pic:spPr>
                    <a:xfrm>
                      <a:off x="0" y="0"/>
                      <a:ext cx="6172200" cy="3472180"/>
                    </a:xfrm>
                    <a:prstGeom prst="rect">
                      <a:avLst/>
                    </a:prstGeom>
                  </pic:spPr>
                </pic:pic>
              </a:graphicData>
            </a:graphic>
          </wp:inline>
        </w:drawing>
      </w:r>
    </w:p>
    <w:p w14:paraId="5813E861" w14:textId="30AE9B6E" w:rsidR="00E327D0" w:rsidRDefault="00D93421" w:rsidP="268B4BE2">
      <w:pPr>
        <w:spacing w:before="120" w:after="240" w:line="360" w:lineRule="auto"/>
        <w:jc w:val="both"/>
        <w:rPr>
          <w:color w:val="1A1A1A"/>
          <w:lang w:val="en-US"/>
        </w:rPr>
      </w:pPr>
      <w:r w:rsidRPr="785DC9AB">
        <w:rPr>
          <w:color w:val="1A1A1A"/>
          <w:lang w:val="en-US"/>
        </w:rPr>
        <w:t xml:space="preserve">Corbeil, Trehub and Peretz (2016) found that singing to </w:t>
      </w:r>
      <w:r w:rsidR="002E757A" w:rsidRPr="785DC9AB">
        <w:rPr>
          <w:color w:val="1A1A1A"/>
          <w:lang w:val="en-US"/>
        </w:rPr>
        <w:t>children</w:t>
      </w:r>
      <w:r w:rsidRPr="785DC9AB">
        <w:rPr>
          <w:color w:val="1A1A1A"/>
          <w:lang w:val="en-US"/>
        </w:rPr>
        <w:t xml:space="preserve"> reduced distress more effectively than speech alone, which is useful for practitioners caring for babies</w:t>
      </w:r>
      <w:r w:rsidR="00E16220" w:rsidRPr="785DC9AB">
        <w:rPr>
          <w:color w:val="1A1A1A"/>
          <w:lang w:val="en-US"/>
        </w:rPr>
        <w:t xml:space="preserve">. </w:t>
      </w:r>
      <w:r w:rsidR="002E757A" w:rsidRPr="785DC9AB">
        <w:rPr>
          <w:color w:val="1A1A1A"/>
          <w:lang w:val="en-US"/>
        </w:rPr>
        <w:t xml:space="preserve">Williams </w:t>
      </w:r>
      <w:r w:rsidR="002E757A" w:rsidRPr="785DC9AB">
        <w:rPr>
          <w:i/>
          <w:iCs/>
          <w:color w:val="1A1A1A"/>
          <w:lang w:val="en-US"/>
        </w:rPr>
        <w:t xml:space="preserve">et </w:t>
      </w:r>
      <w:r w:rsidR="6D953E2A" w:rsidRPr="785DC9AB">
        <w:rPr>
          <w:i/>
          <w:iCs/>
          <w:color w:val="1A1A1A"/>
          <w:lang w:val="en-US"/>
        </w:rPr>
        <w:t>al</w:t>
      </w:r>
      <w:r w:rsidR="6D953E2A" w:rsidRPr="785DC9AB">
        <w:rPr>
          <w:color w:val="1A1A1A"/>
          <w:lang w:val="en-US"/>
        </w:rPr>
        <w:t>.</w:t>
      </w:r>
      <w:r w:rsidR="002E757A" w:rsidRPr="785DC9AB">
        <w:rPr>
          <w:color w:val="1A1A1A"/>
          <w:lang w:val="en-US"/>
        </w:rPr>
        <w:t xml:space="preserve"> (2015) stated that music </w:t>
      </w:r>
      <w:r w:rsidR="269740E9" w:rsidRPr="785DC9AB">
        <w:rPr>
          <w:color w:val="1A1A1A"/>
          <w:lang w:val="en-US"/>
        </w:rPr>
        <w:t>gives</w:t>
      </w:r>
      <w:r w:rsidR="002E757A" w:rsidRPr="785DC9AB">
        <w:rPr>
          <w:color w:val="1A1A1A"/>
          <w:lang w:val="en-US"/>
        </w:rPr>
        <w:t xml:space="preserve"> </w:t>
      </w:r>
      <w:r w:rsidR="0FBBBB0B" w:rsidRPr="785DC9AB">
        <w:rPr>
          <w:color w:val="1A1A1A"/>
          <w:lang w:val="en-US"/>
        </w:rPr>
        <w:t>children</w:t>
      </w:r>
      <w:r w:rsidR="002E757A" w:rsidRPr="785DC9AB">
        <w:rPr>
          <w:color w:val="1A1A1A"/>
          <w:lang w:val="en-US"/>
        </w:rPr>
        <w:t xml:space="preserve"> a </w:t>
      </w:r>
      <w:r w:rsidR="590A340B" w:rsidRPr="785DC9AB">
        <w:rPr>
          <w:color w:val="1A1A1A"/>
          <w:lang w:val="en-US"/>
        </w:rPr>
        <w:t>safe way</w:t>
      </w:r>
      <w:r w:rsidR="002E757A" w:rsidRPr="785DC9AB">
        <w:rPr>
          <w:color w:val="1A1A1A"/>
          <w:lang w:val="en-US"/>
        </w:rPr>
        <w:t xml:space="preserve"> of expressing </w:t>
      </w:r>
      <w:r w:rsidR="5D362147" w:rsidRPr="785DC9AB">
        <w:rPr>
          <w:color w:val="1A1A1A"/>
          <w:lang w:val="en-US"/>
        </w:rPr>
        <w:t>their</w:t>
      </w:r>
      <w:r w:rsidR="002E757A" w:rsidRPr="785DC9AB">
        <w:rPr>
          <w:color w:val="1A1A1A"/>
          <w:lang w:val="en-US"/>
        </w:rPr>
        <w:t xml:space="preserve"> </w:t>
      </w:r>
      <w:r w:rsidR="646C0946" w:rsidRPr="785DC9AB">
        <w:rPr>
          <w:color w:val="1A1A1A"/>
          <w:lang w:val="en-US"/>
        </w:rPr>
        <w:t>feelings</w:t>
      </w:r>
      <w:r w:rsidR="002E757A" w:rsidRPr="785DC9AB">
        <w:rPr>
          <w:color w:val="1A1A1A"/>
          <w:lang w:val="en-US"/>
        </w:rPr>
        <w:t xml:space="preserve"> which </w:t>
      </w:r>
      <w:proofErr w:type="gramStart"/>
      <w:r w:rsidR="002E757A" w:rsidRPr="785DC9AB">
        <w:rPr>
          <w:color w:val="1A1A1A"/>
          <w:lang w:val="en-US"/>
        </w:rPr>
        <w:t>support</w:t>
      </w:r>
      <w:proofErr w:type="gramEnd"/>
      <w:r w:rsidR="002E757A" w:rsidRPr="785DC9AB">
        <w:rPr>
          <w:color w:val="1A1A1A"/>
          <w:lang w:val="en-US"/>
        </w:rPr>
        <w:t xml:space="preserve"> their mental health. According to </w:t>
      </w:r>
      <w:r w:rsidR="00E16220" w:rsidRPr="785DC9AB">
        <w:rPr>
          <w:color w:val="1A1A1A"/>
          <w:lang w:val="en-US"/>
        </w:rPr>
        <w:t>Ruokonen</w:t>
      </w:r>
      <w:r w:rsidR="00E16220" w:rsidRPr="785DC9AB">
        <w:rPr>
          <w:i/>
          <w:iCs/>
          <w:color w:val="1A1A1A"/>
          <w:lang w:val="en-US"/>
        </w:rPr>
        <w:t xml:space="preserve"> et al.</w:t>
      </w:r>
      <w:r w:rsidR="00E16220" w:rsidRPr="785DC9AB">
        <w:rPr>
          <w:color w:val="1A1A1A"/>
          <w:lang w:val="en-US"/>
        </w:rPr>
        <w:t xml:space="preserve"> (2021)</w:t>
      </w:r>
      <w:r w:rsidR="002E757A" w:rsidRPr="785DC9AB">
        <w:rPr>
          <w:color w:val="1A1A1A"/>
          <w:lang w:val="en-US"/>
        </w:rPr>
        <w:t>,</w:t>
      </w:r>
      <w:r w:rsidR="00E16220" w:rsidRPr="785DC9AB">
        <w:rPr>
          <w:color w:val="1A1A1A"/>
          <w:lang w:val="en-US"/>
        </w:rPr>
        <w:t xml:space="preserve"> rhythmic activities improved prosocial </w:t>
      </w:r>
      <w:r w:rsidR="38DC8111" w:rsidRPr="785DC9AB">
        <w:rPr>
          <w:color w:val="1A1A1A"/>
          <w:lang w:val="en-US"/>
        </w:rPr>
        <w:t>behavior</w:t>
      </w:r>
      <w:r w:rsidR="00E16220" w:rsidRPr="785DC9AB">
        <w:rPr>
          <w:color w:val="1A1A1A"/>
          <w:lang w:val="en-US"/>
        </w:rPr>
        <w:t xml:space="preserve">, </w:t>
      </w:r>
      <w:r w:rsidR="7451C0DA" w:rsidRPr="785DC9AB">
        <w:rPr>
          <w:color w:val="1A1A1A"/>
          <w:lang w:val="en-US"/>
        </w:rPr>
        <w:t>cooperation,</w:t>
      </w:r>
      <w:r w:rsidR="00E16220" w:rsidRPr="785DC9AB">
        <w:rPr>
          <w:color w:val="1A1A1A"/>
          <w:lang w:val="en-US"/>
        </w:rPr>
        <w:t xml:space="preserve"> and empathy</w:t>
      </w:r>
      <w:r w:rsidR="002E757A" w:rsidRPr="785DC9AB">
        <w:rPr>
          <w:color w:val="1A1A1A"/>
          <w:lang w:val="en-US"/>
        </w:rPr>
        <w:t xml:space="preserve"> from as early as toddlerhood</w:t>
      </w:r>
      <w:r w:rsidR="00E16220" w:rsidRPr="785DC9AB">
        <w:rPr>
          <w:color w:val="1A1A1A"/>
          <w:lang w:val="en-US"/>
        </w:rPr>
        <w:t xml:space="preserve">. In a Cochrane systematic </w:t>
      </w:r>
      <w:r w:rsidR="08B79E4E" w:rsidRPr="785DC9AB">
        <w:rPr>
          <w:color w:val="1A1A1A"/>
          <w:lang w:val="en-US"/>
        </w:rPr>
        <w:t>review,</w:t>
      </w:r>
      <w:r w:rsidR="00E16220" w:rsidRPr="785DC9AB">
        <w:rPr>
          <w:color w:val="1A1A1A"/>
          <w:lang w:val="en-US"/>
        </w:rPr>
        <w:t xml:space="preserve"> Geretsegger</w:t>
      </w:r>
      <w:r w:rsidR="00E16220" w:rsidRPr="785DC9AB">
        <w:rPr>
          <w:i/>
          <w:iCs/>
          <w:color w:val="1A1A1A"/>
          <w:lang w:val="en-US"/>
        </w:rPr>
        <w:t xml:space="preserve"> et al.</w:t>
      </w:r>
      <w:r w:rsidR="00E16220" w:rsidRPr="785DC9AB">
        <w:rPr>
          <w:color w:val="1A1A1A"/>
          <w:lang w:val="en-US"/>
        </w:rPr>
        <w:t xml:space="preserve"> (2014) showed that music therapy was effective at improving self-esteem and resilience for vulnerable children, who may not have access to traditional emotional support. </w:t>
      </w:r>
    </w:p>
    <w:p w14:paraId="7C0AE06B" w14:textId="277F26CC" w:rsidR="00E327D0" w:rsidRDefault="00E327D0" w:rsidP="006F2641">
      <w:pPr>
        <w:spacing w:before="120" w:after="240" w:line="360" w:lineRule="auto"/>
        <w:jc w:val="both"/>
        <w:rPr>
          <w:color w:val="1A1A1A"/>
        </w:rPr>
      </w:pPr>
    </w:p>
    <w:p w14:paraId="4F057A9D" w14:textId="77777777" w:rsidR="00E16220" w:rsidRDefault="00E16220" w:rsidP="006F2641">
      <w:pPr>
        <w:spacing w:before="120" w:after="240" w:line="360" w:lineRule="auto"/>
        <w:jc w:val="both"/>
      </w:pPr>
    </w:p>
    <w:p w14:paraId="54044644" w14:textId="77777777" w:rsidR="009F7033" w:rsidRDefault="009F7033" w:rsidP="006F2641">
      <w:pPr>
        <w:spacing w:before="120" w:after="240" w:line="360" w:lineRule="auto"/>
        <w:jc w:val="both"/>
      </w:pPr>
    </w:p>
    <w:p w14:paraId="55899FB5" w14:textId="77777777" w:rsidR="002B422F" w:rsidRDefault="002B422F" w:rsidP="006F2641">
      <w:pPr>
        <w:spacing w:before="120" w:after="240" w:line="360" w:lineRule="auto"/>
        <w:jc w:val="both"/>
      </w:pPr>
    </w:p>
    <w:p w14:paraId="1ACCA309" w14:textId="093CF772" w:rsidR="00473F45" w:rsidRDefault="00473F45">
      <w:pPr>
        <w:rPr>
          <w:b/>
          <w:bCs/>
          <w:color w:val="1A2E5A"/>
          <w:sz w:val="30"/>
          <w:szCs w:val="30"/>
        </w:rPr>
      </w:pPr>
    </w:p>
    <w:p w14:paraId="79331230" w14:textId="59FC0616" w:rsidR="00E327D0" w:rsidRDefault="00A44523" w:rsidP="006F2641">
      <w:pPr>
        <w:pStyle w:val="Heading1"/>
        <w:spacing w:after="240" w:line="360" w:lineRule="auto"/>
      </w:pPr>
      <w:r>
        <w:t>Slide 7</w:t>
      </w:r>
      <w:r w:rsidR="00103C83">
        <w:t>:</w:t>
      </w:r>
    </w:p>
    <w:p w14:paraId="3DC241B4" w14:textId="5E219E35" w:rsidR="00E327D0" w:rsidRDefault="00A8142E" w:rsidP="006F2641">
      <w:pPr>
        <w:spacing w:before="200" w:after="240" w:line="360" w:lineRule="auto"/>
        <w:jc w:val="center"/>
      </w:pPr>
      <w:r w:rsidRPr="00A8142E">
        <w:rPr>
          <w:noProof/>
        </w:rPr>
        <w:drawing>
          <wp:inline distT="0" distB="0" distL="0" distR="0" wp14:anchorId="4ABF47B9" wp14:editId="575CF5F8">
            <wp:extent cx="6172200" cy="3472180"/>
            <wp:effectExtent l="0" t="0" r="0" b="0"/>
            <wp:docPr id="107961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17050" name=""/>
                    <pic:cNvPicPr/>
                  </pic:nvPicPr>
                  <pic:blipFill>
                    <a:blip r:embed="rId13"/>
                    <a:stretch>
                      <a:fillRect/>
                    </a:stretch>
                  </pic:blipFill>
                  <pic:spPr>
                    <a:xfrm>
                      <a:off x="0" y="0"/>
                      <a:ext cx="6172200" cy="3472180"/>
                    </a:xfrm>
                    <a:prstGeom prst="rect">
                      <a:avLst/>
                    </a:prstGeom>
                  </pic:spPr>
                </pic:pic>
              </a:graphicData>
            </a:graphic>
          </wp:inline>
        </w:drawing>
      </w:r>
    </w:p>
    <w:p w14:paraId="48505D89" w14:textId="1ECE6623" w:rsidR="00E327D0" w:rsidRPr="00CC3771" w:rsidRDefault="00A541E4" w:rsidP="268B4BE2">
      <w:pPr>
        <w:spacing w:before="120" w:after="240" w:line="360" w:lineRule="auto"/>
        <w:jc w:val="both"/>
        <w:rPr>
          <w:color w:val="1A1A1A"/>
          <w:lang w:val="en-US"/>
        </w:rPr>
      </w:pPr>
      <w:r w:rsidRPr="785DC9AB">
        <w:rPr>
          <w:color w:val="1A1A1A"/>
          <w:lang w:val="en-US"/>
        </w:rPr>
        <w:t>Children who had the greatest emotional involvement and positive well</w:t>
      </w:r>
      <w:r w:rsidR="00A8142E" w:rsidRPr="785DC9AB">
        <w:rPr>
          <w:color w:val="1A1A1A"/>
          <w:lang w:val="en-US"/>
        </w:rPr>
        <w:t>-</w:t>
      </w:r>
      <w:r w:rsidRPr="785DC9AB">
        <w:rPr>
          <w:color w:val="1A1A1A"/>
          <w:lang w:val="en-US"/>
        </w:rPr>
        <w:t xml:space="preserve">being outcomes were found to be in environments where there was musical richness (Ruokonen </w:t>
      </w:r>
      <w:r w:rsidRPr="785DC9AB">
        <w:rPr>
          <w:i/>
          <w:iCs/>
          <w:color w:val="1A1A1A"/>
          <w:lang w:val="en-US"/>
        </w:rPr>
        <w:t>et al.</w:t>
      </w:r>
      <w:r w:rsidRPr="785DC9AB">
        <w:rPr>
          <w:color w:val="1A1A1A"/>
          <w:lang w:val="en-US"/>
        </w:rPr>
        <w:t>, 2021). Zatorre and Salimpoor (2013) have shown at a neurological level that music training boosts grey matter in regions of the brain involved in language and motor skills. And Gold</w:t>
      </w:r>
      <w:r w:rsidRPr="785DC9AB">
        <w:rPr>
          <w:i/>
          <w:iCs/>
          <w:color w:val="1A1A1A"/>
          <w:lang w:val="en-US"/>
        </w:rPr>
        <w:t xml:space="preserve"> et al.</w:t>
      </w:r>
      <w:r w:rsidRPr="785DC9AB">
        <w:rPr>
          <w:color w:val="1A1A1A"/>
          <w:lang w:val="en-US"/>
        </w:rPr>
        <w:t xml:space="preserve"> (2006) have again found that music </w:t>
      </w:r>
      <w:r w:rsidR="38098D80" w:rsidRPr="785DC9AB">
        <w:rPr>
          <w:color w:val="1A1A1A"/>
          <w:lang w:val="en-US"/>
        </w:rPr>
        <w:t>groups have a</w:t>
      </w:r>
      <w:r w:rsidRPr="785DC9AB">
        <w:rPr>
          <w:color w:val="1A1A1A"/>
          <w:lang w:val="en-US"/>
        </w:rPr>
        <w:t xml:space="preserve"> highly positive </w:t>
      </w:r>
      <w:r w:rsidR="00A8142E" w:rsidRPr="785DC9AB">
        <w:rPr>
          <w:color w:val="1A1A1A"/>
          <w:lang w:val="en-US"/>
        </w:rPr>
        <w:t>effect on</w:t>
      </w:r>
      <w:r w:rsidRPr="785DC9AB">
        <w:rPr>
          <w:color w:val="1A1A1A"/>
          <w:lang w:val="en-US"/>
        </w:rPr>
        <w:t xml:space="preserve"> social skills in children under five. </w:t>
      </w:r>
      <w:r w:rsidR="00CC3771" w:rsidRPr="785DC9AB">
        <w:rPr>
          <w:color w:val="1A1A1A"/>
          <w:lang w:val="en-US"/>
        </w:rPr>
        <w:t>Burke (2018) highlights the importance of making music accessible and inclusive for children with SEND and neurodivergent children</w:t>
      </w:r>
      <w:r w:rsidRPr="785DC9AB">
        <w:rPr>
          <w:color w:val="1A1A1A"/>
          <w:lang w:val="en-US"/>
        </w:rPr>
        <w:t xml:space="preserve">. It is essential </w:t>
      </w:r>
      <w:r w:rsidR="00A8142E" w:rsidRPr="785DC9AB">
        <w:rPr>
          <w:color w:val="1A1A1A"/>
          <w:lang w:val="en-US"/>
        </w:rPr>
        <w:t xml:space="preserve">that </w:t>
      </w:r>
      <w:r w:rsidRPr="785DC9AB">
        <w:rPr>
          <w:color w:val="1A1A1A"/>
          <w:lang w:val="en-US"/>
        </w:rPr>
        <w:t>practitioners have access to continuous professional development and quality resources</w:t>
      </w:r>
      <w:r w:rsidR="00A8142E" w:rsidRPr="785DC9AB">
        <w:rPr>
          <w:color w:val="1A1A1A"/>
          <w:lang w:val="en-US"/>
        </w:rPr>
        <w:t>,</w:t>
      </w:r>
      <w:r w:rsidRPr="785DC9AB">
        <w:rPr>
          <w:color w:val="1A1A1A"/>
          <w:lang w:val="en-US"/>
        </w:rPr>
        <w:t xml:space="preserve"> as sometimes they are not confident in leading musical activities. </w:t>
      </w:r>
    </w:p>
    <w:p w14:paraId="40CF2CBE" w14:textId="77777777" w:rsidR="00A81799" w:rsidRDefault="00A81799" w:rsidP="006F2641">
      <w:pPr>
        <w:spacing w:before="120" w:after="240" w:line="360" w:lineRule="auto"/>
        <w:jc w:val="both"/>
        <w:rPr>
          <w:color w:val="1A1A1A"/>
        </w:rPr>
      </w:pPr>
    </w:p>
    <w:p w14:paraId="397EBFC7" w14:textId="47A4885F" w:rsidR="00A81799" w:rsidRPr="00A81799" w:rsidRDefault="00A81799" w:rsidP="785DC9AB">
      <w:pPr>
        <w:spacing w:before="120" w:after="240" w:line="360" w:lineRule="auto"/>
        <w:jc w:val="both"/>
        <w:rPr>
          <w:color w:val="1A1A1A"/>
        </w:rPr>
      </w:pPr>
    </w:p>
    <w:p w14:paraId="4D0E5A47" w14:textId="1F45777F" w:rsidR="00E327D0" w:rsidRDefault="36D2E877" w:rsidP="006F2641">
      <w:pPr>
        <w:pStyle w:val="Heading1"/>
        <w:spacing w:after="240" w:line="360" w:lineRule="auto"/>
      </w:pPr>
      <w:r>
        <w:lastRenderedPageBreak/>
        <w:t>Slide 8:</w:t>
      </w:r>
    </w:p>
    <w:p w14:paraId="718EF0ED" w14:textId="06396486" w:rsidR="00E327D0" w:rsidRDefault="00E327D0" w:rsidP="006F2641">
      <w:pPr>
        <w:pStyle w:val="Heading1"/>
        <w:spacing w:after="240" w:line="360" w:lineRule="auto"/>
      </w:pPr>
    </w:p>
    <w:p w14:paraId="6B25F47B" w14:textId="4384FD78" w:rsidR="00E327D0" w:rsidRDefault="00A8142E" w:rsidP="006F2641">
      <w:pPr>
        <w:spacing w:before="200" w:after="240" w:line="360" w:lineRule="auto"/>
        <w:jc w:val="center"/>
      </w:pPr>
      <w:r w:rsidRPr="00A8142E">
        <w:rPr>
          <w:noProof/>
        </w:rPr>
        <w:drawing>
          <wp:inline distT="0" distB="0" distL="0" distR="0" wp14:anchorId="5FFCAEFF" wp14:editId="20A058EF">
            <wp:extent cx="6172200" cy="3472180"/>
            <wp:effectExtent l="0" t="0" r="0" b="0"/>
            <wp:docPr id="934206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206563" name=""/>
                    <pic:cNvPicPr/>
                  </pic:nvPicPr>
                  <pic:blipFill>
                    <a:blip r:embed="rId14"/>
                    <a:stretch>
                      <a:fillRect/>
                    </a:stretch>
                  </pic:blipFill>
                  <pic:spPr>
                    <a:xfrm>
                      <a:off x="0" y="0"/>
                      <a:ext cx="6172200" cy="3472180"/>
                    </a:xfrm>
                    <a:prstGeom prst="rect">
                      <a:avLst/>
                    </a:prstGeom>
                  </pic:spPr>
                </pic:pic>
              </a:graphicData>
            </a:graphic>
          </wp:inline>
        </w:drawing>
      </w:r>
    </w:p>
    <w:p w14:paraId="2A2112D0" w14:textId="66FEB74A" w:rsidR="00E327D0" w:rsidRDefault="00F5285D" w:rsidP="006F2641">
      <w:pPr>
        <w:spacing w:before="120" w:after="240" w:line="360" w:lineRule="auto"/>
        <w:jc w:val="both"/>
      </w:pPr>
      <w:r w:rsidRPr="785DC9AB">
        <w:rPr>
          <w:color w:val="1A1A1A"/>
          <w:lang w:val="en-US"/>
        </w:rPr>
        <w:t>Ruokonen, Tervaniemi and Reunamo (2021) carried out a long-term study in Finland and found that toddlers in a music-focused curriculum showed higher emotional involvement, social adaptation and well</w:t>
      </w:r>
      <w:r w:rsidR="00B765A6" w:rsidRPr="785DC9AB">
        <w:rPr>
          <w:color w:val="1A1A1A"/>
          <w:lang w:val="en-US"/>
        </w:rPr>
        <w:t>-</w:t>
      </w:r>
      <w:r w:rsidRPr="785DC9AB">
        <w:rPr>
          <w:color w:val="1A1A1A"/>
          <w:lang w:val="en-US"/>
        </w:rPr>
        <w:t>being than the control groups</w:t>
      </w:r>
      <w:r w:rsidR="007E06D9" w:rsidRPr="785DC9AB">
        <w:rPr>
          <w:color w:val="1A1A1A"/>
          <w:lang w:val="en-US"/>
        </w:rPr>
        <w:t xml:space="preserve">. In a thorough theoretical literature review in Frontiers in Psychology, Welch </w:t>
      </w:r>
      <w:r w:rsidR="007E06D9" w:rsidRPr="785DC9AB">
        <w:rPr>
          <w:i/>
          <w:iCs/>
          <w:color w:val="1A1A1A"/>
          <w:lang w:val="en-US"/>
        </w:rPr>
        <w:t>et al.</w:t>
      </w:r>
      <w:r w:rsidR="00B765A6" w:rsidRPr="785DC9AB">
        <w:rPr>
          <w:color w:val="1A1A1A"/>
          <w:lang w:val="en-US"/>
        </w:rPr>
        <w:t xml:space="preserve"> (2020)</w:t>
      </w:r>
      <w:r w:rsidR="007E06D9" w:rsidRPr="785DC9AB">
        <w:rPr>
          <w:color w:val="1A1A1A"/>
          <w:lang w:val="en-US"/>
        </w:rPr>
        <w:t xml:space="preserve"> found that music has been shown to have a positive effect on human development throughout the lifespan and that music has the strongest developmental effects during early childhood. </w:t>
      </w:r>
      <w:r w:rsidRPr="785DC9AB">
        <w:rPr>
          <w:color w:val="1A1A1A"/>
          <w:lang w:val="en-US"/>
        </w:rPr>
        <w:t>Zhao and Kuhl (2016) found that infants exposed to structured musical play developed stronger neural responses to both music and speech, showing how musical and language processing develop together</w:t>
      </w:r>
      <w:r w:rsidR="007E06D9" w:rsidRPr="785DC9AB">
        <w:rPr>
          <w:color w:val="1A1A1A"/>
          <w:lang w:val="en-US"/>
        </w:rPr>
        <w:t>. Last, Dumont</w:t>
      </w:r>
      <w:r w:rsidR="007E06D9" w:rsidRPr="785DC9AB">
        <w:rPr>
          <w:i/>
          <w:iCs/>
          <w:color w:val="1A1A1A"/>
          <w:lang w:val="en-US"/>
        </w:rPr>
        <w:t xml:space="preserve"> et al.</w:t>
      </w:r>
      <w:r w:rsidR="007E06D9" w:rsidRPr="785DC9AB">
        <w:rPr>
          <w:color w:val="1A1A1A"/>
          <w:lang w:val="en-US"/>
        </w:rPr>
        <w:t xml:space="preserve"> (2017) reviewed the literature on music interventions in children </w:t>
      </w:r>
      <w:r w:rsidR="00B765A6" w:rsidRPr="785DC9AB">
        <w:rPr>
          <w:color w:val="1A1A1A"/>
          <w:lang w:val="en-US"/>
        </w:rPr>
        <w:t xml:space="preserve">from </w:t>
      </w:r>
      <w:r w:rsidR="007E06D9" w:rsidRPr="785DC9AB">
        <w:rPr>
          <w:color w:val="1A1A1A"/>
          <w:lang w:val="en-US"/>
        </w:rPr>
        <w:t>birth to 8 years and observed consistent positive outcomes in each developmental area (motor, cognitive, language, and social).</w:t>
      </w:r>
    </w:p>
    <w:p w14:paraId="516C6F36" w14:textId="1B346EC6" w:rsidR="00103C83" w:rsidRDefault="00103C83">
      <w:pPr>
        <w:rPr>
          <w:i/>
          <w:color w:val="FF0000"/>
        </w:rPr>
      </w:pPr>
    </w:p>
    <w:p w14:paraId="6B0619E5" w14:textId="77777777" w:rsidR="00F5285D" w:rsidRDefault="00F5285D">
      <w:pPr>
        <w:rPr>
          <w:i/>
          <w:color w:val="FF0000"/>
        </w:rPr>
      </w:pPr>
    </w:p>
    <w:p w14:paraId="2CA2EFB4" w14:textId="77777777" w:rsidR="00F5285D" w:rsidRDefault="00F5285D">
      <w:pPr>
        <w:rPr>
          <w:i/>
          <w:color w:val="FF0000"/>
        </w:rPr>
      </w:pPr>
    </w:p>
    <w:p w14:paraId="07E9E680" w14:textId="77777777" w:rsidR="00F5285D" w:rsidRPr="00F5285D" w:rsidRDefault="00F5285D">
      <w:pPr>
        <w:rPr>
          <w:b/>
          <w:bCs/>
          <w:color w:val="1A2E5A"/>
          <w:sz w:val="30"/>
          <w:szCs w:val="30"/>
        </w:rPr>
      </w:pPr>
    </w:p>
    <w:p w14:paraId="3160A1D5" w14:textId="082A14CB" w:rsidR="00E327D0" w:rsidRDefault="00A44523" w:rsidP="00103C83">
      <w:pPr>
        <w:pStyle w:val="Heading1"/>
        <w:spacing w:after="240" w:line="360" w:lineRule="auto"/>
      </w:pPr>
      <w:r>
        <w:t>Slide 9</w:t>
      </w:r>
      <w:r w:rsidR="00103C83">
        <w:t>:</w:t>
      </w:r>
    </w:p>
    <w:p w14:paraId="632D37BA" w14:textId="77777777" w:rsidR="00E327D0" w:rsidRDefault="00A44523" w:rsidP="006F2641">
      <w:pPr>
        <w:spacing w:before="200" w:after="240" w:line="360" w:lineRule="auto"/>
        <w:jc w:val="center"/>
      </w:pPr>
      <w:r>
        <w:rPr>
          <w:noProof/>
        </w:rPr>
        <w:drawing>
          <wp:inline distT="0" distB="0" distL="0" distR="0" wp14:anchorId="7D94B930" wp14:editId="4D9156AE">
            <wp:extent cx="5943600" cy="3343275"/>
            <wp:effectExtent l="0" t="0" r="0" b="0"/>
            <wp:docPr id="1099902476" name="Picture 1099902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943600" cy="3343275"/>
                    </a:xfrm>
                    <a:prstGeom prst="rect">
                      <a:avLst/>
                    </a:prstGeom>
                  </pic:spPr>
                </pic:pic>
              </a:graphicData>
            </a:graphic>
          </wp:inline>
        </w:drawing>
      </w:r>
    </w:p>
    <w:p w14:paraId="58BFC21F" w14:textId="52C43934" w:rsidR="00E327D0" w:rsidRDefault="006F3D35" w:rsidP="006F2641">
      <w:pPr>
        <w:spacing w:before="120" w:after="240" w:line="360" w:lineRule="auto"/>
        <w:jc w:val="both"/>
        <w:rPr>
          <w:color w:val="1A1A1A"/>
        </w:rPr>
      </w:pPr>
      <w:r w:rsidRPr="785DC9AB">
        <w:rPr>
          <w:color w:val="1A1A1A"/>
        </w:rPr>
        <w:t xml:space="preserve">I would like to highlight the important study presented on this slide by Atkinson (2026) in the British Journal of Music Therapy. In this pioneering paper, the authors explore the effect of music in children with Batten disease, a rare and progressive neurodegenerative disorder. </w:t>
      </w:r>
      <w:r w:rsidR="00EB0498" w:rsidRPr="785DC9AB">
        <w:rPr>
          <w:color w:val="1A1A1A"/>
        </w:rPr>
        <w:t>Atkinson's (2026) interviews with parents and carers found that music therapy was emotionally supportive, aided communication and improved quality of life for these children, even amid significant neurological decline</w:t>
      </w:r>
      <w:r w:rsidRPr="785DC9AB">
        <w:rPr>
          <w:color w:val="1A1A1A"/>
        </w:rPr>
        <w:t xml:space="preserve">. </w:t>
      </w:r>
      <w:r w:rsidR="00742E67" w:rsidRPr="785DC9AB">
        <w:rPr>
          <w:color w:val="1A1A1A"/>
        </w:rPr>
        <w:t>Supporting this, Corbeil</w:t>
      </w:r>
      <w:r w:rsidR="00742E67" w:rsidRPr="785DC9AB">
        <w:rPr>
          <w:i/>
          <w:iCs/>
          <w:color w:val="1A1A1A"/>
        </w:rPr>
        <w:t xml:space="preserve"> et al. </w:t>
      </w:r>
      <w:r w:rsidR="00742E67" w:rsidRPr="785DC9AB">
        <w:rPr>
          <w:color w:val="1A1A1A"/>
        </w:rPr>
        <w:t>(2016) found singing reduced infant distress, Geretsegger</w:t>
      </w:r>
      <w:r w:rsidR="00742E67" w:rsidRPr="785DC9AB">
        <w:rPr>
          <w:i/>
          <w:iCs/>
          <w:color w:val="1A1A1A"/>
        </w:rPr>
        <w:t xml:space="preserve"> et al</w:t>
      </w:r>
      <w:r w:rsidR="00742E67" w:rsidRPr="785DC9AB">
        <w:rPr>
          <w:color w:val="1A1A1A"/>
        </w:rPr>
        <w:t>. (2014) and Gold</w:t>
      </w:r>
      <w:r w:rsidR="00742E67" w:rsidRPr="785DC9AB">
        <w:rPr>
          <w:i/>
          <w:iCs/>
          <w:color w:val="1A1A1A"/>
        </w:rPr>
        <w:t xml:space="preserve"> et al.</w:t>
      </w:r>
      <w:r w:rsidR="00742E67" w:rsidRPr="785DC9AB">
        <w:rPr>
          <w:color w:val="1A1A1A"/>
        </w:rPr>
        <w:t xml:space="preserve"> (2006) found music therapy beneficial for children with autism, and Williams </w:t>
      </w:r>
      <w:r w:rsidR="00742E67" w:rsidRPr="785DC9AB">
        <w:rPr>
          <w:i/>
          <w:iCs/>
          <w:color w:val="1A1A1A"/>
        </w:rPr>
        <w:t xml:space="preserve">et al. </w:t>
      </w:r>
      <w:r w:rsidR="00742E67" w:rsidRPr="785DC9AB">
        <w:rPr>
          <w:color w:val="1A1A1A"/>
        </w:rPr>
        <w:t>(2015) linked shared music at home with long-term improvements in emotional regulation and social interaction</w:t>
      </w:r>
      <w:r w:rsidRPr="785DC9AB">
        <w:rPr>
          <w:color w:val="1A1A1A"/>
        </w:rPr>
        <w:t>.</w:t>
      </w:r>
    </w:p>
    <w:p w14:paraId="04F774E3" w14:textId="77777777" w:rsidR="006821DB" w:rsidRDefault="006821DB" w:rsidP="006F2641">
      <w:pPr>
        <w:pStyle w:val="Heading1"/>
        <w:spacing w:after="240" w:line="360" w:lineRule="auto"/>
      </w:pPr>
    </w:p>
    <w:p w14:paraId="0E77F042" w14:textId="77777777" w:rsidR="006821DB" w:rsidRDefault="006821DB" w:rsidP="006F2641">
      <w:pPr>
        <w:pStyle w:val="Heading1"/>
        <w:spacing w:after="240" w:line="360" w:lineRule="auto"/>
      </w:pPr>
    </w:p>
    <w:p w14:paraId="4751A535" w14:textId="77777777" w:rsidR="006821DB" w:rsidRDefault="006821DB" w:rsidP="006F2641">
      <w:pPr>
        <w:pStyle w:val="Heading1"/>
        <w:spacing w:after="240" w:line="360" w:lineRule="auto"/>
      </w:pPr>
    </w:p>
    <w:p w14:paraId="08376A4F" w14:textId="223BB14E" w:rsidR="00E327D0" w:rsidRDefault="00A44523" w:rsidP="006F2641">
      <w:pPr>
        <w:pStyle w:val="Heading1"/>
        <w:spacing w:after="240" w:line="360" w:lineRule="auto"/>
      </w:pPr>
      <w:r>
        <w:t>Slide 10</w:t>
      </w:r>
      <w:r w:rsidR="00103C83">
        <w:t>:</w:t>
      </w:r>
    </w:p>
    <w:p w14:paraId="0D06CBF3" w14:textId="77777777" w:rsidR="00E327D0" w:rsidRDefault="00A44523" w:rsidP="006F2641">
      <w:pPr>
        <w:spacing w:before="200" w:after="240" w:line="360" w:lineRule="auto"/>
        <w:jc w:val="center"/>
      </w:pPr>
      <w:r>
        <w:rPr>
          <w:noProof/>
        </w:rPr>
        <w:drawing>
          <wp:inline distT="0" distB="0" distL="0" distR="0" wp14:anchorId="5BB72ECC" wp14:editId="1D8B1CEE">
            <wp:extent cx="5943600" cy="3343275"/>
            <wp:effectExtent l="0" t="0" r="0" b="0"/>
            <wp:docPr id="751264639" name="Picture 751264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943600" cy="3343275"/>
                    </a:xfrm>
                    <a:prstGeom prst="rect">
                      <a:avLst/>
                    </a:prstGeom>
                  </pic:spPr>
                </pic:pic>
              </a:graphicData>
            </a:graphic>
          </wp:inline>
        </w:drawing>
      </w:r>
    </w:p>
    <w:p w14:paraId="58CAEA17" w14:textId="551280AE" w:rsidR="00E327D0" w:rsidRDefault="006F3D35" w:rsidP="268B4BE2">
      <w:pPr>
        <w:spacing w:before="120" w:after="240" w:line="360" w:lineRule="auto"/>
        <w:jc w:val="both"/>
        <w:rPr>
          <w:color w:val="1A1A1A"/>
          <w:lang w:val="en-US"/>
        </w:rPr>
      </w:pPr>
      <w:r w:rsidRPr="785DC9AB">
        <w:rPr>
          <w:color w:val="1A1A1A"/>
          <w:lang w:val="en-US"/>
        </w:rPr>
        <w:t xml:space="preserve">As Parlakian and Lerner (2010) remind us, the most powerful music activities are </w:t>
      </w:r>
      <w:r w:rsidR="4F8DD537" w:rsidRPr="785DC9AB">
        <w:rPr>
          <w:color w:val="1A1A1A"/>
          <w:lang w:val="en-US"/>
        </w:rPr>
        <w:t>simple</w:t>
      </w:r>
      <w:r w:rsidRPr="785DC9AB">
        <w:rPr>
          <w:color w:val="1A1A1A"/>
          <w:lang w:val="en-US"/>
        </w:rPr>
        <w:t xml:space="preserve"> ones. Songs, nursery rhymes, action </w:t>
      </w:r>
      <w:r w:rsidR="55EDC5C0" w:rsidRPr="785DC9AB">
        <w:rPr>
          <w:color w:val="1A1A1A"/>
          <w:lang w:val="en-US"/>
        </w:rPr>
        <w:t>songs,</w:t>
      </w:r>
      <w:r w:rsidRPr="785DC9AB">
        <w:rPr>
          <w:color w:val="1A1A1A"/>
          <w:lang w:val="en-US"/>
        </w:rPr>
        <w:t xml:space="preserve"> and singing in daily routines are </w:t>
      </w:r>
      <w:r w:rsidR="00A8142E" w:rsidRPr="785DC9AB">
        <w:rPr>
          <w:color w:val="1A1A1A"/>
          <w:lang w:val="en-US"/>
        </w:rPr>
        <w:t>free</w:t>
      </w:r>
      <w:r w:rsidRPr="785DC9AB">
        <w:rPr>
          <w:color w:val="1A1A1A"/>
          <w:lang w:val="en-US"/>
        </w:rPr>
        <w:t xml:space="preserve"> and provide children with very rich language, emotional and social experiences. Instruments can be open-ended to allow fine motor development, creativity and sensory exploration </w:t>
      </w:r>
      <w:r w:rsidR="71A7F044" w:rsidRPr="785DC9AB">
        <w:rPr>
          <w:color w:val="1A1A1A"/>
          <w:lang w:val="en-US"/>
        </w:rPr>
        <w:t>to all</w:t>
      </w:r>
      <w:r w:rsidRPr="785DC9AB">
        <w:rPr>
          <w:color w:val="1A1A1A"/>
          <w:lang w:val="en-US"/>
        </w:rPr>
        <w:t xml:space="preserve"> happen in parallel, as Dumont</w:t>
      </w:r>
      <w:r w:rsidRPr="785DC9AB">
        <w:rPr>
          <w:i/>
          <w:iCs/>
          <w:color w:val="1A1A1A"/>
          <w:lang w:val="en-US"/>
        </w:rPr>
        <w:t xml:space="preserve"> et al.</w:t>
      </w:r>
      <w:r w:rsidRPr="785DC9AB">
        <w:rPr>
          <w:color w:val="1A1A1A"/>
          <w:lang w:val="en-US"/>
        </w:rPr>
        <w:t xml:space="preserve"> (2017) have suggested. Lastly, Young (2018) highlights the need to combine movement and music</w:t>
      </w:r>
      <w:r w:rsidR="00A8142E" w:rsidRPr="785DC9AB">
        <w:rPr>
          <w:color w:val="1A1A1A"/>
          <w:lang w:val="en-US"/>
        </w:rPr>
        <w:t>,</w:t>
      </w:r>
      <w:r w:rsidRPr="785DC9AB">
        <w:rPr>
          <w:color w:val="1A1A1A"/>
          <w:lang w:val="en-US"/>
        </w:rPr>
        <w:t xml:space="preserve"> </w:t>
      </w:r>
      <w:r w:rsidR="00B765A6" w:rsidRPr="785DC9AB">
        <w:rPr>
          <w:color w:val="1A1A1A"/>
          <w:lang w:val="en-US"/>
        </w:rPr>
        <w:t>which</w:t>
      </w:r>
      <w:r w:rsidRPr="785DC9AB">
        <w:rPr>
          <w:color w:val="1A1A1A"/>
          <w:lang w:val="en-US"/>
        </w:rPr>
        <w:t xml:space="preserve"> helps to meet children’s physical development needs as well as the emotional and cognitive benefits mentioned above. </w:t>
      </w:r>
    </w:p>
    <w:p w14:paraId="7574F378" w14:textId="77777777" w:rsidR="00864686" w:rsidRDefault="00864686" w:rsidP="006F2641">
      <w:pPr>
        <w:spacing w:before="120" w:after="240" w:line="360" w:lineRule="auto"/>
        <w:jc w:val="both"/>
      </w:pPr>
    </w:p>
    <w:p w14:paraId="1A29865F" w14:textId="77777777" w:rsidR="004E16D1" w:rsidRDefault="004E16D1" w:rsidP="006F2641">
      <w:pPr>
        <w:spacing w:before="120" w:after="240" w:line="360" w:lineRule="auto"/>
        <w:jc w:val="both"/>
      </w:pPr>
    </w:p>
    <w:p w14:paraId="2284877C" w14:textId="77777777" w:rsidR="004E16D1" w:rsidRDefault="004E16D1" w:rsidP="006F2641">
      <w:pPr>
        <w:spacing w:before="120" w:after="240" w:line="360" w:lineRule="auto"/>
        <w:jc w:val="both"/>
      </w:pPr>
    </w:p>
    <w:p w14:paraId="499B772A" w14:textId="77777777" w:rsidR="004E16D1" w:rsidRPr="004E16D1" w:rsidRDefault="004E16D1" w:rsidP="006F2641">
      <w:pPr>
        <w:spacing w:before="120" w:after="240" w:line="360" w:lineRule="auto"/>
        <w:jc w:val="both"/>
      </w:pPr>
    </w:p>
    <w:p w14:paraId="24733053" w14:textId="77777777" w:rsidR="00103C83" w:rsidRDefault="00103C83">
      <w:pPr>
        <w:rPr>
          <w:b/>
          <w:bCs/>
          <w:color w:val="1A2E5A"/>
          <w:sz w:val="30"/>
          <w:szCs w:val="30"/>
        </w:rPr>
      </w:pPr>
      <w:r>
        <w:lastRenderedPageBreak/>
        <w:br w:type="page"/>
      </w:r>
    </w:p>
    <w:p w14:paraId="780AFDF2" w14:textId="6E7F4B28" w:rsidR="00E327D0" w:rsidRDefault="00A44523" w:rsidP="006F2641">
      <w:pPr>
        <w:pStyle w:val="Heading1"/>
        <w:spacing w:after="240" w:line="360" w:lineRule="auto"/>
      </w:pPr>
      <w:r>
        <w:lastRenderedPageBreak/>
        <w:t>Slide 11</w:t>
      </w:r>
    </w:p>
    <w:p w14:paraId="693CCEE4" w14:textId="77777777" w:rsidR="00E327D0" w:rsidRDefault="00A44523" w:rsidP="006F2641">
      <w:pPr>
        <w:spacing w:before="200" w:after="240" w:line="360" w:lineRule="auto"/>
        <w:jc w:val="center"/>
      </w:pPr>
      <w:r>
        <w:rPr>
          <w:noProof/>
        </w:rPr>
        <w:drawing>
          <wp:inline distT="0" distB="0" distL="0" distR="0" wp14:anchorId="7CE1A19C" wp14:editId="7701E4FD">
            <wp:extent cx="5943600" cy="3343275"/>
            <wp:effectExtent l="0" t="0" r="0" b="0"/>
            <wp:docPr id="406401282" name="Picture 406401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943600" cy="3343275"/>
                    </a:xfrm>
                    <a:prstGeom prst="rect">
                      <a:avLst/>
                    </a:prstGeom>
                  </pic:spPr>
                </pic:pic>
              </a:graphicData>
            </a:graphic>
          </wp:inline>
        </w:drawing>
      </w:r>
    </w:p>
    <w:p w14:paraId="5CD9DEC9" w14:textId="50E767E8" w:rsidR="00E327D0" w:rsidRPr="006821DB" w:rsidRDefault="00B63DBC" w:rsidP="268B4BE2">
      <w:pPr>
        <w:spacing w:before="120" w:after="240" w:line="360" w:lineRule="auto"/>
        <w:jc w:val="both"/>
        <w:rPr>
          <w:color w:val="1A1A1A"/>
          <w:lang w:val="en-US"/>
        </w:rPr>
      </w:pPr>
      <w:r w:rsidRPr="785DC9AB">
        <w:rPr>
          <w:color w:val="1A1A1A"/>
          <w:lang w:val="en-US"/>
        </w:rPr>
        <w:t>As reported by Gold</w:t>
      </w:r>
      <w:r w:rsidRPr="785DC9AB">
        <w:rPr>
          <w:i/>
          <w:iCs/>
          <w:color w:val="1A1A1A"/>
          <w:lang w:val="en-US"/>
        </w:rPr>
        <w:t xml:space="preserve"> et al.</w:t>
      </w:r>
      <w:r w:rsidRPr="785DC9AB">
        <w:rPr>
          <w:color w:val="1A1A1A"/>
          <w:lang w:val="en-US"/>
        </w:rPr>
        <w:t xml:space="preserve"> (2006), group drumming circles are a very effective format in which children learn to listen, take turns, coordinate, </w:t>
      </w:r>
      <w:r w:rsidR="6D172BDF" w:rsidRPr="785DC9AB">
        <w:rPr>
          <w:color w:val="1A1A1A"/>
          <w:lang w:val="en-US"/>
        </w:rPr>
        <w:t>communicate,</w:t>
      </w:r>
      <w:r w:rsidRPr="785DC9AB">
        <w:rPr>
          <w:color w:val="1A1A1A"/>
          <w:lang w:val="en-US"/>
        </w:rPr>
        <w:t xml:space="preserve"> and develop social cohesion. Williams </w:t>
      </w:r>
      <w:r w:rsidRPr="785DC9AB">
        <w:rPr>
          <w:i/>
          <w:iCs/>
          <w:color w:val="1A1A1A"/>
          <w:lang w:val="en-US"/>
        </w:rPr>
        <w:t xml:space="preserve">et </w:t>
      </w:r>
      <w:r w:rsidR="65A0B1C9" w:rsidRPr="785DC9AB">
        <w:rPr>
          <w:i/>
          <w:iCs/>
          <w:color w:val="1A1A1A"/>
          <w:lang w:val="en-US"/>
        </w:rPr>
        <w:t>al.</w:t>
      </w:r>
      <w:r w:rsidRPr="785DC9AB">
        <w:rPr>
          <w:i/>
          <w:iCs/>
          <w:color w:val="1A1A1A"/>
          <w:lang w:val="en-US"/>
        </w:rPr>
        <w:t xml:space="preserve"> </w:t>
      </w:r>
      <w:r w:rsidRPr="785DC9AB">
        <w:rPr>
          <w:color w:val="1A1A1A"/>
          <w:lang w:val="en-US"/>
        </w:rPr>
        <w:t>(</w:t>
      </w:r>
      <w:r w:rsidR="4B0D13A6" w:rsidRPr="785DC9AB">
        <w:rPr>
          <w:color w:val="1A1A1A"/>
          <w:lang w:val="en-US"/>
        </w:rPr>
        <w:t>2015)</w:t>
      </w:r>
      <w:r w:rsidRPr="785DC9AB">
        <w:rPr>
          <w:color w:val="1A1A1A"/>
          <w:lang w:val="en-US"/>
        </w:rPr>
        <w:t xml:space="preserve"> have demonstrated the effect of singing partnerships (where practitioners and parents sing together) on strengthening attachment bonds and imparting great value to speech and language development. Active music-making, in which children sing and play instruments, not just listen, is consistently found to have a greater effect on development, said Welch </w:t>
      </w:r>
      <w:r w:rsidRPr="785DC9AB">
        <w:rPr>
          <w:i/>
          <w:iCs/>
          <w:color w:val="1A1A1A"/>
          <w:lang w:val="en-US"/>
        </w:rPr>
        <w:t>et al</w:t>
      </w:r>
      <w:r w:rsidRPr="785DC9AB">
        <w:rPr>
          <w:color w:val="1A1A1A"/>
          <w:lang w:val="en-US"/>
        </w:rPr>
        <w:t xml:space="preserve">. (2020). </w:t>
      </w:r>
      <w:r w:rsidR="006821DB" w:rsidRPr="785DC9AB">
        <w:rPr>
          <w:color w:val="1A1A1A"/>
          <w:lang w:val="en-US"/>
        </w:rPr>
        <w:t>The practitioner's role here is fourfold: to observe, document, plan and differentiate music provision across the EYFS, as Burke (2018) suggests; to refer to music therapists when children have complex needs, as Atkinson (2026) identifies; and to reflect on their practice using evidence-based frameworks, as required by the EYFS (NICE, 2012).</w:t>
      </w:r>
    </w:p>
    <w:p w14:paraId="13FDC761" w14:textId="388E678F" w:rsidR="00E327D0" w:rsidRDefault="00E327D0" w:rsidP="006F2641">
      <w:pPr>
        <w:spacing w:before="120" w:after="240" w:line="360" w:lineRule="auto"/>
        <w:jc w:val="both"/>
        <w:rPr>
          <w:color w:val="1A1A1A"/>
        </w:rPr>
      </w:pPr>
    </w:p>
    <w:p w14:paraId="6958FB57" w14:textId="77777777" w:rsidR="00864686" w:rsidRPr="00864686" w:rsidRDefault="00864686" w:rsidP="006F2641">
      <w:pPr>
        <w:spacing w:before="120" w:after="240" w:line="360" w:lineRule="auto"/>
        <w:jc w:val="both"/>
      </w:pPr>
    </w:p>
    <w:p w14:paraId="28EBC70E" w14:textId="77777777" w:rsidR="00103C83" w:rsidRDefault="00103C83">
      <w:pPr>
        <w:rPr>
          <w:b/>
          <w:bCs/>
          <w:color w:val="1A2E5A"/>
          <w:sz w:val="30"/>
          <w:szCs w:val="30"/>
        </w:rPr>
      </w:pPr>
      <w:r>
        <w:br w:type="page"/>
      </w:r>
    </w:p>
    <w:p w14:paraId="41073C1F" w14:textId="78403BF9" w:rsidR="00E327D0" w:rsidRDefault="00A44523" w:rsidP="006F2641">
      <w:pPr>
        <w:pStyle w:val="Heading1"/>
        <w:spacing w:after="240" w:line="360" w:lineRule="auto"/>
      </w:pPr>
      <w:r>
        <w:lastRenderedPageBreak/>
        <w:t xml:space="preserve">Slide 12 </w:t>
      </w:r>
    </w:p>
    <w:p w14:paraId="3498E699" w14:textId="77777777" w:rsidR="00E327D0" w:rsidRDefault="00A44523" w:rsidP="006F2641">
      <w:pPr>
        <w:spacing w:before="200" w:after="240" w:line="360" w:lineRule="auto"/>
        <w:jc w:val="center"/>
      </w:pPr>
      <w:r>
        <w:rPr>
          <w:noProof/>
        </w:rPr>
        <w:drawing>
          <wp:inline distT="0" distB="0" distL="0" distR="0" wp14:anchorId="1EBABFC3" wp14:editId="7D5B6D6F">
            <wp:extent cx="5943600" cy="3343275"/>
            <wp:effectExtent l="0" t="0" r="0" b="0"/>
            <wp:docPr id="1857596828" name="Picture 1857596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943600" cy="3343275"/>
                    </a:xfrm>
                    <a:prstGeom prst="rect">
                      <a:avLst/>
                    </a:prstGeom>
                  </pic:spPr>
                </pic:pic>
              </a:graphicData>
            </a:graphic>
          </wp:inline>
        </w:drawing>
      </w:r>
    </w:p>
    <w:p w14:paraId="68D3592A" w14:textId="729ACA5D" w:rsidR="00E327D0" w:rsidRDefault="00B63DBC" w:rsidP="006F2641">
      <w:pPr>
        <w:spacing w:before="120" w:after="240" w:line="360" w:lineRule="auto"/>
        <w:jc w:val="both"/>
        <w:rPr>
          <w:color w:val="1A1A1A"/>
        </w:rPr>
      </w:pPr>
      <w:r>
        <w:rPr>
          <w:color w:val="1A1A1A"/>
        </w:rPr>
        <w:t xml:space="preserve">Expressive Arts and Design is one of the seven areas of learning in the EYFS Statutory Framework (NICE 2012) and a strand entitled ‘Being Imaginative and Expressive’ outlines the need to offer rich musical experiences for all children. </w:t>
      </w:r>
      <w:r w:rsidR="000C2C0B" w:rsidRPr="000C2C0B">
        <w:rPr>
          <w:color w:val="1A1A1A"/>
        </w:rPr>
        <w:t>This is put into practice through Burke's (2018) professional guidance, Musical Development Matters</w:t>
      </w:r>
      <w:r>
        <w:rPr>
          <w:color w:val="1A1A1A"/>
        </w:rPr>
        <w:t xml:space="preserve">. </w:t>
      </w:r>
      <w:r w:rsidR="000C2C0B" w:rsidRPr="000C2C0B">
        <w:rPr>
          <w:color w:val="1A1A1A"/>
        </w:rPr>
        <w:t>Looking at this from a rights perspective, Article 31 of the UN Convention on the Rights of the Child (1989) states that all children have the right to access cultural life and the arts, meaning music provision is a children's right</w:t>
      </w:r>
      <w:r>
        <w:rPr>
          <w:color w:val="1A1A1A"/>
        </w:rPr>
        <w:t xml:space="preserve">. </w:t>
      </w:r>
    </w:p>
    <w:p w14:paraId="321991D8" w14:textId="77777777" w:rsidR="00451243" w:rsidRDefault="00451243" w:rsidP="006F2641">
      <w:pPr>
        <w:spacing w:before="120" w:after="240" w:line="360" w:lineRule="auto"/>
        <w:jc w:val="both"/>
      </w:pPr>
    </w:p>
    <w:p w14:paraId="7305DC90" w14:textId="77777777" w:rsidR="00864686" w:rsidRDefault="00864686" w:rsidP="006F2641">
      <w:pPr>
        <w:spacing w:before="120" w:after="240" w:line="360" w:lineRule="auto"/>
        <w:jc w:val="both"/>
      </w:pPr>
    </w:p>
    <w:p w14:paraId="1B9DF992" w14:textId="77777777" w:rsidR="00111BD0" w:rsidRPr="00111BD0" w:rsidRDefault="00111BD0" w:rsidP="006F2641">
      <w:pPr>
        <w:spacing w:before="120" w:after="240" w:line="360" w:lineRule="auto"/>
        <w:jc w:val="both"/>
      </w:pPr>
    </w:p>
    <w:p w14:paraId="7C31E53E" w14:textId="77777777" w:rsidR="00864686" w:rsidRPr="00451243" w:rsidRDefault="00864686" w:rsidP="006F2641">
      <w:pPr>
        <w:spacing w:before="120" w:after="240" w:line="360" w:lineRule="auto"/>
        <w:jc w:val="both"/>
      </w:pPr>
    </w:p>
    <w:p w14:paraId="4FA963CC" w14:textId="77777777" w:rsidR="00103C83" w:rsidRDefault="00103C83">
      <w:pPr>
        <w:rPr>
          <w:b/>
          <w:bCs/>
          <w:color w:val="1A2E5A"/>
          <w:sz w:val="30"/>
          <w:szCs w:val="30"/>
        </w:rPr>
      </w:pPr>
      <w:r>
        <w:br w:type="page"/>
      </w:r>
    </w:p>
    <w:p w14:paraId="19F5F0DA" w14:textId="306673F5" w:rsidR="00E327D0" w:rsidRDefault="00A44523" w:rsidP="00103C83">
      <w:pPr>
        <w:pStyle w:val="Heading1"/>
        <w:spacing w:after="240" w:line="360" w:lineRule="auto"/>
      </w:pPr>
      <w:r>
        <w:lastRenderedPageBreak/>
        <w:t xml:space="preserve">Slide 13 </w:t>
      </w:r>
    </w:p>
    <w:p w14:paraId="0B259053" w14:textId="77777777" w:rsidR="00E327D0" w:rsidRDefault="00A44523" w:rsidP="006F2641">
      <w:pPr>
        <w:spacing w:before="200" w:after="240" w:line="360" w:lineRule="auto"/>
        <w:jc w:val="center"/>
      </w:pPr>
      <w:r>
        <w:rPr>
          <w:noProof/>
        </w:rPr>
        <w:drawing>
          <wp:inline distT="0" distB="0" distL="0" distR="0" wp14:anchorId="3782341C" wp14:editId="1915E885">
            <wp:extent cx="5943600" cy="3343275"/>
            <wp:effectExtent l="0" t="0" r="0" b="0"/>
            <wp:docPr id="918459599" name="Picture 918459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943600" cy="3343275"/>
                    </a:xfrm>
                    <a:prstGeom prst="rect">
                      <a:avLst/>
                    </a:prstGeom>
                  </pic:spPr>
                </pic:pic>
              </a:graphicData>
            </a:graphic>
          </wp:inline>
        </w:drawing>
      </w:r>
    </w:p>
    <w:p w14:paraId="3B1E6B50" w14:textId="48BF5F32" w:rsidR="00E327D0" w:rsidRDefault="00B63DBC" w:rsidP="268B4BE2">
      <w:pPr>
        <w:spacing w:before="120" w:after="240" w:line="360" w:lineRule="auto"/>
        <w:jc w:val="both"/>
        <w:rPr>
          <w:color w:val="1A1A1A"/>
          <w:lang w:val="en-US"/>
        </w:rPr>
      </w:pPr>
      <w:r w:rsidRPr="785DC9AB">
        <w:rPr>
          <w:color w:val="1A1A1A"/>
          <w:lang w:val="en-US"/>
        </w:rPr>
        <w:t>Putting it all together: this presentation has shown that music is not a 'nice-to-have' enhancement activity but a key, evidence-based aspect of early childhood health, wellbeing and lifestyle. The</w:t>
      </w:r>
      <w:r w:rsidR="00DE638F" w:rsidRPr="785DC9AB">
        <w:rPr>
          <w:color w:val="1A1A1A"/>
          <w:lang w:val="en-US"/>
        </w:rPr>
        <w:t xml:space="preserve"> Findings from neuroscience, developmental psychology and practice-based research are consistent and compelling, as shown by Ruokonen</w:t>
      </w:r>
      <w:r w:rsidR="00DE638F" w:rsidRPr="785DC9AB">
        <w:rPr>
          <w:i/>
          <w:iCs/>
          <w:color w:val="1A1A1A"/>
          <w:lang w:val="en-US"/>
        </w:rPr>
        <w:t xml:space="preserve"> et al</w:t>
      </w:r>
      <w:r w:rsidR="00DE638F" w:rsidRPr="785DC9AB">
        <w:rPr>
          <w:color w:val="1A1A1A"/>
          <w:lang w:val="en-US"/>
        </w:rPr>
        <w:t>. (2021) and Welch</w:t>
      </w:r>
      <w:r w:rsidR="00DE638F" w:rsidRPr="785DC9AB">
        <w:rPr>
          <w:i/>
          <w:iCs/>
          <w:color w:val="1A1A1A"/>
          <w:lang w:val="en-US"/>
        </w:rPr>
        <w:t xml:space="preserve"> et al.</w:t>
      </w:r>
      <w:r w:rsidR="00DE638F" w:rsidRPr="785DC9AB">
        <w:rPr>
          <w:color w:val="1A1A1A"/>
          <w:lang w:val="en-US"/>
        </w:rPr>
        <w:t xml:space="preserve"> (2020)</w:t>
      </w:r>
      <w:r w:rsidRPr="785DC9AB">
        <w:rPr>
          <w:color w:val="1A1A1A"/>
          <w:lang w:val="en-US"/>
        </w:rPr>
        <w:t xml:space="preserve">. Music is an exceptionally versatile tool for early years practitioners as it </w:t>
      </w:r>
      <w:r w:rsidR="28774B22" w:rsidRPr="785DC9AB">
        <w:rPr>
          <w:color w:val="1A1A1A"/>
          <w:lang w:val="en-US"/>
        </w:rPr>
        <w:t>can</w:t>
      </w:r>
      <w:r w:rsidRPr="785DC9AB">
        <w:rPr>
          <w:color w:val="1A1A1A"/>
          <w:lang w:val="en-US"/>
        </w:rPr>
        <w:t xml:space="preserve"> address all four domains of development at once, as cited by Dumont</w:t>
      </w:r>
      <w:r w:rsidRPr="785DC9AB">
        <w:rPr>
          <w:i/>
          <w:iCs/>
          <w:color w:val="1A1A1A"/>
          <w:lang w:val="en-US"/>
        </w:rPr>
        <w:t xml:space="preserve"> et al</w:t>
      </w:r>
      <w:r w:rsidRPr="785DC9AB">
        <w:rPr>
          <w:color w:val="1A1A1A"/>
          <w:lang w:val="en-US"/>
        </w:rPr>
        <w:t xml:space="preserve"> (2017). </w:t>
      </w:r>
      <w:r w:rsidR="00072B83" w:rsidRPr="785DC9AB">
        <w:rPr>
          <w:color w:val="1A1A1A"/>
          <w:lang w:val="en-US"/>
        </w:rPr>
        <w:t xml:space="preserve">Most importantly, music is </w:t>
      </w:r>
      <w:proofErr w:type="gramStart"/>
      <w:r w:rsidR="00072B83" w:rsidRPr="785DC9AB">
        <w:rPr>
          <w:color w:val="1A1A1A"/>
          <w:lang w:val="en-US"/>
        </w:rPr>
        <w:t>an inclusive</w:t>
      </w:r>
      <w:proofErr w:type="gramEnd"/>
      <w:r w:rsidR="00072B83" w:rsidRPr="785DC9AB">
        <w:rPr>
          <w:color w:val="1A1A1A"/>
          <w:lang w:val="en-US"/>
        </w:rPr>
        <w:t xml:space="preserve"> practice. As Atkinson (2026) showed with children affected by Batten disease, and as the EYFS (NICE, 2012) and UNCRC (1989) state, it can and should be adapted to support all children, regardless of their needs</w:t>
      </w:r>
      <w:r w:rsidRPr="785DC9AB">
        <w:rPr>
          <w:color w:val="1A1A1A"/>
          <w:lang w:val="en-US"/>
        </w:rPr>
        <w:t xml:space="preserve">. </w:t>
      </w:r>
    </w:p>
    <w:p w14:paraId="5CE259D3" w14:textId="77777777" w:rsidR="00864686" w:rsidRDefault="00864686" w:rsidP="006F2641">
      <w:pPr>
        <w:spacing w:before="120" w:after="240" w:line="360" w:lineRule="auto"/>
        <w:jc w:val="both"/>
      </w:pPr>
    </w:p>
    <w:p w14:paraId="08BFDBB1" w14:textId="77777777" w:rsidR="00864686" w:rsidRPr="00451243" w:rsidRDefault="00864686" w:rsidP="006F2641">
      <w:pPr>
        <w:spacing w:before="120" w:after="240" w:line="360" w:lineRule="auto"/>
        <w:jc w:val="both"/>
      </w:pPr>
    </w:p>
    <w:p w14:paraId="480289D9" w14:textId="77777777" w:rsidR="00103C83" w:rsidRDefault="00103C83">
      <w:pPr>
        <w:rPr>
          <w:b/>
          <w:bCs/>
          <w:color w:val="1A2E5A"/>
          <w:sz w:val="30"/>
          <w:szCs w:val="30"/>
        </w:rPr>
      </w:pPr>
      <w:r>
        <w:br w:type="page"/>
      </w:r>
    </w:p>
    <w:p w14:paraId="33B77F3D" w14:textId="45DD850A" w:rsidR="00E327D0" w:rsidRDefault="00A44523" w:rsidP="00103C83">
      <w:pPr>
        <w:pStyle w:val="Heading1"/>
        <w:spacing w:after="240" w:line="360" w:lineRule="auto"/>
      </w:pPr>
      <w:r>
        <w:lastRenderedPageBreak/>
        <w:t xml:space="preserve">Slide 14 </w:t>
      </w:r>
    </w:p>
    <w:p w14:paraId="2FC6CB5B" w14:textId="63A156D7" w:rsidR="00103C83" w:rsidRPr="00DE638F" w:rsidRDefault="00A44523" w:rsidP="00DE638F">
      <w:pPr>
        <w:spacing w:before="200" w:after="240" w:line="360" w:lineRule="auto"/>
        <w:jc w:val="center"/>
      </w:pPr>
      <w:r>
        <w:rPr>
          <w:noProof/>
        </w:rPr>
        <w:drawing>
          <wp:inline distT="0" distB="0" distL="0" distR="0" wp14:anchorId="788601B1" wp14:editId="60C3475B">
            <wp:extent cx="4589476" cy="2581580"/>
            <wp:effectExtent l="0" t="0" r="1905" b="9525"/>
            <wp:docPr id="1817410062" name="Picture 1817410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590203" cy="2581989"/>
                    </a:xfrm>
                    <a:prstGeom prst="rect">
                      <a:avLst/>
                    </a:prstGeom>
                  </pic:spPr>
                </pic:pic>
              </a:graphicData>
            </a:graphic>
          </wp:inline>
        </w:drawing>
      </w:r>
    </w:p>
    <w:p w14:paraId="6F72B11E" w14:textId="1E5E75E7" w:rsidR="00E327D0" w:rsidRDefault="00A44523" w:rsidP="00103C83">
      <w:pPr>
        <w:pStyle w:val="Heading1"/>
        <w:spacing w:after="240" w:line="360" w:lineRule="auto"/>
      </w:pPr>
      <w:r>
        <w:t>Slide 15</w:t>
      </w:r>
    </w:p>
    <w:p w14:paraId="1E01B985" w14:textId="77777777" w:rsidR="00E327D0" w:rsidRDefault="00A44523" w:rsidP="006F2641">
      <w:pPr>
        <w:spacing w:before="200" w:after="240" w:line="360" w:lineRule="auto"/>
        <w:jc w:val="center"/>
      </w:pPr>
      <w:r>
        <w:rPr>
          <w:noProof/>
        </w:rPr>
        <w:drawing>
          <wp:inline distT="0" distB="0" distL="0" distR="0" wp14:anchorId="23C6EF76" wp14:editId="19EA796E">
            <wp:extent cx="4759629" cy="2677292"/>
            <wp:effectExtent l="0" t="0" r="3175" b="8890"/>
            <wp:docPr id="100280496" name="Picture 100280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760128" cy="2677573"/>
                    </a:xfrm>
                    <a:prstGeom prst="rect">
                      <a:avLst/>
                    </a:prstGeom>
                  </pic:spPr>
                </pic:pic>
              </a:graphicData>
            </a:graphic>
          </wp:inline>
        </w:drawing>
      </w:r>
    </w:p>
    <w:p w14:paraId="263A9241" w14:textId="77777777" w:rsidR="000A72B0" w:rsidRDefault="000A72B0" w:rsidP="006F2641">
      <w:pPr>
        <w:spacing w:before="200" w:after="240" w:line="360" w:lineRule="auto"/>
        <w:jc w:val="center"/>
      </w:pPr>
    </w:p>
    <w:p w14:paraId="135741F9" w14:textId="77777777" w:rsidR="000A72B0" w:rsidRPr="000A72B0" w:rsidRDefault="000A72B0" w:rsidP="000A72B0">
      <w:pPr>
        <w:spacing w:after="240" w:line="360" w:lineRule="auto"/>
      </w:pPr>
    </w:p>
    <w:sectPr w:rsidR="000A72B0" w:rsidRPr="000A72B0">
      <w:footerReference w:type="even" r:id="rId22"/>
      <w:footerReference w:type="default" r:id="rId23"/>
      <w:pgSz w:w="12240" w:h="15840"/>
      <w:pgMar w:top="1260" w:right="1260" w:bottom="126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47BF9" w14:textId="77777777" w:rsidR="00CC2E93" w:rsidRDefault="00CC2E93">
      <w:r>
        <w:separator/>
      </w:r>
    </w:p>
  </w:endnote>
  <w:endnote w:type="continuationSeparator" w:id="0">
    <w:p w14:paraId="525DA1BB" w14:textId="77777777" w:rsidR="00CC2E93" w:rsidRDefault="00CC2E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Yu Mincho">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9893631"/>
      <w:docPartObj>
        <w:docPartGallery w:val="Page Numbers (Bottom of Page)"/>
        <w:docPartUnique/>
      </w:docPartObj>
    </w:sdtPr>
    <w:sdtContent>
      <w:p w14:paraId="1BC50706" w14:textId="746D0760" w:rsidR="00247018" w:rsidRDefault="00247018" w:rsidP="008852EB">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217246455"/>
      <w:docPartObj>
        <w:docPartGallery w:val="Page Numbers (Bottom of Page)"/>
        <w:docPartUnique/>
      </w:docPartObj>
    </w:sdtPr>
    <w:sdtContent>
      <w:p w14:paraId="4D44E5E6" w14:textId="6521E6DC" w:rsidR="00247018" w:rsidRDefault="00247018" w:rsidP="008852EB">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672941" w14:textId="77777777" w:rsidR="00247018" w:rsidRDefault="00247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4237595"/>
      <w:docPartObj>
        <w:docPartGallery w:val="Page Numbers (Bottom of Page)"/>
        <w:docPartUnique/>
      </w:docPartObj>
    </w:sdtPr>
    <w:sdtContent>
      <w:p w14:paraId="3B8FF23B" w14:textId="732DB549" w:rsidR="00247018" w:rsidRDefault="00247018" w:rsidP="008852EB">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15</w:t>
        </w:r>
        <w:r>
          <w:rPr>
            <w:rStyle w:val="PageNumber"/>
          </w:rPr>
          <w:fldChar w:fldCharType="end"/>
        </w:r>
      </w:p>
    </w:sdtContent>
  </w:sdt>
  <w:p w14:paraId="72B4CEB6" w14:textId="3DADED6B" w:rsidR="00E327D0" w:rsidRDefault="00E327D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7A5B3" w14:textId="77777777" w:rsidR="00CC2E93" w:rsidRDefault="00CC2E93">
      <w:r>
        <w:separator/>
      </w:r>
    </w:p>
  </w:footnote>
  <w:footnote w:type="continuationSeparator" w:id="0">
    <w:p w14:paraId="2E3CB582" w14:textId="77777777" w:rsidR="00CC2E93" w:rsidRDefault="00CC2E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A0F4D"/>
    <w:multiLevelType w:val="hybridMultilevel"/>
    <w:tmpl w:val="FFFFFFFF"/>
    <w:lvl w:ilvl="0" w:tplc="67689AB0">
      <w:start w:val="1"/>
      <w:numFmt w:val="bullet"/>
      <w:lvlText w:val="●"/>
      <w:lvlJc w:val="left"/>
      <w:pPr>
        <w:ind w:left="720" w:hanging="360"/>
      </w:pPr>
    </w:lvl>
    <w:lvl w:ilvl="1" w:tplc="D20EE490">
      <w:start w:val="1"/>
      <w:numFmt w:val="bullet"/>
      <w:lvlText w:val="○"/>
      <w:lvlJc w:val="left"/>
      <w:pPr>
        <w:ind w:left="1440" w:hanging="360"/>
      </w:pPr>
    </w:lvl>
    <w:lvl w:ilvl="2" w:tplc="1834F9D6">
      <w:start w:val="1"/>
      <w:numFmt w:val="bullet"/>
      <w:lvlText w:val="■"/>
      <w:lvlJc w:val="left"/>
      <w:pPr>
        <w:ind w:left="2160" w:hanging="360"/>
      </w:pPr>
    </w:lvl>
    <w:lvl w:ilvl="3" w:tplc="1242EB70">
      <w:start w:val="1"/>
      <w:numFmt w:val="bullet"/>
      <w:lvlText w:val="●"/>
      <w:lvlJc w:val="left"/>
      <w:pPr>
        <w:ind w:left="2880" w:hanging="360"/>
      </w:pPr>
    </w:lvl>
    <w:lvl w:ilvl="4" w:tplc="C37E2ED6">
      <w:start w:val="1"/>
      <w:numFmt w:val="bullet"/>
      <w:lvlText w:val="○"/>
      <w:lvlJc w:val="left"/>
      <w:pPr>
        <w:ind w:left="3600" w:hanging="360"/>
      </w:pPr>
    </w:lvl>
    <w:lvl w:ilvl="5" w:tplc="276CB326">
      <w:start w:val="1"/>
      <w:numFmt w:val="bullet"/>
      <w:lvlText w:val="■"/>
      <w:lvlJc w:val="left"/>
      <w:pPr>
        <w:ind w:left="4320" w:hanging="360"/>
      </w:pPr>
    </w:lvl>
    <w:lvl w:ilvl="6" w:tplc="4B8CA902">
      <w:start w:val="1"/>
      <w:numFmt w:val="bullet"/>
      <w:lvlText w:val="●"/>
      <w:lvlJc w:val="left"/>
      <w:pPr>
        <w:ind w:left="5040" w:hanging="360"/>
      </w:pPr>
    </w:lvl>
    <w:lvl w:ilvl="7" w:tplc="4F8C356A">
      <w:start w:val="1"/>
      <w:numFmt w:val="bullet"/>
      <w:lvlText w:val="●"/>
      <w:lvlJc w:val="left"/>
      <w:pPr>
        <w:ind w:left="5760" w:hanging="360"/>
      </w:pPr>
    </w:lvl>
    <w:lvl w:ilvl="8" w:tplc="AD5AEBD2">
      <w:start w:val="1"/>
      <w:numFmt w:val="bullet"/>
      <w:lvlText w:val="●"/>
      <w:lvlJc w:val="left"/>
      <w:pPr>
        <w:ind w:left="6480" w:hanging="360"/>
      </w:pPr>
    </w:lvl>
  </w:abstractNum>
  <w:num w:numId="1" w16cid:durableId="55050447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7D0"/>
    <w:rsid w:val="000557C2"/>
    <w:rsid w:val="00072B83"/>
    <w:rsid w:val="000A72B0"/>
    <w:rsid w:val="000C2C0B"/>
    <w:rsid w:val="00103C83"/>
    <w:rsid w:val="00111BD0"/>
    <w:rsid w:val="00152E69"/>
    <w:rsid w:val="00166B64"/>
    <w:rsid w:val="001C598D"/>
    <w:rsid w:val="0021224A"/>
    <w:rsid w:val="00231D25"/>
    <w:rsid w:val="00245BB8"/>
    <w:rsid w:val="00247018"/>
    <w:rsid w:val="002B422F"/>
    <w:rsid w:val="002E46D9"/>
    <w:rsid w:val="002E6D0A"/>
    <w:rsid w:val="002E757A"/>
    <w:rsid w:val="003060E9"/>
    <w:rsid w:val="003379DB"/>
    <w:rsid w:val="00345A9F"/>
    <w:rsid w:val="00381437"/>
    <w:rsid w:val="00451243"/>
    <w:rsid w:val="0046789C"/>
    <w:rsid w:val="00467DAD"/>
    <w:rsid w:val="00473F45"/>
    <w:rsid w:val="004742B6"/>
    <w:rsid w:val="00482AA6"/>
    <w:rsid w:val="004E16D1"/>
    <w:rsid w:val="004E39F6"/>
    <w:rsid w:val="00514507"/>
    <w:rsid w:val="00537D42"/>
    <w:rsid w:val="00544870"/>
    <w:rsid w:val="005D5609"/>
    <w:rsid w:val="00621A9A"/>
    <w:rsid w:val="0065138C"/>
    <w:rsid w:val="006821DB"/>
    <w:rsid w:val="006C5676"/>
    <w:rsid w:val="006E565C"/>
    <w:rsid w:val="006F2641"/>
    <w:rsid w:val="006F3D35"/>
    <w:rsid w:val="00714035"/>
    <w:rsid w:val="00724890"/>
    <w:rsid w:val="00742E67"/>
    <w:rsid w:val="007E06D9"/>
    <w:rsid w:val="008558BC"/>
    <w:rsid w:val="00864686"/>
    <w:rsid w:val="008715D7"/>
    <w:rsid w:val="0087569C"/>
    <w:rsid w:val="00876C07"/>
    <w:rsid w:val="008852EB"/>
    <w:rsid w:val="008914ED"/>
    <w:rsid w:val="008A5FD2"/>
    <w:rsid w:val="008D2262"/>
    <w:rsid w:val="008F0640"/>
    <w:rsid w:val="0095037F"/>
    <w:rsid w:val="009C0882"/>
    <w:rsid w:val="009D52A2"/>
    <w:rsid w:val="009F7033"/>
    <w:rsid w:val="009F7B74"/>
    <w:rsid w:val="00A43867"/>
    <w:rsid w:val="00A44523"/>
    <w:rsid w:val="00A541E4"/>
    <w:rsid w:val="00A60C37"/>
    <w:rsid w:val="00A70431"/>
    <w:rsid w:val="00A7673D"/>
    <w:rsid w:val="00A8142E"/>
    <w:rsid w:val="00A81799"/>
    <w:rsid w:val="00A85085"/>
    <w:rsid w:val="00A93645"/>
    <w:rsid w:val="00AA3F2D"/>
    <w:rsid w:val="00AE3C61"/>
    <w:rsid w:val="00B63DBC"/>
    <w:rsid w:val="00B765A6"/>
    <w:rsid w:val="00B9047B"/>
    <w:rsid w:val="00BC39B5"/>
    <w:rsid w:val="00C57467"/>
    <w:rsid w:val="00C710D1"/>
    <w:rsid w:val="00CC2E93"/>
    <w:rsid w:val="00CC3771"/>
    <w:rsid w:val="00CD109B"/>
    <w:rsid w:val="00CF68E4"/>
    <w:rsid w:val="00D65B24"/>
    <w:rsid w:val="00D93421"/>
    <w:rsid w:val="00D969A1"/>
    <w:rsid w:val="00DA4D36"/>
    <w:rsid w:val="00DB299B"/>
    <w:rsid w:val="00DD74BF"/>
    <w:rsid w:val="00DE638F"/>
    <w:rsid w:val="00E12804"/>
    <w:rsid w:val="00E16220"/>
    <w:rsid w:val="00E327D0"/>
    <w:rsid w:val="00E45582"/>
    <w:rsid w:val="00E51ED8"/>
    <w:rsid w:val="00EB0498"/>
    <w:rsid w:val="00EC3521"/>
    <w:rsid w:val="00EE7CB5"/>
    <w:rsid w:val="00F5285D"/>
    <w:rsid w:val="00F647C4"/>
    <w:rsid w:val="00F670F1"/>
    <w:rsid w:val="00FD7844"/>
    <w:rsid w:val="00FE38EF"/>
    <w:rsid w:val="04CF1668"/>
    <w:rsid w:val="062C5500"/>
    <w:rsid w:val="063BED2B"/>
    <w:rsid w:val="08B79E4E"/>
    <w:rsid w:val="0B2F8CFE"/>
    <w:rsid w:val="0E18A623"/>
    <w:rsid w:val="0E5C3355"/>
    <w:rsid w:val="0FBBBB0B"/>
    <w:rsid w:val="14EA0659"/>
    <w:rsid w:val="18869BF9"/>
    <w:rsid w:val="19A7469F"/>
    <w:rsid w:val="1A626F98"/>
    <w:rsid w:val="1E1C561E"/>
    <w:rsid w:val="1EED890B"/>
    <w:rsid w:val="1F0A0751"/>
    <w:rsid w:val="268B4BE2"/>
    <w:rsid w:val="269740E9"/>
    <w:rsid w:val="28774B22"/>
    <w:rsid w:val="29F7378A"/>
    <w:rsid w:val="2F3E2777"/>
    <w:rsid w:val="327D2FFA"/>
    <w:rsid w:val="36D2E877"/>
    <w:rsid w:val="37F465E3"/>
    <w:rsid w:val="38098D80"/>
    <w:rsid w:val="38DC8111"/>
    <w:rsid w:val="40B78E97"/>
    <w:rsid w:val="42085111"/>
    <w:rsid w:val="429F2F65"/>
    <w:rsid w:val="44C1A69E"/>
    <w:rsid w:val="4B0D13A6"/>
    <w:rsid w:val="4F8DD537"/>
    <w:rsid w:val="502A3E21"/>
    <w:rsid w:val="51736370"/>
    <w:rsid w:val="535D534F"/>
    <w:rsid w:val="55EDC5C0"/>
    <w:rsid w:val="590A340B"/>
    <w:rsid w:val="5D362147"/>
    <w:rsid w:val="600C2B26"/>
    <w:rsid w:val="646C0946"/>
    <w:rsid w:val="65A0B1C9"/>
    <w:rsid w:val="673AA16B"/>
    <w:rsid w:val="6B31B273"/>
    <w:rsid w:val="6D172BDF"/>
    <w:rsid w:val="6D953E2A"/>
    <w:rsid w:val="6F65D763"/>
    <w:rsid w:val="71A7F044"/>
    <w:rsid w:val="7451C0DA"/>
    <w:rsid w:val="785DC9AB"/>
    <w:rsid w:val="798E613B"/>
    <w:rsid w:val="7A3442C9"/>
    <w:rsid w:val="7BF03969"/>
  </w:rsids>
  <m:mathPr>
    <m:mathFont m:val="Cambria Math"/>
    <m:brkBin m:val="before"/>
    <m:brkBinSub m:val="--"/>
    <m:smallFrac m:val="0"/>
    <m:dispDef/>
    <m:lMargin m:val="0"/>
    <m:rMargin m:val="0"/>
    <m:defJc m:val="centerGroup"/>
    <m:wrapIndent m:val="1440"/>
    <m:intLim m:val="subSup"/>
    <m:naryLim m:val="undOvr"/>
  </m:mathPr>
  <w:themeFontLang w:val=""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E6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100"/>
      <w:outlineLvl w:val="0"/>
    </w:pPr>
    <w:rPr>
      <w:b/>
      <w:bCs/>
      <w:color w:val="1A2E5A"/>
      <w:sz w:val="30"/>
      <w:szCs w:val="30"/>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B299B"/>
    <w:pPr>
      <w:tabs>
        <w:tab w:val="center" w:pos="4680"/>
        <w:tab w:val="right" w:pos="9360"/>
      </w:tabs>
    </w:pPr>
  </w:style>
  <w:style w:type="character" w:customStyle="1" w:styleId="HeaderChar">
    <w:name w:val="Header Char"/>
    <w:basedOn w:val="DefaultParagraphFont"/>
    <w:link w:val="Header"/>
    <w:uiPriority w:val="99"/>
    <w:rsid w:val="00DB299B"/>
  </w:style>
  <w:style w:type="paragraph" w:styleId="Footer">
    <w:name w:val="footer"/>
    <w:basedOn w:val="Normal"/>
    <w:link w:val="FooterChar"/>
    <w:uiPriority w:val="99"/>
    <w:unhideWhenUsed/>
    <w:rsid w:val="00DB299B"/>
    <w:pPr>
      <w:tabs>
        <w:tab w:val="center" w:pos="4680"/>
        <w:tab w:val="right" w:pos="9360"/>
      </w:tabs>
    </w:pPr>
  </w:style>
  <w:style w:type="character" w:customStyle="1" w:styleId="FooterChar">
    <w:name w:val="Footer Char"/>
    <w:basedOn w:val="DefaultParagraphFont"/>
    <w:link w:val="Footer"/>
    <w:uiPriority w:val="99"/>
    <w:rsid w:val="00DB299B"/>
  </w:style>
  <w:style w:type="character" w:styleId="PageNumber">
    <w:name w:val="page number"/>
    <w:basedOn w:val="DefaultParagraphFont"/>
    <w:uiPriority w:val="99"/>
    <w:semiHidden/>
    <w:unhideWhenUsed/>
    <w:rsid w:val="002470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jp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oter" Target="footer2.xml"/><Relationship Id="rId10" Type="http://schemas.openxmlformats.org/officeDocument/2006/relationships/image" Target="media/image4.emf"/><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1298</Words>
  <Characters>7405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2026-06-15T10:37:00Z</dcterms:created>
  <dcterms:modified xsi:type="dcterms:W3CDTF">2026-06-15T10:37:00Z</dcterms:modified>
</cp:coreProperties>
</file>