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06D0B" w14:textId="472664FF" w:rsidR="000434EA" w:rsidRPr="00033993" w:rsidRDefault="000434EA" w:rsidP="00033993">
      <w:pPr>
        <w:pStyle w:val="Title"/>
        <w:spacing w:line="360" w:lineRule="auto"/>
        <w:jc w:val="both"/>
        <w:rPr>
          <w:rFonts w:cs="Arial"/>
          <w:lang w:val="en-GB"/>
        </w:rPr>
      </w:pPr>
    </w:p>
    <w:p w14:paraId="5ACD0B4F" w14:textId="77777777" w:rsidR="00033993" w:rsidRPr="00033993" w:rsidRDefault="00033993" w:rsidP="00033993">
      <w:pPr>
        <w:pStyle w:val="Subtitle"/>
        <w:jc w:val="center"/>
        <w:rPr>
          <w:rFonts w:ascii="Arial" w:eastAsiaTheme="majorEastAsia" w:hAnsi="Arial" w:cs="Arial"/>
          <w:b/>
          <w:i/>
          <w:color w:val="auto"/>
          <w:spacing w:val="-10"/>
          <w:kern w:val="28"/>
          <w:sz w:val="56"/>
          <w:szCs w:val="56"/>
          <w:lang w:val="en-GB"/>
        </w:rPr>
      </w:pPr>
    </w:p>
    <w:p w14:paraId="43C608D4" w14:textId="1A80934A" w:rsidR="00033993" w:rsidRPr="00033993" w:rsidRDefault="00FE39F9" w:rsidP="00033993">
      <w:pPr>
        <w:pStyle w:val="CommentText"/>
        <w:spacing w:line="360" w:lineRule="auto"/>
        <w:rPr>
          <w:rFonts w:cs="Arial"/>
          <w:b/>
          <w:sz w:val="24"/>
        </w:rPr>
      </w:pPr>
      <w:r w:rsidRPr="00033993">
        <w:rPr>
          <w:rFonts w:cs="Arial"/>
          <w:b/>
          <w:sz w:val="24"/>
        </w:rPr>
        <w:t>Program</w:t>
      </w:r>
      <w:r w:rsidR="00033993" w:rsidRPr="00033993">
        <w:rPr>
          <w:rFonts w:cs="Arial"/>
          <w:b/>
          <w:sz w:val="24"/>
        </w:rPr>
        <w:t xml:space="preserve"> Name: </w:t>
      </w:r>
      <w:r w:rsidR="00033993" w:rsidRPr="00033993">
        <w:rPr>
          <w:rFonts w:cs="Arial"/>
          <w:sz w:val="24"/>
        </w:rPr>
        <w:t>Master of Business Administration</w:t>
      </w:r>
    </w:p>
    <w:p w14:paraId="04EB1F53" w14:textId="73815544" w:rsidR="00033993" w:rsidRPr="00033993" w:rsidRDefault="00033993" w:rsidP="00033993">
      <w:pPr>
        <w:pStyle w:val="CommentText"/>
        <w:spacing w:line="360" w:lineRule="auto"/>
        <w:rPr>
          <w:rFonts w:cs="Arial"/>
          <w:b/>
          <w:sz w:val="24"/>
        </w:rPr>
      </w:pPr>
      <w:r w:rsidRPr="00033993">
        <w:rPr>
          <w:rFonts w:cs="Arial"/>
          <w:b/>
          <w:sz w:val="24"/>
        </w:rPr>
        <w:t xml:space="preserve">Name: </w:t>
      </w:r>
      <w:r w:rsidRPr="00033993">
        <w:rPr>
          <w:rFonts w:cs="Arial"/>
          <w:sz w:val="24"/>
        </w:rPr>
        <w:t>Human Capital Management</w:t>
      </w:r>
    </w:p>
    <w:p w14:paraId="539CCC71" w14:textId="56F01FA8" w:rsidR="00033993" w:rsidRPr="00033993" w:rsidRDefault="00033993" w:rsidP="00033993">
      <w:pPr>
        <w:pStyle w:val="CommentText"/>
        <w:spacing w:line="360" w:lineRule="auto"/>
        <w:rPr>
          <w:rFonts w:cs="Arial"/>
          <w:b/>
          <w:sz w:val="24"/>
        </w:rPr>
      </w:pPr>
      <w:r w:rsidRPr="00033993">
        <w:rPr>
          <w:rFonts w:cs="Arial"/>
          <w:b/>
          <w:sz w:val="24"/>
        </w:rPr>
        <w:t xml:space="preserve">Module Code: </w:t>
      </w:r>
      <w:r w:rsidRPr="00033993">
        <w:rPr>
          <w:rFonts w:cs="Arial"/>
          <w:sz w:val="24"/>
        </w:rPr>
        <w:t xml:space="preserve">LCMB7023 </w:t>
      </w:r>
    </w:p>
    <w:p w14:paraId="70C1F99D" w14:textId="53BB7795" w:rsidR="00033993" w:rsidRPr="00033993" w:rsidRDefault="00033993" w:rsidP="00033993">
      <w:pPr>
        <w:pStyle w:val="CommentText"/>
        <w:spacing w:line="360" w:lineRule="auto"/>
        <w:rPr>
          <w:rFonts w:cs="Arial"/>
          <w:b/>
          <w:sz w:val="24"/>
        </w:rPr>
      </w:pPr>
      <w:r w:rsidRPr="00033993">
        <w:rPr>
          <w:rFonts w:cs="Arial"/>
          <w:b/>
          <w:sz w:val="24"/>
        </w:rPr>
        <w:t xml:space="preserve">Title of Your Submission: </w:t>
      </w:r>
      <w:r w:rsidRPr="00033993">
        <w:rPr>
          <w:rFonts w:cs="Arial"/>
          <w:sz w:val="24"/>
        </w:rPr>
        <w:t>Assessment component 1: Individual report</w:t>
      </w:r>
    </w:p>
    <w:p w14:paraId="465C7D00" w14:textId="2753B37B" w:rsidR="00033993" w:rsidRPr="00033993" w:rsidRDefault="00033993" w:rsidP="00033993">
      <w:pPr>
        <w:pStyle w:val="CommentText"/>
        <w:spacing w:line="360" w:lineRule="auto"/>
        <w:rPr>
          <w:rFonts w:cs="Arial"/>
          <w:b/>
          <w:sz w:val="24"/>
        </w:rPr>
      </w:pPr>
      <w:r w:rsidRPr="00033993">
        <w:rPr>
          <w:rFonts w:cs="Arial"/>
          <w:b/>
          <w:sz w:val="24"/>
        </w:rPr>
        <w:t xml:space="preserve">Lecturer’s Name: </w:t>
      </w:r>
      <w:r w:rsidRPr="00033993">
        <w:rPr>
          <w:rFonts w:cs="Arial"/>
          <w:sz w:val="24"/>
        </w:rPr>
        <w:t>Gladius Kulothungan (London)</w:t>
      </w:r>
    </w:p>
    <w:p w14:paraId="6FE0ECCF" w14:textId="5ED2F2B3" w:rsidR="00033993" w:rsidRPr="00033993" w:rsidRDefault="00033993" w:rsidP="00033993">
      <w:pPr>
        <w:pStyle w:val="CommentText"/>
        <w:spacing w:line="360" w:lineRule="auto"/>
        <w:rPr>
          <w:rFonts w:cs="Arial"/>
          <w:b/>
          <w:sz w:val="24"/>
        </w:rPr>
      </w:pPr>
      <w:r w:rsidRPr="00033993">
        <w:rPr>
          <w:rFonts w:cs="Arial"/>
          <w:b/>
          <w:sz w:val="24"/>
        </w:rPr>
        <w:t>Name and Id of the Student:</w:t>
      </w:r>
      <w:r w:rsidR="00FE39F9">
        <w:rPr>
          <w:rFonts w:cs="Arial"/>
          <w:b/>
          <w:sz w:val="24"/>
        </w:rPr>
        <w:t xml:space="preserve"> Rumen Ivanov Kovachev /2119897</w:t>
      </w:r>
    </w:p>
    <w:p w14:paraId="7276CE64" w14:textId="0C6591EB" w:rsidR="00033993" w:rsidRPr="00033993" w:rsidRDefault="00E17ADE" w:rsidP="00033993">
      <w:pPr>
        <w:pStyle w:val="CommentText"/>
        <w:spacing w:line="360" w:lineRule="auto"/>
        <w:rPr>
          <w:rFonts w:cs="Arial"/>
          <w:b/>
          <w:sz w:val="24"/>
        </w:rPr>
      </w:pPr>
      <w:r>
        <w:rPr>
          <w:rFonts w:cs="Arial"/>
          <w:b/>
          <w:sz w:val="24"/>
        </w:rPr>
        <w:t>Word Count: 2685</w:t>
      </w:r>
    </w:p>
    <w:p w14:paraId="73BBE0AB" w14:textId="57B238F6" w:rsidR="00033993" w:rsidRPr="00033993" w:rsidRDefault="00033993" w:rsidP="00033993">
      <w:pPr>
        <w:pStyle w:val="CommentText"/>
        <w:spacing w:line="360" w:lineRule="auto"/>
        <w:rPr>
          <w:rFonts w:cs="Arial"/>
          <w:b/>
          <w:sz w:val="24"/>
        </w:rPr>
      </w:pPr>
    </w:p>
    <w:p w14:paraId="7EA7DFCF" w14:textId="622FB203" w:rsidR="00687622" w:rsidRPr="00033993" w:rsidRDefault="00687622" w:rsidP="000434EA">
      <w:pPr>
        <w:pStyle w:val="Subtitle"/>
        <w:jc w:val="center"/>
        <w:rPr>
          <w:rStyle w:val="SubtleEmphasis"/>
          <w:rFonts w:ascii="Arial" w:hAnsi="Arial" w:cs="Arial"/>
          <w:lang w:val="en-GB"/>
        </w:rPr>
      </w:pPr>
      <w:r w:rsidRPr="00033993">
        <w:rPr>
          <w:rFonts w:ascii="Arial" w:hAnsi="Arial" w:cs="Arial"/>
          <w:lang w:val="en-GB"/>
        </w:rPr>
        <w:br w:type="page"/>
      </w:r>
    </w:p>
    <w:sdt>
      <w:sdtPr>
        <w:rPr>
          <w:rFonts w:ascii="Arial" w:eastAsiaTheme="minorHAnsi" w:hAnsi="Arial" w:cs="Arial"/>
          <w:color w:val="auto"/>
          <w:sz w:val="24"/>
          <w:szCs w:val="22"/>
          <w:lang w:val="en-GB"/>
        </w:rPr>
        <w:id w:val="-446394972"/>
        <w:docPartObj>
          <w:docPartGallery w:val="Table of Contents"/>
          <w:docPartUnique/>
        </w:docPartObj>
      </w:sdtPr>
      <w:sdtEndPr>
        <w:rPr>
          <w:b/>
          <w:bCs/>
          <w:noProof/>
        </w:rPr>
      </w:sdtEndPr>
      <w:sdtContent>
        <w:p w14:paraId="0941FA9E" w14:textId="77777777" w:rsidR="00274264" w:rsidRPr="00033993" w:rsidRDefault="00274264" w:rsidP="00B01D88">
          <w:pPr>
            <w:pStyle w:val="TOCHeading"/>
            <w:jc w:val="center"/>
            <w:rPr>
              <w:rFonts w:ascii="Arial" w:hAnsi="Arial" w:cs="Arial"/>
              <w:b/>
              <w:color w:val="auto"/>
              <w:lang w:val="en-GB"/>
            </w:rPr>
          </w:pPr>
          <w:r w:rsidRPr="00033993">
            <w:rPr>
              <w:rFonts w:ascii="Arial" w:hAnsi="Arial" w:cs="Arial"/>
              <w:b/>
              <w:color w:val="auto"/>
              <w:lang w:val="en-GB"/>
            </w:rPr>
            <w:t>Table of Contents</w:t>
          </w:r>
        </w:p>
        <w:p w14:paraId="0C768558" w14:textId="47AE6D7B" w:rsidR="00613A3F" w:rsidRDefault="00274264">
          <w:pPr>
            <w:pStyle w:val="TOC1"/>
            <w:tabs>
              <w:tab w:val="right" w:leader="dot" w:pos="9350"/>
            </w:tabs>
            <w:rPr>
              <w:rFonts w:asciiTheme="minorHAnsi" w:eastAsiaTheme="minorEastAsia" w:hAnsiTheme="minorHAnsi" w:cs="Mangal"/>
              <w:noProof/>
              <w:sz w:val="22"/>
              <w:szCs w:val="20"/>
              <w:lang w:bidi="hi-IN"/>
            </w:rPr>
          </w:pPr>
          <w:r w:rsidRPr="00033993">
            <w:rPr>
              <w:rFonts w:cs="Arial"/>
              <w:lang w:val="en-GB"/>
            </w:rPr>
            <w:fldChar w:fldCharType="begin"/>
          </w:r>
          <w:r w:rsidRPr="00033993">
            <w:rPr>
              <w:rFonts w:cs="Arial"/>
              <w:lang w:val="en-GB"/>
            </w:rPr>
            <w:instrText xml:space="preserve"> TOC \o "1-3" \h \z \u </w:instrText>
          </w:r>
          <w:r w:rsidRPr="00033993">
            <w:rPr>
              <w:rFonts w:cs="Arial"/>
              <w:lang w:val="en-GB"/>
            </w:rPr>
            <w:fldChar w:fldCharType="separate"/>
          </w:r>
          <w:hyperlink w:anchor="_Toc215937047" w:history="1">
            <w:r w:rsidR="00613A3F" w:rsidRPr="00EB10F2">
              <w:rPr>
                <w:rStyle w:val="Hyperlink"/>
                <w:rFonts w:cs="Arial"/>
                <w:noProof/>
                <w:lang w:val="en-GB"/>
              </w:rPr>
              <w:t>Introduction</w:t>
            </w:r>
            <w:r w:rsidR="00613A3F">
              <w:rPr>
                <w:noProof/>
                <w:webHidden/>
              </w:rPr>
              <w:tab/>
            </w:r>
            <w:r w:rsidR="00613A3F">
              <w:rPr>
                <w:noProof/>
                <w:webHidden/>
              </w:rPr>
              <w:fldChar w:fldCharType="begin"/>
            </w:r>
            <w:r w:rsidR="00613A3F">
              <w:rPr>
                <w:noProof/>
                <w:webHidden/>
              </w:rPr>
              <w:instrText xml:space="preserve"> PAGEREF _Toc215937047 \h </w:instrText>
            </w:r>
            <w:r w:rsidR="00613A3F">
              <w:rPr>
                <w:noProof/>
                <w:webHidden/>
              </w:rPr>
            </w:r>
            <w:r w:rsidR="00613A3F">
              <w:rPr>
                <w:noProof/>
                <w:webHidden/>
              </w:rPr>
              <w:fldChar w:fldCharType="separate"/>
            </w:r>
            <w:r w:rsidR="00613A3F">
              <w:rPr>
                <w:noProof/>
                <w:webHidden/>
              </w:rPr>
              <w:t>3</w:t>
            </w:r>
            <w:r w:rsidR="00613A3F">
              <w:rPr>
                <w:noProof/>
                <w:webHidden/>
              </w:rPr>
              <w:fldChar w:fldCharType="end"/>
            </w:r>
          </w:hyperlink>
        </w:p>
        <w:p w14:paraId="39E638F1" w14:textId="266BF4A5" w:rsidR="00613A3F" w:rsidRDefault="00613A3F">
          <w:pPr>
            <w:pStyle w:val="TOC1"/>
            <w:tabs>
              <w:tab w:val="right" w:leader="dot" w:pos="9350"/>
            </w:tabs>
            <w:rPr>
              <w:rFonts w:asciiTheme="minorHAnsi" w:eastAsiaTheme="minorEastAsia" w:hAnsiTheme="minorHAnsi" w:cs="Mangal"/>
              <w:noProof/>
              <w:sz w:val="22"/>
              <w:szCs w:val="20"/>
              <w:lang w:bidi="hi-IN"/>
            </w:rPr>
          </w:pPr>
          <w:hyperlink w:anchor="_Toc215937048" w:history="1">
            <w:r w:rsidRPr="00EB10F2">
              <w:rPr>
                <w:rStyle w:val="Hyperlink"/>
                <w:rFonts w:cs="Arial"/>
                <w:noProof/>
                <w:lang w:val="en-GB"/>
              </w:rPr>
              <w:t>1. How technological advancements reshape labour markets and their implications for HRM and IHRM</w:t>
            </w:r>
            <w:r>
              <w:rPr>
                <w:noProof/>
                <w:webHidden/>
              </w:rPr>
              <w:tab/>
            </w:r>
            <w:r>
              <w:rPr>
                <w:noProof/>
                <w:webHidden/>
              </w:rPr>
              <w:fldChar w:fldCharType="begin"/>
            </w:r>
            <w:r>
              <w:rPr>
                <w:noProof/>
                <w:webHidden/>
              </w:rPr>
              <w:instrText xml:space="preserve"> PAGEREF _Toc215937048 \h </w:instrText>
            </w:r>
            <w:r>
              <w:rPr>
                <w:noProof/>
                <w:webHidden/>
              </w:rPr>
            </w:r>
            <w:r>
              <w:rPr>
                <w:noProof/>
                <w:webHidden/>
              </w:rPr>
              <w:fldChar w:fldCharType="separate"/>
            </w:r>
            <w:r>
              <w:rPr>
                <w:noProof/>
                <w:webHidden/>
              </w:rPr>
              <w:t>3</w:t>
            </w:r>
            <w:r>
              <w:rPr>
                <w:noProof/>
                <w:webHidden/>
              </w:rPr>
              <w:fldChar w:fldCharType="end"/>
            </w:r>
          </w:hyperlink>
        </w:p>
        <w:p w14:paraId="50234353" w14:textId="553E964E" w:rsidR="00613A3F" w:rsidRDefault="00613A3F">
          <w:pPr>
            <w:pStyle w:val="TOC1"/>
            <w:tabs>
              <w:tab w:val="right" w:leader="dot" w:pos="9350"/>
            </w:tabs>
            <w:rPr>
              <w:rFonts w:asciiTheme="minorHAnsi" w:eastAsiaTheme="minorEastAsia" w:hAnsiTheme="minorHAnsi" w:cs="Mangal"/>
              <w:noProof/>
              <w:sz w:val="22"/>
              <w:szCs w:val="20"/>
              <w:lang w:bidi="hi-IN"/>
            </w:rPr>
          </w:pPr>
          <w:hyperlink w:anchor="_Toc215937049" w:history="1">
            <w:r w:rsidRPr="00EB10F2">
              <w:rPr>
                <w:rStyle w:val="Hyperlink"/>
                <w:rFonts w:cs="Arial"/>
                <w:noProof/>
                <w:lang w:val="en-GB"/>
              </w:rPr>
              <w:t>2. Key demographic and geopolitical factors influencing employment markets and challenges for HR professionals</w:t>
            </w:r>
            <w:r>
              <w:rPr>
                <w:noProof/>
                <w:webHidden/>
              </w:rPr>
              <w:tab/>
            </w:r>
            <w:r>
              <w:rPr>
                <w:noProof/>
                <w:webHidden/>
              </w:rPr>
              <w:fldChar w:fldCharType="begin"/>
            </w:r>
            <w:r>
              <w:rPr>
                <w:noProof/>
                <w:webHidden/>
              </w:rPr>
              <w:instrText xml:space="preserve"> PAGEREF _Toc215937049 \h </w:instrText>
            </w:r>
            <w:r>
              <w:rPr>
                <w:noProof/>
                <w:webHidden/>
              </w:rPr>
            </w:r>
            <w:r>
              <w:rPr>
                <w:noProof/>
                <w:webHidden/>
              </w:rPr>
              <w:fldChar w:fldCharType="separate"/>
            </w:r>
            <w:r>
              <w:rPr>
                <w:noProof/>
                <w:webHidden/>
              </w:rPr>
              <w:t>4</w:t>
            </w:r>
            <w:r>
              <w:rPr>
                <w:noProof/>
                <w:webHidden/>
              </w:rPr>
              <w:fldChar w:fldCharType="end"/>
            </w:r>
          </w:hyperlink>
        </w:p>
        <w:p w14:paraId="73DAB5D2" w14:textId="4994E953" w:rsidR="00613A3F" w:rsidRDefault="00613A3F">
          <w:pPr>
            <w:pStyle w:val="TOC2"/>
            <w:tabs>
              <w:tab w:val="right" w:leader="dot" w:pos="9350"/>
            </w:tabs>
            <w:rPr>
              <w:rFonts w:asciiTheme="minorHAnsi" w:eastAsiaTheme="minorEastAsia" w:hAnsiTheme="minorHAnsi" w:cs="Mangal"/>
              <w:noProof/>
              <w:sz w:val="22"/>
              <w:szCs w:val="20"/>
              <w:lang w:bidi="hi-IN"/>
            </w:rPr>
          </w:pPr>
          <w:hyperlink w:anchor="_Toc215937050" w:history="1">
            <w:r w:rsidRPr="00EB10F2">
              <w:rPr>
                <w:rStyle w:val="Hyperlink"/>
                <w:rFonts w:cs="Arial"/>
                <w:noProof/>
                <w:lang w:val="en-GB"/>
              </w:rPr>
              <w:t>Demographic Factors</w:t>
            </w:r>
            <w:r>
              <w:rPr>
                <w:noProof/>
                <w:webHidden/>
              </w:rPr>
              <w:tab/>
            </w:r>
            <w:r>
              <w:rPr>
                <w:noProof/>
                <w:webHidden/>
              </w:rPr>
              <w:fldChar w:fldCharType="begin"/>
            </w:r>
            <w:r>
              <w:rPr>
                <w:noProof/>
                <w:webHidden/>
              </w:rPr>
              <w:instrText xml:space="preserve"> PAGEREF _Toc215937050 \h </w:instrText>
            </w:r>
            <w:r>
              <w:rPr>
                <w:noProof/>
                <w:webHidden/>
              </w:rPr>
            </w:r>
            <w:r>
              <w:rPr>
                <w:noProof/>
                <w:webHidden/>
              </w:rPr>
              <w:fldChar w:fldCharType="separate"/>
            </w:r>
            <w:r>
              <w:rPr>
                <w:noProof/>
                <w:webHidden/>
              </w:rPr>
              <w:t>4</w:t>
            </w:r>
            <w:r>
              <w:rPr>
                <w:noProof/>
                <w:webHidden/>
              </w:rPr>
              <w:fldChar w:fldCharType="end"/>
            </w:r>
          </w:hyperlink>
        </w:p>
        <w:p w14:paraId="287E1DFF" w14:textId="1624CA4C" w:rsidR="00613A3F" w:rsidRDefault="00613A3F">
          <w:pPr>
            <w:pStyle w:val="TOC2"/>
            <w:tabs>
              <w:tab w:val="right" w:leader="dot" w:pos="9350"/>
            </w:tabs>
            <w:rPr>
              <w:rFonts w:asciiTheme="minorHAnsi" w:eastAsiaTheme="minorEastAsia" w:hAnsiTheme="minorHAnsi" w:cs="Mangal"/>
              <w:noProof/>
              <w:sz w:val="22"/>
              <w:szCs w:val="20"/>
              <w:lang w:bidi="hi-IN"/>
            </w:rPr>
          </w:pPr>
          <w:hyperlink w:anchor="_Toc215937051" w:history="1">
            <w:r w:rsidRPr="00EB10F2">
              <w:rPr>
                <w:rStyle w:val="Hyperlink"/>
                <w:rFonts w:cs="Arial"/>
                <w:noProof/>
                <w:lang w:val="en-GB"/>
              </w:rPr>
              <w:t>Geopolitical Factors</w:t>
            </w:r>
            <w:r>
              <w:rPr>
                <w:noProof/>
                <w:webHidden/>
              </w:rPr>
              <w:tab/>
            </w:r>
            <w:r>
              <w:rPr>
                <w:noProof/>
                <w:webHidden/>
              </w:rPr>
              <w:fldChar w:fldCharType="begin"/>
            </w:r>
            <w:r>
              <w:rPr>
                <w:noProof/>
                <w:webHidden/>
              </w:rPr>
              <w:instrText xml:space="preserve"> PAGEREF _Toc215937051 \h </w:instrText>
            </w:r>
            <w:r>
              <w:rPr>
                <w:noProof/>
                <w:webHidden/>
              </w:rPr>
            </w:r>
            <w:r>
              <w:rPr>
                <w:noProof/>
                <w:webHidden/>
              </w:rPr>
              <w:fldChar w:fldCharType="separate"/>
            </w:r>
            <w:r>
              <w:rPr>
                <w:noProof/>
                <w:webHidden/>
              </w:rPr>
              <w:t>5</w:t>
            </w:r>
            <w:r>
              <w:rPr>
                <w:noProof/>
                <w:webHidden/>
              </w:rPr>
              <w:fldChar w:fldCharType="end"/>
            </w:r>
          </w:hyperlink>
        </w:p>
        <w:p w14:paraId="095177E9" w14:textId="35E31D52" w:rsidR="00613A3F" w:rsidRDefault="00613A3F">
          <w:pPr>
            <w:pStyle w:val="TOC2"/>
            <w:tabs>
              <w:tab w:val="right" w:leader="dot" w:pos="9350"/>
            </w:tabs>
            <w:rPr>
              <w:rFonts w:asciiTheme="minorHAnsi" w:eastAsiaTheme="minorEastAsia" w:hAnsiTheme="minorHAnsi" w:cs="Mangal"/>
              <w:noProof/>
              <w:sz w:val="22"/>
              <w:szCs w:val="20"/>
              <w:lang w:bidi="hi-IN"/>
            </w:rPr>
          </w:pPr>
          <w:hyperlink w:anchor="_Toc215937052" w:history="1">
            <w:r w:rsidRPr="00EB10F2">
              <w:rPr>
                <w:rStyle w:val="Hyperlink"/>
                <w:rFonts w:cs="Arial"/>
                <w:noProof/>
              </w:rPr>
              <w:t>HR Challenges</w:t>
            </w:r>
            <w:r>
              <w:rPr>
                <w:noProof/>
                <w:webHidden/>
              </w:rPr>
              <w:tab/>
            </w:r>
            <w:r>
              <w:rPr>
                <w:noProof/>
                <w:webHidden/>
              </w:rPr>
              <w:fldChar w:fldCharType="begin"/>
            </w:r>
            <w:r>
              <w:rPr>
                <w:noProof/>
                <w:webHidden/>
              </w:rPr>
              <w:instrText xml:space="preserve"> PAGEREF _Toc215937052 \h </w:instrText>
            </w:r>
            <w:r>
              <w:rPr>
                <w:noProof/>
                <w:webHidden/>
              </w:rPr>
            </w:r>
            <w:r>
              <w:rPr>
                <w:noProof/>
                <w:webHidden/>
              </w:rPr>
              <w:fldChar w:fldCharType="separate"/>
            </w:r>
            <w:r>
              <w:rPr>
                <w:noProof/>
                <w:webHidden/>
              </w:rPr>
              <w:t>5</w:t>
            </w:r>
            <w:r>
              <w:rPr>
                <w:noProof/>
                <w:webHidden/>
              </w:rPr>
              <w:fldChar w:fldCharType="end"/>
            </w:r>
          </w:hyperlink>
        </w:p>
        <w:p w14:paraId="1571E8EF" w14:textId="299FB3E1" w:rsidR="00613A3F" w:rsidRDefault="00613A3F">
          <w:pPr>
            <w:pStyle w:val="TOC1"/>
            <w:tabs>
              <w:tab w:val="right" w:leader="dot" w:pos="9350"/>
            </w:tabs>
            <w:rPr>
              <w:rFonts w:asciiTheme="minorHAnsi" w:eastAsiaTheme="minorEastAsia" w:hAnsiTheme="minorHAnsi" w:cs="Mangal"/>
              <w:noProof/>
              <w:sz w:val="22"/>
              <w:szCs w:val="20"/>
              <w:lang w:bidi="hi-IN"/>
            </w:rPr>
          </w:pPr>
          <w:hyperlink w:anchor="_Toc215937053" w:history="1">
            <w:r w:rsidRPr="00EB10F2">
              <w:rPr>
                <w:rStyle w:val="Hyperlink"/>
                <w:rFonts w:cs="Arial"/>
                <w:noProof/>
                <w:lang w:val="en-GB"/>
              </w:rPr>
              <w:t>3. Addressing skills gaps and talent shortages through strategic HR</w:t>
            </w:r>
            <w:r>
              <w:rPr>
                <w:noProof/>
                <w:webHidden/>
              </w:rPr>
              <w:tab/>
            </w:r>
            <w:r>
              <w:rPr>
                <w:noProof/>
                <w:webHidden/>
              </w:rPr>
              <w:fldChar w:fldCharType="begin"/>
            </w:r>
            <w:r>
              <w:rPr>
                <w:noProof/>
                <w:webHidden/>
              </w:rPr>
              <w:instrText xml:space="preserve"> PAGEREF _Toc215937053 \h </w:instrText>
            </w:r>
            <w:r>
              <w:rPr>
                <w:noProof/>
                <w:webHidden/>
              </w:rPr>
            </w:r>
            <w:r>
              <w:rPr>
                <w:noProof/>
                <w:webHidden/>
              </w:rPr>
              <w:fldChar w:fldCharType="separate"/>
            </w:r>
            <w:r>
              <w:rPr>
                <w:noProof/>
                <w:webHidden/>
              </w:rPr>
              <w:t>6</w:t>
            </w:r>
            <w:r>
              <w:rPr>
                <w:noProof/>
                <w:webHidden/>
              </w:rPr>
              <w:fldChar w:fldCharType="end"/>
            </w:r>
          </w:hyperlink>
        </w:p>
        <w:p w14:paraId="4E01D0A5" w14:textId="253DA79C" w:rsidR="00613A3F" w:rsidRDefault="00613A3F">
          <w:pPr>
            <w:pStyle w:val="TOC1"/>
            <w:tabs>
              <w:tab w:val="right" w:leader="dot" w:pos="9350"/>
            </w:tabs>
            <w:rPr>
              <w:rFonts w:asciiTheme="minorHAnsi" w:eastAsiaTheme="minorEastAsia" w:hAnsiTheme="minorHAnsi" w:cs="Mangal"/>
              <w:noProof/>
              <w:sz w:val="22"/>
              <w:szCs w:val="20"/>
              <w:lang w:bidi="hi-IN"/>
            </w:rPr>
          </w:pPr>
          <w:hyperlink w:anchor="_Toc215937054" w:history="1">
            <w:r w:rsidRPr="00EB10F2">
              <w:rPr>
                <w:rStyle w:val="Hyperlink"/>
                <w:rFonts w:cs="Arial"/>
                <w:noProof/>
                <w:lang w:val="en-GB"/>
              </w:rPr>
              <w:t>4. Reflective report on capabilities in international and technology-driven environments</w:t>
            </w:r>
            <w:r>
              <w:rPr>
                <w:noProof/>
                <w:webHidden/>
              </w:rPr>
              <w:tab/>
            </w:r>
            <w:r>
              <w:rPr>
                <w:noProof/>
                <w:webHidden/>
              </w:rPr>
              <w:fldChar w:fldCharType="begin"/>
            </w:r>
            <w:r>
              <w:rPr>
                <w:noProof/>
                <w:webHidden/>
              </w:rPr>
              <w:instrText xml:space="preserve"> PAGEREF _Toc215937054 \h </w:instrText>
            </w:r>
            <w:r>
              <w:rPr>
                <w:noProof/>
                <w:webHidden/>
              </w:rPr>
            </w:r>
            <w:r>
              <w:rPr>
                <w:noProof/>
                <w:webHidden/>
              </w:rPr>
              <w:fldChar w:fldCharType="separate"/>
            </w:r>
            <w:r>
              <w:rPr>
                <w:noProof/>
                <w:webHidden/>
              </w:rPr>
              <w:t>7</w:t>
            </w:r>
            <w:r>
              <w:rPr>
                <w:noProof/>
                <w:webHidden/>
              </w:rPr>
              <w:fldChar w:fldCharType="end"/>
            </w:r>
          </w:hyperlink>
        </w:p>
        <w:p w14:paraId="36AE3025" w14:textId="5E163AEB" w:rsidR="00613A3F" w:rsidRDefault="00613A3F">
          <w:pPr>
            <w:pStyle w:val="TOC1"/>
            <w:tabs>
              <w:tab w:val="right" w:leader="dot" w:pos="9350"/>
            </w:tabs>
            <w:rPr>
              <w:rFonts w:asciiTheme="minorHAnsi" w:eastAsiaTheme="minorEastAsia" w:hAnsiTheme="minorHAnsi" w:cs="Mangal"/>
              <w:noProof/>
              <w:sz w:val="22"/>
              <w:szCs w:val="20"/>
              <w:lang w:bidi="hi-IN"/>
            </w:rPr>
          </w:pPr>
          <w:hyperlink w:anchor="_Toc215937055" w:history="1">
            <w:r w:rsidRPr="00EB10F2">
              <w:rPr>
                <w:rStyle w:val="Hyperlink"/>
                <w:rFonts w:cs="Arial"/>
                <w:noProof/>
                <w:lang w:val="en-GB"/>
              </w:rPr>
              <w:t>Conclusion</w:t>
            </w:r>
            <w:r>
              <w:rPr>
                <w:noProof/>
                <w:webHidden/>
              </w:rPr>
              <w:tab/>
            </w:r>
            <w:r>
              <w:rPr>
                <w:noProof/>
                <w:webHidden/>
              </w:rPr>
              <w:fldChar w:fldCharType="begin"/>
            </w:r>
            <w:r>
              <w:rPr>
                <w:noProof/>
                <w:webHidden/>
              </w:rPr>
              <w:instrText xml:space="preserve"> PAGEREF _Toc215937055 \h </w:instrText>
            </w:r>
            <w:r>
              <w:rPr>
                <w:noProof/>
                <w:webHidden/>
              </w:rPr>
            </w:r>
            <w:r>
              <w:rPr>
                <w:noProof/>
                <w:webHidden/>
              </w:rPr>
              <w:fldChar w:fldCharType="separate"/>
            </w:r>
            <w:r>
              <w:rPr>
                <w:noProof/>
                <w:webHidden/>
              </w:rPr>
              <w:t>10</w:t>
            </w:r>
            <w:r>
              <w:rPr>
                <w:noProof/>
                <w:webHidden/>
              </w:rPr>
              <w:fldChar w:fldCharType="end"/>
            </w:r>
          </w:hyperlink>
        </w:p>
        <w:p w14:paraId="5379CBFD" w14:textId="57CD2DFA" w:rsidR="00613A3F" w:rsidRDefault="00613A3F">
          <w:pPr>
            <w:pStyle w:val="TOC1"/>
            <w:tabs>
              <w:tab w:val="right" w:leader="dot" w:pos="9350"/>
            </w:tabs>
            <w:rPr>
              <w:rFonts w:asciiTheme="minorHAnsi" w:eastAsiaTheme="minorEastAsia" w:hAnsiTheme="minorHAnsi" w:cs="Mangal"/>
              <w:noProof/>
              <w:sz w:val="22"/>
              <w:szCs w:val="20"/>
              <w:lang w:bidi="hi-IN"/>
            </w:rPr>
          </w:pPr>
          <w:hyperlink w:anchor="_Toc215937056" w:history="1">
            <w:r w:rsidRPr="00EB10F2">
              <w:rPr>
                <w:rStyle w:val="Hyperlink"/>
                <w:rFonts w:cs="Arial"/>
                <w:noProof/>
                <w:lang w:val="en-GB"/>
              </w:rPr>
              <w:t>References</w:t>
            </w:r>
            <w:r>
              <w:rPr>
                <w:noProof/>
                <w:webHidden/>
              </w:rPr>
              <w:tab/>
            </w:r>
            <w:r>
              <w:rPr>
                <w:noProof/>
                <w:webHidden/>
              </w:rPr>
              <w:fldChar w:fldCharType="begin"/>
            </w:r>
            <w:r>
              <w:rPr>
                <w:noProof/>
                <w:webHidden/>
              </w:rPr>
              <w:instrText xml:space="preserve"> PAGEREF _Toc215937056 \h </w:instrText>
            </w:r>
            <w:r>
              <w:rPr>
                <w:noProof/>
                <w:webHidden/>
              </w:rPr>
            </w:r>
            <w:r>
              <w:rPr>
                <w:noProof/>
                <w:webHidden/>
              </w:rPr>
              <w:fldChar w:fldCharType="separate"/>
            </w:r>
            <w:r>
              <w:rPr>
                <w:noProof/>
                <w:webHidden/>
              </w:rPr>
              <w:t>11</w:t>
            </w:r>
            <w:r>
              <w:rPr>
                <w:noProof/>
                <w:webHidden/>
              </w:rPr>
              <w:fldChar w:fldCharType="end"/>
            </w:r>
          </w:hyperlink>
        </w:p>
        <w:p w14:paraId="7D18B0C9" w14:textId="355EAF44" w:rsidR="00274264" w:rsidRPr="00033993" w:rsidRDefault="00274264" w:rsidP="00B01D88">
          <w:pPr>
            <w:rPr>
              <w:rFonts w:cs="Arial"/>
              <w:lang w:val="en-GB"/>
            </w:rPr>
          </w:pPr>
          <w:r w:rsidRPr="00033993">
            <w:rPr>
              <w:rFonts w:cs="Arial"/>
              <w:b/>
              <w:bCs/>
              <w:noProof/>
              <w:lang w:val="en-GB"/>
            </w:rPr>
            <w:fldChar w:fldCharType="end"/>
          </w:r>
        </w:p>
      </w:sdtContent>
    </w:sdt>
    <w:p w14:paraId="37431D29" w14:textId="77777777" w:rsidR="00274264" w:rsidRPr="00033993" w:rsidRDefault="00274264" w:rsidP="00B01D88">
      <w:pPr>
        <w:jc w:val="left"/>
        <w:rPr>
          <w:rFonts w:eastAsiaTheme="majorEastAsia" w:cs="Arial"/>
          <w:b/>
          <w:sz w:val="28"/>
          <w:szCs w:val="32"/>
          <w:lang w:val="en-GB"/>
        </w:rPr>
      </w:pPr>
      <w:r w:rsidRPr="00033993">
        <w:rPr>
          <w:rFonts w:cs="Arial"/>
          <w:lang w:val="en-GB"/>
        </w:rPr>
        <w:br w:type="page"/>
      </w:r>
    </w:p>
    <w:p w14:paraId="5A5652DB" w14:textId="3C5A1FCD" w:rsidR="00033993" w:rsidRDefault="00033993" w:rsidP="008D714D">
      <w:pPr>
        <w:pStyle w:val="Heading1"/>
        <w:rPr>
          <w:rStyle w:val="Strong"/>
          <w:rFonts w:cs="Arial"/>
          <w:b/>
          <w:bCs w:val="0"/>
          <w:lang w:val="en-GB"/>
        </w:rPr>
      </w:pPr>
      <w:bookmarkStart w:id="0" w:name="_Toc215937047"/>
      <w:r w:rsidRPr="00033993">
        <w:rPr>
          <w:rStyle w:val="Strong"/>
          <w:rFonts w:cs="Arial"/>
          <w:b/>
          <w:bCs w:val="0"/>
          <w:lang w:val="en-GB"/>
        </w:rPr>
        <w:lastRenderedPageBreak/>
        <w:t>Introduction</w:t>
      </w:r>
      <w:bookmarkEnd w:id="0"/>
    </w:p>
    <w:p w14:paraId="6882D370" w14:textId="2566F1D3" w:rsidR="00E17ADE" w:rsidRPr="00E17ADE" w:rsidRDefault="00E17ADE" w:rsidP="00E17ADE">
      <w:pPr>
        <w:rPr>
          <w:lang w:val="en-GB"/>
        </w:rPr>
      </w:pPr>
      <w:r w:rsidRPr="00E17ADE">
        <w:rPr>
          <w:lang w:val="en-GB"/>
        </w:rPr>
        <w:t xml:space="preserve">In this report, the issue </w:t>
      </w:r>
      <w:r w:rsidR="00E52653">
        <w:rPr>
          <w:lang w:val="en-GB"/>
        </w:rPr>
        <w:t>will be</w:t>
      </w:r>
      <w:r w:rsidRPr="00E17ADE">
        <w:rPr>
          <w:lang w:val="en-GB"/>
        </w:rPr>
        <w:t xml:space="preserve"> critically examined in terms of how global labour markets change due to technological, demographic, and geopolitical factors and redefines the HRM/IHRM role. It looks also into the strategy of response to skills deficits and ends with a reflective analysis of my own talents and growth requirements in an international technological work environment.</w:t>
      </w:r>
    </w:p>
    <w:p w14:paraId="24C27767" w14:textId="15F104EA" w:rsidR="008D714D" w:rsidRPr="00033993" w:rsidRDefault="008D714D" w:rsidP="008D714D">
      <w:pPr>
        <w:pStyle w:val="Heading1"/>
        <w:rPr>
          <w:rFonts w:cs="Arial"/>
          <w:sz w:val="27"/>
          <w:lang w:val="en-GB"/>
        </w:rPr>
      </w:pPr>
      <w:bookmarkStart w:id="1" w:name="_Toc215937048"/>
      <w:r w:rsidRPr="00033993">
        <w:rPr>
          <w:rStyle w:val="Strong"/>
          <w:rFonts w:cs="Arial"/>
          <w:b/>
          <w:bCs w:val="0"/>
          <w:lang w:val="en-GB"/>
        </w:rPr>
        <w:t>1. How technological advancements reshape labour markets and their</w:t>
      </w:r>
      <w:r w:rsidR="007F5D99" w:rsidRPr="00033993">
        <w:rPr>
          <w:rStyle w:val="Strong"/>
          <w:rFonts w:cs="Arial"/>
          <w:b/>
          <w:bCs w:val="0"/>
          <w:lang w:val="en-GB"/>
        </w:rPr>
        <w:t xml:space="preserve"> implications for HRM and IHRM</w:t>
      </w:r>
      <w:bookmarkEnd w:id="1"/>
    </w:p>
    <w:p w14:paraId="536B6529" w14:textId="77777777" w:rsidR="007F5D99" w:rsidRPr="00033993" w:rsidRDefault="007F5D99" w:rsidP="007F5D99">
      <w:pPr>
        <w:rPr>
          <w:rFonts w:cs="Arial"/>
        </w:rPr>
      </w:pPr>
      <w:r w:rsidRPr="00033993">
        <w:rPr>
          <w:rFonts w:cs="Arial"/>
          <w:lang w:val="en-GB"/>
        </w:rPr>
        <w:t>The technological innovations, especially artificial intelligence (AI), automation, robotics, and digital labour platforms</w:t>
      </w:r>
      <w:r w:rsidR="007D3576" w:rsidRPr="00033993">
        <w:rPr>
          <w:rFonts w:cs="Arial"/>
          <w:lang w:val="en-GB"/>
        </w:rPr>
        <w:t>,</w:t>
      </w:r>
      <w:r w:rsidRPr="00033993">
        <w:rPr>
          <w:rFonts w:cs="Arial"/>
          <w:lang w:val="en-GB"/>
        </w:rPr>
        <w:t xml:space="preserve"> redefine the labour markets, changing the skills demand, transforming the work organisation, and increasing the labour mobility at the global level</w:t>
      </w:r>
      <w:r w:rsidR="00E22434" w:rsidRPr="00033993">
        <w:rPr>
          <w:rFonts w:cs="Arial"/>
          <w:lang w:val="en-GB"/>
        </w:rPr>
        <w:t xml:space="preserve"> (</w:t>
      </w:r>
      <w:r w:rsidR="00E22434" w:rsidRPr="00033993">
        <w:rPr>
          <w:rFonts w:cs="Arial"/>
        </w:rPr>
        <w:t>Rayhan, 2023</w:t>
      </w:r>
      <w:r w:rsidR="00E22434" w:rsidRPr="00033993">
        <w:rPr>
          <w:rFonts w:cs="Arial"/>
          <w:lang w:val="en-GB"/>
        </w:rPr>
        <w:t>)</w:t>
      </w:r>
      <w:r w:rsidRPr="00033993">
        <w:rPr>
          <w:rFonts w:cs="Arial"/>
          <w:lang w:val="en-GB"/>
        </w:rPr>
        <w:t xml:space="preserve">. The efficiency of regular and repetitive work has </w:t>
      </w:r>
      <w:r w:rsidR="007D3576" w:rsidRPr="00033993">
        <w:rPr>
          <w:rFonts w:cs="Arial"/>
          <w:lang w:val="en-GB"/>
        </w:rPr>
        <w:t xml:space="preserve">been </w:t>
      </w:r>
      <w:r w:rsidRPr="00033993">
        <w:rPr>
          <w:rFonts w:cs="Arial"/>
          <w:lang w:val="en-GB"/>
        </w:rPr>
        <w:t xml:space="preserve">enhanced due to AI and automation, and the demand </w:t>
      </w:r>
      <w:r w:rsidR="007D3576" w:rsidRPr="00033993">
        <w:rPr>
          <w:rFonts w:cs="Arial"/>
          <w:lang w:val="en-GB"/>
        </w:rPr>
        <w:t>for</w:t>
      </w:r>
      <w:r w:rsidRPr="00033993">
        <w:rPr>
          <w:rFonts w:cs="Arial"/>
          <w:lang w:val="en-GB"/>
        </w:rPr>
        <w:t xml:space="preserve"> low-skilled labour is reduced, whereas the demand </w:t>
      </w:r>
      <w:r w:rsidR="007D3576" w:rsidRPr="00033993">
        <w:rPr>
          <w:rFonts w:cs="Arial"/>
          <w:lang w:val="en-GB"/>
        </w:rPr>
        <w:t>for</w:t>
      </w:r>
      <w:r w:rsidRPr="00033993">
        <w:rPr>
          <w:rFonts w:cs="Arial"/>
          <w:lang w:val="en-GB"/>
        </w:rPr>
        <w:t xml:space="preserve"> high-skilled digital skills</w:t>
      </w:r>
      <w:r w:rsidR="007D3576" w:rsidRPr="00033993">
        <w:rPr>
          <w:rFonts w:cs="Arial"/>
          <w:lang w:val="en-GB"/>
        </w:rPr>
        <w:t>,</w:t>
      </w:r>
      <w:r w:rsidRPr="00033993">
        <w:rPr>
          <w:rFonts w:cs="Arial"/>
          <w:lang w:val="en-GB"/>
        </w:rPr>
        <w:t xml:space="preserve"> including data analytics, cybersecurity, machine learning, and advanced problem-solving, is also on the rise. This has widened the polarisation of skills that is taking place around the world, as the highly specialised workers have more opportunities, and the middle-level positions face the risk of being wiped out. The gig economy has also been broadened through digital labour platforms like Upwork, Fiverr, and Uber, which </w:t>
      </w:r>
      <w:r w:rsidR="007D3576" w:rsidRPr="00033993">
        <w:rPr>
          <w:rFonts w:cs="Arial"/>
          <w:lang w:val="en-GB"/>
        </w:rPr>
        <w:t>allow</w:t>
      </w:r>
      <w:r w:rsidRPr="00033993">
        <w:rPr>
          <w:rFonts w:cs="Arial"/>
          <w:lang w:val="en-GB"/>
        </w:rPr>
        <w:t xml:space="preserve"> access to </w:t>
      </w:r>
      <w:r w:rsidR="007D3576" w:rsidRPr="00033993">
        <w:rPr>
          <w:rFonts w:cs="Arial"/>
          <w:lang w:val="en-GB"/>
        </w:rPr>
        <w:t>talent</w:t>
      </w:r>
      <w:r w:rsidRPr="00033993">
        <w:rPr>
          <w:rFonts w:cs="Arial"/>
          <w:lang w:val="en-GB"/>
        </w:rPr>
        <w:t xml:space="preserve"> globally but also </w:t>
      </w:r>
      <w:r w:rsidR="007D3576" w:rsidRPr="00033993">
        <w:rPr>
          <w:rFonts w:cs="Arial"/>
          <w:lang w:val="en-GB"/>
        </w:rPr>
        <w:t>raise</w:t>
      </w:r>
      <w:r w:rsidRPr="00033993">
        <w:rPr>
          <w:rFonts w:cs="Arial"/>
          <w:lang w:val="en-GB"/>
        </w:rPr>
        <w:t xml:space="preserve"> employment precarity, unstable patterns of income distribution, and the diminishment of established employment connections.</w:t>
      </w:r>
    </w:p>
    <w:p w14:paraId="5A14BF51" w14:textId="63F31F8E" w:rsidR="007F5D99" w:rsidRPr="00033993" w:rsidRDefault="007F5D99" w:rsidP="007F5D99">
      <w:pPr>
        <w:rPr>
          <w:rFonts w:cs="Arial"/>
        </w:rPr>
      </w:pPr>
      <w:r w:rsidRPr="00033993">
        <w:rPr>
          <w:rFonts w:cs="Arial"/>
          <w:lang w:val="en-GB"/>
        </w:rPr>
        <w:t xml:space="preserve">To HRM, such technology upheavals demand organisations to become much more strategic, flexible and </w:t>
      </w:r>
      <w:r w:rsidR="00FE39F9" w:rsidRPr="00033993">
        <w:rPr>
          <w:rFonts w:cs="Arial"/>
          <w:lang w:val="en-GB"/>
        </w:rPr>
        <w:t>data oriented</w:t>
      </w:r>
      <w:r w:rsidRPr="00033993">
        <w:rPr>
          <w:rFonts w:cs="Arial"/>
          <w:lang w:val="en-GB"/>
        </w:rPr>
        <w:t>. Predictive analytics is replacing conventional workforce planning to forecast talent requirements, detect shortages of skills, and guide recruitment plans</w:t>
      </w:r>
      <w:r w:rsidR="00E22434" w:rsidRPr="00033993">
        <w:rPr>
          <w:rFonts w:cs="Arial"/>
          <w:lang w:val="en-GB"/>
        </w:rPr>
        <w:t xml:space="preserve"> (</w:t>
      </w:r>
      <w:r w:rsidR="00E22434" w:rsidRPr="00033993">
        <w:rPr>
          <w:rFonts w:cs="Arial"/>
        </w:rPr>
        <w:t>John and Hajam, 2024</w:t>
      </w:r>
      <w:r w:rsidR="00E22434" w:rsidRPr="00033993">
        <w:rPr>
          <w:rFonts w:cs="Arial"/>
          <w:lang w:val="en-GB"/>
        </w:rPr>
        <w:t>)</w:t>
      </w:r>
      <w:r w:rsidRPr="00033993">
        <w:rPr>
          <w:rFonts w:cs="Arial"/>
          <w:lang w:val="en-GB"/>
        </w:rPr>
        <w:t xml:space="preserve">. HR departments will have to invest a lot in upskilling and reskilling programs to equip the employees to work in new positions. Digital learning platforms and AI-driven training systems are becoming the new way of personalising learning and development to allow workers to continuously update </w:t>
      </w:r>
      <w:r w:rsidR="007D3576" w:rsidRPr="00033993">
        <w:rPr>
          <w:rFonts w:cs="Arial"/>
          <w:lang w:val="en-GB"/>
        </w:rPr>
        <w:t>their</w:t>
      </w:r>
      <w:r w:rsidRPr="00033993">
        <w:rPr>
          <w:rFonts w:cs="Arial"/>
          <w:lang w:val="en-GB"/>
        </w:rPr>
        <w:t xml:space="preserve"> capabilities. The way talent is acquired is also being transformed</w:t>
      </w:r>
      <w:r w:rsidR="007D3576" w:rsidRPr="00033993">
        <w:rPr>
          <w:rFonts w:cs="Arial"/>
          <w:lang w:val="en-GB"/>
        </w:rPr>
        <w:t>,</w:t>
      </w:r>
      <w:r w:rsidRPr="00033993">
        <w:rPr>
          <w:rFonts w:cs="Arial"/>
          <w:lang w:val="en-GB"/>
        </w:rPr>
        <w:t xml:space="preserve"> where AI-based </w:t>
      </w:r>
      <w:r w:rsidRPr="00033993">
        <w:rPr>
          <w:rFonts w:cs="Arial"/>
          <w:lang w:val="en-GB"/>
        </w:rPr>
        <w:lastRenderedPageBreak/>
        <w:t>recruitment systems are facilitated to screen faster, make an unbiased decision and have a</w:t>
      </w:r>
      <w:r w:rsidR="000434EA" w:rsidRPr="00033993">
        <w:rPr>
          <w:rFonts w:cs="Arial"/>
          <w:lang w:val="en-GB"/>
        </w:rPr>
        <w:t>ccess to talent pools globally</w:t>
      </w:r>
      <w:r w:rsidRPr="00033993">
        <w:rPr>
          <w:rFonts w:cs="Arial"/>
          <w:lang w:val="en-GB"/>
        </w:rPr>
        <w:t>.</w:t>
      </w:r>
    </w:p>
    <w:p w14:paraId="68FC7611" w14:textId="77777777" w:rsidR="008D714D" w:rsidRPr="00033993" w:rsidRDefault="007F5D99" w:rsidP="007F5D99">
      <w:pPr>
        <w:rPr>
          <w:rFonts w:cs="Arial"/>
        </w:rPr>
      </w:pPr>
      <w:r w:rsidRPr="00033993">
        <w:rPr>
          <w:rFonts w:cs="Arial"/>
          <w:lang w:val="en-GB"/>
        </w:rPr>
        <w:t>The IHRM viewpoint also describes technological change as increasing international talent competition and complexity in managing the global dispersed teams. Remote work technologies enable organisations to hire internationally, necessitating human resource managers to navigate cross-cultural communication, different labour laws and international compensation systems</w:t>
      </w:r>
      <w:r w:rsidR="00E22434" w:rsidRPr="00033993">
        <w:rPr>
          <w:rFonts w:cs="Arial"/>
          <w:lang w:val="en-GB"/>
        </w:rPr>
        <w:t xml:space="preserve"> (</w:t>
      </w:r>
      <w:r w:rsidR="00E22434" w:rsidRPr="00033993">
        <w:rPr>
          <w:rFonts w:cs="Arial"/>
        </w:rPr>
        <w:t xml:space="preserve">Braesemann </w:t>
      </w:r>
      <w:r w:rsidR="00E22434" w:rsidRPr="00033993">
        <w:rPr>
          <w:rFonts w:cs="Arial"/>
          <w:i/>
        </w:rPr>
        <w:t>et al.,</w:t>
      </w:r>
      <w:r w:rsidR="00E22434" w:rsidRPr="00033993">
        <w:rPr>
          <w:rFonts w:cs="Arial"/>
        </w:rPr>
        <w:t xml:space="preserve"> 2022</w:t>
      </w:r>
      <w:r w:rsidR="00E22434" w:rsidRPr="00033993">
        <w:rPr>
          <w:rFonts w:cs="Arial"/>
          <w:lang w:val="en-GB"/>
        </w:rPr>
        <w:t>)</w:t>
      </w:r>
      <w:r w:rsidRPr="00033993">
        <w:rPr>
          <w:rFonts w:cs="Arial"/>
          <w:lang w:val="en-GB"/>
        </w:rPr>
        <w:t xml:space="preserve">. The IHRM strategies have adopted a new approach that focuses on the digital collaboration tools, virtual leadership development, as well as global mobility programmes that embrace the hybrid and remote workforce. </w:t>
      </w:r>
    </w:p>
    <w:p w14:paraId="384A5CBE" w14:textId="253572B1" w:rsidR="007D3576" w:rsidRPr="00033993" w:rsidRDefault="00725C0C" w:rsidP="00725C0C">
      <w:pPr>
        <w:rPr>
          <w:rFonts w:cs="Arial"/>
        </w:rPr>
      </w:pPr>
      <w:r w:rsidRPr="00033993">
        <w:rPr>
          <w:rFonts w:cs="Arial"/>
          <w:lang w:val="en-GB" w:eastAsia="en-GB"/>
        </w:rPr>
        <w:t>The remote and hybrid shift is also becoming increasingly faster due to technological progress, which means that HRM needs to create new policies regarding virtual collaboration, digital wellbeing, and flexible performance management</w:t>
      </w:r>
      <w:r w:rsidR="00E22434" w:rsidRPr="00033993">
        <w:rPr>
          <w:rFonts w:cs="Arial"/>
          <w:lang w:val="en-GB" w:eastAsia="en-GB"/>
        </w:rPr>
        <w:t xml:space="preserve"> (</w:t>
      </w:r>
      <w:r w:rsidR="00E22434" w:rsidRPr="00033993">
        <w:rPr>
          <w:rFonts w:cs="Arial"/>
        </w:rPr>
        <w:t>Ahmed and Smith, 2023</w:t>
      </w:r>
      <w:r w:rsidR="00E22434" w:rsidRPr="00033993">
        <w:rPr>
          <w:rFonts w:cs="Arial"/>
          <w:lang w:val="en-GB" w:eastAsia="en-GB"/>
        </w:rPr>
        <w:t>)</w:t>
      </w:r>
      <w:r w:rsidRPr="00033993">
        <w:rPr>
          <w:rFonts w:cs="Arial"/>
          <w:lang w:val="en-GB" w:eastAsia="en-GB"/>
        </w:rPr>
        <w:t xml:space="preserve">. The use of AI-powered HR systems is better, yet it also creates ethical issues associated with fairness, transparency, and data privacy. In the case of IHRM, technology has the advantage of accessing the global markets of </w:t>
      </w:r>
      <w:r w:rsidR="00FE39F9" w:rsidRPr="00033993">
        <w:rPr>
          <w:rFonts w:cs="Arial"/>
          <w:lang w:val="en-GB" w:eastAsia="en-GB"/>
        </w:rPr>
        <w:t>talent but</w:t>
      </w:r>
      <w:r w:rsidRPr="00033993">
        <w:rPr>
          <w:rFonts w:cs="Arial"/>
          <w:lang w:val="en-GB" w:eastAsia="en-GB"/>
        </w:rPr>
        <w:t xml:space="preserve"> has the drawback of conducting far more complex management of the virtual cross-cultural team. HR executives need to offer digital skills training, inclusive communication, and must alter the global mobility practices </w:t>
      </w:r>
      <w:r w:rsidR="00FE39F9" w:rsidRPr="00033993">
        <w:rPr>
          <w:rFonts w:cs="Arial"/>
          <w:lang w:val="en-GB" w:eastAsia="en-GB"/>
        </w:rPr>
        <w:t>to</w:t>
      </w:r>
      <w:r w:rsidRPr="00033993">
        <w:rPr>
          <w:rFonts w:cs="Arial"/>
          <w:lang w:val="en-GB" w:eastAsia="en-GB"/>
        </w:rPr>
        <w:t xml:space="preserve"> accommodate virtual assignments</w:t>
      </w:r>
      <w:r w:rsidR="007D3576" w:rsidRPr="00033993">
        <w:rPr>
          <w:rFonts w:cs="Arial"/>
          <w:lang w:val="en-GB" w:eastAsia="en-GB"/>
        </w:rPr>
        <w:t>.</w:t>
      </w:r>
    </w:p>
    <w:p w14:paraId="17D4B473" w14:textId="451AFC00" w:rsidR="007D3576" w:rsidRPr="00033993" w:rsidRDefault="007D3576" w:rsidP="00725C0C">
      <w:pPr>
        <w:pStyle w:val="Heading1"/>
        <w:rPr>
          <w:rStyle w:val="Strong"/>
          <w:rFonts w:cs="Arial"/>
          <w:b/>
          <w:bCs w:val="0"/>
          <w:lang w:val="en-GB"/>
        </w:rPr>
      </w:pPr>
      <w:bookmarkStart w:id="2" w:name="_Toc215937049"/>
      <w:r w:rsidRPr="00033993">
        <w:rPr>
          <w:rStyle w:val="Strong"/>
          <w:rFonts w:cs="Arial"/>
          <w:b/>
          <w:bCs w:val="0"/>
          <w:lang w:val="en-GB"/>
        </w:rPr>
        <w:t>2. Key demographic and geopolitical factors influencing employment markets and c</w:t>
      </w:r>
      <w:r w:rsidR="00725C0C" w:rsidRPr="00033993">
        <w:rPr>
          <w:rStyle w:val="Strong"/>
          <w:rFonts w:cs="Arial"/>
          <w:b/>
          <w:bCs w:val="0"/>
          <w:lang w:val="en-GB"/>
        </w:rPr>
        <w:t>hallenges for HR professionals</w:t>
      </w:r>
      <w:bookmarkEnd w:id="2"/>
    </w:p>
    <w:p w14:paraId="37426D42" w14:textId="612D7D4E" w:rsidR="00033993" w:rsidRPr="00033993" w:rsidRDefault="00033993" w:rsidP="00033993">
      <w:pPr>
        <w:pStyle w:val="Heading2"/>
        <w:rPr>
          <w:rFonts w:cs="Arial"/>
          <w:b/>
          <w:lang w:val="en-GB"/>
        </w:rPr>
      </w:pPr>
      <w:bookmarkStart w:id="3" w:name="_Toc215937050"/>
      <w:r w:rsidRPr="00033993">
        <w:rPr>
          <w:rStyle w:val="Strong"/>
          <w:rFonts w:cs="Arial"/>
          <w:b w:val="0"/>
          <w:bCs w:val="0"/>
          <w:lang w:val="en-GB"/>
        </w:rPr>
        <w:t>Demographic Factors</w:t>
      </w:r>
      <w:bookmarkEnd w:id="3"/>
      <w:r w:rsidRPr="00033993">
        <w:rPr>
          <w:rStyle w:val="Strong"/>
          <w:rFonts w:cs="Arial"/>
          <w:b w:val="0"/>
          <w:bCs w:val="0"/>
          <w:lang w:val="en-GB"/>
        </w:rPr>
        <w:t xml:space="preserve"> </w:t>
      </w:r>
    </w:p>
    <w:p w14:paraId="561B67EF" w14:textId="06094F12" w:rsidR="00725C0C" w:rsidRPr="00033993" w:rsidRDefault="00725C0C" w:rsidP="00725C0C">
      <w:pPr>
        <w:rPr>
          <w:rFonts w:cs="Arial"/>
          <w:lang w:val="en-GB" w:eastAsia="en-GB"/>
        </w:rPr>
      </w:pPr>
      <w:r w:rsidRPr="00033993">
        <w:rPr>
          <w:rFonts w:cs="Arial"/>
          <w:lang w:val="en-GB" w:eastAsia="en-GB"/>
        </w:rPr>
        <w:t>The contemporary labour markets have been influenced by deep-seated demographic and geopolitical factors that are redesigning the supply, mobility and demands of employees in the global market</w:t>
      </w:r>
      <w:r w:rsidR="00E22434" w:rsidRPr="00033993">
        <w:rPr>
          <w:rFonts w:cs="Arial"/>
          <w:lang w:val="en-GB" w:eastAsia="en-GB"/>
        </w:rPr>
        <w:t xml:space="preserve"> (</w:t>
      </w:r>
      <w:r w:rsidR="00E22434" w:rsidRPr="00033993">
        <w:rPr>
          <w:rFonts w:cs="Arial"/>
        </w:rPr>
        <w:t>Carstensen and Emmenegger, 2023</w:t>
      </w:r>
      <w:r w:rsidR="00E22434" w:rsidRPr="00033993">
        <w:rPr>
          <w:rFonts w:cs="Arial"/>
          <w:lang w:val="en-GB" w:eastAsia="en-GB"/>
        </w:rPr>
        <w:t>)</w:t>
      </w:r>
      <w:r w:rsidRPr="00033993">
        <w:rPr>
          <w:rFonts w:cs="Arial"/>
          <w:lang w:val="en-GB" w:eastAsia="en-GB"/>
        </w:rPr>
        <w:t xml:space="preserve">. Ageing of the population, especially in developed economies like the UK, Germany, Japan, and Italy, has been among the most significant demographic trends. The shrinking labour pools and the growing competition for skilled labour have been caused by the declining birth rates and the rising life expectancy. This strains industries like healthcare, engineering, </w:t>
      </w:r>
      <w:r w:rsidRPr="00033993">
        <w:rPr>
          <w:rFonts w:cs="Arial"/>
          <w:lang w:val="en-GB" w:eastAsia="en-GB"/>
        </w:rPr>
        <w:lastRenderedPageBreak/>
        <w:t xml:space="preserve">manufacturing and education. With older employees working longer, the organisations </w:t>
      </w:r>
      <w:r w:rsidR="00FE39F9" w:rsidRPr="00033993">
        <w:rPr>
          <w:rFonts w:cs="Arial"/>
          <w:lang w:val="en-GB" w:eastAsia="en-GB"/>
        </w:rPr>
        <w:t>must</w:t>
      </w:r>
      <w:r w:rsidRPr="00033993">
        <w:rPr>
          <w:rFonts w:cs="Arial"/>
          <w:lang w:val="en-GB" w:eastAsia="en-GB"/>
        </w:rPr>
        <w:t xml:space="preserve"> ensure that they accommodate the age-related requirements and redesign the jobs to suit ergonomic needs and have flexible retirement and phased exit policies</w:t>
      </w:r>
      <w:r w:rsidR="00E22434" w:rsidRPr="00033993">
        <w:rPr>
          <w:rFonts w:cs="Arial"/>
          <w:lang w:val="en-GB" w:eastAsia="en-GB"/>
        </w:rPr>
        <w:t xml:space="preserve"> (</w:t>
      </w:r>
      <w:r w:rsidR="00E22434" w:rsidRPr="00033993">
        <w:rPr>
          <w:rFonts w:cs="Arial"/>
        </w:rPr>
        <w:t>Loh, O’Loughlin and Zettna, 2024</w:t>
      </w:r>
      <w:r w:rsidR="00E22434" w:rsidRPr="00033993">
        <w:rPr>
          <w:rFonts w:cs="Arial"/>
          <w:lang w:val="en-GB" w:eastAsia="en-GB"/>
        </w:rPr>
        <w:t>)</w:t>
      </w:r>
      <w:r w:rsidRPr="00033993">
        <w:rPr>
          <w:rFonts w:cs="Arial"/>
          <w:lang w:val="en-GB" w:eastAsia="en-GB"/>
        </w:rPr>
        <w:t xml:space="preserve">. On the contrary, developing economies in South Asia, Africa, and sections of Latin America have growing populations of youth. However, as much as this </w:t>
      </w:r>
      <w:r w:rsidR="00FE39F9" w:rsidRPr="00033993">
        <w:rPr>
          <w:rFonts w:cs="Arial"/>
          <w:lang w:val="en-GB" w:eastAsia="en-GB"/>
        </w:rPr>
        <w:t>opens</w:t>
      </w:r>
      <w:r w:rsidRPr="00033993">
        <w:rPr>
          <w:rFonts w:cs="Arial"/>
          <w:lang w:val="en-GB" w:eastAsia="en-GB"/>
        </w:rPr>
        <w:t xml:space="preserve"> international hiring chances, it is also a contributor to the global imbalance in labour and rising flows of migration.</w:t>
      </w:r>
    </w:p>
    <w:p w14:paraId="37981C3A" w14:textId="41457779" w:rsidR="00033993" w:rsidRPr="00033993" w:rsidRDefault="00033993" w:rsidP="00033993">
      <w:pPr>
        <w:pStyle w:val="Heading2"/>
        <w:rPr>
          <w:rFonts w:cs="Arial"/>
          <w:b/>
        </w:rPr>
      </w:pPr>
      <w:bookmarkStart w:id="4" w:name="_Toc215937051"/>
      <w:r w:rsidRPr="00033993">
        <w:rPr>
          <w:rStyle w:val="Strong"/>
          <w:rFonts w:cs="Arial"/>
          <w:b w:val="0"/>
          <w:bCs w:val="0"/>
          <w:lang w:val="en-GB"/>
        </w:rPr>
        <w:t>Geopolitical Factors</w:t>
      </w:r>
      <w:bookmarkEnd w:id="4"/>
      <w:r w:rsidRPr="00033993">
        <w:rPr>
          <w:rStyle w:val="Strong"/>
          <w:rFonts w:cs="Arial"/>
          <w:b w:val="0"/>
          <w:bCs w:val="0"/>
          <w:lang w:val="en-GB"/>
        </w:rPr>
        <w:t xml:space="preserve"> </w:t>
      </w:r>
    </w:p>
    <w:p w14:paraId="746F1297" w14:textId="1433C975" w:rsidR="00725C0C" w:rsidRPr="00033993" w:rsidRDefault="00725C0C" w:rsidP="00725C0C">
      <w:pPr>
        <w:rPr>
          <w:rFonts w:cs="Arial"/>
          <w:lang w:val="en-GB" w:eastAsia="en-GB"/>
        </w:rPr>
      </w:pPr>
      <w:r w:rsidRPr="00033993">
        <w:rPr>
          <w:rFonts w:cs="Arial"/>
          <w:lang w:val="en-GB" w:eastAsia="en-GB"/>
        </w:rPr>
        <w:t>The labour dynamics are made further difficult by the geopolitical processes. Wars like the Russia-Ukraine war have interrupted supply chains, increased energy prices and resulted in mass worker displacement. Such interferences wreak havoc on the labour supply in some areas and instil uncertainty in the multinational organisations. Equally, geopolitical conflict between the US and China has boosted the reshoring and diversification of supply chains, which has impacted where organisations today opt to set up operations and find talent</w:t>
      </w:r>
      <w:r w:rsidR="00E22434" w:rsidRPr="00033993">
        <w:rPr>
          <w:rFonts w:cs="Arial"/>
          <w:lang w:val="en-GB" w:eastAsia="en-GB"/>
        </w:rPr>
        <w:t xml:space="preserve"> (</w:t>
      </w:r>
      <w:r w:rsidR="00E22434" w:rsidRPr="00033993">
        <w:rPr>
          <w:rFonts w:cs="Arial"/>
        </w:rPr>
        <w:t xml:space="preserve">Roscoe </w:t>
      </w:r>
      <w:r w:rsidR="00E22434" w:rsidRPr="00033993">
        <w:rPr>
          <w:rFonts w:cs="Arial"/>
          <w:i/>
        </w:rPr>
        <w:t>et al.,</w:t>
      </w:r>
      <w:r w:rsidR="00E22434" w:rsidRPr="00033993">
        <w:rPr>
          <w:rFonts w:cs="Arial"/>
        </w:rPr>
        <w:t xml:space="preserve"> 2022</w:t>
      </w:r>
      <w:r w:rsidR="00E22434" w:rsidRPr="00033993">
        <w:rPr>
          <w:rFonts w:cs="Arial"/>
          <w:lang w:val="en-GB" w:eastAsia="en-GB"/>
        </w:rPr>
        <w:t>)</w:t>
      </w:r>
      <w:r w:rsidRPr="00033993">
        <w:rPr>
          <w:rFonts w:cs="Arial"/>
          <w:lang w:val="en-GB" w:eastAsia="en-GB"/>
        </w:rPr>
        <w:t>. The implications of Brexit on labour markets in the UK are notable; it has limited the availability of workers across the EU, causing a shortage in the supply of labour in the hospitality, construction, agri</w:t>
      </w:r>
      <w:r w:rsidR="000434EA" w:rsidRPr="00033993">
        <w:rPr>
          <w:rFonts w:cs="Arial"/>
          <w:lang w:val="en-GB" w:eastAsia="en-GB"/>
        </w:rPr>
        <w:t>culture, and logistics sectors</w:t>
      </w:r>
      <w:r w:rsidRPr="00033993">
        <w:rPr>
          <w:rFonts w:cs="Arial"/>
          <w:lang w:val="en-GB" w:eastAsia="en-GB"/>
        </w:rPr>
        <w:t>.</w:t>
      </w:r>
    </w:p>
    <w:p w14:paraId="21C440D5" w14:textId="2A259CC0" w:rsidR="00033993" w:rsidRPr="00033993" w:rsidRDefault="00033993" w:rsidP="00033993">
      <w:pPr>
        <w:pStyle w:val="Heading2"/>
        <w:rPr>
          <w:rFonts w:cs="Arial"/>
        </w:rPr>
      </w:pPr>
      <w:bookmarkStart w:id="5" w:name="_Toc215937052"/>
      <w:r w:rsidRPr="00033993">
        <w:rPr>
          <w:rFonts w:cs="Arial"/>
        </w:rPr>
        <w:t>HR Challenges</w:t>
      </w:r>
      <w:bookmarkEnd w:id="5"/>
    </w:p>
    <w:p w14:paraId="642911BB" w14:textId="77777777" w:rsidR="00725C0C" w:rsidRPr="00033993" w:rsidRDefault="00725C0C" w:rsidP="00725C0C">
      <w:pPr>
        <w:rPr>
          <w:rFonts w:cs="Arial"/>
        </w:rPr>
      </w:pPr>
      <w:r w:rsidRPr="00033993">
        <w:rPr>
          <w:rFonts w:cs="Arial"/>
          <w:lang w:val="en-GB" w:eastAsia="en-GB"/>
        </w:rPr>
        <w:t>These demographic and geopolitical shifts provide ample challenges to HR professionals. On the one hand, workforce planning is more complicated because the organisations need to predict personnel deficit, handle a multi-generational workforce, and establish effective succession plans. HR should invest in the process of upskilling/reskilling so that the employees are flexible in the face of demographic changes</w:t>
      </w:r>
      <w:r w:rsidR="00E22434" w:rsidRPr="00033993">
        <w:rPr>
          <w:rFonts w:cs="Arial"/>
          <w:lang w:val="en-GB" w:eastAsia="en-GB"/>
        </w:rPr>
        <w:t xml:space="preserve"> (</w:t>
      </w:r>
      <w:r w:rsidR="00E22434" w:rsidRPr="00033993">
        <w:rPr>
          <w:rFonts w:cs="Arial"/>
        </w:rPr>
        <w:t>Gruenewald and Mueller, 2025</w:t>
      </w:r>
      <w:r w:rsidR="00E22434" w:rsidRPr="00033993">
        <w:rPr>
          <w:rFonts w:cs="Arial"/>
          <w:lang w:val="en-GB" w:eastAsia="en-GB"/>
        </w:rPr>
        <w:t>)</w:t>
      </w:r>
      <w:r w:rsidRPr="00033993">
        <w:rPr>
          <w:rFonts w:cs="Arial"/>
          <w:lang w:val="en-GB" w:eastAsia="en-GB"/>
        </w:rPr>
        <w:t>. Second, the tougher immigration laws and misaligned global labour regulation mean that HR departments must provide compliance, and at the same time, still appeal to the international talent pool. This is a burden on the administration and strategic risk since it requires extra administrative work and visa systems, work permissions, and tax regulations across international borders.</w:t>
      </w:r>
    </w:p>
    <w:p w14:paraId="169A1BE9" w14:textId="68F4C3A0" w:rsidR="007D3576" w:rsidRPr="00033993" w:rsidRDefault="00725C0C" w:rsidP="007D3576">
      <w:pPr>
        <w:rPr>
          <w:rFonts w:cs="Arial"/>
        </w:rPr>
      </w:pPr>
      <w:r w:rsidRPr="00033993">
        <w:rPr>
          <w:rFonts w:cs="Arial"/>
          <w:lang w:val="en-GB" w:eastAsia="en-GB"/>
        </w:rPr>
        <w:lastRenderedPageBreak/>
        <w:t>Third, HR professionals should consider risk assessment, crisis management, and remote-first approaches when planning the workforce of their global organisations due to geopolitical instabilities</w:t>
      </w:r>
      <w:r w:rsidR="00E22434" w:rsidRPr="00033993">
        <w:rPr>
          <w:rFonts w:cs="Arial"/>
          <w:lang w:val="en-GB" w:eastAsia="en-GB"/>
        </w:rPr>
        <w:t xml:space="preserve"> (</w:t>
      </w:r>
      <w:r w:rsidR="00E22434" w:rsidRPr="00033993">
        <w:rPr>
          <w:rFonts w:cs="Arial"/>
        </w:rPr>
        <w:t>Macejková, 2025</w:t>
      </w:r>
      <w:r w:rsidR="00E22434" w:rsidRPr="00033993">
        <w:rPr>
          <w:rFonts w:cs="Arial"/>
          <w:lang w:val="en-GB" w:eastAsia="en-GB"/>
        </w:rPr>
        <w:t>)</w:t>
      </w:r>
      <w:r w:rsidRPr="00033993">
        <w:rPr>
          <w:rFonts w:cs="Arial"/>
          <w:lang w:val="en-GB" w:eastAsia="en-GB"/>
        </w:rPr>
        <w:t xml:space="preserve">. Serving as the key HR functions </w:t>
      </w:r>
      <w:r w:rsidR="00FE39F9" w:rsidRPr="00033993">
        <w:rPr>
          <w:rFonts w:cs="Arial"/>
          <w:lang w:val="en-GB" w:eastAsia="en-GB"/>
        </w:rPr>
        <w:t>now</w:t>
      </w:r>
      <w:r w:rsidRPr="00033993">
        <w:rPr>
          <w:rFonts w:cs="Arial"/>
          <w:lang w:val="en-GB" w:eastAsia="en-GB"/>
        </w:rPr>
        <w:t xml:space="preserve">, ensuring that employees are secure, their activities continue in the disrupted areas, and displaced employees are assisted. The leadership of culturally diverse teams distributed internationally requires an improved level of intercultural competence, a leadership able to be inclusive, and a distinctly personalised communication strategy. Wage inflation, the increased turnover, and talent competition are increasing due to demographic pressures and geopolitical uncertainty. The HR </w:t>
      </w:r>
      <w:r w:rsidR="00FE39F9" w:rsidRPr="00033993">
        <w:rPr>
          <w:rFonts w:cs="Arial"/>
          <w:lang w:val="en-GB" w:eastAsia="en-GB"/>
        </w:rPr>
        <w:t>must</w:t>
      </w:r>
      <w:r w:rsidRPr="00033993">
        <w:rPr>
          <w:rFonts w:cs="Arial"/>
          <w:lang w:val="en-GB" w:eastAsia="en-GB"/>
        </w:rPr>
        <w:t xml:space="preserve"> formulate compensation models such that the models are appealing but can be maintained wit</w:t>
      </w:r>
      <w:r w:rsidR="00DA69D4" w:rsidRPr="00033993">
        <w:rPr>
          <w:rFonts w:cs="Arial"/>
          <w:lang w:val="en-GB" w:eastAsia="en-GB"/>
        </w:rPr>
        <w:t>hout compromising the finances</w:t>
      </w:r>
      <w:r w:rsidR="007D3576" w:rsidRPr="00033993">
        <w:rPr>
          <w:rFonts w:cs="Arial"/>
          <w:lang w:val="en-GB"/>
        </w:rPr>
        <w:t>.</w:t>
      </w:r>
    </w:p>
    <w:p w14:paraId="312D7F7B" w14:textId="77777777" w:rsidR="007D3576" w:rsidRPr="00033993" w:rsidRDefault="007D3576" w:rsidP="00725C0C">
      <w:pPr>
        <w:pStyle w:val="Heading1"/>
        <w:rPr>
          <w:rFonts w:cs="Arial"/>
          <w:lang w:val="en-GB"/>
        </w:rPr>
      </w:pPr>
      <w:bookmarkStart w:id="6" w:name="_Toc215937053"/>
      <w:r w:rsidRPr="00033993">
        <w:rPr>
          <w:rStyle w:val="Strong"/>
          <w:rFonts w:cs="Arial"/>
          <w:b/>
          <w:bCs w:val="0"/>
          <w:lang w:val="en-GB"/>
        </w:rPr>
        <w:t>3. Addressing skills gaps and talent s</w:t>
      </w:r>
      <w:r w:rsidR="00725C0C" w:rsidRPr="00033993">
        <w:rPr>
          <w:rStyle w:val="Strong"/>
          <w:rFonts w:cs="Arial"/>
          <w:b/>
          <w:bCs w:val="0"/>
          <w:lang w:val="en-GB"/>
        </w:rPr>
        <w:t>hortages through strategic HR</w:t>
      </w:r>
      <w:bookmarkEnd w:id="6"/>
    </w:p>
    <w:p w14:paraId="39805040" w14:textId="0BEB2AA9" w:rsidR="00725C0C" w:rsidRPr="00033993" w:rsidRDefault="00725C0C" w:rsidP="00725C0C">
      <w:pPr>
        <w:rPr>
          <w:rFonts w:cs="Arial"/>
        </w:rPr>
      </w:pPr>
      <w:r w:rsidRPr="00033993">
        <w:rPr>
          <w:rFonts w:cs="Arial"/>
          <w:lang w:val="en-GB" w:eastAsia="en-GB"/>
        </w:rPr>
        <w:t>Continuous skills gap and shortages of talent in various fields, including technology, health and hospitality sectors, need organisations to employ balanced, long-term strategic HRM methods. Targeted upskilling and reskilling are one of the best strategies</w:t>
      </w:r>
      <w:r w:rsidR="00E22434" w:rsidRPr="00033993">
        <w:rPr>
          <w:rFonts w:cs="Arial"/>
          <w:lang w:val="en-GB" w:eastAsia="en-GB"/>
        </w:rPr>
        <w:t xml:space="preserve"> (</w:t>
      </w:r>
      <w:r w:rsidR="00E22434" w:rsidRPr="00033993">
        <w:rPr>
          <w:rFonts w:cs="Arial"/>
        </w:rPr>
        <w:t xml:space="preserve">Istenič </w:t>
      </w:r>
      <w:r w:rsidR="00E22434" w:rsidRPr="00033993">
        <w:rPr>
          <w:rFonts w:cs="Arial"/>
          <w:i/>
        </w:rPr>
        <w:t>et al.,</w:t>
      </w:r>
      <w:r w:rsidR="00E22434" w:rsidRPr="00033993">
        <w:rPr>
          <w:rFonts w:cs="Arial"/>
        </w:rPr>
        <w:t xml:space="preserve"> 2022</w:t>
      </w:r>
      <w:r w:rsidR="00E22434" w:rsidRPr="00033993">
        <w:rPr>
          <w:rFonts w:cs="Arial"/>
          <w:lang w:val="en-GB" w:eastAsia="en-GB"/>
        </w:rPr>
        <w:t>)</w:t>
      </w:r>
      <w:r w:rsidRPr="00033993">
        <w:rPr>
          <w:rFonts w:cs="Arial"/>
          <w:lang w:val="en-GB" w:eastAsia="en-GB"/>
        </w:rPr>
        <w:t xml:space="preserve">. Digital transformation is evolving at a very high rate, and most of the jobs require enhanced skills in data analytics, automation, cybersecurity and digital communication. The focus of strategic HRM then is on continuous learning </w:t>
      </w:r>
      <w:r w:rsidR="00FE39F9" w:rsidRPr="00033993">
        <w:rPr>
          <w:rFonts w:cs="Arial"/>
          <w:lang w:val="en-GB" w:eastAsia="en-GB"/>
        </w:rPr>
        <w:t>based on</w:t>
      </w:r>
      <w:r w:rsidRPr="00033993">
        <w:rPr>
          <w:rFonts w:cs="Arial"/>
          <w:lang w:val="en-GB" w:eastAsia="en-GB"/>
        </w:rPr>
        <w:t xml:space="preserve"> micro-credentials, online learning systems, mentorship programmes, and competency-based training. Partnerships and co-operation with universities, vocational colleges and industry partners can also make organisations develop sustainable talent pipelines and training to make sure that training meets the growing needs of the labour market.</w:t>
      </w:r>
    </w:p>
    <w:p w14:paraId="0A93746E" w14:textId="6B7FF094" w:rsidR="00725C0C" w:rsidRPr="00033993" w:rsidRDefault="00725C0C" w:rsidP="00725C0C">
      <w:pPr>
        <w:rPr>
          <w:rFonts w:cs="Arial"/>
        </w:rPr>
      </w:pPr>
      <w:r w:rsidRPr="00033993">
        <w:rPr>
          <w:rFonts w:cs="Arial"/>
          <w:lang w:val="en-GB" w:eastAsia="en-GB"/>
        </w:rPr>
        <w:t xml:space="preserve">The strategic planning of the workforce is critical in addressing the skills shortage issue. HR information systems and data analytics empower HR professionals to anticipate their future staffing needs </w:t>
      </w:r>
      <w:r w:rsidR="00FE39F9" w:rsidRPr="00033993">
        <w:rPr>
          <w:rFonts w:cs="Arial"/>
          <w:lang w:val="en-GB" w:eastAsia="en-GB"/>
        </w:rPr>
        <w:t>and</w:t>
      </w:r>
      <w:r w:rsidRPr="00033993">
        <w:rPr>
          <w:rFonts w:cs="Arial"/>
          <w:lang w:val="en-GB" w:eastAsia="en-GB"/>
        </w:rPr>
        <w:t xml:space="preserve"> notice any emerging skills gaps, as well as succession planning. Scenario planning and job redesign will enable organisations to identify the positions that need human skills and areas where automation can be used to take off job strains</w:t>
      </w:r>
      <w:r w:rsidR="000434EA" w:rsidRPr="00033993">
        <w:rPr>
          <w:rFonts w:cs="Arial"/>
          <w:lang w:val="en-GB" w:eastAsia="en-GB"/>
        </w:rPr>
        <w:t xml:space="preserve"> (</w:t>
      </w:r>
      <w:r w:rsidR="000434EA" w:rsidRPr="00033993">
        <w:rPr>
          <w:rFonts w:cs="Arial"/>
        </w:rPr>
        <w:t xml:space="preserve">Bobitan </w:t>
      </w:r>
      <w:r w:rsidR="000434EA" w:rsidRPr="00033993">
        <w:rPr>
          <w:rFonts w:cs="Arial"/>
          <w:i/>
        </w:rPr>
        <w:t>et al.,</w:t>
      </w:r>
      <w:r w:rsidR="000434EA" w:rsidRPr="00033993">
        <w:rPr>
          <w:rFonts w:cs="Arial"/>
        </w:rPr>
        <w:t xml:space="preserve"> 2024</w:t>
      </w:r>
      <w:r w:rsidR="000434EA" w:rsidRPr="00033993">
        <w:rPr>
          <w:rFonts w:cs="Arial"/>
          <w:lang w:val="en-GB" w:eastAsia="en-GB"/>
        </w:rPr>
        <w:t>)</w:t>
      </w:r>
      <w:r w:rsidRPr="00033993">
        <w:rPr>
          <w:rFonts w:cs="Arial"/>
          <w:lang w:val="en-GB" w:eastAsia="en-GB"/>
        </w:rPr>
        <w:t>. In the medical sector specifically, automation of the management processes has enabled those in the field to dedicate most of their time to the patients, thereby enhancing efficiency and quality of services.</w:t>
      </w:r>
    </w:p>
    <w:p w14:paraId="55E656E2" w14:textId="02AEA5D9" w:rsidR="00725C0C" w:rsidRPr="00033993" w:rsidRDefault="00725C0C" w:rsidP="00725C0C">
      <w:pPr>
        <w:rPr>
          <w:rFonts w:cs="Arial"/>
        </w:rPr>
      </w:pPr>
      <w:r w:rsidRPr="00033993">
        <w:rPr>
          <w:rFonts w:cs="Arial"/>
          <w:lang w:val="en-GB" w:eastAsia="en-GB"/>
        </w:rPr>
        <w:lastRenderedPageBreak/>
        <w:t>Attractiveness to organisations is also improved through employer branding, good remuneration, flexible working conditions, as well as career development</w:t>
      </w:r>
      <w:r w:rsidR="000434EA" w:rsidRPr="00033993">
        <w:rPr>
          <w:rFonts w:cs="Arial"/>
          <w:lang w:val="en-GB" w:eastAsia="en-GB"/>
        </w:rPr>
        <w:t xml:space="preserve"> (</w:t>
      </w:r>
      <w:r w:rsidR="000434EA" w:rsidRPr="00033993">
        <w:rPr>
          <w:rFonts w:cs="Arial"/>
        </w:rPr>
        <w:t>Abell and Becker, 2021</w:t>
      </w:r>
      <w:r w:rsidR="000434EA" w:rsidRPr="00033993">
        <w:rPr>
          <w:rFonts w:cs="Arial"/>
          <w:lang w:val="en-GB" w:eastAsia="en-GB"/>
        </w:rPr>
        <w:t>)</w:t>
      </w:r>
      <w:r w:rsidRPr="00033993">
        <w:rPr>
          <w:rFonts w:cs="Arial"/>
          <w:lang w:val="en-GB" w:eastAsia="en-GB"/>
        </w:rPr>
        <w:t>. In areas with high staff turnover, like the hospitality industry, offering consistent scheduling, employee welfare initiatives, and well-defined advancement opportunities would be a great help in retention. Recruitment is also a key feature of globalisation in specialised areas: in medical research or advanced engineering. Companies are using global job portals, talent visa, and technology of virtual interviewing to gain access to international talent pools.</w:t>
      </w:r>
    </w:p>
    <w:p w14:paraId="009FFB6A" w14:textId="1A8D0D61" w:rsidR="007D3576" w:rsidRPr="00033993" w:rsidRDefault="00725C0C" w:rsidP="007D3576">
      <w:pPr>
        <w:rPr>
          <w:rFonts w:cs="Arial"/>
        </w:rPr>
      </w:pPr>
      <w:r w:rsidRPr="00033993">
        <w:rPr>
          <w:rFonts w:cs="Arial"/>
          <w:lang w:val="en-GB" w:eastAsia="en-GB"/>
        </w:rPr>
        <w:t>The major activity in reducing shortages is the retention strategies. Strategic HRM focuses on the experience, engagement and inclusion of employees. Long-term commitment is achieved through recognition programmes, transparency and good organisational cultures</w:t>
      </w:r>
      <w:r w:rsidR="000434EA" w:rsidRPr="00033993">
        <w:rPr>
          <w:rFonts w:cs="Arial"/>
          <w:lang w:val="en-GB" w:eastAsia="en-GB"/>
        </w:rPr>
        <w:t xml:space="preserve"> (</w:t>
      </w:r>
      <w:r w:rsidR="000434EA" w:rsidRPr="00033993">
        <w:rPr>
          <w:rFonts w:cs="Arial"/>
        </w:rPr>
        <w:t xml:space="preserve">Chen </w:t>
      </w:r>
      <w:r w:rsidR="000434EA" w:rsidRPr="00033993">
        <w:rPr>
          <w:rFonts w:cs="Arial"/>
          <w:i/>
        </w:rPr>
        <w:t>et al.,</w:t>
      </w:r>
      <w:r w:rsidR="000434EA" w:rsidRPr="00033993">
        <w:rPr>
          <w:rFonts w:cs="Arial"/>
        </w:rPr>
        <w:t xml:space="preserve"> 2023</w:t>
      </w:r>
      <w:r w:rsidR="000434EA" w:rsidRPr="00033993">
        <w:rPr>
          <w:rFonts w:cs="Arial"/>
          <w:lang w:val="en-GB" w:eastAsia="en-GB"/>
        </w:rPr>
        <w:t>)</w:t>
      </w:r>
      <w:r w:rsidRPr="00033993">
        <w:rPr>
          <w:rFonts w:cs="Arial"/>
          <w:lang w:val="en-GB" w:eastAsia="en-GB"/>
        </w:rPr>
        <w:t xml:space="preserve">. Leadership also must undergo development; the manager should create motivation among employees, burnout should be reduced, and staff members </w:t>
      </w:r>
      <w:r w:rsidR="00FE39F9" w:rsidRPr="00033993">
        <w:rPr>
          <w:rFonts w:cs="Arial"/>
          <w:lang w:val="en-GB" w:eastAsia="en-GB"/>
        </w:rPr>
        <w:t>must</w:t>
      </w:r>
      <w:r w:rsidRPr="00033993">
        <w:rPr>
          <w:rFonts w:cs="Arial"/>
          <w:lang w:val="en-GB" w:eastAsia="en-GB"/>
        </w:rPr>
        <w:t xml:space="preserve"> be assisted to adapt to change, which are the critical elements in industries that experience high pressure. Also, job design can facilitate skills gaps through innovation. Optimising current talent is possible by introducing hybrid work, simplification of tasks and the use of technology-backed workflow in the organisations. Also, increased mobility and underutilisation are facilitated by internal talent marketplaces where employees can be allocated to short-term projects according to their skills and interests.</w:t>
      </w:r>
      <w:r w:rsidR="000434EA" w:rsidRPr="00033993">
        <w:rPr>
          <w:rFonts w:cs="Arial"/>
        </w:rPr>
        <w:t xml:space="preserve"> </w:t>
      </w:r>
      <w:r w:rsidRPr="00033993">
        <w:rPr>
          <w:rFonts w:cs="Arial"/>
          <w:lang w:val="en-GB" w:eastAsia="en-GB"/>
        </w:rPr>
        <w:t>The management of skills gaps is done through the holistic method of HRM that involves a combination of talent development, workforce planning, inclusive hiring, and meaningful retention approaches. Companies that have invested in this non-stop learning, creative job design, as well as supportive workplaces, stand in a better position to overcome shortages and maintain a competitive edge</w:t>
      </w:r>
      <w:r w:rsidR="007D3576" w:rsidRPr="00033993">
        <w:rPr>
          <w:rFonts w:cs="Arial"/>
          <w:lang w:val="en-GB"/>
        </w:rPr>
        <w:t>.</w:t>
      </w:r>
    </w:p>
    <w:p w14:paraId="147CC6C9" w14:textId="77777777" w:rsidR="007D3576" w:rsidRPr="00033993" w:rsidRDefault="007D3576" w:rsidP="00725C0C">
      <w:pPr>
        <w:pStyle w:val="Heading1"/>
        <w:rPr>
          <w:rFonts w:cs="Arial"/>
          <w:lang w:val="en-GB"/>
        </w:rPr>
      </w:pPr>
      <w:bookmarkStart w:id="7" w:name="_Toc215937054"/>
      <w:r w:rsidRPr="00033993">
        <w:rPr>
          <w:rStyle w:val="Strong"/>
          <w:rFonts w:cs="Arial"/>
          <w:b/>
          <w:bCs w:val="0"/>
          <w:lang w:val="en-GB"/>
        </w:rPr>
        <w:t>4. Reflective report on capabilities in international and technology-driven environments</w:t>
      </w:r>
      <w:bookmarkEnd w:id="7"/>
    </w:p>
    <w:p w14:paraId="11E2C61F" w14:textId="35BB9DF8" w:rsidR="00725C0C" w:rsidRPr="00033993" w:rsidRDefault="00725C0C" w:rsidP="00725C0C">
      <w:pPr>
        <w:rPr>
          <w:rFonts w:cs="Arial"/>
          <w:lang w:val="en-GB" w:eastAsia="en-GB"/>
        </w:rPr>
      </w:pPr>
      <w:r w:rsidRPr="00033993">
        <w:rPr>
          <w:rFonts w:cs="Arial"/>
          <w:lang w:val="en-GB" w:eastAsia="en-GB"/>
        </w:rPr>
        <w:t xml:space="preserve">When I think about my present potential in a global and </w:t>
      </w:r>
      <w:r w:rsidR="00FE39F9" w:rsidRPr="00033993">
        <w:rPr>
          <w:rFonts w:cs="Arial"/>
          <w:lang w:val="en-GB" w:eastAsia="en-GB"/>
        </w:rPr>
        <w:t>technologically oriented</w:t>
      </w:r>
      <w:r w:rsidRPr="00033993">
        <w:rPr>
          <w:rFonts w:cs="Arial"/>
          <w:lang w:val="en-GB" w:eastAsia="en-GB"/>
        </w:rPr>
        <w:t xml:space="preserve"> working environment, I can identify numerous strengths that can help me, but also define the spheres where improvement is needed. Digital adaptability is one of my assets. During this term, I have navigated with confidence virtual learning platforms and online </w:t>
      </w:r>
      <w:r w:rsidRPr="00033993">
        <w:rPr>
          <w:rFonts w:cs="Arial"/>
          <w:lang w:val="en-GB" w:eastAsia="en-GB"/>
        </w:rPr>
        <w:lastRenderedPageBreak/>
        <w:t>collaboration services, as well as digital HRM systems. This has strengthened my efficiency in working in either a remote or hybrid environment, which is increasingly becoming the norm in global organisations. The fact that I am now conversant with digital communication tools, like Zoom, Teams, and project management instruments, has also enhanced my productivity in the organisation of work in multicultural teams.</w:t>
      </w:r>
    </w:p>
    <w:p w14:paraId="43D73B9C" w14:textId="77777777" w:rsidR="00725C0C" w:rsidRPr="00033993" w:rsidRDefault="00725C0C" w:rsidP="00725C0C">
      <w:pPr>
        <w:rPr>
          <w:rFonts w:cs="Arial"/>
        </w:rPr>
      </w:pPr>
      <w:r w:rsidRPr="00033993">
        <w:rPr>
          <w:rFonts w:cs="Arial"/>
          <w:lang w:val="en-GB" w:eastAsia="en-GB"/>
        </w:rPr>
        <w:t>Another good capability is communication. Group discussions with different peers of varying cultures in the past have helped to understand how to communicate in concise terms, listen and listen attentively, as well as how to adjust tone according to various groups</w:t>
      </w:r>
      <w:r w:rsidR="000434EA" w:rsidRPr="00033993">
        <w:rPr>
          <w:rFonts w:cs="Arial"/>
          <w:lang w:val="en-GB" w:eastAsia="en-GB"/>
        </w:rPr>
        <w:t xml:space="preserve"> (</w:t>
      </w:r>
      <w:r w:rsidR="000434EA" w:rsidRPr="00033993">
        <w:rPr>
          <w:rFonts w:cs="Arial"/>
        </w:rPr>
        <w:t>Barnes and Todd, 2021</w:t>
      </w:r>
      <w:r w:rsidR="000434EA" w:rsidRPr="00033993">
        <w:rPr>
          <w:rFonts w:cs="Arial"/>
          <w:lang w:val="en-GB" w:eastAsia="en-GB"/>
        </w:rPr>
        <w:t>)</w:t>
      </w:r>
      <w:r w:rsidRPr="00033993">
        <w:rPr>
          <w:rFonts w:cs="Arial"/>
          <w:lang w:val="en-GB" w:eastAsia="en-GB"/>
        </w:rPr>
        <w:t>. This competence has provided me with empowerment of constructive group behaviours and the minimisation of misconceptions that may occur in cross-cultural situations. The feedback that I have received in group activities demonstrates that my colleagues view me as friendly and willing to collaborate with other members, and this supports my belief in this perception.</w:t>
      </w:r>
    </w:p>
    <w:p w14:paraId="3316B58A" w14:textId="77525DDA" w:rsidR="00725C0C" w:rsidRPr="00033993" w:rsidRDefault="00725C0C" w:rsidP="00725C0C">
      <w:pPr>
        <w:rPr>
          <w:rFonts w:cs="Arial"/>
        </w:rPr>
      </w:pPr>
      <w:r w:rsidRPr="00033993">
        <w:rPr>
          <w:rFonts w:cs="Arial"/>
          <w:lang w:val="en-GB" w:eastAsia="en-GB"/>
        </w:rPr>
        <w:t>The other strength area is teamwork</w:t>
      </w:r>
      <w:r w:rsidR="000434EA" w:rsidRPr="00033993">
        <w:rPr>
          <w:rFonts w:cs="Arial"/>
          <w:lang w:val="en-GB" w:eastAsia="en-GB"/>
        </w:rPr>
        <w:t xml:space="preserve"> (</w:t>
      </w:r>
      <w:r w:rsidR="000434EA" w:rsidRPr="00033993">
        <w:rPr>
          <w:rFonts w:cs="Arial"/>
        </w:rPr>
        <w:t>Jankelová, Joniaková and Procházková, 2022</w:t>
      </w:r>
      <w:r w:rsidR="000434EA" w:rsidRPr="00033993">
        <w:rPr>
          <w:rFonts w:cs="Arial"/>
          <w:lang w:val="en-GB" w:eastAsia="en-GB"/>
        </w:rPr>
        <w:t>)</w:t>
      </w:r>
      <w:r w:rsidRPr="00033993">
        <w:rPr>
          <w:rFonts w:cs="Arial"/>
          <w:lang w:val="en-GB" w:eastAsia="en-GB"/>
        </w:rPr>
        <w:t xml:space="preserve">. I </w:t>
      </w:r>
      <w:r w:rsidR="00FE39F9" w:rsidRPr="00033993">
        <w:rPr>
          <w:rFonts w:cs="Arial"/>
          <w:lang w:val="en-GB" w:eastAsia="en-GB"/>
        </w:rPr>
        <w:t>can</w:t>
      </w:r>
      <w:r w:rsidRPr="00033993">
        <w:rPr>
          <w:rFonts w:cs="Arial"/>
          <w:lang w:val="en-GB" w:eastAsia="en-GB"/>
        </w:rPr>
        <w:t xml:space="preserve"> meet deadlines constantly, be proactive and promote participation in others. Recently, I was engaged in a group task where I was responsible for coordinating the activities and assisting in incorporating divergent opinions and perspectives, so I could show that I can be a good contributor in a multicultural and international team. But I understand that I am not perfect </w:t>
      </w:r>
      <w:r w:rsidR="00FE39F9" w:rsidRPr="00033993">
        <w:rPr>
          <w:rFonts w:cs="Arial"/>
          <w:lang w:val="en-GB" w:eastAsia="en-GB"/>
        </w:rPr>
        <w:t>in</w:t>
      </w:r>
      <w:r w:rsidRPr="00033993">
        <w:rPr>
          <w:rFonts w:cs="Arial"/>
          <w:lang w:val="en-GB" w:eastAsia="en-GB"/>
        </w:rPr>
        <w:t xml:space="preserve"> leadership skills. Though I can initiate discussions and contribute toward decision-making, I sometimes find myself reluctant to exercise my authority in the event of uncertainty or opposing opinions. This creates the need to instil confidence in the ability to guide diverse groups of people, as well as in cases where immediate decisions are needed.</w:t>
      </w:r>
    </w:p>
    <w:p w14:paraId="093F3379" w14:textId="0EFDBA32" w:rsidR="007D3576" w:rsidRPr="00033993" w:rsidRDefault="00725C0C" w:rsidP="00725C0C">
      <w:pPr>
        <w:rPr>
          <w:rFonts w:cs="Arial"/>
          <w:lang w:val="en-GB"/>
        </w:rPr>
      </w:pPr>
      <w:r w:rsidRPr="00033993">
        <w:rPr>
          <w:rFonts w:cs="Arial"/>
          <w:lang w:val="en-GB" w:eastAsia="en-GB"/>
        </w:rPr>
        <w:t>In terms of self-directed learning, this is a major strength that I have. I am also not afraid to seek more academic materials, attend optional seminars, or even research HRM frameworks that are being mentioned in the classroom on my own. This self-directed strategy is compatible with the changing needs of the technological workplaces, where continuous learning is a mandatory aspect</w:t>
      </w:r>
      <w:r w:rsidR="000434EA" w:rsidRPr="00033993">
        <w:rPr>
          <w:rFonts w:cs="Arial"/>
          <w:lang w:val="en-GB" w:eastAsia="en-GB"/>
        </w:rPr>
        <w:t xml:space="preserve"> (</w:t>
      </w:r>
      <w:r w:rsidR="000434EA" w:rsidRPr="00033993">
        <w:rPr>
          <w:rFonts w:cs="Arial"/>
        </w:rPr>
        <w:t>Hrabalová and Urban, 2024</w:t>
      </w:r>
      <w:r w:rsidR="000434EA" w:rsidRPr="00033993">
        <w:rPr>
          <w:rFonts w:cs="Arial"/>
          <w:lang w:val="en-GB" w:eastAsia="en-GB"/>
        </w:rPr>
        <w:t>)</w:t>
      </w:r>
      <w:r w:rsidRPr="00033993">
        <w:rPr>
          <w:rFonts w:cs="Arial"/>
          <w:lang w:val="en-GB" w:eastAsia="en-GB"/>
        </w:rPr>
        <w:t xml:space="preserve">. Nonetheless, I realise that I </w:t>
      </w:r>
      <w:r w:rsidR="00FE39F9" w:rsidRPr="00033993">
        <w:rPr>
          <w:rFonts w:cs="Arial"/>
          <w:lang w:val="en-GB" w:eastAsia="en-GB"/>
        </w:rPr>
        <w:t>must</w:t>
      </w:r>
      <w:r w:rsidRPr="00033993">
        <w:rPr>
          <w:rFonts w:cs="Arial"/>
          <w:lang w:val="en-GB" w:eastAsia="en-GB"/>
        </w:rPr>
        <w:t xml:space="preserve"> work on the development of my advanced digital skills, especially in such aspects as HR analytics, data visualisation, and application of AI-based HR </w:t>
      </w:r>
      <w:r w:rsidRPr="00033993">
        <w:rPr>
          <w:rFonts w:cs="Arial"/>
          <w:lang w:val="en-GB" w:eastAsia="en-GB"/>
        </w:rPr>
        <w:lastRenderedPageBreak/>
        <w:t xml:space="preserve">solutions. To solve this, I will ensure that I undertake short courses on digital HR tools and have practical exercises in the next few modules. I will also aim to perform more leadership duties on group assignments </w:t>
      </w:r>
      <w:r w:rsidR="00FE39F9" w:rsidRPr="00033993">
        <w:rPr>
          <w:rFonts w:cs="Arial"/>
          <w:lang w:val="en-GB" w:eastAsia="en-GB"/>
        </w:rPr>
        <w:t>to</w:t>
      </w:r>
      <w:r w:rsidRPr="00033993">
        <w:rPr>
          <w:rFonts w:cs="Arial"/>
          <w:lang w:val="en-GB" w:eastAsia="en-GB"/>
        </w:rPr>
        <w:t xml:space="preserve"> gain confidence in decision-making. With the help of working on my strengths, communication, teamwork, self-directed learning, and focusing on my weaknesses in digital and leadership, I am planning to be more efficient in the global and technology-intensive working conditions</w:t>
      </w:r>
      <w:r w:rsidR="007D3576" w:rsidRPr="00033993">
        <w:rPr>
          <w:rFonts w:cs="Arial"/>
          <w:lang w:val="en-GB"/>
        </w:rPr>
        <w:t>.</w:t>
      </w:r>
    </w:p>
    <w:p w14:paraId="58A64F3F" w14:textId="0E561BB4" w:rsidR="000E1422" w:rsidRPr="00033993" w:rsidRDefault="00FE39F9" w:rsidP="000E1422">
      <w:pPr>
        <w:rPr>
          <w:rFonts w:cs="Arial"/>
        </w:rPr>
      </w:pPr>
      <w:r w:rsidRPr="00033993">
        <w:rPr>
          <w:rFonts w:cs="Arial"/>
        </w:rPr>
        <w:t>Continuing</w:t>
      </w:r>
      <w:r w:rsidR="000E1422" w:rsidRPr="00033993">
        <w:rPr>
          <w:rFonts w:cs="Arial"/>
        </w:rPr>
        <w:t xml:space="preserve"> my reflection, I will have to admit that being able to work in an international setting is not only about operational skills, but also about cultural intelligence, emotional intelligence, and </w:t>
      </w:r>
      <w:r w:rsidR="00C4113B" w:rsidRPr="00033993">
        <w:rPr>
          <w:rFonts w:cs="Arial"/>
        </w:rPr>
        <w:t xml:space="preserve">the </w:t>
      </w:r>
      <w:r w:rsidR="000E1422" w:rsidRPr="00033993">
        <w:rPr>
          <w:rFonts w:cs="Arial"/>
        </w:rPr>
        <w:t xml:space="preserve">capacity to deal with various expectations. Through some group assignments I did in the past, I learnt more about how culture can determine the types of communication, </w:t>
      </w:r>
      <w:r w:rsidR="00C4113B" w:rsidRPr="00033993">
        <w:rPr>
          <w:rFonts w:cs="Arial"/>
        </w:rPr>
        <w:t>decision-making</w:t>
      </w:r>
      <w:r w:rsidR="000E1422" w:rsidRPr="00033993">
        <w:rPr>
          <w:rFonts w:cs="Arial"/>
        </w:rPr>
        <w:t xml:space="preserve"> </w:t>
      </w:r>
      <w:r w:rsidRPr="00033993">
        <w:rPr>
          <w:rFonts w:cs="Arial"/>
        </w:rPr>
        <w:t>practices,</w:t>
      </w:r>
      <w:r w:rsidR="000E1422" w:rsidRPr="00033993">
        <w:rPr>
          <w:rFonts w:cs="Arial"/>
        </w:rPr>
        <w:t xml:space="preserve"> and perceptions about leadership. Indicatively, there were members of a team who </w:t>
      </w:r>
      <w:r w:rsidRPr="00033993">
        <w:rPr>
          <w:rFonts w:cs="Arial"/>
        </w:rPr>
        <w:t>favored</w:t>
      </w:r>
      <w:r w:rsidR="000E1422" w:rsidRPr="00033993">
        <w:rPr>
          <w:rFonts w:cs="Arial"/>
        </w:rPr>
        <w:t xml:space="preserve"> the direct communication style</w:t>
      </w:r>
      <w:r w:rsidR="00C4113B" w:rsidRPr="00033993">
        <w:rPr>
          <w:rFonts w:cs="Arial"/>
        </w:rPr>
        <w:t>,</w:t>
      </w:r>
      <w:r w:rsidR="000E1422" w:rsidRPr="00033993">
        <w:rPr>
          <w:rFonts w:cs="Arial"/>
        </w:rPr>
        <w:t xml:space="preserve"> whereas others were more reserved and consensus-style. This experience exposed my strength of being accommodating to the different communication </w:t>
      </w:r>
      <w:r w:rsidRPr="00033993">
        <w:rPr>
          <w:rFonts w:cs="Arial"/>
        </w:rPr>
        <w:t>behaviors but</w:t>
      </w:r>
      <w:r w:rsidR="000E1422" w:rsidRPr="00033993">
        <w:rPr>
          <w:rFonts w:cs="Arial"/>
        </w:rPr>
        <w:t xml:space="preserve"> also exposed my weakness of over-accommodating others when I should concentrate on my part too. Enhancing my assertiveness and being culturally sensitive is thus a significant developmental objective.</w:t>
      </w:r>
    </w:p>
    <w:p w14:paraId="7F3AF6C1" w14:textId="4F724EEE" w:rsidR="000E1422" w:rsidRPr="00033993" w:rsidRDefault="000E1422" w:rsidP="000E1422">
      <w:pPr>
        <w:rPr>
          <w:rFonts w:cs="Arial"/>
        </w:rPr>
      </w:pPr>
      <w:r w:rsidRPr="00033993">
        <w:rPr>
          <w:rFonts w:cs="Arial"/>
        </w:rPr>
        <w:t xml:space="preserve">My flexibility in times of crisis is another strength, which I </w:t>
      </w:r>
      <w:r w:rsidR="00FE39F9" w:rsidRPr="00033993">
        <w:rPr>
          <w:rFonts w:cs="Arial"/>
        </w:rPr>
        <w:t>realized</w:t>
      </w:r>
      <w:r w:rsidRPr="00033993">
        <w:rPr>
          <w:rFonts w:cs="Arial"/>
        </w:rPr>
        <w:t xml:space="preserve"> </w:t>
      </w:r>
      <w:r w:rsidR="00FE39F9" w:rsidRPr="00033993">
        <w:rPr>
          <w:rFonts w:cs="Arial"/>
        </w:rPr>
        <w:t>because of</w:t>
      </w:r>
      <w:r w:rsidRPr="00033993">
        <w:rPr>
          <w:rFonts w:cs="Arial"/>
        </w:rPr>
        <w:t xml:space="preserve"> self-reflection. Handling time-zone ratio and </w:t>
      </w:r>
      <w:r w:rsidR="00FE39F9" w:rsidRPr="00033993">
        <w:rPr>
          <w:rFonts w:cs="Arial"/>
        </w:rPr>
        <w:t>synchronizing</w:t>
      </w:r>
      <w:r w:rsidRPr="00033993">
        <w:rPr>
          <w:rFonts w:cs="Arial"/>
        </w:rPr>
        <w:t xml:space="preserve"> schedules with colleagues working afar, I experienced in the first </w:t>
      </w:r>
      <w:r w:rsidR="00C4113B" w:rsidRPr="00033993">
        <w:rPr>
          <w:rFonts w:cs="Arial"/>
        </w:rPr>
        <w:t>instance</w:t>
      </w:r>
      <w:r w:rsidRPr="00033993">
        <w:rPr>
          <w:rFonts w:cs="Arial"/>
        </w:rPr>
        <w:t xml:space="preserve"> some difficulties </w:t>
      </w:r>
      <w:r w:rsidR="00C4113B" w:rsidRPr="00033993">
        <w:rPr>
          <w:rFonts w:cs="Arial"/>
        </w:rPr>
        <w:t>in reconciling</w:t>
      </w:r>
      <w:r w:rsidRPr="00033993">
        <w:rPr>
          <w:rFonts w:cs="Arial"/>
        </w:rPr>
        <w:t xml:space="preserve"> the responsiveness and responsibility to </w:t>
      </w:r>
      <w:r w:rsidR="00FE39F9" w:rsidRPr="00033993">
        <w:rPr>
          <w:rFonts w:cs="Arial"/>
        </w:rPr>
        <w:t>perform</w:t>
      </w:r>
      <w:r w:rsidRPr="00033993">
        <w:rPr>
          <w:rFonts w:cs="Arial"/>
        </w:rPr>
        <w:t xml:space="preserve"> work duties. Nevertheless, I slowly started to be more </w:t>
      </w:r>
      <w:r w:rsidR="00FE39F9" w:rsidRPr="00033993">
        <w:rPr>
          <w:rFonts w:cs="Arial"/>
        </w:rPr>
        <w:t>organized</w:t>
      </w:r>
      <w:r w:rsidRPr="00033993">
        <w:rPr>
          <w:rFonts w:cs="Arial"/>
        </w:rPr>
        <w:t xml:space="preserve"> in the form of shared calendars and being more specific with priorities regarding tasks. Such approaches enhanced trustworthiness and strengthened </w:t>
      </w:r>
      <w:r w:rsidR="00C4113B" w:rsidRPr="00033993">
        <w:rPr>
          <w:rFonts w:cs="Arial"/>
        </w:rPr>
        <w:t xml:space="preserve">the </w:t>
      </w:r>
      <w:r w:rsidRPr="00033993">
        <w:rPr>
          <w:rFonts w:cs="Arial"/>
        </w:rPr>
        <w:t xml:space="preserve">capacity to work in globally distributed teams in a professional context </w:t>
      </w:r>
      <w:r w:rsidRPr="00033993">
        <w:rPr>
          <w:rFonts w:cs="Arial"/>
          <w:lang w:val="en-GB" w:eastAsia="en-GB"/>
        </w:rPr>
        <w:t>(</w:t>
      </w:r>
      <w:r w:rsidRPr="00033993">
        <w:rPr>
          <w:rFonts w:cs="Arial"/>
        </w:rPr>
        <w:t>Barnes and Todd, 2021</w:t>
      </w:r>
      <w:r w:rsidRPr="00033993">
        <w:rPr>
          <w:rFonts w:cs="Arial"/>
          <w:lang w:val="en-GB" w:eastAsia="en-GB"/>
        </w:rPr>
        <w:t>)</w:t>
      </w:r>
      <w:r w:rsidRPr="00033993">
        <w:rPr>
          <w:rFonts w:cs="Arial"/>
        </w:rPr>
        <w:t xml:space="preserve">. Nevertheless, I acknowledge the fact that I </w:t>
      </w:r>
      <w:r w:rsidR="00FE39F9" w:rsidRPr="00033993">
        <w:rPr>
          <w:rFonts w:cs="Arial"/>
        </w:rPr>
        <w:t>must</w:t>
      </w:r>
      <w:r w:rsidRPr="00033993">
        <w:rPr>
          <w:rFonts w:cs="Arial"/>
        </w:rPr>
        <w:t xml:space="preserve"> become more resilient to unexpected delays or work identities in conflicting situations because global collaboration is a process that demands patience and flexibility many times.</w:t>
      </w:r>
    </w:p>
    <w:p w14:paraId="14194646" w14:textId="15AB3B14" w:rsidR="000E1422" w:rsidRPr="00033993" w:rsidRDefault="00C4113B" w:rsidP="000E1422">
      <w:pPr>
        <w:rPr>
          <w:rFonts w:cs="Arial"/>
        </w:rPr>
      </w:pPr>
      <w:r w:rsidRPr="00033993">
        <w:rPr>
          <w:rFonts w:cs="Arial"/>
        </w:rPr>
        <w:t>Technologically</w:t>
      </w:r>
      <w:r w:rsidR="000E1422" w:rsidRPr="00033993">
        <w:rPr>
          <w:rFonts w:cs="Arial"/>
        </w:rPr>
        <w:t xml:space="preserve">, I am familiar with the general digital tools, but I appreciate that more sophisticated technological applications are emerging as mandatory in the HR and business worlds at large. Due to the exposure to evidence-based discussions during </w:t>
      </w:r>
      <w:r w:rsidR="000E1422" w:rsidRPr="00033993">
        <w:rPr>
          <w:rFonts w:cs="Arial"/>
        </w:rPr>
        <w:lastRenderedPageBreak/>
        <w:t xml:space="preserve">classes, I </w:t>
      </w:r>
      <w:r w:rsidR="00FE39F9" w:rsidRPr="00033993">
        <w:rPr>
          <w:rFonts w:cs="Arial"/>
        </w:rPr>
        <w:t>realized</w:t>
      </w:r>
      <w:r w:rsidR="000E1422" w:rsidRPr="00033993">
        <w:rPr>
          <w:rFonts w:cs="Arial"/>
        </w:rPr>
        <w:t xml:space="preserve"> how significant HR analytics are becoming in making evidence-based decisions. Currently, I am not that confident in my ability to </w:t>
      </w:r>
      <w:r w:rsidR="00FE39F9" w:rsidRPr="00033993">
        <w:rPr>
          <w:rFonts w:cs="Arial"/>
        </w:rPr>
        <w:t>analyze</w:t>
      </w:r>
      <w:r w:rsidR="000E1422" w:rsidRPr="00033993">
        <w:rPr>
          <w:rFonts w:cs="Arial"/>
        </w:rPr>
        <w:t xml:space="preserve"> large volumes of data and work with analytics dashboards. To fill this gap, I intend to take introductory analytics courses and work with the practice datasets that are offered </w:t>
      </w:r>
      <w:r w:rsidR="00FE39F9" w:rsidRPr="00033993">
        <w:rPr>
          <w:rFonts w:cs="Arial"/>
        </w:rPr>
        <w:t>based on</w:t>
      </w:r>
      <w:r w:rsidR="000E1422" w:rsidRPr="00033993">
        <w:rPr>
          <w:rFonts w:cs="Arial"/>
        </w:rPr>
        <w:t xml:space="preserve"> </w:t>
      </w:r>
      <w:r w:rsidR="00FE39F9" w:rsidRPr="00033993">
        <w:rPr>
          <w:rFonts w:cs="Arial"/>
        </w:rPr>
        <w:t>academic</w:t>
      </w:r>
      <w:r w:rsidR="000E1422" w:rsidRPr="00033993">
        <w:rPr>
          <w:rFonts w:cs="Arial"/>
        </w:rPr>
        <w:t xml:space="preserve"> resources. With such skills, I will become more employable and develop to become better involved in HR technology-based jobs.</w:t>
      </w:r>
    </w:p>
    <w:p w14:paraId="28A99E28" w14:textId="448AE185" w:rsidR="000E1422" w:rsidRPr="00033993" w:rsidRDefault="000E1422" w:rsidP="000E1422">
      <w:pPr>
        <w:rPr>
          <w:rFonts w:cs="Arial"/>
        </w:rPr>
      </w:pPr>
      <w:r w:rsidRPr="00033993">
        <w:rPr>
          <w:rFonts w:cs="Arial"/>
        </w:rPr>
        <w:t xml:space="preserve">One of the areas where I </w:t>
      </w:r>
      <w:r w:rsidR="00FE39F9" w:rsidRPr="00033993">
        <w:rPr>
          <w:rFonts w:cs="Arial"/>
        </w:rPr>
        <w:t>realize</w:t>
      </w:r>
      <w:r w:rsidRPr="00033993">
        <w:rPr>
          <w:rFonts w:cs="Arial"/>
        </w:rPr>
        <w:t xml:space="preserve"> a lot of potential can be improved on is leadership. To date, I have worked in teams</w:t>
      </w:r>
      <w:r w:rsidR="00C4113B" w:rsidRPr="00033993">
        <w:rPr>
          <w:rFonts w:cs="Arial"/>
        </w:rPr>
        <w:t>,</w:t>
      </w:r>
      <w:r w:rsidRPr="00033993">
        <w:rPr>
          <w:rFonts w:cs="Arial"/>
        </w:rPr>
        <w:t xml:space="preserve"> and it has been demonstrated that I am an effective </w:t>
      </w:r>
      <w:r w:rsidR="00FE39F9" w:rsidRPr="00033993">
        <w:rPr>
          <w:rFonts w:cs="Arial"/>
        </w:rPr>
        <w:t>collaborator</w:t>
      </w:r>
      <w:r w:rsidRPr="00033993">
        <w:rPr>
          <w:rFonts w:cs="Arial"/>
        </w:rPr>
        <w:t xml:space="preserve">. However, Leadership involves the capability to inspire and influence others to work together and collaborate in achieving common objectives </w:t>
      </w:r>
      <w:r w:rsidRPr="00033993">
        <w:rPr>
          <w:rFonts w:cs="Arial"/>
          <w:lang w:val="en-GB" w:eastAsia="en-GB"/>
        </w:rPr>
        <w:t>(</w:t>
      </w:r>
      <w:r w:rsidRPr="00033993">
        <w:rPr>
          <w:rFonts w:cs="Arial"/>
        </w:rPr>
        <w:t>Jankelová, Joniaková and Procházková, 2022</w:t>
      </w:r>
      <w:r w:rsidRPr="00033993">
        <w:rPr>
          <w:rFonts w:cs="Arial"/>
          <w:lang w:val="en-GB" w:eastAsia="en-GB"/>
        </w:rPr>
        <w:t>)</w:t>
      </w:r>
      <w:r w:rsidRPr="00033993">
        <w:rPr>
          <w:rFonts w:cs="Arial"/>
        </w:rPr>
        <w:t xml:space="preserve">. When I had done group assignments, my natural inclination was not to take on leadership roles </w:t>
      </w:r>
      <w:r w:rsidR="00C4113B" w:rsidRPr="00033993">
        <w:rPr>
          <w:rFonts w:cs="Arial"/>
        </w:rPr>
        <w:t>outright,</w:t>
      </w:r>
      <w:r w:rsidRPr="00033993">
        <w:rPr>
          <w:rFonts w:cs="Arial"/>
        </w:rPr>
        <w:t xml:space="preserve"> as I feared the consequences of making wrong decisions. Being aware of this, I am now able to </w:t>
      </w:r>
      <w:r w:rsidR="00FE39F9" w:rsidRPr="00033993">
        <w:rPr>
          <w:rFonts w:cs="Arial"/>
        </w:rPr>
        <w:t>realize</w:t>
      </w:r>
      <w:r w:rsidRPr="00033993">
        <w:rPr>
          <w:rFonts w:cs="Arial"/>
        </w:rPr>
        <w:t xml:space="preserve"> that leadership is also about being comfortable with the </w:t>
      </w:r>
      <w:r w:rsidR="00FE39F9" w:rsidRPr="00033993">
        <w:rPr>
          <w:rFonts w:cs="Arial"/>
        </w:rPr>
        <w:t>uncertain and</w:t>
      </w:r>
      <w:r w:rsidRPr="00033993">
        <w:rPr>
          <w:rFonts w:cs="Arial"/>
        </w:rPr>
        <w:t xml:space="preserve"> learning by acting. In the future, I will volunteer in leadership positions in future academic projects and will require fellow learners and tutors to help me work on my leadership style.</w:t>
      </w:r>
    </w:p>
    <w:p w14:paraId="1954D600" w14:textId="77777777" w:rsidR="00E17ADE" w:rsidRDefault="00033993" w:rsidP="00033993">
      <w:pPr>
        <w:pStyle w:val="Heading1"/>
        <w:rPr>
          <w:rFonts w:cs="Arial"/>
          <w:lang w:val="en-GB"/>
        </w:rPr>
      </w:pPr>
      <w:bookmarkStart w:id="8" w:name="_Toc215937055"/>
      <w:r w:rsidRPr="00033993">
        <w:rPr>
          <w:rFonts w:cs="Arial"/>
          <w:lang w:val="en-GB"/>
        </w:rPr>
        <w:t>Conclusion</w:t>
      </w:r>
      <w:bookmarkEnd w:id="8"/>
    </w:p>
    <w:p w14:paraId="0E253D40" w14:textId="5F28A400" w:rsidR="00B01D88" w:rsidRPr="00033993" w:rsidRDefault="00E17ADE" w:rsidP="00E17ADE">
      <w:pPr>
        <w:rPr>
          <w:lang w:val="en-GB"/>
        </w:rPr>
      </w:pPr>
      <w:r>
        <w:rPr>
          <w:lang w:val="en-GB"/>
        </w:rPr>
        <w:t>It is concluded from the report that</w:t>
      </w:r>
      <w:r w:rsidRPr="00E17ADE">
        <w:rPr>
          <w:lang w:val="en-GB"/>
        </w:rPr>
        <w:t xml:space="preserve"> evolving world of work requires HR professionals to be flexible, strategic, and cognizant of the global world. Understanding the latest trends and ensuring skills gaps are filled with the help of the lifelong learning process and reflections, organisations (as well as people) will be able to survive, compete, and be futuristic and future-oriented even in the most complex, digitally connected, and multicultural workplaces.</w:t>
      </w:r>
      <w:r w:rsidR="00B01D88" w:rsidRPr="00033993">
        <w:rPr>
          <w:lang w:val="en-GB"/>
        </w:rPr>
        <w:br w:type="page"/>
      </w:r>
    </w:p>
    <w:p w14:paraId="45AB7620" w14:textId="77777777" w:rsidR="00687622" w:rsidRPr="00033993" w:rsidRDefault="00687622" w:rsidP="00B01D88">
      <w:pPr>
        <w:pStyle w:val="Heading1"/>
        <w:rPr>
          <w:rFonts w:cs="Arial"/>
          <w:lang w:val="en-GB"/>
        </w:rPr>
      </w:pPr>
      <w:bookmarkStart w:id="9" w:name="_Toc215937056"/>
      <w:r w:rsidRPr="00033993">
        <w:rPr>
          <w:rFonts w:cs="Arial"/>
          <w:lang w:val="en-GB"/>
        </w:rPr>
        <w:lastRenderedPageBreak/>
        <w:t>References</w:t>
      </w:r>
      <w:bookmarkEnd w:id="9"/>
      <w:r w:rsidRPr="00033993">
        <w:rPr>
          <w:rFonts w:cs="Arial"/>
          <w:lang w:val="en-GB"/>
        </w:rPr>
        <w:t xml:space="preserve"> </w:t>
      </w:r>
    </w:p>
    <w:p w14:paraId="5DDF741A" w14:textId="77777777" w:rsidR="000434EA" w:rsidRPr="00033993" w:rsidRDefault="000434EA" w:rsidP="000434EA">
      <w:pPr>
        <w:rPr>
          <w:rFonts w:cs="Arial"/>
        </w:rPr>
      </w:pPr>
      <w:r w:rsidRPr="00033993">
        <w:rPr>
          <w:rFonts w:cs="Arial"/>
        </w:rPr>
        <w:t>Abell, D., and Becker, K. (2021)</w:t>
      </w:r>
      <w:r w:rsidR="00C4113B" w:rsidRPr="00033993">
        <w:rPr>
          <w:rFonts w:cs="Arial"/>
        </w:rPr>
        <w:t>.</w:t>
      </w:r>
      <w:r w:rsidRPr="00033993">
        <w:rPr>
          <w:rFonts w:cs="Arial"/>
        </w:rPr>
        <w:t xml:space="preserve"> Enhancing university employer attractiveness for the next generation of academics. </w:t>
      </w:r>
      <w:r w:rsidRPr="00033993">
        <w:rPr>
          <w:rFonts w:cs="Arial"/>
          <w:i/>
          <w:iCs/>
        </w:rPr>
        <w:t>Journal of Higher Education Policy and Management</w:t>
      </w:r>
      <w:r w:rsidRPr="00033993">
        <w:rPr>
          <w:rFonts w:cs="Arial"/>
        </w:rPr>
        <w:t>, </w:t>
      </w:r>
      <w:r w:rsidRPr="00033993">
        <w:rPr>
          <w:rFonts w:cs="Arial"/>
          <w:i/>
          <w:iCs/>
        </w:rPr>
        <w:t>43</w:t>
      </w:r>
      <w:r w:rsidRPr="00033993">
        <w:rPr>
          <w:rFonts w:cs="Arial"/>
        </w:rPr>
        <w:t>(5), 457-473.</w:t>
      </w:r>
    </w:p>
    <w:p w14:paraId="6075F86A" w14:textId="77777777" w:rsidR="000434EA" w:rsidRPr="00033993" w:rsidRDefault="000434EA" w:rsidP="000434EA">
      <w:pPr>
        <w:rPr>
          <w:rFonts w:cs="Arial"/>
        </w:rPr>
      </w:pPr>
      <w:r w:rsidRPr="00033993">
        <w:rPr>
          <w:rFonts w:cs="Arial"/>
        </w:rPr>
        <w:t>Ahmed, S., and Smith, E. (2023) The Future of Work: Adapting to Remote and Hybrid Models. </w:t>
      </w:r>
      <w:r w:rsidRPr="00033993">
        <w:rPr>
          <w:rFonts w:cs="Arial"/>
          <w:i/>
          <w:iCs/>
        </w:rPr>
        <w:t>Abbottabad University Journal of Business and Management Sciences</w:t>
      </w:r>
      <w:r w:rsidRPr="00033993">
        <w:rPr>
          <w:rFonts w:cs="Arial"/>
        </w:rPr>
        <w:t>, </w:t>
      </w:r>
      <w:r w:rsidRPr="00033993">
        <w:rPr>
          <w:rFonts w:cs="Arial"/>
          <w:i/>
          <w:iCs/>
        </w:rPr>
        <w:t>1</w:t>
      </w:r>
      <w:r w:rsidRPr="00033993">
        <w:rPr>
          <w:rFonts w:cs="Arial"/>
        </w:rPr>
        <w:t>(01), 1-12.</w:t>
      </w:r>
    </w:p>
    <w:p w14:paraId="28C7D4B9" w14:textId="77777777" w:rsidR="000434EA" w:rsidRPr="00033993" w:rsidRDefault="000434EA" w:rsidP="000434EA">
      <w:pPr>
        <w:rPr>
          <w:rFonts w:cs="Arial"/>
        </w:rPr>
      </w:pPr>
      <w:r w:rsidRPr="00033993">
        <w:rPr>
          <w:rFonts w:cs="Arial"/>
        </w:rPr>
        <w:t>Barnes, D., and Todd, F. (2021) </w:t>
      </w:r>
      <w:r w:rsidRPr="00033993">
        <w:rPr>
          <w:rFonts w:cs="Arial"/>
          <w:i/>
          <w:iCs/>
        </w:rPr>
        <w:t>Communication and learning revisited: Making meaning through talk</w:t>
      </w:r>
      <w:r w:rsidRPr="00033993">
        <w:rPr>
          <w:rFonts w:cs="Arial"/>
        </w:rPr>
        <w:t>. Routledge.</w:t>
      </w:r>
    </w:p>
    <w:p w14:paraId="15388B5C" w14:textId="0BD60114" w:rsidR="000434EA" w:rsidRPr="00033993" w:rsidRDefault="000434EA" w:rsidP="000434EA">
      <w:pPr>
        <w:rPr>
          <w:rFonts w:cs="Arial"/>
        </w:rPr>
      </w:pPr>
      <w:r w:rsidRPr="00033993">
        <w:rPr>
          <w:rFonts w:cs="Arial"/>
        </w:rPr>
        <w:t xml:space="preserve">Bobitan, N., Dumitrescu, D., Popa, A. F., Sahlian, D. N., and Turlea, I. C. (2024) Shaping tomorrow: anticipating skills requirements based on the integration of artificial intelligence in business </w:t>
      </w:r>
      <w:r w:rsidR="00FE39F9" w:rsidRPr="00033993">
        <w:rPr>
          <w:rFonts w:cs="Arial"/>
        </w:rPr>
        <w:t>organizations</w:t>
      </w:r>
      <w:r w:rsidRPr="00033993">
        <w:rPr>
          <w:rFonts w:cs="Arial"/>
        </w:rPr>
        <w:t>—a foresight analysis using the scenario method. </w:t>
      </w:r>
      <w:r w:rsidRPr="00033993">
        <w:rPr>
          <w:rFonts w:cs="Arial"/>
          <w:i/>
          <w:iCs/>
        </w:rPr>
        <w:t>Electronics</w:t>
      </w:r>
      <w:r w:rsidRPr="00033993">
        <w:rPr>
          <w:rFonts w:cs="Arial"/>
        </w:rPr>
        <w:t>, </w:t>
      </w:r>
      <w:r w:rsidRPr="00033993">
        <w:rPr>
          <w:rFonts w:cs="Arial"/>
          <w:i/>
          <w:iCs/>
        </w:rPr>
        <w:t>13</w:t>
      </w:r>
      <w:r w:rsidRPr="00033993">
        <w:rPr>
          <w:rFonts w:cs="Arial"/>
        </w:rPr>
        <w:t>(11), 2198.</w:t>
      </w:r>
    </w:p>
    <w:p w14:paraId="35470D35" w14:textId="4C5D6595" w:rsidR="000434EA" w:rsidRPr="00033993" w:rsidRDefault="000434EA" w:rsidP="000434EA">
      <w:pPr>
        <w:rPr>
          <w:rFonts w:cs="Arial"/>
        </w:rPr>
      </w:pPr>
      <w:r w:rsidRPr="00033993">
        <w:rPr>
          <w:rFonts w:cs="Arial"/>
        </w:rPr>
        <w:t xml:space="preserve">Braesemann, F., Stephany, F., Teutloff, O., Kässi, O., Graham, M., and Lehdonvirta, V. (2022) The global </w:t>
      </w:r>
      <w:r w:rsidR="00FE39F9" w:rsidRPr="00033993">
        <w:rPr>
          <w:rFonts w:cs="Arial"/>
        </w:rPr>
        <w:t>polarization</w:t>
      </w:r>
      <w:r w:rsidRPr="00033993">
        <w:rPr>
          <w:rFonts w:cs="Arial"/>
        </w:rPr>
        <w:t xml:space="preserve"> of remote work. </w:t>
      </w:r>
      <w:r w:rsidRPr="00033993">
        <w:rPr>
          <w:rFonts w:cs="Arial"/>
          <w:i/>
          <w:iCs/>
        </w:rPr>
        <w:t>PloS one</w:t>
      </w:r>
      <w:r w:rsidRPr="00033993">
        <w:rPr>
          <w:rFonts w:cs="Arial"/>
        </w:rPr>
        <w:t>, </w:t>
      </w:r>
      <w:r w:rsidRPr="00033993">
        <w:rPr>
          <w:rFonts w:cs="Arial"/>
          <w:i/>
          <w:iCs/>
        </w:rPr>
        <w:t>17</w:t>
      </w:r>
      <w:r w:rsidRPr="00033993">
        <w:rPr>
          <w:rFonts w:cs="Arial"/>
        </w:rPr>
        <w:t>(10), e0274630.</w:t>
      </w:r>
    </w:p>
    <w:p w14:paraId="01D27A5B" w14:textId="77777777" w:rsidR="000434EA" w:rsidRPr="00033993" w:rsidRDefault="000434EA" w:rsidP="000434EA">
      <w:pPr>
        <w:rPr>
          <w:rFonts w:cs="Arial"/>
        </w:rPr>
      </w:pPr>
      <w:r w:rsidRPr="00033993">
        <w:rPr>
          <w:rFonts w:cs="Arial"/>
        </w:rPr>
        <w:t>Carstensen, M. B., and Emmenegger, P. (2023) Education as social policy: New tensions in maturing knowledge economies. </w:t>
      </w:r>
      <w:r w:rsidRPr="00033993">
        <w:rPr>
          <w:rFonts w:cs="Arial"/>
          <w:i/>
          <w:iCs/>
        </w:rPr>
        <w:t>Social Policy and Administration</w:t>
      </w:r>
      <w:r w:rsidRPr="00033993">
        <w:rPr>
          <w:rFonts w:cs="Arial"/>
        </w:rPr>
        <w:t>, </w:t>
      </w:r>
      <w:r w:rsidRPr="00033993">
        <w:rPr>
          <w:rFonts w:cs="Arial"/>
          <w:i/>
          <w:iCs/>
        </w:rPr>
        <w:t>57</w:t>
      </w:r>
      <w:r w:rsidRPr="00033993">
        <w:rPr>
          <w:rFonts w:cs="Arial"/>
        </w:rPr>
        <w:t>(2), 109-121.</w:t>
      </w:r>
    </w:p>
    <w:p w14:paraId="02ACAF35" w14:textId="7AA41EC2" w:rsidR="000434EA" w:rsidRPr="00033993" w:rsidRDefault="000434EA" w:rsidP="000434EA">
      <w:pPr>
        <w:rPr>
          <w:rFonts w:cs="Arial"/>
        </w:rPr>
      </w:pPr>
      <w:r w:rsidRPr="00033993">
        <w:rPr>
          <w:rFonts w:cs="Arial"/>
        </w:rPr>
        <w:t xml:space="preserve">Chen, S., Kadir, S. A., Kang, S., and Mohd, E. K. (2023) Moderating Role of Long-Term Learning Environment and </w:t>
      </w:r>
      <w:r w:rsidR="00FE39F9" w:rsidRPr="00033993">
        <w:rPr>
          <w:rFonts w:cs="Arial"/>
        </w:rPr>
        <w:t>Organizational</w:t>
      </w:r>
      <w:r w:rsidRPr="00033993">
        <w:rPr>
          <w:rFonts w:cs="Arial"/>
        </w:rPr>
        <w:t xml:space="preserve"> Culture as Mediators: The Effects of Transformational Leadership on </w:t>
      </w:r>
      <w:r w:rsidR="00FE39F9" w:rsidRPr="00033993">
        <w:rPr>
          <w:rFonts w:cs="Arial"/>
        </w:rPr>
        <w:t>Organizational</w:t>
      </w:r>
      <w:r w:rsidRPr="00033993">
        <w:rPr>
          <w:rFonts w:cs="Arial"/>
        </w:rPr>
        <w:t xml:space="preserve"> Commitment--Evidence by University Lecturers in China. </w:t>
      </w:r>
      <w:r w:rsidRPr="00033993">
        <w:rPr>
          <w:rFonts w:cs="Arial"/>
          <w:i/>
          <w:iCs/>
        </w:rPr>
        <w:t>Eurasian Journal of Educational Research (EJER)</w:t>
      </w:r>
      <w:r w:rsidRPr="00033993">
        <w:rPr>
          <w:rFonts w:cs="Arial"/>
        </w:rPr>
        <w:t>, (108).</w:t>
      </w:r>
    </w:p>
    <w:p w14:paraId="35CA35EF" w14:textId="77777777" w:rsidR="000434EA" w:rsidRPr="00033993" w:rsidRDefault="000434EA" w:rsidP="000434EA">
      <w:pPr>
        <w:rPr>
          <w:rFonts w:cs="Arial"/>
        </w:rPr>
      </w:pPr>
      <w:r w:rsidRPr="00033993">
        <w:rPr>
          <w:rFonts w:cs="Arial"/>
        </w:rPr>
        <w:t>Gruenewald, H., and Mueller, M. (2025) Challenges and Opportunities in Reskilling and Upskilling. </w:t>
      </w:r>
      <w:r w:rsidRPr="00033993">
        <w:rPr>
          <w:rFonts w:cs="Arial"/>
          <w:i/>
          <w:iCs/>
        </w:rPr>
        <w:t>Reskilling and Upskilling in a Globalized Economy: Essential Strategies for Workforce Transformation</w:t>
      </w:r>
      <w:r w:rsidRPr="00033993">
        <w:rPr>
          <w:rFonts w:cs="Arial"/>
        </w:rPr>
        <w:t>, 167-201.</w:t>
      </w:r>
    </w:p>
    <w:p w14:paraId="2983ECB6" w14:textId="77777777" w:rsidR="000434EA" w:rsidRPr="00033993" w:rsidRDefault="000434EA" w:rsidP="000434EA">
      <w:pPr>
        <w:rPr>
          <w:rFonts w:cs="Arial"/>
        </w:rPr>
      </w:pPr>
      <w:r w:rsidRPr="00033993">
        <w:rPr>
          <w:rFonts w:cs="Arial"/>
        </w:rPr>
        <w:t>Hrabalová, V., and Urban, K. (2024) Exploring the social context of self-directed learning in the contemporary workplace. </w:t>
      </w:r>
      <w:r w:rsidRPr="00033993">
        <w:rPr>
          <w:rFonts w:cs="Arial"/>
          <w:i/>
          <w:iCs/>
        </w:rPr>
        <w:t>Human Affairs</w:t>
      </w:r>
      <w:r w:rsidRPr="00033993">
        <w:rPr>
          <w:rFonts w:cs="Arial"/>
        </w:rPr>
        <w:t>, </w:t>
      </w:r>
      <w:r w:rsidRPr="00033993">
        <w:rPr>
          <w:rFonts w:cs="Arial"/>
          <w:i/>
          <w:iCs/>
        </w:rPr>
        <w:t>34</w:t>
      </w:r>
      <w:r w:rsidRPr="00033993">
        <w:rPr>
          <w:rFonts w:cs="Arial"/>
        </w:rPr>
        <w:t>(2), 295-310.</w:t>
      </w:r>
    </w:p>
    <w:p w14:paraId="451CBA9D" w14:textId="77777777" w:rsidR="000434EA" w:rsidRPr="00033993" w:rsidRDefault="000434EA" w:rsidP="000434EA">
      <w:pPr>
        <w:rPr>
          <w:rFonts w:cs="Arial"/>
        </w:rPr>
      </w:pPr>
      <w:r w:rsidRPr="00033993">
        <w:rPr>
          <w:rFonts w:cs="Arial"/>
        </w:rPr>
        <w:lastRenderedPageBreak/>
        <w:t>Istenič, T., Zupan, N., Česnik, M., Nosan, E. G., and Podpeskar, N. (2022) Reskilling and upskilling in support of company competitiveness. </w:t>
      </w:r>
      <w:r w:rsidRPr="00033993">
        <w:rPr>
          <w:rFonts w:cs="Arial"/>
          <w:i/>
          <w:iCs/>
        </w:rPr>
        <w:t>Metaversing The Corporate Strategy: The Opportunities and Challenges of Digital</w:t>
      </w:r>
      <w:r w:rsidRPr="00033993">
        <w:rPr>
          <w:rFonts w:cs="Arial"/>
        </w:rPr>
        <w:t>, 225-243.</w:t>
      </w:r>
    </w:p>
    <w:p w14:paraId="7A2FF139" w14:textId="77777777" w:rsidR="000434EA" w:rsidRPr="00033993" w:rsidRDefault="000434EA" w:rsidP="000434EA">
      <w:pPr>
        <w:rPr>
          <w:rFonts w:cs="Arial"/>
        </w:rPr>
      </w:pPr>
      <w:r w:rsidRPr="00033993">
        <w:rPr>
          <w:rFonts w:cs="Arial"/>
        </w:rPr>
        <w:t>Jankelová, N., Joniaková, Z., and Procházková, K. (2022) The way to business competitiveness: The importance of diversity management and teamwork climate in stabilizing of employees. </w:t>
      </w:r>
      <w:r w:rsidRPr="00033993">
        <w:rPr>
          <w:rFonts w:cs="Arial"/>
          <w:i/>
          <w:iCs/>
        </w:rPr>
        <w:t>Journal of Business Economics and Management (JBEM)</w:t>
      </w:r>
      <w:r w:rsidRPr="00033993">
        <w:rPr>
          <w:rFonts w:cs="Arial"/>
        </w:rPr>
        <w:t>, </w:t>
      </w:r>
      <w:r w:rsidRPr="00033993">
        <w:rPr>
          <w:rFonts w:cs="Arial"/>
          <w:i/>
          <w:iCs/>
        </w:rPr>
        <w:t>23</w:t>
      </w:r>
      <w:r w:rsidRPr="00033993">
        <w:rPr>
          <w:rFonts w:cs="Arial"/>
        </w:rPr>
        <w:t>(3), 606-625.</w:t>
      </w:r>
    </w:p>
    <w:p w14:paraId="1C460FE5" w14:textId="0CA1B99E" w:rsidR="000434EA" w:rsidRPr="00033993" w:rsidRDefault="000434EA" w:rsidP="000434EA">
      <w:pPr>
        <w:rPr>
          <w:rFonts w:cs="Arial"/>
        </w:rPr>
      </w:pPr>
      <w:r w:rsidRPr="00033993">
        <w:rPr>
          <w:rFonts w:cs="Arial"/>
        </w:rPr>
        <w:t xml:space="preserve">John, A. S., and Hajam, A. A. (2024) Leveraging Predictive Analytics for Enhancing Employee Engagement and </w:t>
      </w:r>
      <w:r w:rsidR="00FE39F9" w:rsidRPr="00033993">
        <w:rPr>
          <w:rFonts w:cs="Arial"/>
        </w:rPr>
        <w:t>Optimizing</w:t>
      </w:r>
      <w:r w:rsidRPr="00033993">
        <w:rPr>
          <w:rFonts w:cs="Arial"/>
        </w:rPr>
        <w:t xml:space="preserve"> Workforce Planning: A Data-Driven HR Management Approach. </w:t>
      </w:r>
      <w:r w:rsidRPr="00033993">
        <w:rPr>
          <w:rFonts w:cs="Arial"/>
          <w:i/>
          <w:iCs/>
        </w:rPr>
        <w:t>International Journal of Innovation in Management, Economics and Social Sciences</w:t>
      </w:r>
      <w:r w:rsidRPr="00033993">
        <w:rPr>
          <w:rFonts w:cs="Arial"/>
        </w:rPr>
        <w:t>, </w:t>
      </w:r>
      <w:r w:rsidRPr="00033993">
        <w:rPr>
          <w:rFonts w:cs="Arial"/>
          <w:i/>
          <w:iCs/>
        </w:rPr>
        <w:t>4</w:t>
      </w:r>
      <w:r w:rsidRPr="00033993">
        <w:rPr>
          <w:rFonts w:cs="Arial"/>
        </w:rPr>
        <w:t>(4), 33-41.</w:t>
      </w:r>
    </w:p>
    <w:p w14:paraId="46DC8527" w14:textId="77777777" w:rsidR="000434EA" w:rsidRPr="00033993" w:rsidRDefault="000434EA" w:rsidP="000434EA">
      <w:pPr>
        <w:rPr>
          <w:rFonts w:cs="Arial"/>
        </w:rPr>
      </w:pPr>
      <w:r w:rsidRPr="00033993">
        <w:rPr>
          <w:rFonts w:cs="Arial"/>
        </w:rPr>
        <w:t>Loh, V., O’Loughlin, K., and Zettna, N. (2024) Job design for age-inclusive workplaces. In </w:t>
      </w:r>
      <w:r w:rsidRPr="00033993">
        <w:rPr>
          <w:rFonts w:cs="Arial"/>
          <w:i/>
          <w:iCs/>
        </w:rPr>
        <w:t>The multigenerational workforce: managing age and gender at work</w:t>
      </w:r>
      <w:r w:rsidRPr="00033993">
        <w:rPr>
          <w:rFonts w:cs="Arial"/>
        </w:rPr>
        <w:t> (pp. 157-180). Singapore: Springer Nature Singapore.</w:t>
      </w:r>
    </w:p>
    <w:p w14:paraId="14ED1584" w14:textId="77777777" w:rsidR="000434EA" w:rsidRPr="00033993" w:rsidRDefault="000434EA" w:rsidP="000434EA">
      <w:pPr>
        <w:rPr>
          <w:rFonts w:cs="Arial"/>
        </w:rPr>
      </w:pPr>
      <w:r w:rsidRPr="00033993">
        <w:rPr>
          <w:rFonts w:cs="Arial"/>
        </w:rPr>
        <w:t>Macejková, S. (2025) Implementation of HR Systems in a Remote Work Environment: case study: Strategies and Tools for Implementing HR Systems in a Remote Work Environment at The Mobius Agency.</w:t>
      </w:r>
    </w:p>
    <w:p w14:paraId="665F3574" w14:textId="77777777" w:rsidR="000434EA" w:rsidRPr="00033993" w:rsidRDefault="000434EA" w:rsidP="000434EA">
      <w:pPr>
        <w:rPr>
          <w:rFonts w:cs="Arial"/>
        </w:rPr>
      </w:pPr>
      <w:r w:rsidRPr="00033993">
        <w:rPr>
          <w:rFonts w:cs="Arial"/>
        </w:rPr>
        <w:t>Rayhan, A. (2023) Artificial intelligence in robotics: From automation to autonomous systems. </w:t>
      </w:r>
      <w:r w:rsidRPr="00033993">
        <w:rPr>
          <w:rFonts w:cs="Arial"/>
          <w:i/>
          <w:iCs/>
        </w:rPr>
        <w:t>IEEE Transactions on Robotics</w:t>
      </w:r>
      <w:r w:rsidRPr="00033993">
        <w:rPr>
          <w:rFonts w:cs="Arial"/>
        </w:rPr>
        <w:t>, </w:t>
      </w:r>
      <w:r w:rsidRPr="00033993">
        <w:rPr>
          <w:rFonts w:cs="Arial"/>
          <w:i/>
          <w:iCs/>
        </w:rPr>
        <w:t>39</w:t>
      </w:r>
      <w:r w:rsidRPr="00033993">
        <w:rPr>
          <w:rFonts w:cs="Arial"/>
        </w:rPr>
        <w:t>(7), 2241-2253.</w:t>
      </w:r>
    </w:p>
    <w:p w14:paraId="6D928E6F" w14:textId="77777777" w:rsidR="000434EA" w:rsidRPr="00033993" w:rsidRDefault="000434EA" w:rsidP="000434EA">
      <w:pPr>
        <w:rPr>
          <w:rFonts w:cs="Arial"/>
        </w:rPr>
      </w:pPr>
      <w:r w:rsidRPr="00033993">
        <w:rPr>
          <w:rFonts w:cs="Arial"/>
        </w:rPr>
        <w:t>Roscoe, S., Aktas, E., Petersen, K. J., Skipworth, H. D., Handfield, R. B., and Habib, F. (2022) Redesigning global supply chains during compounding geopolitical disruptions: the role of supply chain logics. </w:t>
      </w:r>
      <w:r w:rsidRPr="00033993">
        <w:rPr>
          <w:rFonts w:cs="Arial"/>
          <w:i/>
          <w:iCs/>
        </w:rPr>
        <w:t>International Journal of Operations and Production Management</w:t>
      </w:r>
      <w:r w:rsidRPr="00033993">
        <w:rPr>
          <w:rFonts w:cs="Arial"/>
        </w:rPr>
        <w:t>, </w:t>
      </w:r>
      <w:r w:rsidRPr="00033993">
        <w:rPr>
          <w:rFonts w:cs="Arial"/>
          <w:i/>
          <w:iCs/>
        </w:rPr>
        <w:t>42</w:t>
      </w:r>
      <w:r w:rsidRPr="00033993">
        <w:rPr>
          <w:rFonts w:cs="Arial"/>
        </w:rPr>
        <w:t>(9), 1407-1434.</w:t>
      </w:r>
    </w:p>
    <w:p w14:paraId="2A6F3CB9" w14:textId="77777777" w:rsidR="00687622" w:rsidRPr="00033993" w:rsidRDefault="00687622" w:rsidP="00B01D88">
      <w:pPr>
        <w:rPr>
          <w:rFonts w:cs="Arial"/>
          <w:lang w:val="en-GB"/>
        </w:rPr>
      </w:pPr>
    </w:p>
    <w:sectPr w:rsidR="00687622" w:rsidRPr="00033993" w:rsidSect="007A3A5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E3FE4" w14:textId="77777777" w:rsidR="00714B56" w:rsidRDefault="00714B56" w:rsidP="00624775">
      <w:pPr>
        <w:spacing w:after="0" w:line="240" w:lineRule="auto"/>
      </w:pPr>
      <w:r>
        <w:separator/>
      </w:r>
    </w:p>
  </w:endnote>
  <w:endnote w:type="continuationSeparator" w:id="0">
    <w:p w14:paraId="2F7E00A8" w14:textId="77777777" w:rsidR="00714B56" w:rsidRDefault="00714B56" w:rsidP="00624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8030275"/>
      <w:docPartObj>
        <w:docPartGallery w:val="Page Numbers (Bottom of Page)"/>
        <w:docPartUnique/>
      </w:docPartObj>
    </w:sdtPr>
    <w:sdtEndPr>
      <w:rPr>
        <w:noProof/>
      </w:rPr>
    </w:sdtEndPr>
    <w:sdtContent>
      <w:p w14:paraId="1A52A92C" w14:textId="35E5364F" w:rsidR="00624775" w:rsidRDefault="00624775">
        <w:pPr>
          <w:pStyle w:val="Footer"/>
          <w:jc w:val="right"/>
        </w:pPr>
        <w:r>
          <w:fldChar w:fldCharType="begin"/>
        </w:r>
        <w:r>
          <w:instrText xml:space="preserve"> PAGE   \* MERGEFORMAT </w:instrText>
        </w:r>
        <w:r>
          <w:fldChar w:fldCharType="separate"/>
        </w:r>
        <w:r w:rsidR="00613A3F">
          <w:rPr>
            <w:noProof/>
          </w:rPr>
          <w:t>12</w:t>
        </w:r>
        <w:r>
          <w:rPr>
            <w:noProof/>
          </w:rPr>
          <w:fldChar w:fldCharType="end"/>
        </w:r>
      </w:p>
    </w:sdtContent>
  </w:sdt>
  <w:p w14:paraId="7030AA9D" w14:textId="77777777" w:rsidR="00624775" w:rsidRDefault="00624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5C091" w14:textId="77777777" w:rsidR="00714B56" w:rsidRDefault="00714B56" w:rsidP="00624775">
      <w:pPr>
        <w:spacing w:after="0" w:line="240" w:lineRule="auto"/>
      </w:pPr>
      <w:r>
        <w:separator/>
      </w:r>
    </w:p>
  </w:footnote>
  <w:footnote w:type="continuationSeparator" w:id="0">
    <w:p w14:paraId="7665F64F" w14:textId="77777777" w:rsidR="00714B56" w:rsidRDefault="00714B56" w:rsidP="00624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C3669"/>
    <w:multiLevelType w:val="multilevel"/>
    <w:tmpl w:val="4D48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05AF8"/>
    <w:multiLevelType w:val="multilevel"/>
    <w:tmpl w:val="6802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423A8"/>
    <w:multiLevelType w:val="multilevel"/>
    <w:tmpl w:val="24A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6A1852"/>
    <w:multiLevelType w:val="multilevel"/>
    <w:tmpl w:val="5CA48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D735A4"/>
    <w:multiLevelType w:val="multilevel"/>
    <w:tmpl w:val="4A924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1B34DF"/>
    <w:multiLevelType w:val="multilevel"/>
    <w:tmpl w:val="22AEC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382EFB"/>
    <w:multiLevelType w:val="multilevel"/>
    <w:tmpl w:val="10BAE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BC2696"/>
    <w:multiLevelType w:val="multilevel"/>
    <w:tmpl w:val="F9C4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BC0DF6"/>
    <w:multiLevelType w:val="multilevel"/>
    <w:tmpl w:val="ACEE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D66FEA"/>
    <w:multiLevelType w:val="multilevel"/>
    <w:tmpl w:val="5DF6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2976CA"/>
    <w:multiLevelType w:val="multilevel"/>
    <w:tmpl w:val="F17E1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FF1E67"/>
    <w:multiLevelType w:val="multilevel"/>
    <w:tmpl w:val="0752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3673B1"/>
    <w:multiLevelType w:val="multilevel"/>
    <w:tmpl w:val="273A3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6010B4"/>
    <w:multiLevelType w:val="multilevel"/>
    <w:tmpl w:val="F00C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AA7D2B"/>
    <w:multiLevelType w:val="multilevel"/>
    <w:tmpl w:val="4316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231E53"/>
    <w:multiLevelType w:val="multilevel"/>
    <w:tmpl w:val="1BBED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884575"/>
    <w:multiLevelType w:val="multilevel"/>
    <w:tmpl w:val="9C166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8922D7"/>
    <w:multiLevelType w:val="multilevel"/>
    <w:tmpl w:val="84AE9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2C4D60"/>
    <w:multiLevelType w:val="multilevel"/>
    <w:tmpl w:val="427AD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8F5A3D"/>
    <w:multiLevelType w:val="multilevel"/>
    <w:tmpl w:val="64EE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082092"/>
    <w:multiLevelType w:val="multilevel"/>
    <w:tmpl w:val="91F4B7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89144C"/>
    <w:multiLevelType w:val="multilevel"/>
    <w:tmpl w:val="CA1C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AC2BEA"/>
    <w:multiLevelType w:val="multilevel"/>
    <w:tmpl w:val="DA9A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BA305B"/>
    <w:multiLevelType w:val="multilevel"/>
    <w:tmpl w:val="C54EE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1F5666"/>
    <w:multiLevelType w:val="multilevel"/>
    <w:tmpl w:val="7FD81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9628829">
    <w:abstractNumId w:val="23"/>
  </w:num>
  <w:num w:numId="2" w16cid:durableId="277033731">
    <w:abstractNumId w:val="11"/>
  </w:num>
  <w:num w:numId="3" w16cid:durableId="1830905110">
    <w:abstractNumId w:val="2"/>
  </w:num>
  <w:num w:numId="4" w16cid:durableId="2090421633">
    <w:abstractNumId w:val="9"/>
  </w:num>
  <w:num w:numId="5" w16cid:durableId="847519959">
    <w:abstractNumId w:val="15"/>
  </w:num>
  <w:num w:numId="6" w16cid:durableId="1422799429">
    <w:abstractNumId w:val="8"/>
  </w:num>
  <w:num w:numId="7" w16cid:durableId="747851164">
    <w:abstractNumId w:val="18"/>
  </w:num>
  <w:num w:numId="8" w16cid:durableId="1430852725">
    <w:abstractNumId w:val="5"/>
  </w:num>
  <w:num w:numId="9" w16cid:durableId="472913153">
    <w:abstractNumId w:val="19"/>
  </w:num>
  <w:num w:numId="10" w16cid:durableId="1745449785">
    <w:abstractNumId w:val="20"/>
  </w:num>
  <w:num w:numId="11" w16cid:durableId="979261013">
    <w:abstractNumId w:val="13"/>
  </w:num>
  <w:num w:numId="12" w16cid:durableId="244843719">
    <w:abstractNumId w:val="10"/>
  </w:num>
  <w:num w:numId="13" w16cid:durableId="210070305">
    <w:abstractNumId w:val="21"/>
  </w:num>
  <w:num w:numId="14" w16cid:durableId="508250018">
    <w:abstractNumId w:val="0"/>
  </w:num>
  <w:num w:numId="15" w16cid:durableId="947541763">
    <w:abstractNumId w:val="22"/>
  </w:num>
  <w:num w:numId="16" w16cid:durableId="1083836932">
    <w:abstractNumId w:val="1"/>
  </w:num>
  <w:num w:numId="17" w16cid:durableId="1912277816">
    <w:abstractNumId w:val="7"/>
  </w:num>
  <w:num w:numId="18" w16cid:durableId="720831997">
    <w:abstractNumId w:val="12"/>
  </w:num>
  <w:num w:numId="19" w16cid:durableId="517936466">
    <w:abstractNumId w:val="14"/>
  </w:num>
  <w:num w:numId="20" w16cid:durableId="1359545976">
    <w:abstractNumId w:val="3"/>
  </w:num>
  <w:num w:numId="21" w16cid:durableId="855000673">
    <w:abstractNumId w:val="6"/>
  </w:num>
  <w:num w:numId="22" w16cid:durableId="1972662310">
    <w:abstractNumId w:val="17"/>
  </w:num>
  <w:num w:numId="23" w16cid:durableId="1663771375">
    <w:abstractNumId w:val="16"/>
  </w:num>
  <w:num w:numId="24" w16cid:durableId="1535314359">
    <w:abstractNumId w:val="24"/>
  </w:num>
  <w:num w:numId="25" w16cid:durableId="14324360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622"/>
    <w:rsid w:val="0000190C"/>
    <w:rsid w:val="00010666"/>
    <w:rsid w:val="00016C08"/>
    <w:rsid w:val="00033993"/>
    <w:rsid w:val="000434EA"/>
    <w:rsid w:val="00071FE1"/>
    <w:rsid w:val="000E1422"/>
    <w:rsid w:val="000F0396"/>
    <w:rsid w:val="001151E3"/>
    <w:rsid w:val="00132EF9"/>
    <w:rsid w:val="00142995"/>
    <w:rsid w:val="00185060"/>
    <w:rsid w:val="00263446"/>
    <w:rsid w:val="00274264"/>
    <w:rsid w:val="00287579"/>
    <w:rsid w:val="002C185A"/>
    <w:rsid w:val="00312E7B"/>
    <w:rsid w:val="00315476"/>
    <w:rsid w:val="00356593"/>
    <w:rsid w:val="00365D2B"/>
    <w:rsid w:val="003E42F6"/>
    <w:rsid w:val="00415368"/>
    <w:rsid w:val="00420B07"/>
    <w:rsid w:val="00475DC0"/>
    <w:rsid w:val="004C3276"/>
    <w:rsid w:val="004C523E"/>
    <w:rsid w:val="0052282E"/>
    <w:rsid w:val="005864C6"/>
    <w:rsid w:val="005F5979"/>
    <w:rsid w:val="00613A3F"/>
    <w:rsid w:val="00624775"/>
    <w:rsid w:val="00687622"/>
    <w:rsid w:val="00687F3E"/>
    <w:rsid w:val="00693724"/>
    <w:rsid w:val="00714B56"/>
    <w:rsid w:val="00725C0C"/>
    <w:rsid w:val="0075698E"/>
    <w:rsid w:val="0077794C"/>
    <w:rsid w:val="007A0868"/>
    <w:rsid w:val="007A363C"/>
    <w:rsid w:val="007A3A55"/>
    <w:rsid w:val="007D3576"/>
    <w:rsid w:val="007F3A64"/>
    <w:rsid w:val="007F550B"/>
    <w:rsid w:val="007F5D99"/>
    <w:rsid w:val="00874472"/>
    <w:rsid w:val="008A36AA"/>
    <w:rsid w:val="008B709F"/>
    <w:rsid w:val="008D714D"/>
    <w:rsid w:val="00914AB3"/>
    <w:rsid w:val="0092160C"/>
    <w:rsid w:val="00924DE2"/>
    <w:rsid w:val="00946AE2"/>
    <w:rsid w:val="009839E6"/>
    <w:rsid w:val="00A8499F"/>
    <w:rsid w:val="00AC3BAC"/>
    <w:rsid w:val="00B01D88"/>
    <w:rsid w:val="00C22084"/>
    <w:rsid w:val="00C34A26"/>
    <w:rsid w:val="00C4113B"/>
    <w:rsid w:val="00C62493"/>
    <w:rsid w:val="00C6282F"/>
    <w:rsid w:val="00C73FC0"/>
    <w:rsid w:val="00C858BB"/>
    <w:rsid w:val="00CA6D30"/>
    <w:rsid w:val="00CB43F1"/>
    <w:rsid w:val="00CD46CA"/>
    <w:rsid w:val="00D73C66"/>
    <w:rsid w:val="00D91FFC"/>
    <w:rsid w:val="00DA69D4"/>
    <w:rsid w:val="00DB6797"/>
    <w:rsid w:val="00E150BB"/>
    <w:rsid w:val="00E17ADE"/>
    <w:rsid w:val="00E220EB"/>
    <w:rsid w:val="00E22434"/>
    <w:rsid w:val="00E52653"/>
    <w:rsid w:val="00E64CF2"/>
    <w:rsid w:val="00ED5C92"/>
    <w:rsid w:val="00F82EBA"/>
    <w:rsid w:val="00FE39F9"/>
    <w:rsid w:val="00FE4C7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23A41"/>
  <w15:chartTrackingRefBased/>
  <w15:docId w15:val="{DE73D3C8-5863-4BE0-994F-409AAA296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ADE"/>
    <w:pPr>
      <w:spacing w:line="360" w:lineRule="auto"/>
      <w:jc w:val="both"/>
    </w:pPr>
    <w:rPr>
      <w:rFonts w:ascii="Arial" w:hAnsi="Arial"/>
      <w:sz w:val="24"/>
    </w:rPr>
  </w:style>
  <w:style w:type="paragraph" w:styleId="Heading1">
    <w:name w:val="heading 1"/>
    <w:basedOn w:val="Normal"/>
    <w:next w:val="Normal"/>
    <w:link w:val="Heading1Char"/>
    <w:uiPriority w:val="9"/>
    <w:qFormat/>
    <w:rsid w:val="0068762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A6D30"/>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semiHidden/>
    <w:unhideWhenUsed/>
    <w:qFormat/>
    <w:rsid w:val="00142995"/>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7622"/>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87622"/>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68762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A6D30"/>
    <w:rPr>
      <w:rFonts w:ascii="Times New Roman" w:eastAsiaTheme="majorEastAsia" w:hAnsi="Times New Roman" w:cstheme="majorBidi"/>
      <w:sz w:val="24"/>
      <w:szCs w:val="26"/>
      <w:u w:val="single"/>
    </w:rPr>
  </w:style>
  <w:style w:type="character" w:styleId="Emphasis">
    <w:name w:val="Emphasis"/>
    <w:basedOn w:val="DefaultParagraphFont"/>
    <w:uiPriority w:val="20"/>
    <w:qFormat/>
    <w:rsid w:val="00687622"/>
    <w:rPr>
      <w:i/>
      <w:iCs/>
    </w:rPr>
  </w:style>
  <w:style w:type="paragraph" w:styleId="Subtitle">
    <w:name w:val="Subtitle"/>
    <w:basedOn w:val="Normal"/>
    <w:next w:val="Normal"/>
    <w:link w:val="SubtitleChar"/>
    <w:uiPriority w:val="11"/>
    <w:qFormat/>
    <w:rsid w:val="00687622"/>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687622"/>
    <w:rPr>
      <w:rFonts w:eastAsiaTheme="minorEastAsia"/>
      <w:color w:val="5A5A5A" w:themeColor="text1" w:themeTint="A5"/>
      <w:spacing w:val="15"/>
    </w:rPr>
  </w:style>
  <w:style w:type="character" w:styleId="SubtleEmphasis">
    <w:name w:val="Subtle Emphasis"/>
    <w:basedOn w:val="DefaultParagraphFont"/>
    <w:uiPriority w:val="19"/>
    <w:qFormat/>
    <w:rsid w:val="00687622"/>
    <w:rPr>
      <w:i/>
      <w:iCs/>
      <w:color w:val="404040" w:themeColor="text1" w:themeTint="BF"/>
    </w:rPr>
  </w:style>
  <w:style w:type="paragraph" w:styleId="TOCHeading">
    <w:name w:val="TOC Heading"/>
    <w:basedOn w:val="Heading1"/>
    <w:next w:val="Normal"/>
    <w:uiPriority w:val="39"/>
    <w:unhideWhenUsed/>
    <w:qFormat/>
    <w:rsid w:val="00274264"/>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74264"/>
    <w:pPr>
      <w:spacing w:after="100"/>
    </w:pPr>
  </w:style>
  <w:style w:type="character" w:styleId="Hyperlink">
    <w:name w:val="Hyperlink"/>
    <w:basedOn w:val="DefaultParagraphFont"/>
    <w:uiPriority w:val="99"/>
    <w:unhideWhenUsed/>
    <w:rsid w:val="00274264"/>
    <w:rPr>
      <w:color w:val="0563C1" w:themeColor="hyperlink"/>
      <w:u w:val="single"/>
    </w:rPr>
  </w:style>
  <w:style w:type="paragraph" w:styleId="Header">
    <w:name w:val="header"/>
    <w:basedOn w:val="Normal"/>
    <w:link w:val="HeaderChar"/>
    <w:uiPriority w:val="99"/>
    <w:unhideWhenUsed/>
    <w:rsid w:val="006247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775"/>
    <w:rPr>
      <w:rFonts w:ascii="Times New Roman" w:hAnsi="Times New Roman"/>
      <w:sz w:val="24"/>
    </w:rPr>
  </w:style>
  <w:style w:type="paragraph" w:styleId="Footer">
    <w:name w:val="footer"/>
    <w:basedOn w:val="Normal"/>
    <w:link w:val="FooterChar"/>
    <w:uiPriority w:val="99"/>
    <w:unhideWhenUsed/>
    <w:rsid w:val="006247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775"/>
    <w:rPr>
      <w:rFonts w:ascii="Times New Roman" w:hAnsi="Times New Roman"/>
      <w:sz w:val="24"/>
    </w:rPr>
  </w:style>
  <w:style w:type="character" w:customStyle="1" w:styleId="Heading3Char">
    <w:name w:val="Heading 3 Char"/>
    <w:basedOn w:val="DefaultParagraphFont"/>
    <w:link w:val="Heading3"/>
    <w:uiPriority w:val="9"/>
    <w:semiHidden/>
    <w:rsid w:val="0014299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14299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142995"/>
    <w:rPr>
      <w:b/>
      <w:bCs/>
    </w:rPr>
  </w:style>
  <w:style w:type="character" w:styleId="CommentReference">
    <w:name w:val="annotation reference"/>
    <w:basedOn w:val="DefaultParagraphFont"/>
    <w:uiPriority w:val="99"/>
    <w:semiHidden/>
    <w:unhideWhenUsed/>
    <w:rsid w:val="00263446"/>
    <w:rPr>
      <w:sz w:val="16"/>
      <w:szCs w:val="16"/>
    </w:rPr>
  </w:style>
  <w:style w:type="paragraph" w:styleId="CommentText">
    <w:name w:val="annotation text"/>
    <w:basedOn w:val="Normal"/>
    <w:link w:val="CommentTextChar"/>
    <w:uiPriority w:val="99"/>
    <w:semiHidden/>
    <w:unhideWhenUsed/>
    <w:rsid w:val="00263446"/>
    <w:pPr>
      <w:spacing w:line="240" w:lineRule="auto"/>
    </w:pPr>
    <w:rPr>
      <w:sz w:val="20"/>
      <w:szCs w:val="20"/>
    </w:rPr>
  </w:style>
  <w:style w:type="character" w:customStyle="1" w:styleId="CommentTextChar">
    <w:name w:val="Comment Text Char"/>
    <w:basedOn w:val="DefaultParagraphFont"/>
    <w:link w:val="CommentText"/>
    <w:uiPriority w:val="99"/>
    <w:semiHidden/>
    <w:rsid w:val="0026344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63446"/>
    <w:rPr>
      <w:b/>
      <w:bCs/>
    </w:rPr>
  </w:style>
  <w:style w:type="character" w:customStyle="1" w:styleId="CommentSubjectChar">
    <w:name w:val="Comment Subject Char"/>
    <w:basedOn w:val="CommentTextChar"/>
    <w:link w:val="CommentSubject"/>
    <w:uiPriority w:val="99"/>
    <w:semiHidden/>
    <w:rsid w:val="00263446"/>
    <w:rPr>
      <w:rFonts w:ascii="Times New Roman" w:hAnsi="Times New Roman"/>
      <w:b/>
      <w:bCs/>
      <w:sz w:val="20"/>
      <w:szCs w:val="20"/>
    </w:rPr>
  </w:style>
  <w:style w:type="paragraph" w:styleId="BalloonText">
    <w:name w:val="Balloon Text"/>
    <w:basedOn w:val="Normal"/>
    <w:link w:val="BalloonTextChar"/>
    <w:uiPriority w:val="99"/>
    <w:semiHidden/>
    <w:unhideWhenUsed/>
    <w:rsid w:val="002634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3446"/>
    <w:rPr>
      <w:rFonts w:ascii="Segoe UI" w:hAnsi="Segoe UI" w:cs="Segoe UI"/>
      <w:sz w:val="18"/>
      <w:szCs w:val="18"/>
    </w:rPr>
  </w:style>
  <w:style w:type="paragraph" w:styleId="TOC2">
    <w:name w:val="toc 2"/>
    <w:basedOn w:val="Normal"/>
    <w:next w:val="Normal"/>
    <w:autoRedefine/>
    <w:uiPriority w:val="39"/>
    <w:unhideWhenUsed/>
    <w:rsid w:val="00E17AD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971428">
      <w:bodyDiv w:val="1"/>
      <w:marLeft w:val="0"/>
      <w:marRight w:val="0"/>
      <w:marTop w:val="0"/>
      <w:marBottom w:val="0"/>
      <w:divBdr>
        <w:top w:val="none" w:sz="0" w:space="0" w:color="auto"/>
        <w:left w:val="none" w:sz="0" w:space="0" w:color="auto"/>
        <w:bottom w:val="none" w:sz="0" w:space="0" w:color="auto"/>
        <w:right w:val="none" w:sz="0" w:space="0" w:color="auto"/>
      </w:divBdr>
    </w:div>
    <w:div w:id="533159293">
      <w:bodyDiv w:val="1"/>
      <w:marLeft w:val="0"/>
      <w:marRight w:val="0"/>
      <w:marTop w:val="0"/>
      <w:marBottom w:val="0"/>
      <w:divBdr>
        <w:top w:val="none" w:sz="0" w:space="0" w:color="auto"/>
        <w:left w:val="none" w:sz="0" w:space="0" w:color="auto"/>
        <w:bottom w:val="none" w:sz="0" w:space="0" w:color="auto"/>
        <w:right w:val="none" w:sz="0" w:space="0" w:color="auto"/>
      </w:divBdr>
    </w:div>
    <w:div w:id="855460091">
      <w:bodyDiv w:val="1"/>
      <w:marLeft w:val="0"/>
      <w:marRight w:val="0"/>
      <w:marTop w:val="0"/>
      <w:marBottom w:val="0"/>
      <w:divBdr>
        <w:top w:val="none" w:sz="0" w:space="0" w:color="auto"/>
        <w:left w:val="none" w:sz="0" w:space="0" w:color="auto"/>
        <w:bottom w:val="none" w:sz="0" w:space="0" w:color="auto"/>
        <w:right w:val="none" w:sz="0" w:space="0" w:color="auto"/>
      </w:divBdr>
    </w:div>
    <w:div w:id="861362428">
      <w:bodyDiv w:val="1"/>
      <w:marLeft w:val="0"/>
      <w:marRight w:val="0"/>
      <w:marTop w:val="0"/>
      <w:marBottom w:val="0"/>
      <w:divBdr>
        <w:top w:val="none" w:sz="0" w:space="0" w:color="auto"/>
        <w:left w:val="none" w:sz="0" w:space="0" w:color="auto"/>
        <w:bottom w:val="none" w:sz="0" w:space="0" w:color="auto"/>
        <w:right w:val="none" w:sz="0" w:space="0" w:color="auto"/>
      </w:divBdr>
    </w:div>
    <w:div w:id="1144154693">
      <w:bodyDiv w:val="1"/>
      <w:marLeft w:val="0"/>
      <w:marRight w:val="0"/>
      <w:marTop w:val="0"/>
      <w:marBottom w:val="0"/>
      <w:divBdr>
        <w:top w:val="none" w:sz="0" w:space="0" w:color="auto"/>
        <w:left w:val="none" w:sz="0" w:space="0" w:color="auto"/>
        <w:bottom w:val="none" w:sz="0" w:space="0" w:color="auto"/>
        <w:right w:val="none" w:sz="0" w:space="0" w:color="auto"/>
      </w:divBdr>
    </w:div>
    <w:div w:id="1207833285">
      <w:bodyDiv w:val="1"/>
      <w:marLeft w:val="0"/>
      <w:marRight w:val="0"/>
      <w:marTop w:val="0"/>
      <w:marBottom w:val="0"/>
      <w:divBdr>
        <w:top w:val="none" w:sz="0" w:space="0" w:color="auto"/>
        <w:left w:val="none" w:sz="0" w:space="0" w:color="auto"/>
        <w:bottom w:val="none" w:sz="0" w:space="0" w:color="auto"/>
        <w:right w:val="none" w:sz="0" w:space="0" w:color="auto"/>
      </w:divBdr>
    </w:div>
    <w:div w:id="1419206346">
      <w:bodyDiv w:val="1"/>
      <w:marLeft w:val="0"/>
      <w:marRight w:val="0"/>
      <w:marTop w:val="0"/>
      <w:marBottom w:val="0"/>
      <w:divBdr>
        <w:top w:val="none" w:sz="0" w:space="0" w:color="auto"/>
        <w:left w:val="none" w:sz="0" w:space="0" w:color="auto"/>
        <w:bottom w:val="none" w:sz="0" w:space="0" w:color="auto"/>
        <w:right w:val="none" w:sz="0" w:space="0" w:color="auto"/>
      </w:divBdr>
    </w:div>
    <w:div w:id="1427386269">
      <w:bodyDiv w:val="1"/>
      <w:marLeft w:val="0"/>
      <w:marRight w:val="0"/>
      <w:marTop w:val="0"/>
      <w:marBottom w:val="0"/>
      <w:divBdr>
        <w:top w:val="none" w:sz="0" w:space="0" w:color="auto"/>
        <w:left w:val="none" w:sz="0" w:space="0" w:color="auto"/>
        <w:bottom w:val="none" w:sz="0" w:space="0" w:color="auto"/>
        <w:right w:val="none" w:sz="0" w:space="0" w:color="auto"/>
      </w:divBdr>
      <w:divsChild>
        <w:div w:id="936640931">
          <w:marLeft w:val="0"/>
          <w:marRight w:val="0"/>
          <w:marTop w:val="0"/>
          <w:marBottom w:val="0"/>
          <w:divBdr>
            <w:top w:val="none" w:sz="0" w:space="0" w:color="auto"/>
            <w:left w:val="none" w:sz="0" w:space="0" w:color="auto"/>
            <w:bottom w:val="none" w:sz="0" w:space="0" w:color="auto"/>
            <w:right w:val="none" w:sz="0" w:space="0" w:color="auto"/>
          </w:divBdr>
          <w:divsChild>
            <w:div w:id="4250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87751">
      <w:bodyDiv w:val="1"/>
      <w:marLeft w:val="0"/>
      <w:marRight w:val="0"/>
      <w:marTop w:val="0"/>
      <w:marBottom w:val="0"/>
      <w:divBdr>
        <w:top w:val="none" w:sz="0" w:space="0" w:color="auto"/>
        <w:left w:val="none" w:sz="0" w:space="0" w:color="auto"/>
        <w:bottom w:val="none" w:sz="0" w:space="0" w:color="auto"/>
        <w:right w:val="none" w:sz="0" w:space="0" w:color="auto"/>
      </w:divBdr>
    </w:div>
    <w:div w:id="1521160450">
      <w:bodyDiv w:val="1"/>
      <w:marLeft w:val="0"/>
      <w:marRight w:val="0"/>
      <w:marTop w:val="0"/>
      <w:marBottom w:val="0"/>
      <w:divBdr>
        <w:top w:val="none" w:sz="0" w:space="0" w:color="auto"/>
        <w:left w:val="none" w:sz="0" w:space="0" w:color="auto"/>
        <w:bottom w:val="none" w:sz="0" w:space="0" w:color="auto"/>
        <w:right w:val="none" w:sz="0" w:space="0" w:color="auto"/>
      </w:divBdr>
      <w:divsChild>
        <w:div w:id="643970515">
          <w:marLeft w:val="0"/>
          <w:marRight w:val="0"/>
          <w:marTop w:val="0"/>
          <w:marBottom w:val="0"/>
          <w:divBdr>
            <w:top w:val="none" w:sz="0" w:space="0" w:color="auto"/>
            <w:left w:val="none" w:sz="0" w:space="0" w:color="auto"/>
            <w:bottom w:val="none" w:sz="0" w:space="0" w:color="auto"/>
            <w:right w:val="none" w:sz="0" w:space="0" w:color="auto"/>
          </w:divBdr>
          <w:divsChild>
            <w:div w:id="7524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65301">
      <w:bodyDiv w:val="1"/>
      <w:marLeft w:val="0"/>
      <w:marRight w:val="0"/>
      <w:marTop w:val="0"/>
      <w:marBottom w:val="0"/>
      <w:divBdr>
        <w:top w:val="none" w:sz="0" w:space="0" w:color="auto"/>
        <w:left w:val="none" w:sz="0" w:space="0" w:color="auto"/>
        <w:bottom w:val="none" w:sz="0" w:space="0" w:color="auto"/>
        <w:right w:val="none" w:sz="0" w:space="0" w:color="auto"/>
      </w:divBdr>
    </w:div>
    <w:div w:id="1664897096">
      <w:bodyDiv w:val="1"/>
      <w:marLeft w:val="0"/>
      <w:marRight w:val="0"/>
      <w:marTop w:val="0"/>
      <w:marBottom w:val="0"/>
      <w:divBdr>
        <w:top w:val="none" w:sz="0" w:space="0" w:color="auto"/>
        <w:left w:val="none" w:sz="0" w:space="0" w:color="auto"/>
        <w:bottom w:val="none" w:sz="0" w:space="0" w:color="auto"/>
        <w:right w:val="none" w:sz="0" w:space="0" w:color="auto"/>
      </w:divBdr>
    </w:div>
    <w:div w:id="1769037656">
      <w:bodyDiv w:val="1"/>
      <w:marLeft w:val="0"/>
      <w:marRight w:val="0"/>
      <w:marTop w:val="0"/>
      <w:marBottom w:val="0"/>
      <w:divBdr>
        <w:top w:val="none" w:sz="0" w:space="0" w:color="auto"/>
        <w:left w:val="none" w:sz="0" w:space="0" w:color="auto"/>
        <w:bottom w:val="none" w:sz="0" w:space="0" w:color="auto"/>
        <w:right w:val="none" w:sz="0" w:space="0" w:color="auto"/>
      </w:divBdr>
    </w:div>
    <w:div w:id="1922829499">
      <w:bodyDiv w:val="1"/>
      <w:marLeft w:val="0"/>
      <w:marRight w:val="0"/>
      <w:marTop w:val="0"/>
      <w:marBottom w:val="0"/>
      <w:divBdr>
        <w:top w:val="none" w:sz="0" w:space="0" w:color="auto"/>
        <w:left w:val="none" w:sz="0" w:space="0" w:color="auto"/>
        <w:bottom w:val="none" w:sz="0" w:space="0" w:color="auto"/>
        <w:right w:val="none" w:sz="0" w:space="0" w:color="auto"/>
      </w:divBdr>
      <w:divsChild>
        <w:div w:id="1292396951">
          <w:marLeft w:val="0"/>
          <w:marRight w:val="0"/>
          <w:marTop w:val="0"/>
          <w:marBottom w:val="0"/>
          <w:divBdr>
            <w:top w:val="none" w:sz="0" w:space="0" w:color="auto"/>
            <w:left w:val="none" w:sz="0" w:space="0" w:color="auto"/>
            <w:bottom w:val="none" w:sz="0" w:space="0" w:color="auto"/>
            <w:right w:val="none" w:sz="0" w:space="0" w:color="auto"/>
          </w:divBdr>
          <w:divsChild>
            <w:div w:id="1496844340">
              <w:marLeft w:val="0"/>
              <w:marRight w:val="0"/>
              <w:marTop w:val="0"/>
              <w:marBottom w:val="0"/>
              <w:divBdr>
                <w:top w:val="none" w:sz="0" w:space="0" w:color="auto"/>
                <w:left w:val="none" w:sz="0" w:space="0" w:color="auto"/>
                <w:bottom w:val="none" w:sz="0" w:space="0" w:color="auto"/>
                <w:right w:val="none" w:sz="0" w:space="0" w:color="auto"/>
              </w:divBdr>
              <w:divsChild>
                <w:div w:id="230581154">
                  <w:marLeft w:val="0"/>
                  <w:marRight w:val="0"/>
                  <w:marTop w:val="0"/>
                  <w:marBottom w:val="0"/>
                  <w:divBdr>
                    <w:top w:val="none" w:sz="0" w:space="0" w:color="auto"/>
                    <w:left w:val="none" w:sz="0" w:space="0" w:color="auto"/>
                    <w:bottom w:val="none" w:sz="0" w:space="0" w:color="auto"/>
                    <w:right w:val="none" w:sz="0" w:space="0" w:color="auto"/>
                  </w:divBdr>
                  <w:divsChild>
                    <w:div w:id="943459796">
                      <w:marLeft w:val="0"/>
                      <w:marRight w:val="0"/>
                      <w:marTop w:val="0"/>
                      <w:marBottom w:val="0"/>
                      <w:divBdr>
                        <w:top w:val="none" w:sz="0" w:space="0" w:color="auto"/>
                        <w:left w:val="none" w:sz="0" w:space="0" w:color="auto"/>
                        <w:bottom w:val="none" w:sz="0" w:space="0" w:color="auto"/>
                        <w:right w:val="none" w:sz="0" w:space="0" w:color="auto"/>
                      </w:divBdr>
                      <w:divsChild>
                        <w:div w:id="198902886">
                          <w:marLeft w:val="0"/>
                          <w:marRight w:val="0"/>
                          <w:marTop w:val="0"/>
                          <w:marBottom w:val="0"/>
                          <w:divBdr>
                            <w:top w:val="none" w:sz="0" w:space="0" w:color="auto"/>
                            <w:left w:val="none" w:sz="0" w:space="0" w:color="auto"/>
                            <w:bottom w:val="none" w:sz="0" w:space="0" w:color="auto"/>
                            <w:right w:val="none" w:sz="0" w:space="0" w:color="auto"/>
                          </w:divBdr>
                          <w:divsChild>
                            <w:div w:id="136840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798745">
      <w:bodyDiv w:val="1"/>
      <w:marLeft w:val="0"/>
      <w:marRight w:val="0"/>
      <w:marTop w:val="0"/>
      <w:marBottom w:val="0"/>
      <w:divBdr>
        <w:top w:val="none" w:sz="0" w:space="0" w:color="auto"/>
        <w:left w:val="none" w:sz="0" w:space="0" w:color="auto"/>
        <w:bottom w:val="none" w:sz="0" w:space="0" w:color="auto"/>
        <w:right w:val="none" w:sz="0" w:space="0" w:color="auto"/>
      </w:divBdr>
    </w:div>
    <w:div w:id="2106611453">
      <w:bodyDiv w:val="1"/>
      <w:marLeft w:val="0"/>
      <w:marRight w:val="0"/>
      <w:marTop w:val="0"/>
      <w:marBottom w:val="0"/>
      <w:divBdr>
        <w:top w:val="none" w:sz="0" w:space="0" w:color="auto"/>
        <w:left w:val="none" w:sz="0" w:space="0" w:color="auto"/>
        <w:bottom w:val="none" w:sz="0" w:space="0" w:color="auto"/>
        <w:right w:val="none" w:sz="0" w:space="0" w:color="auto"/>
      </w:divBdr>
    </w:div>
    <w:div w:id="211590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FF017-1952-4090-B23B-51EB9D362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3450</Words>
  <Characters>19669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Ivanov Kovachev</dc:creator>
  <cp:keywords/>
  <dc:description/>
  <cp:lastModifiedBy>Rumen Ivanov Kovachev (2119897)</cp:lastModifiedBy>
  <cp:revision>2</cp:revision>
  <dcterms:created xsi:type="dcterms:W3CDTF">2025-12-08T13:49:00Z</dcterms:created>
  <dcterms:modified xsi:type="dcterms:W3CDTF">2025-12-08T13:49:00Z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8085da54-932c-492e-a56a-4140ac2ddf2e</vt:lpwstr>
  </property>
</Properties>
</file>