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43DFB" w14:textId="77777777" w:rsidR="00E02C59" w:rsidRPr="000829B2" w:rsidRDefault="00E02C59" w:rsidP="00E02C59">
      <w:pPr>
        <w:rPr>
          <w:rFonts w:cs="Arial"/>
          <w:sz w:val="52"/>
          <w:szCs w:val="52"/>
        </w:rPr>
      </w:pPr>
      <w:r w:rsidRPr="000829B2">
        <w:rPr>
          <w:rFonts w:cs="Arial"/>
          <w:sz w:val="52"/>
          <w:szCs w:val="52"/>
        </w:rPr>
        <w:t>University of Wales Trinity Saint David</w:t>
      </w:r>
    </w:p>
    <w:p w14:paraId="1EFAA964" w14:textId="77777777" w:rsidR="00E02C59" w:rsidRDefault="00E02C59" w:rsidP="00E02C59">
      <w:pPr>
        <w:jc w:val="center"/>
        <w:rPr>
          <w:rFonts w:cs="Arial"/>
          <w:sz w:val="52"/>
          <w:szCs w:val="52"/>
        </w:rPr>
      </w:pPr>
      <w:r w:rsidRPr="000829B2">
        <w:rPr>
          <w:rFonts w:cs="Arial"/>
          <w:sz w:val="52"/>
          <w:szCs w:val="52"/>
        </w:rPr>
        <w:t>School Of Engineering</w:t>
      </w:r>
    </w:p>
    <w:p w14:paraId="114127B0" w14:textId="77777777" w:rsidR="00E02C59" w:rsidRDefault="00E02C59" w:rsidP="00E02C59">
      <w:pPr>
        <w:jc w:val="center"/>
        <w:rPr>
          <w:rFonts w:cs="Arial"/>
          <w:sz w:val="52"/>
          <w:szCs w:val="52"/>
        </w:rPr>
      </w:pPr>
    </w:p>
    <w:p w14:paraId="0B9C53EC" w14:textId="77777777" w:rsidR="00E02C59" w:rsidRDefault="00E02C59" w:rsidP="00E02C59">
      <w:pPr>
        <w:jc w:val="center"/>
        <w:rPr>
          <w:rFonts w:cs="Arial"/>
          <w:sz w:val="36"/>
          <w:szCs w:val="36"/>
        </w:rPr>
      </w:pPr>
    </w:p>
    <w:p w14:paraId="119C86B9" w14:textId="77777777" w:rsidR="00E02C59" w:rsidRDefault="00E02C59" w:rsidP="00E02C59">
      <w:pPr>
        <w:jc w:val="center"/>
        <w:rPr>
          <w:rFonts w:cs="Arial"/>
          <w:sz w:val="36"/>
          <w:szCs w:val="36"/>
        </w:rPr>
      </w:pPr>
    </w:p>
    <w:p w14:paraId="3CE92DDD" w14:textId="77777777" w:rsidR="00E02C59" w:rsidRDefault="00E02C59" w:rsidP="00E02C59">
      <w:pPr>
        <w:jc w:val="center"/>
        <w:rPr>
          <w:rFonts w:cs="Arial"/>
          <w:sz w:val="36"/>
          <w:szCs w:val="36"/>
        </w:rPr>
      </w:pPr>
    </w:p>
    <w:p w14:paraId="58915C23" w14:textId="77777777" w:rsidR="00E02C59" w:rsidRDefault="00E02C59" w:rsidP="00E02C59">
      <w:pPr>
        <w:jc w:val="center"/>
        <w:rPr>
          <w:rFonts w:cs="Arial"/>
          <w:sz w:val="36"/>
          <w:szCs w:val="36"/>
        </w:rPr>
      </w:pPr>
    </w:p>
    <w:p w14:paraId="5B889749" w14:textId="77777777" w:rsidR="00E02C59" w:rsidRDefault="00E02C59" w:rsidP="00E02C59">
      <w:pPr>
        <w:jc w:val="center"/>
        <w:rPr>
          <w:rFonts w:cs="Arial"/>
          <w:sz w:val="36"/>
          <w:szCs w:val="36"/>
        </w:rPr>
      </w:pPr>
    </w:p>
    <w:p w14:paraId="2220ACEE" w14:textId="77777777" w:rsidR="00E02C59" w:rsidRDefault="00E02C59" w:rsidP="00E02C59">
      <w:pPr>
        <w:jc w:val="center"/>
        <w:rPr>
          <w:rFonts w:cs="Arial"/>
          <w:sz w:val="36"/>
          <w:szCs w:val="36"/>
        </w:rPr>
      </w:pPr>
      <w:r>
        <w:rPr>
          <w:rFonts w:cs="Arial"/>
          <w:sz w:val="36"/>
          <w:szCs w:val="36"/>
        </w:rPr>
        <w:t xml:space="preserve">Introduction to Material Processing </w:t>
      </w:r>
    </w:p>
    <w:p w14:paraId="5A96DF08" w14:textId="68E993B9" w:rsidR="00E02C59" w:rsidRDefault="00E02C59" w:rsidP="00E02C59">
      <w:pPr>
        <w:jc w:val="center"/>
        <w:rPr>
          <w:rFonts w:cs="Arial"/>
          <w:sz w:val="36"/>
          <w:szCs w:val="36"/>
        </w:rPr>
      </w:pPr>
      <w:r>
        <w:rPr>
          <w:rFonts w:cs="Arial"/>
          <w:sz w:val="36"/>
          <w:szCs w:val="36"/>
        </w:rPr>
        <w:t>ACM</w:t>
      </w:r>
      <w:r>
        <w:rPr>
          <w:rFonts w:cs="Arial"/>
          <w:sz w:val="36"/>
          <w:szCs w:val="36"/>
        </w:rPr>
        <w:t>A5001</w:t>
      </w:r>
    </w:p>
    <w:p w14:paraId="68F71510" w14:textId="77777777" w:rsidR="00E02C59" w:rsidRDefault="00E02C59" w:rsidP="00E02C59">
      <w:pPr>
        <w:jc w:val="center"/>
        <w:rPr>
          <w:rFonts w:cs="Arial"/>
          <w:sz w:val="36"/>
          <w:szCs w:val="36"/>
        </w:rPr>
      </w:pPr>
    </w:p>
    <w:p w14:paraId="69EFFAE0" w14:textId="77777777" w:rsidR="00E02C59" w:rsidRDefault="00E02C59" w:rsidP="00E02C59">
      <w:pPr>
        <w:jc w:val="center"/>
        <w:rPr>
          <w:rFonts w:cs="Arial"/>
          <w:sz w:val="36"/>
          <w:szCs w:val="36"/>
        </w:rPr>
      </w:pPr>
    </w:p>
    <w:p w14:paraId="36784B14" w14:textId="77777777" w:rsidR="00E02C59" w:rsidRDefault="00E02C59" w:rsidP="00E02C59">
      <w:pPr>
        <w:jc w:val="center"/>
        <w:rPr>
          <w:rFonts w:cs="Arial"/>
          <w:sz w:val="36"/>
          <w:szCs w:val="36"/>
        </w:rPr>
      </w:pPr>
    </w:p>
    <w:p w14:paraId="3FE500BA" w14:textId="77777777" w:rsidR="00E02C59" w:rsidRDefault="00E02C59" w:rsidP="00E02C59">
      <w:pPr>
        <w:jc w:val="center"/>
        <w:rPr>
          <w:rFonts w:cs="Arial"/>
          <w:sz w:val="36"/>
          <w:szCs w:val="36"/>
        </w:rPr>
      </w:pPr>
      <w:r>
        <w:rPr>
          <w:rFonts w:cs="Arial"/>
          <w:sz w:val="36"/>
          <w:szCs w:val="36"/>
        </w:rPr>
        <w:t>Trystan Herdman</w:t>
      </w:r>
    </w:p>
    <w:p w14:paraId="4F59BDD4" w14:textId="77777777" w:rsidR="00E02C59" w:rsidRDefault="00E02C59" w:rsidP="00E02C59">
      <w:pPr>
        <w:jc w:val="center"/>
        <w:rPr>
          <w:rFonts w:cs="Arial"/>
          <w:sz w:val="36"/>
          <w:szCs w:val="36"/>
        </w:rPr>
      </w:pPr>
      <w:r>
        <w:rPr>
          <w:rFonts w:cs="Arial"/>
          <w:sz w:val="36"/>
          <w:szCs w:val="36"/>
        </w:rPr>
        <w:t>2219054</w:t>
      </w:r>
    </w:p>
    <w:p w14:paraId="40D45B30" w14:textId="754B481D" w:rsidR="00E02C59" w:rsidRPr="00A36402" w:rsidRDefault="00E02C59" w:rsidP="00E02C59">
      <w:pPr>
        <w:jc w:val="center"/>
        <w:rPr>
          <w:rFonts w:cs="Arial"/>
          <w:sz w:val="36"/>
          <w:szCs w:val="36"/>
        </w:rPr>
      </w:pPr>
      <w:r>
        <w:rPr>
          <w:rFonts w:cs="Arial"/>
          <w:sz w:val="36"/>
          <w:szCs w:val="36"/>
        </w:rPr>
        <w:t>07/04/25</w:t>
      </w:r>
    </w:p>
    <w:p w14:paraId="7272CBAE" w14:textId="77777777" w:rsidR="004305DE" w:rsidRDefault="004305DE" w:rsidP="004305DE">
      <w:pPr>
        <w:pStyle w:val="Heading1"/>
      </w:pPr>
    </w:p>
    <w:p w14:paraId="54E7AC6D" w14:textId="77777777" w:rsidR="004305DE" w:rsidRDefault="004305DE" w:rsidP="004305DE"/>
    <w:p w14:paraId="51ECD559" w14:textId="77777777" w:rsidR="004305DE" w:rsidRDefault="004305DE" w:rsidP="004305DE"/>
    <w:p w14:paraId="71B3CB12" w14:textId="77777777" w:rsidR="004305DE" w:rsidRDefault="004305DE" w:rsidP="004305DE"/>
    <w:p w14:paraId="3B1905F1" w14:textId="77777777" w:rsidR="004305DE" w:rsidRDefault="004305DE" w:rsidP="004305DE"/>
    <w:p w14:paraId="5B3E91FD" w14:textId="77777777" w:rsidR="004305DE" w:rsidRDefault="004305DE" w:rsidP="004305DE"/>
    <w:p w14:paraId="4C084C72" w14:textId="77777777" w:rsidR="004305DE" w:rsidRDefault="004305DE" w:rsidP="004305DE"/>
    <w:sdt>
      <w:sdtPr>
        <w:rPr>
          <w:rFonts w:eastAsiaTheme="minorHAnsi" w:cstheme="minorBidi"/>
          <w:sz w:val="22"/>
          <w:szCs w:val="22"/>
        </w:rPr>
        <w:id w:val="1990586424"/>
        <w:docPartObj>
          <w:docPartGallery w:val="Table of Contents"/>
          <w:docPartUnique/>
        </w:docPartObj>
      </w:sdtPr>
      <w:sdtEndPr>
        <w:rPr>
          <w:b/>
          <w:bCs/>
          <w:noProof/>
        </w:rPr>
      </w:sdtEndPr>
      <w:sdtContent>
        <w:p w14:paraId="4433CE25" w14:textId="346900DD" w:rsidR="004305DE" w:rsidRDefault="004305DE">
          <w:pPr>
            <w:pStyle w:val="TOCHeading"/>
          </w:pPr>
          <w:r>
            <w:t>Contents</w:t>
          </w:r>
        </w:p>
        <w:p w14:paraId="701FF3B3" w14:textId="77D23E14" w:rsidR="004305DE" w:rsidRDefault="004305DE">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3872082" w:history="1">
            <w:r w:rsidRPr="00B425B9">
              <w:rPr>
                <w:rStyle w:val="Hyperlink"/>
                <w:noProof/>
              </w:rPr>
              <w:t>1. Introduction</w:t>
            </w:r>
            <w:r>
              <w:rPr>
                <w:noProof/>
                <w:webHidden/>
              </w:rPr>
              <w:tab/>
            </w:r>
            <w:r>
              <w:rPr>
                <w:noProof/>
                <w:webHidden/>
              </w:rPr>
              <w:fldChar w:fldCharType="begin"/>
            </w:r>
            <w:r>
              <w:rPr>
                <w:noProof/>
                <w:webHidden/>
              </w:rPr>
              <w:instrText xml:space="preserve"> PAGEREF _Toc193872082 \h </w:instrText>
            </w:r>
            <w:r>
              <w:rPr>
                <w:noProof/>
                <w:webHidden/>
              </w:rPr>
            </w:r>
            <w:r>
              <w:rPr>
                <w:noProof/>
                <w:webHidden/>
              </w:rPr>
              <w:fldChar w:fldCharType="separate"/>
            </w:r>
            <w:r>
              <w:rPr>
                <w:noProof/>
                <w:webHidden/>
              </w:rPr>
              <w:t>3</w:t>
            </w:r>
            <w:r>
              <w:rPr>
                <w:noProof/>
                <w:webHidden/>
              </w:rPr>
              <w:fldChar w:fldCharType="end"/>
            </w:r>
          </w:hyperlink>
        </w:p>
        <w:p w14:paraId="14D519A2" w14:textId="1EA00E13"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3" w:history="1">
            <w:r w:rsidR="004305DE" w:rsidRPr="00B425B9">
              <w:rPr>
                <w:rStyle w:val="Hyperlink"/>
                <w:noProof/>
              </w:rPr>
              <w:t>2. Historical Context and Development of ICA in Wastewater Treatment</w:t>
            </w:r>
            <w:r w:rsidR="004305DE">
              <w:rPr>
                <w:noProof/>
                <w:webHidden/>
              </w:rPr>
              <w:tab/>
            </w:r>
            <w:r w:rsidR="004305DE">
              <w:rPr>
                <w:noProof/>
                <w:webHidden/>
              </w:rPr>
              <w:fldChar w:fldCharType="begin"/>
            </w:r>
            <w:r w:rsidR="004305DE">
              <w:rPr>
                <w:noProof/>
                <w:webHidden/>
              </w:rPr>
              <w:instrText xml:space="preserve"> PAGEREF _Toc193872083 \h </w:instrText>
            </w:r>
            <w:r w:rsidR="004305DE">
              <w:rPr>
                <w:noProof/>
                <w:webHidden/>
              </w:rPr>
            </w:r>
            <w:r w:rsidR="004305DE">
              <w:rPr>
                <w:noProof/>
                <w:webHidden/>
              </w:rPr>
              <w:fldChar w:fldCharType="separate"/>
            </w:r>
            <w:r w:rsidR="004305DE">
              <w:rPr>
                <w:noProof/>
                <w:webHidden/>
              </w:rPr>
              <w:t>4</w:t>
            </w:r>
            <w:r w:rsidR="004305DE">
              <w:rPr>
                <w:noProof/>
                <w:webHidden/>
              </w:rPr>
              <w:fldChar w:fldCharType="end"/>
            </w:r>
          </w:hyperlink>
        </w:p>
        <w:p w14:paraId="4E451C37" w14:textId="23DDE232"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4" w:history="1">
            <w:r w:rsidR="004305DE" w:rsidRPr="00B425B9">
              <w:rPr>
                <w:rStyle w:val="Hyperlink"/>
                <w:noProof/>
              </w:rPr>
              <w:t>3. Key ICA Components in Wastewater Treatment</w:t>
            </w:r>
            <w:r w:rsidR="004305DE">
              <w:rPr>
                <w:noProof/>
                <w:webHidden/>
              </w:rPr>
              <w:tab/>
            </w:r>
            <w:r w:rsidR="004305DE">
              <w:rPr>
                <w:noProof/>
                <w:webHidden/>
              </w:rPr>
              <w:fldChar w:fldCharType="begin"/>
            </w:r>
            <w:r w:rsidR="004305DE">
              <w:rPr>
                <w:noProof/>
                <w:webHidden/>
              </w:rPr>
              <w:instrText xml:space="preserve"> PAGEREF _Toc193872084 \h </w:instrText>
            </w:r>
            <w:r w:rsidR="004305DE">
              <w:rPr>
                <w:noProof/>
                <w:webHidden/>
              </w:rPr>
            </w:r>
            <w:r w:rsidR="004305DE">
              <w:rPr>
                <w:noProof/>
                <w:webHidden/>
              </w:rPr>
              <w:fldChar w:fldCharType="separate"/>
            </w:r>
            <w:r w:rsidR="004305DE">
              <w:rPr>
                <w:noProof/>
                <w:webHidden/>
              </w:rPr>
              <w:t>4</w:t>
            </w:r>
            <w:r w:rsidR="004305DE">
              <w:rPr>
                <w:noProof/>
                <w:webHidden/>
              </w:rPr>
              <w:fldChar w:fldCharType="end"/>
            </w:r>
          </w:hyperlink>
        </w:p>
        <w:p w14:paraId="4C5844F1" w14:textId="23BB0A63"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5" w:history="1">
            <w:r w:rsidR="004305DE" w:rsidRPr="00B425B9">
              <w:rPr>
                <w:rStyle w:val="Hyperlink"/>
                <w:noProof/>
              </w:rPr>
              <w:t>4. Supervisory Control Systems</w:t>
            </w:r>
            <w:r w:rsidR="004305DE">
              <w:rPr>
                <w:noProof/>
                <w:webHidden/>
              </w:rPr>
              <w:tab/>
            </w:r>
            <w:r w:rsidR="004305DE">
              <w:rPr>
                <w:noProof/>
                <w:webHidden/>
              </w:rPr>
              <w:fldChar w:fldCharType="begin"/>
            </w:r>
            <w:r w:rsidR="004305DE">
              <w:rPr>
                <w:noProof/>
                <w:webHidden/>
              </w:rPr>
              <w:instrText xml:space="preserve"> PAGEREF _Toc193872085 \h </w:instrText>
            </w:r>
            <w:r w:rsidR="004305DE">
              <w:rPr>
                <w:noProof/>
                <w:webHidden/>
              </w:rPr>
            </w:r>
            <w:r w:rsidR="004305DE">
              <w:rPr>
                <w:noProof/>
                <w:webHidden/>
              </w:rPr>
              <w:fldChar w:fldCharType="separate"/>
            </w:r>
            <w:r w:rsidR="004305DE">
              <w:rPr>
                <w:noProof/>
                <w:webHidden/>
              </w:rPr>
              <w:t>5</w:t>
            </w:r>
            <w:r w:rsidR="004305DE">
              <w:rPr>
                <w:noProof/>
                <w:webHidden/>
              </w:rPr>
              <w:fldChar w:fldCharType="end"/>
            </w:r>
          </w:hyperlink>
        </w:p>
        <w:p w14:paraId="7159BF05" w14:textId="451C853C"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6" w:history="1">
            <w:r w:rsidR="004305DE" w:rsidRPr="00B425B9">
              <w:rPr>
                <w:rStyle w:val="Hyperlink"/>
                <w:noProof/>
              </w:rPr>
              <w:t>5. Regulations and Standards</w:t>
            </w:r>
            <w:r w:rsidR="004305DE">
              <w:rPr>
                <w:noProof/>
                <w:webHidden/>
              </w:rPr>
              <w:tab/>
            </w:r>
            <w:r w:rsidR="004305DE">
              <w:rPr>
                <w:noProof/>
                <w:webHidden/>
              </w:rPr>
              <w:fldChar w:fldCharType="begin"/>
            </w:r>
            <w:r w:rsidR="004305DE">
              <w:rPr>
                <w:noProof/>
                <w:webHidden/>
              </w:rPr>
              <w:instrText xml:space="preserve"> PAGEREF _Toc193872086 \h </w:instrText>
            </w:r>
            <w:r w:rsidR="004305DE">
              <w:rPr>
                <w:noProof/>
                <w:webHidden/>
              </w:rPr>
            </w:r>
            <w:r w:rsidR="004305DE">
              <w:rPr>
                <w:noProof/>
                <w:webHidden/>
              </w:rPr>
              <w:fldChar w:fldCharType="separate"/>
            </w:r>
            <w:r w:rsidR="004305DE">
              <w:rPr>
                <w:noProof/>
                <w:webHidden/>
              </w:rPr>
              <w:t>5</w:t>
            </w:r>
            <w:r w:rsidR="004305DE">
              <w:rPr>
                <w:noProof/>
                <w:webHidden/>
              </w:rPr>
              <w:fldChar w:fldCharType="end"/>
            </w:r>
          </w:hyperlink>
        </w:p>
        <w:p w14:paraId="1B020B1F" w14:textId="28388500"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7" w:history="1">
            <w:r w:rsidR="004305DE" w:rsidRPr="00B425B9">
              <w:rPr>
                <w:rStyle w:val="Hyperlink"/>
                <w:noProof/>
              </w:rPr>
              <w:t>6. Advanced Technologies in Wastewater Automation</w:t>
            </w:r>
            <w:r w:rsidR="004305DE">
              <w:rPr>
                <w:noProof/>
                <w:webHidden/>
              </w:rPr>
              <w:tab/>
            </w:r>
            <w:r w:rsidR="004305DE">
              <w:rPr>
                <w:noProof/>
                <w:webHidden/>
              </w:rPr>
              <w:fldChar w:fldCharType="begin"/>
            </w:r>
            <w:r w:rsidR="004305DE">
              <w:rPr>
                <w:noProof/>
                <w:webHidden/>
              </w:rPr>
              <w:instrText xml:space="preserve"> PAGEREF _Toc193872087 \h </w:instrText>
            </w:r>
            <w:r w:rsidR="004305DE">
              <w:rPr>
                <w:noProof/>
                <w:webHidden/>
              </w:rPr>
            </w:r>
            <w:r w:rsidR="004305DE">
              <w:rPr>
                <w:noProof/>
                <w:webHidden/>
              </w:rPr>
              <w:fldChar w:fldCharType="separate"/>
            </w:r>
            <w:r w:rsidR="004305DE">
              <w:rPr>
                <w:noProof/>
                <w:webHidden/>
              </w:rPr>
              <w:t>6</w:t>
            </w:r>
            <w:r w:rsidR="004305DE">
              <w:rPr>
                <w:noProof/>
                <w:webHidden/>
              </w:rPr>
              <w:fldChar w:fldCharType="end"/>
            </w:r>
          </w:hyperlink>
        </w:p>
        <w:p w14:paraId="387151BE" w14:textId="4A9672DA"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8" w:history="1">
            <w:r w:rsidR="004305DE" w:rsidRPr="00B425B9">
              <w:rPr>
                <w:rStyle w:val="Hyperlink"/>
                <w:noProof/>
              </w:rPr>
              <w:t>7. Case Study: Thames Water</w:t>
            </w:r>
            <w:r w:rsidR="004305DE">
              <w:rPr>
                <w:noProof/>
                <w:webHidden/>
              </w:rPr>
              <w:tab/>
            </w:r>
            <w:r w:rsidR="004305DE">
              <w:rPr>
                <w:noProof/>
                <w:webHidden/>
              </w:rPr>
              <w:fldChar w:fldCharType="begin"/>
            </w:r>
            <w:r w:rsidR="004305DE">
              <w:rPr>
                <w:noProof/>
                <w:webHidden/>
              </w:rPr>
              <w:instrText xml:space="preserve"> PAGEREF _Toc193872088 \h </w:instrText>
            </w:r>
            <w:r w:rsidR="004305DE">
              <w:rPr>
                <w:noProof/>
                <w:webHidden/>
              </w:rPr>
            </w:r>
            <w:r w:rsidR="004305DE">
              <w:rPr>
                <w:noProof/>
                <w:webHidden/>
              </w:rPr>
              <w:fldChar w:fldCharType="separate"/>
            </w:r>
            <w:r w:rsidR="004305DE">
              <w:rPr>
                <w:noProof/>
                <w:webHidden/>
              </w:rPr>
              <w:t>6</w:t>
            </w:r>
            <w:r w:rsidR="004305DE">
              <w:rPr>
                <w:noProof/>
                <w:webHidden/>
              </w:rPr>
              <w:fldChar w:fldCharType="end"/>
            </w:r>
          </w:hyperlink>
        </w:p>
        <w:p w14:paraId="6E59C9AD" w14:textId="24CC33C0"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89" w:history="1">
            <w:r w:rsidR="004305DE" w:rsidRPr="00B425B9">
              <w:rPr>
                <w:rStyle w:val="Hyperlink"/>
                <w:noProof/>
              </w:rPr>
              <w:t>8. Challenges and Considerations</w:t>
            </w:r>
            <w:r w:rsidR="004305DE">
              <w:rPr>
                <w:noProof/>
                <w:webHidden/>
              </w:rPr>
              <w:tab/>
            </w:r>
            <w:r w:rsidR="004305DE">
              <w:rPr>
                <w:noProof/>
                <w:webHidden/>
              </w:rPr>
              <w:fldChar w:fldCharType="begin"/>
            </w:r>
            <w:r w:rsidR="004305DE">
              <w:rPr>
                <w:noProof/>
                <w:webHidden/>
              </w:rPr>
              <w:instrText xml:space="preserve"> PAGEREF _Toc193872089 \h </w:instrText>
            </w:r>
            <w:r w:rsidR="004305DE">
              <w:rPr>
                <w:noProof/>
                <w:webHidden/>
              </w:rPr>
            </w:r>
            <w:r w:rsidR="004305DE">
              <w:rPr>
                <w:noProof/>
                <w:webHidden/>
              </w:rPr>
              <w:fldChar w:fldCharType="separate"/>
            </w:r>
            <w:r w:rsidR="004305DE">
              <w:rPr>
                <w:noProof/>
                <w:webHidden/>
              </w:rPr>
              <w:t>6</w:t>
            </w:r>
            <w:r w:rsidR="004305DE">
              <w:rPr>
                <w:noProof/>
                <w:webHidden/>
              </w:rPr>
              <w:fldChar w:fldCharType="end"/>
            </w:r>
          </w:hyperlink>
        </w:p>
        <w:p w14:paraId="059AE205" w14:textId="4BC40C55"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90" w:history="1">
            <w:r w:rsidR="004305DE" w:rsidRPr="00B425B9">
              <w:rPr>
                <w:rStyle w:val="Hyperlink"/>
                <w:noProof/>
              </w:rPr>
              <w:t>9. Conclusion</w:t>
            </w:r>
            <w:r w:rsidR="004305DE">
              <w:rPr>
                <w:noProof/>
                <w:webHidden/>
              </w:rPr>
              <w:tab/>
            </w:r>
            <w:r w:rsidR="004305DE">
              <w:rPr>
                <w:noProof/>
                <w:webHidden/>
              </w:rPr>
              <w:fldChar w:fldCharType="begin"/>
            </w:r>
            <w:r w:rsidR="004305DE">
              <w:rPr>
                <w:noProof/>
                <w:webHidden/>
              </w:rPr>
              <w:instrText xml:space="preserve"> PAGEREF _Toc193872090 \h </w:instrText>
            </w:r>
            <w:r w:rsidR="004305DE">
              <w:rPr>
                <w:noProof/>
                <w:webHidden/>
              </w:rPr>
            </w:r>
            <w:r w:rsidR="004305DE">
              <w:rPr>
                <w:noProof/>
                <w:webHidden/>
              </w:rPr>
              <w:fldChar w:fldCharType="separate"/>
            </w:r>
            <w:r w:rsidR="004305DE">
              <w:rPr>
                <w:noProof/>
                <w:webHidden/>
              </w:rPr>
              <w:t>7</w:t>
            </w:r>
            <w:r w:rsidR="004305DE">
              <w:rPr>
                <w:noProof/>
                <w:webHidden/>
              </w:rPr>
              <w:fldChar w:fldCharType="end"/>
            </w:r>
          </w:hyperlink>
        </w:p>
        <w:p w14:paraId="21DD8A26" w14:textId="6B6701D3" w:rsidR="004305DE" w:rsidRDefault="00E02C5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3872091" w:history="1">
            <w:r w:rsidR="004305DE" w:rsidRPr="00B425B9">
              <w:rPr>
                <w:rStyle w:val="Hyperlink"/>
                <w:noProof/>
              </w:rPr>
              <w:t>10. References</w:t>
            </w:r>
            <w:r w:rsidR="004305DE">
              <w:rPr>
                <w:noProof/>
                <w:webHidden/>
              </w:rPr>
              <w:tab/>
            </w:r>
            <w:r w:rsidR="004305DE">
              <w:rPr>
                <w:noProof/>
                <w:webHidden/>
              </w:rPr>
              <w:fldChar w:fldCharType="begin"/>
            </w:r>
            <w:r w:rsidR="004305DE">
              <w:rPr>
                <w:noProof/>
                <w:webHidden/>
              </w:rPr>
              <w:instrText xml:space="preserve"> PAGEREF _Toc193872091 \h </w:instrText>
            </w:r>
            <w:r w:rsidR="004305DE">
              <w:rPr>
                <w:noProof/>
                <w:webHidden/>
              </w:rPr>
            </w:r>
            <w:r w:rsidR="004305DE">
              <w:rPr>
                <w:noProof/>
                <w:webHidden/>
              </w:rPr>
              <w:fldChar w:fldCharType="separate"/>
            </w:r>
            <w:r w:rsidR="004305DE">
              <w:rPr>
                <w:noProof/>
                <w:webHidden/>
              </w:rPr>
              <w:t>8</w:t>
            </w:r>
            <w:r w:rsidR="004305DE">
              <w:rPr>
                <w:noProof/>
                <w:webHidden/>
              </w:rPr>
              <w:fldChar w:fldCharType="end"/>
            </w:r>
          </w:hyperlink>
        </w:p>
        <w:p w14:paraId="1278337E" w14:textId="69BDE0E1" w:rsidR="004305DE" w:rsidRDefault="004305DE">
          <w:r>
            <w:rPr>
              <w:b/>
              <w:bCs/>
              <w:noProof/>
            </w:rPr>
            <w:fldChar w:fldCharType="end"/>
          </w:r>
        </w:p>
      </w:sdtContent>
    </w:sdt>
    <w:p w14:paraId="707CC6D7" w14:textId="77777777" w:rsidR="004305DE" w:rsidRDefault="004305DE" w:rsidP="004305DE"/>
    <w:p w14:paraId="568929A8" w14:textId="77777777" w:rsidR="004305DE" w:rsidRDefault="004305DE" w:rsidP="004305DE"/>
    <w:p w14:paraId="6CEEEC9B" w14:textId="77777777" w:rsidR="004305DE" w:rsidRDefault="004305DE" w:rsidP="004305DE"/>
    <w:p w14:paraId="571218D6" w14:textId="77777777" w:rsidR="004305DE" w:rsidRDefault="004305DE" w:rsidP="004305DE"/>
    <w:p w14:paraId="4890A24A" w14:textId="77777777" w:rsidR="004305DE" w:rsidRDefault="004305DE" w:rsidP="004305DE"/>
    <w:p w14:paraId="1F75EEF3" w14:textId="77777777" w:rsidR="004305DE" w:rsidRDefault="004305DE" w:rsidP="004305DE"/>
    <w:p w14:paraId="20B375B6" w14:textId="77777777" w:rsidR="004305DE" w:rsidRDefault="004305DE" w:rsidP="004305DE"/>
    <w:p w14:paraId="61FFF02D" w14:textId="77777777" w:rsidR="004305DE" w:rsidRDefault="004305DE" w:rsidP="004305DE"/>
    <w:p w14:paraId="51279CA0" w14:textId="77777777" w:rsidR="004305DE" w:rsidRDefault="004305DE" w:rsidP="004305DE"/>
    <w:p w14:paraId="48EABB3F" w14:textId="77777777" w:rsidR="004305DE" w:rsidRDefault="004305DE" w:rsidP="004305DE"/>
    <w:p w14:paraId="549ECEF6" w14:textId="77777777" w:rsidR="004305DE" w:rsidRDefault="004305DE" w:rsidP="004305DE"/>
    <w:p w14:paraId="41D9D079" w14:textId="77777777" w:rsidR="004305DE" w:rsidRDefault="004305DE" w:rsidP="004305DE"/>
    <w:p w14:paraId="40AD6982" w14:textId="77777777" w:rsidR="004305DE" w:rsidRDefault="004305DE" w:rsidP="004305DE"/>
    <w:p w14:paraId="65A60C0A" w14:textId="77777777" w:rsidR="004305DE" w:rsidRDefault="004305DE" w:rsidP="004305DE"/>
    <w:p w14:paraId="6D1C99BA" w14:textId="77777777" w:rsidR="004305DE" w:rsidRDefault="004305DE" w:rsidP="004305DE"/>
    <w:p w14:paraId="777B7936" w14:textId="77777777" w:rsidR="004305DE" w:rsidRDefault="004305DE" w:rsidP="004305DE"/>
    <w:p w14:paraId="50EE7866" w14:textId="77777777" w:rsidR="004305DE" w:rsidRDefault="004305DE" w:rsidP="004305DE"/>
    <w:p w14:paraId="45B778CD" w14:textId="77777777" w:rsidR="004305DE" w:rsidRDefault="004305DE" w:rsidP="004305DE"/>
    <w:p w14:paraId="2863C613" w14:textId="77777777" w:rsidR="004305DE" w:rsidRDefault="004305DE" w:rsidP="004305DE"/>
    <w:p w14:paraId="5C26DDB4" w14:textId="77777777" w:rsidR="004305DE" w:rsidRDefault="004305DE" w:rsidP="004305DE"/>
    <w:p w14:paraId="5506C181" w14:textId="77777777" w:rsidR="004305DE" w:rsidRDefault="004305DE" w:rsidP="004305DE"/>
    <w:p w14:paraId="0C2A94FD" w14:textId="3D2FEBB8" w:rsidR="004305DE" w:rsidRPr="00FA7ADA" w:rsidRDefault="004305DE" w:rsidP="004305DE">
      <w:pPr>
        <w:pStyle w:val="Heading1"/>
      </w:pPr>
      <w:bookmarkStart w:id="0" w:name="_Toc193872082"/>
      <w:r w:rsidRPr="00FA7ADA">
        <w:lastRenderedPageBreak/>
        <w:t>1. Introduction</w:t>
      </w:r>
      <w:bookmarkEnd w:id="0"/>
    </w:p>
    <w:p w14:paraId="1F99F830" w14:textId="77777777" w:rsidR="00FA7ADA" w:rsidRPr="00FA7ADA" w:rsidRDefault="00FA7ADA" w:rsidP="00FA7ADA">
      <w:r w:rsidRPr="00FA7ADA">
        <w:t>Instrumentation, Control, and Automation (ICA) systems are now essential in advancing the efficiency and performance of modern wastewater treatment plants. Historically, the management of wastewater relied on manual monitoring and mechanical operations, which made processes vulnerable to inconsistency, inefficiency, and potential breaches in regulatory compliance (Metcalf &amp; Eddy, 2013). With increasing demand for environmental protection and tighter discharge standards, these limitations have driven the widespread adoption of ICA technologies (Water UK, 2020).</w:t>
      </w:r>
    </w:p>
    <w:p w14:paraId="70D31F61" w14:textId="77777777" w:rsidR="00FA7ADA" w:rsidRPr="00FA7ADA" w:rsidRDefault="00FA7ADA" w:rsidP="00FA7ADA">
      <w:r w:rsidRPr="00FA7ADA">
        <w:t>The central aim of ICA is to automate the control and supervision of treatment processes, reducing the dependency on manual oversight while improving process reliability. Given the vast volumes of wastewater handled daily, treatment facilities need the ability to respond quickly to variations in influent quality, flow rate, and load. ICA systems make this possible by continuously gathering and analysing operational data, which is then used to implement real-time adjustments that help maintain regulatory standards for treated effluent (WRc, 2022). Furthermore, by maintaining optimal operational conditions, ICA contributes to lowering energy usage and minimising chemical inputs, thereby enhancing both environmental and economic efficiency (Metcalf &amp; Eddy, 2013).</w:t>
      </w:r>
    </w:p>
    <w:p w14:paraId="6E67B330" w14:textId="77777777" w:rsidR="00FA7ADA" w:rsidRPr="00FA7ADA" w:rsidRDefault="00FA7ADA" w:rsidP="00FA7ADA">
      <w:r w:rsidRPr="00FA7ADA">
        <w:t>Modern ICA systems are composed of interconnected hardware and software designed to function as an integrated control environment. Sensors deployed throughout the treatment plant monitor a wide range of parameters, including pH levels, flow velocity, turbidity, temperature, dissolved oxygen, and ammonia concentrations (Water UK, 2020). This data is sent to controllers, which use predefined algorithms—such as Proportional-Integral-Derivative (PID) or Model Predictive Control (MPC)—to interpret system performance and decide on corrective actions (IEC, 2021; Metcalf &amp; Eddy, 2013). These decisions are then executed by actuators like valves, pumps, and blowers, which carry out mechanical or chemical adjustments to keep the treatment process stable and effective.</w:t>
      </w:r>
    </w:p>
    <w:p w14:paraId="1B522875" w14:textId="77777777" w:rsidR="00FA7ADA" w:rsidRPr="00FA7ADA" w:rsidRDefault="00FA7ADA" w:rsidP="00FA7ADA">
      <w:r w:rsidRPr="00FA7ADA">
        <w:t>This report provides a detailed review of the development and current application of ICA in the wastewater sector. It traces the transition from early mechanical and manual systems to today’s advanced control technologies, including Supervisory Control and Data Acquisition (SCADA) systems, digital twins, and artificial intelligence (WRc, 2022; UKWIR, 2023). Key technical components such as sensors, controllers, and actuators are analysed, along with the overarching supervisory frameworks that manage them. The report also examines the various standards and legal frameworks that guide the design, installation, and operation of ICA systems. These include the Environmental Permitting Regulations and the Urban Waste Water Treatment Directive (DEFRA, 2015), as well as technical standards like BS EN 61508 for system safety and ISO 14001 for environmental management (BS EN 61508, 2010; ISO, 2015).</w:t>
      </w:r>
    </w:p>
    <w:p w14:paraId="7EDDF5DA" w14:textId="2ED6EA28" w:rsidR="004305DE" w:rsidRPr="00FA7ADA" w:rsidRDefault="00FA7ADA" w:rsidP="004305DE">
      <w:r w:rsidRPr="00FA7ADA">
        <w:t>Additionally, it considers recent technological innovations—such as the Internet of Things (IoT), robotics, and machine learning—which are reshaping how data is collected, analysed, and used in decision-making across wastewater facilities. As environmental pressures and urban demands grow, ICA is becoming increasingly vital in the shift toward smarter, more sustainable water management systems.</w:t>
      </w:r>
    </w:p>
    <w:p w14:paraId="242DBA90" w14:textId="77777777" w:rsidR="004305DE" w:rsidRPr="00FA7ADA" w:rsidRDefault="004305DE" w:rsidP="004305DE">
      <w:pPr>
        <w:pStyle w:val="Heading1"/>
      </w:pPr>
      <w:bookmarkStart w:id="1" w:name="_Toc193872083"/>
      <w:r w:rsidRPr="00FA7ADA">
        <w:t>2. Historical Context and Development of ICA in Wastewater Treatment</w:t>
      </w:r>
      <w:bookmarkEnd w:id="1"/>
    </w:p>
    <w:p w14:paraId="7F703C2A" w14:textId="77777777" w:rsidR="004B2FF9" w:rsidRPr="004B2FF9" w:rsidRDefault="004B2FF9" w:rsidP="004B2FF9">
      <w:r w:rsidRPr="004B2FF9">
        <w:t xml:space="preserve">Historically, the operation of wastewater treatment facilities was largely manual, relying on operator judgment and basic mechanical controls. Visual inspection and manual sampling </w:t>
      </w:r>
      <w:r w:rsidRPr="004B2FF9">
        <w:lastRenderedPageBreak/>
        <w:t>were the norm, often leading to inconsistent outcomes and reactive interventions (Metcalf &amp; Eddy, 2013). As cities expanded and pollution controls tightened in the mid-20th century, the limitations of manual systems became evident, prompting a shift toward automated solutions.</w:t>
      </w:r>
      <w:r w:rsidRPr="004B2FF9">
        <w:br/>
      </w:r>
      <w:r w:rsidRPr="004B2FF9">
        <w:br/>
        <w:t>The introduction of programmable logic controllers (PLCs) in the 1960s marked a pivotal shift in industrial automation, providing a flexible and reliable way to manage plant equipment (IEC, 2021). This was followed in the 1980s by the implementation of Supervisory Control and Data Acquisition (SCADA) systems, which enabled centralised control, real-time data monitoring, and remote operation of treatment processes (Water UK, 2020). These advances laid the groundwork for today’s sophisticated ICA architectures, capable of supporting intelligent and adaptive process control.</w:t>
      </w:r>
    </w:p>
    <w:p w14:paraId="092A7FEB" w14:textId="4C56A681" w:rsidR="004305DE" w:rsidRPr="00FA7ADA" w:rsidRDefault="004305DE" w:rsidP="004305DE"/>
    <w:p w14:paraId="7157F1B8" w14:textId="77777777" w:rsidR="004305DE" w:rsidRPr="00FA7ADA" w:rsidRDefault="004305DE" w:rsidP="004305DE">
      <w:pPr>
        <w:pStyle w:val="Heading1"/>
      </w:pPr>
      <w:bookmarkStart w:id="2" w:name="_Toc193872084"/>
      <w:r w:rsidRPr="00FA7ADA">
        <w:t>3. Key ICA Components in Wastewater Treatment</w:t>
      </w:r>
      <w:bookmarkEnd w:id="2"/>
    </w:p>
    <w:p w14:paraId="5142B790" w14:textId="77777777" w:rsidR="00FA7ADA" w:rsidRPr="00FA7ADA" w:rsidRDefault="00FA7ADA" w:rsidP="00FA7ADA">
      <w:bookmarkStart w:id="3" w:name="_Toc193872085"/>
      <w:r w:rsidRPr="00FA7ADA">
        <w:t>The successful operation of an ICA system in wastewater treatment relies heavily on the coordinated function of three essential elements: sensors, controllers, and actuators. These components work together to monitor, interpret, and adjust treatment processes automatically, ensuring stable and efficient plant performance.</w:t>
      </w:r>
    </w:p>
    <w:p w14:paraId="0788EB67" w14:textId="77777777" w:rsidR="00FA7ADA" w:rsidRPr="00FA7ADA" w:rsidRDefault="00FA7ADA" w:rsidP="00FA7ADA">
      <w:r w:rsidRPr="00FA7ADA">
        <w:t>Sensors form the foundational layer of the ICA system, acting as the ‘sensory organs’ of the facility. Their primary role is to collect real-time data about the physical, chemical, and biological conditions throughout the treatment process. Common parameters measured include flow rate, pH levels, turbidity, temperature, and concentrations of dissolved oxygen and specific chemical compounds such as ammonia, nitrate, and COD (Chemical Oxygen Demand) (Water UK, 2020). To achieve this, a variety of sensing technologies are used. For instance, electromagnetic and ultrasonic flow meters monitor the movement and volume of wastewater. Optical sensors measure turbidity and suspended solids, while ion-selective electrodes and spectrophotometric analysers provide accurate chemical profiling. The reliability of sensor data is vital, as it forms the input that drives control decisions throughout the system.</w:t>
      </w:r>
    </w:p>
    <w:p w14:paraId="2ABB8AF6" w14:textId="77777777" w:rsidR="00FA7ADA" w:rsidRPr="00FA7ADA" w:rsidRDefault="00FA7ADA" w:rsidP="00FA7ADA">
      <w:r w:rsidRPr="00FA7ADA">
        <w:t>Controllers serve as the ‘brains’ of the ICA system. They are responsible for interpreting the data received from sensors and determining the corrective actions needed to maintain process variables within target ranges. Basic control strategies often use Proportional-Integral-Derivative (PID) algorithms, which calculate and correct deviations between measured and desired values. These PID controllers are suitable for many standard treatment operations. However, more complex or dynamic systems benefit from advanced control approaches such as Model Predictive Control (MPC), which anticipates future trends based on historical and real-time data and optimises control actions accordingly (IEC, 2021; Metcalf &amp; Eddy, 2013).</w:t>
      </w:r>
    </w:p>
    <w:p w14:paraId="77CED036" w14:textId="77777777" w:rsidR="00FA7ADA" w:rsidRPr="00FA7ADA" w:rsidRDefault="00FA7ADA" w:rsidP="00FA7ADA">
      <w:r w:rsidRPr="00FA7ADA">
        <w:t>These algorithms are typically deployed within Programmable Logic Controllers (PLCs), which are durable, industrial-grade computing units built to withstand the harsh environments found in wastewater facilities. PLCs are prized for their flexibility and reliability. They can be reprogrammed to accommodate changes in process design or operational goals and are compatible with a wide range of instrumentation and control networks.</w:t>
      </w:r>
    </w:p>
    <w:p w14:paraId="5416A772" w14:textId="77777777" w:rsidR="00FA7ADA" w:rsidRPr="00FA7ADA" w:rsidRDefault="00FA7ADA" w:rsidP="00FA7ADA">
      <w:r w:rsidRPr="00FA7ADA">
        <w:t xml:space="preserve">Actuators are the mechanical elements that carry out the commands generated by controllers. They perform physical tasks such as adjusting valves, operating pumps, activating blowers, or dosing chemicals into the system. Each type of actuator plays a vital </w:t>
      </w:r>
      <w:r w:rsidRPr="00FA7ADA">
        <w:lastRenderedPageBreak/>
        <w:t>role: pumps transport wastewater between treatment stages; valves regulate flow and pressure; blowers supply oxygen for biological treatment; and chemical dosing units control the addition of substances like coagulants or disinfectants (Metcalf &amp; Eddy, 2013). Because actuators are directly involved in executing control actions, their responsiveness and reliability significantly influence process stability. Failures or malfunctions can lead to inefficiencies, energy waste, or even violations of discharge standards, making regular inspection and maintenance of actuators a critical aspect of ICA system management.</w:t>
      </w:r>
    </w:p>
    <w:p w14:paraId="042295C3" w14:textId="77777777" w:rsidR="00FA7ADA" w:rsidRPr="00FA7ADA" w:rsidRDefault="00FA7ADA" w:rsidP="00FA7ADA">
      <w:r w:rsidRPr="00FA7ADA">
        <w:t>In essence, the seamless interaction of sensors, controllers, and actuators allows ICA systems to operate efficiently, adapt to changing conditions, and minimise the need for manual intervention—ensuring high-quality wastewater treatment that meets regulatory and environmental goals.</w:t>
      </w:r>
    </w:p>
    <w:p w14:paraId="32240315" w14:textId="77777777" w:rsidR="004305DE" w:rsidRPr="00FA7ADA" w:rsidRDefault="004305DE" w:rsidP="004305DE">
      <w:pPr>
        <w:pStyle w:val="Heading1"/>
      </w:pPr>
      <w:r w:rsidRPr="00FA7ADA">
        <w:t>4. Supervisory Control Systems</w:t>
      </w:r>
      <w:bookmarkEnd w:id="3"/>
    </w:p>
    <w:p w14:paraId="1C014C7F" w14:textId="77777777" w:rsidR="00F86B14" w:rsidRPr="00F86B14" w:rsidRDefault="00F86B14" w:rsidP="00F86B14">
      <w:bookmarkStart w:id="4" w:name="_Toc193872086"/>
      <w:r w:rsidRPr="00F86B14">
        <w:t>Supervisory Control and Data Acquisition (SCADA) systems are a critical part of modern ICA infrastructure in wastewater treatment plants. They act as the central interface through which operators can monitor, control, and optimise treatment processes in real-time. SCADA systems gather information from a wide range of sensors and field devices installed throughout the facility and display this data using Human-Machine Interfaces (HMIs) that are designed to be both informative and user-friendly (Water UK, 2020).</w:t>
      </w:r>
    </w:p>
    <w:p w14:paraId="78E064CC" w14:textId="77777777" w:rsidR="00F86B14" w:rsidRPr="00F86B14" w:rsidRDefault="00F86B14" w:rsidP="00F86B14">
      <w:r w:rsidRPr="00F86B14">
        <w:t>These interfaces allow personnel to visualise ongoing processes such as flow rates, chemical dosing, and biological treatment activity. Operators can quickly assess current operating conditions and intervene when necessary. SCADA plays a crucial role in ensuring that treatment processes remain within regulatory and operational limits, especially during events like hydraulic overloads, equipment faults, or process imbalances.</w:t>
      </w:r>
    </w:p>
    <w:p w14:paraId="5387EB55" w14:textId="77777777" w:rsidR="00F86B14" w:rsidRPr="00F86B14" w:rsidRDefault="00F86B14" w:rsidP="00F86B14">
      <w:r w:rsidRPr="00F86B14">
        <w:t>Key functions of SCADA systems include real-time alarm handling, which notifies operators of abnormal conditions or equipment failures as they occur. This immediate feedback supports rapid corrective action, helping to prevent minor issues from escalating into larger problems. SCADA systems also feature secure data logging, storing historical performance data that can be used for audits, reporting, and trend analysis (DEFRA, 2015).</w:t>
      </w:r>
    </w:p>
    <w:p w14:paraId="205BF439" w14:textId="77777777" w:rsidR="00F86B14" w:rsidRPr="00F86B14" w:rsidRDefault="00F86B14" w:rsidP="00F86B14">
      <w:r w:rsidRPr="00F86B14">
        <w:t>Another vital component is the integration with Remote Terminal Units (RTUs), which serve as intermediaries between field-level equipment and the central control system. RTUs ensure that real-time data is accurately transmitted and received, even in geographically dispersed or difficult-to-access sites. This networked approach allows for remote management of pump stations, treatment tanks, and other assets, reducing the need for physical presence.</w:t>
      </w:r>
    </w:p>
    <w:p w14:paraId="02B4E81B" w14:textId="77777777" w:rsidR="00F86B14" w:rsidRPr="00F86B14" w:rsidRDefault="00F86B14" w:rsidP="00F86B14">
      <w:r w:rsidRPr="00F86B14">
        <w:t>Overall, SCADA enhances plant-wide coordination, facilitates proactive maintenance strategies, and strengthens compliance with environmental and safety regulations—making it a cornerstone of efficient, modern wastewater treatment operations.</w:t>
      </w:r>
    </w:p>
    <w:p w14:paraId="511D23F7" w14:textId="77777777" w:rsidR="004305DE" w:rsidRPr="00FA7ADA" w:rsidRDefault="004305DE" w:rsidP="004305DE">
      <w:pPr>
        <w:pStyle w:val="Heading1"/>
      </w:pPr>
      <w:r w:rsidRPr="00FA7ADA">
        <w:t>5. Regulations and Standards</w:t>
      </w:r>
      <w:bookmarkEnd w:id="4"/>
    </w:p>
    <w:p w14:paraId="332107FE" w14:textId="6235EE7E" w:rsidR="004305DE" w:rsidRPr="00FA7ADA" w:rsidRDefault="004B2FF9" w:rsidP="004305DE">
      <w:r w:rsidRPr="004B2FF9">
        <w:t>Wastewater operations in the UK are governed by stringent regulations to safeguard public health and the environment. The Urban Waste Water Treatment Directive (91/271/EEC) and the Environmental Permitting Regulations (England and Wales) define the legal responsibilities of treatment operators (DEFRA, 2015).</w:t>
      </w:r>
      <w:r w:rsidRPr="004B2FF9">
        <w:br/>
      </w:r>
      <w:r w:rsidRPr="004B2FF9">
        <w:br/>
        <w:t xml:space="preserve">Worker safety is overseen under the Health and Safety at Work Act 1974. On the technical side, several standards govern the development and operation of ICA systems. IEC 61131-3 </w:t>
      </w:r>
      <w:r w:rsidRPr="004B2FF9">
        <w:lastRenderedPageBreak/>
        <w:t>specifies programming languages for PLCs (IEC, 2021), ISO 14001 covers environmental management (ISO, 2015), and BS EN 61508 addresses the functional safety of electronic systems (BS EN 61508, 2010). Adherence ensures that ICA systems remain effective, safe, and compliant.</w:t>
      </w:r>
    </w:p>
    <w:p w14:paraId="153C5A24" w14:textId="77777777" w:rsidR="004305DE" w:rsidRPr="00FA7ADA" w:rsidRDefault="004305DE" w:rsidP="004305DE">
      <w:pPr>
        <w:pStyle w:val="Heading1"/>
      </w:pPr>
      <w:bookmarkStart w:id="5" w:name="_Toc193872087"/>
      <w:r w:rsidRPr="00FA7ADA">
        <w:t>6. Advanced Technologies in Wastewater Automation</w:t>
      </w:r>
      <w:bookmarkEnd w:id="5"/>
    </w:p>
    <w:p w14:paraId="4D7017AE" w14:textId="77777777" w:rsidR="00FA7ADA" w:rsidRPr="00FA7ADA" w:rsidRDefault="00FA7ADA" w:rsidP="00FA7ADA">
      <w:r w:rsidRPr="00FA7ADA">
        <w:t>Advancements in digital technologies have significantly expanded the potential of ICA systems by incorporating intelligent and connected solutions. One of the most impactful innovations is the Internet of Things (IoT), which enables the continuous collection of data from networked sensors and smart devices. This real-time data supports remote condition monitoring, facilitates cloud-based analysis, and improves asset reliability through predictive maintenance strategies (WRc, 2022).</w:t>
      </w:r>
    </w:p>
    <w:p w14:paraId="6049401B" w14:textId="77777777" w:rsidR="00FA7ADA" w:rsidRPr="00FA7ADA" w:rsidRDefault="00FA7ADA" w:rsidP="00FA7ADA">
      <w:r w:rsidRPr="00FA7ADA">
        <w:t>Artificial Intelligence (AI) and Machine Learning (ML) are also becoming increasingly integral to wastewater operations. These technologies help uncover trends within large datasets, identify irregularities, and adaptively refine control parameters in response to fluctuating conditions (UKWIR, 2023). Another cutting-edge tool is the digital twin—virtual models that mirror the physical characteristics and operations of treatment systems. Digital twins allow operators to simulate various operational scenarios, making it easier to test changes, optimise processes, and improve decision-making without interfering with actual operations (WRc, 2022).</w:t>
      </w:r>
    </w:p>
    <w:p w14:paraId="752D3A1A" w14:textId="77777777" w:rsidR="00FA7ADA" w:rsidRPr="00FA7ADA" w:rsidRDefault="00FA7ADA" w:rsidP="00FA7ADA">
      <w:r w:rsidRPr="00FA7ADA">
        <w:t>Beyond software, new hardware applications are also gaining traction. Advanced Process Control (APC) builds upon conventional control systems by factoring in the interactions between multiple process variables, improving performance in complex and dynamic environments. In parallel, robotics and drones are being used to carry out inspections, assist with maintenance tasks, and support visual monitoring, especially in hazardous or difficult-to-reach areas (Water UK, 2020).</w:t>
      </w:r>
    </w:p>
    <w:p w14:paraId="3CC4D079" w14:textId="59FB3DF8" w:rsidR="004305DE" w:rsidRPr="00FA7ADA" w:rsidRDefault="00FA7ADA" w:rsidP="004305DE">
      <w:r w:rsidRPr="00FA7ADA">
        <w:t>These emerging technologies are collectively driving a shift towards smarter, more automated, and more resilient wastewater treatment systems.</w:t>
      </w:r>
    </w:p>
    <w:p w14:paraId="657E8F77" w14:textId="77777777" w:rsidR="004305DE" w:rsidRPr="00FA7ADA" w:rsidRDefault="004305DE" w:rsidP="004305DE">
      <w:pPr>
        <w:pStyle w:val="Heading1"/>
      </w:pPr>
      <w:bookmarkStart w:id="6" w:name="_Toc193872088"/>
      <w:r w:rsidRPr="00FA7ADA">
        <w:t>7. Case Study: Thames Water</w:t>
      </w:r>
      <w:bookmarkEnd w:id="6"/>
    </w:p>
    <w:p w14:paraId="199CB086" w14:textId="21D65CB0" w:rsidR="004305DE" w:rsidRPr="00FA7ADA" w:rsidRDefault="004B2FF9" w:rsidP="004305DE">
      <w:r w:rsidRPr="004B2FF9">
        <w:t>Thames Water, the UK’s largest water utility, has integrated ICA extensively at its Beckton Sewage Treatment Works. The facility employs a comprehensive SCADA system for plant-wide monitoring, control, and optimisation. The use of AI algorithms helps manage chemical dosing and predict maintenance needs (Thames Water, 2021).</w:t>
      </w:r>
      <w:r w:rsidRPr="004B2FF9">
        <w:br/>
      </w:r>
      <w:r w:rsidRPr="004B2FF9">
        <w:br/>
        <w:t>These digital upgrades have resulted in greater operational efficiency, reduced costs, and improved environmental compliance. Thames Water's success highlights how ICA supports both regulatory performance and sustainable operations.</w:t>
      </w:r>
    </w:p>
    <w:p w14:paraId="2B2CBD54" w14:textId="77777777" w:rsidR="004305DE" w:rsidRPr="00FA7ADA" w:rsidRDefault="004305DE" w:rsidP="004305DE">
      <w:pPr>
        <w:pStyle w:val="Heading1"/>
      </w:pPr>
      <w:bookmarkStart w:id="7" w:name="_Toc193872089"/>
      <w:r w:rsidRPr="00FA7ADA">
        <w:t>8. Challenges and Considerations</w:t>
      </w:r>
      <w:bookmarkEnd w:id="7"/>
    </w:p>
    <w:p w14:paraId="6664D164" w14:textId="77777777" w:rsidR="00FA7ADA" w:rsidRPr="00FA7ADA" w:rsidRDefault="00FA7ADA" w:rsidP="00FA7ADA">
      <w:bookmarkStart w:id="8" w:name="_Toc193872090"/>
      <w:r w:rsidRPr="00FA7ADA">
        <w:t>Despite the many advantages that ICA brings to wastewater treatment, there are several ongoing challenges that facilities must navigate. One of the most critical issues is ensuring the accuracy and reliability of sensor data. Problems such as sensor fouling, calibration drift, or general wear can lead to inaccurate readings, which in turn affect the effectiveness of automated control responses (Water UK, 2020). As such, maintaining data quality remains a fundamental requirement for the success of any ICA system.</w:t>
      </w:r>
    </w:p>
    <w:p w14:paraId="44C1E63C" w14:textId="77777777" w:rsidR="00FA7ADA" w:rsidRPr="00FA7ADA" w:rsidRDefault="00FA7ADA" w:rsidP="00FA7ADA">
      <w:r w:rsidRPr="00FA7ADA">
        <w:lastRenderedPageBreak/>
        <w:t>As treatment systems become more connected through IoT and cloud technologies, cybersecurity has emerged as a key area of concern. The increasing digital footprint of these facilities introduces new vulnerabilities, requiring the implementation of comprehensive cybersecurity measures to guard against potential threats and unauthorised access (UKWIR, 2023).</w:t>
      </w:r>
    </w:p>
    <w:p w14:paraId="5DAA5DC4" w14:textId="77777777" w:rsidR="00FA7ADA" w:rsidRPr="00FA7ADA" w:rsidRDefault="00FA7ADA" w:rsidP="00FA7ADA">
      <w:r w:rsidRPr="00FA7ADA">
        <w:t>Another major obstacle involves the integration of modern ICA solutions with ageing or outdated infrastructure. Retrofitting older systems can present significant technical and financial challenges, including compatibility issues between legacy and new equipment (WRc, 2022). Nonetheless, although the initial costs associated with ICA implementation can be substantial, they are often outweighed by the long-term gains in efficiency, reliability, and regulatory compliance.</w:t>
      </w:r>
    </w:p>
    <w:p w14:paraId="7E5A813C" w14:textId="77777777" w:rsidR="004305DE" w:rsidRPr="00FA7ADA" w:rsidRDefault="004305DE" w:rsidP="004305DE">
      <w:pPr>
        <w:pStyle w:val="Heading1"/>
      </w:pPr>
      <w:r w:rsidRPr="00FA7ADA">
        <w:t>9. Conclusion</w:t>
      </w:r>
      <w:bookmarkEnd w:id="8"/>
    </w:p>
    <w:p w14:paraId="1B018912" w14:textId="77777777" w:rsidR="00FA7ADA" w:rsidRPr="00FA7ADA" w:rsidRDefault="00FA7ADA" w:rsidP="00FA7ADA">
      <w:r w:rsidRPr="00FA7ADA">
        <w:t>The development of ICA technologies has fundamentally changed the way wastewater treatment facilities are designed and operated. What began as basic manual control has evolved into advanced, semi-autonomous systems capable of managing complex treatment processes with minimal human input (Metcalf &amp; Eddy, 2013). This evolution has greatly enhanced plant efficiency, improved compliance with environmental standards, and contributed to safer, more reliable operations.</w:t>
      </w:r>
    </w:p>
    <w:p w14:paraId="24F42E2A" w14:textId="77777777" w:rsidR="00FA7ADA" w:rsidRPr="00FA7ADA" w:rsidRDefault="00FA7ADA" w:rsidP="00FA7ADA">
      <w:r w:rsidRPr="00FA7ADA">
        <w:t>ICA systems achieve these improvements by integrating real-time monitoring with automated control and actuation. This combination enables constant oversight of critical variables and allows treatment processes to respond swiftly to any changes in influent quality or process conditions. SCADA systems enhance these capabilities by providing centralised interfaces for visualisation, control, and historical data analysis, which support decision-making and performance optimisation (Water UK, 2020).</w:t>
      </w:r>
    </w:p>
    <w:p w14:paraId="469BC4B1" w14:textId="77777777" w:rsidR="00FA7ADA" w:rsidRPr="00FA7ADA" w:rsidRDefault="00FA7ADA" w:rsidP="00FA7ADA">
      <w:r w:rsidRPr="00FA7ADA">
        <w:t>Recent innovations such as the Internet of Things (IoT), artificial intelligence (AI), and digital twin technologies are pushing the boundaries of what ICA systems can accomplish. These tools allow facilities to implement smarter control strategies, anticipate maintenance needs, and run simulations to improve system performance without disrupting physical processes (WRc, 2022; UKWIR, 2023). These advancements signal a clear move toward more autonomous and data-driven wastewater management.</w:t>
      </w:r>
    </w:p>
    <w:p w14:paraId="60D5A66C" w14:textId="77777777" w:rsidR="00FA7ADA" w:rsidRPr="00FA7ADA" w:rsidRDefault="00FA7ADA" w:rsidP="00FA7ADA">
      <w:r w:rsidRPr="00FA7ADA">
        <w:t>Despite the clear benefits, several obstacles must be addressed to fully realise the potential of ICA. Ensuring the accuracy and dependability of sensor data remains a challenge, particularly in the harsh environments typical of wastewater facilities. Additionally, as digital connectivity increases, so too do cybersecurity concerns, making it essential to implement strong security measures (UKWIR, 2023). Integrating modern ICA technologies with existing infrastructure can also be complex and costly.</w:t>
      </w:r>
    </w:p>
    <w:p w14:paraId="7F5E5B31" w14:textId="77777777" w:rsidR="00FA7ADA" w:rsidRPr="00FA7ADA" w:rsidRDefault="00FA7ADA" w:rsidP="00FA7ADA">
      <w:r w:rsidRPr="00FA7ADA">
        <w:t>Regulatory standards play a critical role in supporting safe and environmentally responsible ICA implementation. Frameworks such as ISO 14001 and BS EN 61508 provide guidance on environmental management and system safety, respectively, helping organisations maintain high standards in both performance and compliance (ISO, 2015; BS EN 61508, 2010). Continuous training and upskilling of staff are also vital to ensure that operational teams are equipped to manage increasingly complex and digital systems.</w:t>
      </w:r>
    </w:p>
    <w:p w14:paraId="61DD5E76" w14:textId="77777777" w:rsidR="00FA7ADA" w:rsidRPr="00FA7ADA" w:rsidRDefault="00FA7ADA" w:rsidP="00FA7ADA">
      <w:r w:rsidRPr="00FA7ADA">
        <w:t xml:space="preserve">In conclusion, ICA has become an indispensable part of modern wastewater treatment. Its role in improving efficiency, reducing environmental impact, and supporting regulatory compliance is well established. As urban populations grow and climate pressures mount, </w:t>
      </w:r>
      <w:r w:rsidRPr="00FA7ADA">
        <w:lastRenderedPageBreak/>
        <w:t>embracing ICA and staying ahead of technological developments will be essential for building sustainable, future-ready treatment systems.</w:t>
      </w:r>
    </w:p>
    <w:p w14:paraId="75EAF981" w14:textId="2D02C652" w:rsidR="004305DE" w:rsidRPr="00FA7ADA" w:rsidRDefault="004305DE" w:rsidP="004305DE"/>
    <w:p w14:paraId="5272B2B0" w14:textId="77777777" w:rsidR="004305DE" w:rsidRPr="00FA7ADA" w:rsidRDefault="004305DE" w:rsidP="004305DE">
      <w:pPr>
        <w:pStyle w:val="Heading1"/>
      </w:pPr>
      <w:bookmarkStart w:id="9" w:name="_Toc193872091"/>
      <w:r w:rsidRPr="00FA7ADA">
        <w:t>10. References</w:t>
      </w:r>
      <w:bookmarkEnd w:id="9"/>
    </w:p>
    <w:p w14:paraId="153DE846" w14:textId="77777777" w:rsidR="004305DE" w:rsidRPr="00FA7ADA" w:rsidRDefault="004305DE" w:rsidP="004305DE">
      <w:r w:rsidRPr="00FA7ADA">
        <w:t xml:space="preserve">Metcalf &amp; Eddy (2013). </w:t>
      </w:r>
      <w:r w:rsidRPr="00FA7ADA">
        <w:rPr>
          <w:i/>
          <w:iCs/>
        </w:rPr>
        <w:t>Wastewater Engineering: Treatment and Resource Recovery</w:t>
      </w:r>
      <w:r w:rsidRPr="00FA7ADA">
        <w:t>. 5th Edition. McGraw-Hill.</w:t>
      </w:r>
    </w:p>
    <w:p w14:paraId="03049336" w14:textId="77777777" w:rsidR="004305DE" w:rsidRPr="00FA7ADA" w:rsidRDefault="004305DE" w:rsidP="004305DE">
      <w:r w:rsidRPr="00FA7ADA">
        <w:t xml:space="preserve">Water UK (2020). </w:t>
      </w:r>
      <w:r w:rsidRPr="00FA7ADA">
        <w:rPr>
          <w:i/>
          <w:iCs/>
        </w:rPr>
        <w:t>Water and Wastewater Monitoring Guide</w:t>
      </w:r>
      <w:r w:rsidRPr="00FA7ADA">
        <w:t>.</w:t>
      </w:r>
    </w:p>
    <w:p w14:paraId="6190208F" w14:textId="77777777" w:rsidR="004305DE" w:rsidRPr="00FA7ADA" w:rsidRDefault="004305DE" w:rsidP="004305DE">
      <w:r w:rsidRPr="00FA7ADA">
        <w:t xml:space="preserve">IEC (2021). </w:t>
      </w:r>
      <w:r w:rsidRPr="00FA7ADA">
        <w:rPr>
          <w:i/>
          <w:iCs/>
        </w:rPr>
        <w:t>IEC 61131-3: Programmable Controllers – Part 3: Programming Languages</w:t>
      </w:r>
      <w:r w:rsidRPr="00FA7ADA">
        <w:t>.</w:t>
      </w:r>
    </w:p>
    <w:p w14:paraId="713DF2A7" w14:textId="77777777" w:rsidR="004305DE" w:rsidRPr="00FA7ADA" w:rsidRDefault="004305DE" w:rsidP="004305DE">
      <w:r w:rsidRPr="00FA7ADA">
        <w:t xml:space="preserve">DEFRA (2015). </w:t>
      </w:r>
      <w:r w:rsidRPr="00FA7ADA">
        <w:rPr>
          <w:i/>
          <w:iCs/>
        </w:rPr>
        <w:t>Environmental Permitting Guidance</w:t>
      </w:r>
      <w:r w:rsidRPr="00FA7ADA">
        <w:t>.</w:t>
      </w:r>
    </w:p>
    <w:p w14:paraId="7092E64E" w14:textId="77777777" w:rsidR="004305DE" w:rsidRPr="00FA7ADA" w:rsidRDefault="004305DE" w:rsidP="004305DE">
      <w:r w:rsidRPr="00FA7ADA">
        <w:t xml:space="preserve">Thames Water (2021). </w:t>
      </w:r>
      <w:r w:rsidRPr="00FA7ADA">
        <w:rPr>
          <w:i/>
          <w:iCs/>
        </w:rPr>
        <w:t>Innovation and Technology in Wastewater Treatment</w:t>
      </w:r>
      <w:r w:rsidRPr="00FA7ADA">
        <w:t xml:space="preserve">. </w:t>
      </w:r>
      <w:hyperlink r:id="rId8" w:history="1">
        <w:r w:rsidRPr="00FA7ADA">
          <w:rPr>
            <w:rStyle w:val="Hyperlink"/>
            <w:b/>
            <w:bCs/>
          </w:rPr>
          <w:t>www.thameswater.co.uk</w:t>
        </w:r>
      </w:hyperlink>
    </w:p>
    <w:p w14:paraId="4E9A1F11" w14:textId="77777777" w:rsidR="004305DE" w:rsidRPr="00FA7ADA" w:rsidRDefault="004305DE" w:rsidP="004305DE">
      <w:r w:rsidRPr="00FA7ADA">
        <w:t xml:space="preserve">WRc (2022). </w:t>
      </w:r>
      <w:r w:rsidRPr="00FA7ADA">
        <w:rPr>
          <w:i/>
          <w:iCs/>
        </w:rPr>
        <w:t>Digital Twins in Water Utilities: Best Practices and Case Studies</w:t>
      </w:r>
      <w:r w:rsidRPr="00FA7ADA">
        <w:t>.</w:t>
      </w:r>
    </w:p>
    <w:p w14:paraId="09A6BC33" w14:textId="77777777" w:rsidR="004305DE" w:rsidRPr="00FA7ADA" w:rsidRDefault="004305DE" w:rsidP="004305DE">
      <w:r w:rsidRPr="00FA7ADA">
        <w:t xml:space="preserve">BS EN 61508 (2010). </w:t>
      </w:r>
      <w:r w:rsidRPr="00FA7ADA">
        <w:rPr>
          <w:i/>
          <w:iCs/>
        </w:rPr>
        <w:t>Functional safety of electrical/electronic/programmable electronic safety-related systems</w:t>
      </w:r>
      <w:r w:rsidRPr="00FA7ADA">
        <w:t>.</w:t>
      </w:r>
    </w:p>
    <w:p w14:paraId="5C8EAF04" w14:textId="77777777" w:rsidR="004305DE" w:rsidRPr="00FA7ADA" w:rsidRDefault="004305DE" w:rsidP="004305DE">
      <w:r w:rsidRPr="00FA7ADA">
        <w:t xml:space="preserve">ISO (2015). </w:t>
      </w:r>
      <w:r w:rsidRPr="00FA7ADA">
        <w:rPr>
          <w:i/>
          <w:iCs/>
        </w:rPr>
        <w:t>ISO 14001: Environmental management systems</w:t>
      </w:r>
      <w:r w:rsidRPr="00FA7ADA">
        <w:t>.</w:t>
      </w:r>
    </w:p>
    <w:p w14:paraId="68DD1906" w14:textId="77777777" w:rsidR="004305DE" w:rsidRPr="00FA7ADA" w:rsidRDefault="004305DE" w:rsidP="004305DE">
      <w:r w:rsidRPr="00FA7ADA">
        <w:t xml:space="preserve">UKWIR (2023). </w:t>
      </w:r>
      <w:r w:rsidRPr="00FA7ADA">
        <w:rPr>
          <w:i/>
          <w:iCs/>
        </w:rPr>
        <w:t>The Role of AI in Future Water Services</w:t>
      </w:r>
      <w:r w:rsidRPr="00FA7ADA">
        <w:t>.</w:t>
      </w:r>
    </w:p>
    <w:p w14:paraId="29CE6D2B" w14:textId="77777777" w:rsidR="008D1727" w:rsidRPr="007C31F1" w:rsidRDefault="008D1727" w:rsidP="007C31F1">
      <w:pPr>
        <w:rPr>
          <w:rStyle w:val="Strong"/>
        </w:rPr>
      </w:pPr>
    </w:p>
    <w:sectPr w:rsidR="008D1727" w:rsidRPr="007C31F1">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86A3A" w14:textId="77777777" w:rsidR="00654786" w:rsidRDefault="00654786">
      <w:pPr>
        <w:spacing w:after="0" w:line="240" w:lineRule="auto"/>
      </w:pPr>
    </w:p>
  </w:endnote>
  <w:endnote w:type="continuationSeparator" w:id="0">
    <w:p w14:paraId="1C83CFBA" w14:textId="77777777" w:rsidR="00654786" w:rsidRDefault="006547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3B6A5" w14:textId="77777777" w:rsidR="00654786" w:rsidRDefault="006547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7E070" w14:textId="77777777" w:rsidR="00654786" w:rsidRDefault="006547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9CF74" w14:textId="77777777" w:rsidR="00654786" w:rsidRDefault="00654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60279" w14:textId="77777777" w:rsidR="00654786" w:rsidRDefault="00654786">
      <w:pPr>
        <w:spacing w:after="0" w:line="240" w:lineRule="auto"/>
      </w:pPr>
    </w:p>
  </w:footnote>
  <w:footnote w:type="continuationSeparator" w:id="0">
    <w:p w14:paraId="69CA3987" w14:textId="77777777" w:rsidR="00654786" w:rsidRDefault="0065478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2282B"/>
    <w:multiLevelType w:val="multilevel"/>
    <w:tmpl w:val="6CD6E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5786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DE"/>
    <w:rsid w:val="002B3145"/>
    <w:rsid w:val="002E3DF0"/>
    <w:rsid w:val="00373307"/>
    <w:rsid w:val="003B5D89"/>
    <w:rsid w:val="0040517E"/>
    <w:rsid w:val="004305DE"/>
    <w:rsid w:val="004B2FF9"/>
    <w:rsid w:val="005C2F27"/>
    <w:rsid w:val="005D1A95"/>
    <w:rsid w:val="00654786"/>
    <w:rsid w:val="006F130B"/>
    <w:rsid w:val="007C31F1"/>
    <w:rsid w:val="008D1727"/>
    <w:rsid w:val="00BB33D4"/>
    <w:rsid w:val="00E02C59"/>
    <w:rsid w:val="00E54D4C"/>
    <w:rsid w:val="00F86B14"/>
    <w:rsid w:val="00FA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6535"/>
  <w15:chartTrackingRefBased/>
  <w15:docId w15:val="{FCBB96CB-4C4A-45E7-82BD-E6234826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4305DE"/>
    <w:pPr>
      <w:spacing w:before="160"/>
      <w:jc w:val="center"/>
    </w:pPr>
    <w:rPr>
      <w:i/>
      <w:iCs/>
      <w:color w:val="404040" w:themeColor="text1" w:themeTint="BF"/>
    </w:rPr>
  </w:style>
  <w:style w:type="character" w:customStyle="1" w:styleId="QuoteChar">
    <w:name w:val="Quote Char"/>
    <w:basedOn w:val="DefaultParagraphFont"/>
    <w:link w:val="Quote"/>
    <w:uiPriority w:val="29"/>
    <w:rsid w:val="004305DE"/>
    <w:rPr>
      <w:rFonts w:ascii="Arial" w:hAnsi="Arial"/>
      <w:i/>
      <w:iCs/>
      <w:color w:val="404040" w:themeColor="text1" w:themeTint="BF"/>
    </w:rPr>
  </w:style>
  <w:style w:type="character" w:styleId="Hyperlink">
    <w:name w:val="Hyperlink"/>
    <w:basedOn w:val="DefaultParagraphFont"/>
    <w:uiPriority w:val="99"/>
    <w:unhideWhenUsed/>
    <w:rsid w:val="004305DE"/>
    <w:rPr>
      <w:color w:val="467886" w:themeColor="hyperlink"/>
      <w:u w:val="single"/>
    </w:rPr>
  </w:style>
  <w:style w:type="character" w:styleId="UnresolvedMention">
    <w:name w:val="Unresolved Mention"/>
    <w:basedOn w:val="DefaultParagraphFont"/>
    <w:uiPriority w:val="99"/>
    <w:semiHidden/>
    <w:unhideWhenUsed/>
    <w:rsid w:val="004305DE"/>
    <w:rPr>
      <w:color w:val="605E5C"/>
      <w:shd w:val="clear" w:color="auto" w:fill="E1DFDD"/>
    </w:rPr>
  </w:style>
  <w:style w:type="paragraph" w:styleId="TOC1">
    <w:name w:val="toc 1"/>
    <w:basedOn w:val="Normal"/>
    <w:next w:val="Normal"/>
    <w:autoRedefine/>
    <w:uiPriority w:val="39"/>
    <w:unhideWhenUsed/>
    <w:rsid w:val="004305DE"/>
    <w:pPr>
      <w:spacing w:after="100"/>
    </w:pPr>
  </w:style>
  <w:style w:type="paragraph" w:styleId="Footer">
    <w:name w:val="footer"/>
    <w:basedOn w:val="Normal"/>
    <w:link w:val="FooterChar"/>
    <w:uiPriority w:val="99"/>
    <w:unhideWhenUsed/>
    <w:rsid w:val="00654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786"/>
    <w:rPr>
      <w:rFonts w:ascii="Arial" w:hAnsi="Arial"/>
    </w:rPr>
  </w:style>
  <w:style w:type="character" w:customStyle="1" w:styleId="normaltextrun">
    <w:name w:val="normaltextrun"/>
    <w:basedOn w:val="DefaultParagraphFont"/>
    <w:rsid w:val="00E02C59"/>
  </w:style>
  <w:style w:type="character" w:customStyle="1" w:styleId="eop">
    <w:name w:val="eop"/>
    <w:basedOn w:val="DefaultParagraphFont"/>
    <w:rsid w:val="00E02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8824">
      <w:bodyDiv w:val="1"/>
      <w:marLeft w:val="0"/>
      <w:marRight w:val="0"/>
      <w:marTop w:val="0"/>
      <w:marBottom w:val="0"/>
      <w:divBdr>
        <w:top w:val="none" w:sz="0" w:space="0" w:color="auto"/>
        <w:left w:val="none" w:sz="0" w:space="0" w:color="auto"/>
        <w:bottom w:val="none" w:sz="0" w:space="0" w:color="auto"/>
        <w:right w:val="none" w:sz="0" w:space="0" w:color="auto"/>
      </w:divBdr>
    </w:div>
    <w:div w:id="65341449">
      <w:bodyDiv w:val="1"/>
      <w:marLeft w:val="0"/>
      <w:marRight w:val="0"/>
      <w:marTop w:val="0"/>
      <w:marBottom w:val="0"/>
      <w:divBdr>
        <w:top w:val="none" w:sz="0" w:space="0" w:color="auto"/>
        <w:left w:val="none" w:sz="0" w:space="0" w:color="auto"/>
        <w:bottom w:val="none" w:sz="0" w:space="0" w:color="auto"/>
        <w:right w:val="none" w:sz="0" w:space="0" w:color="auto"/>
      </w:divBdr>
    </w:div>
    <w:div w:id="65538600">
      <w:bodyDiv w:val="1"/>
      <w:marLeft w:val="0"/>
      <w:marRight w:val="0"/>
      <w:marTop w:val="0"/>
      <w:marBottom w:val="0"/>
      <w:divBdr>
        <w:top w:val="none" w:sz="0" w:space="0" w:color="auto"/>
        <w:left w:val="none" w:sz="0" w:space="0" w:color="auto"/>
        <w:bottom w:val="none" w:sz="0" w:space="0" w:color="auto"/>
        <w:right w:val="none" w:sz="0" w:space="0" w:color="auto"/>
      </w:divBdr>
    </w:div>
    <w:div w:id="97994283">
      <w:bodyDiv w:val="1"/>
      <w:marLeft w:val="0"/>
      <w:marRight w:val="0"/>
      <w:marTop w:val="0"/>
      <w:marBottom w:val="0"/>
      <w:divBdr>
        <w:top w:val="none" w:sz="0" w:space="0" w:color="auto"/>
        <w:left w:val="none" w:sz="0" w:space="0" w:color="auto"/>
        <w:bottom w:val="none" w:sz="0" w:space="0" w:color="auto"/>
        <w:right w:val="none" w:sz="0" w:space="0" w:color="auto"/>
      </w:divBdr>
    </w:div>
    <w:div w:id="128715090">
      <w:bodyDiv w:val="1"/>
      <w:marLeft w:val="0"/>
      <w:marRight w:val="0"/>
      <w:marTop w:val="0"/>
      <w:marBottom w:val="0"/>
      <w:divBdr>
        <w:top w:val="none" w:sz="0" w:space="0" w:color="auto"/>
        <w:left w:val="none" w:sz="0" w:space="0" w:color="auto"/>
        <w:bottom w:val="none" w:sz="0" w:space="0" w:color="auto"/>
        <w:right w:val="none" w:sz="0" w:space="0" w:color="auto"/>
      </w:divBdr>
    </w:div>
    <w:div w:id="135807221">
      <w:bodyDiv w:val="1"/>
      <w:marLeft w:val="0"/>
      <w:marRight w:val="0"/>
      <w:marTop w:val="0"/>
      <w:marBottom w:val="0"/>
      <w:divBdr>
        <w:top w:val="none" w:sz="0" w:space="0" w:color="auto"/>
        <w:left w:val="none" w:sz="0" w:space="0" w:color="auto"/>
        <w:bottom w:val="none" w:sz="0" w:space="0" w:color="auto"/>
        <w:right w:val="none" w:sz="0" w:space="0" w:color="auto"/>
      </w:divBdr>
    </w:div>
    <w:div w:id="157229884">
      <w:bodyDiv w:val="1"/>
      <w:marLeft w:val="0"/>
      <w:marRight w:val="0"/>
      <w:marTop w:val="0"/>
      <w:marBottom w:val="0"/>
      <w:divBdr>
        <w:top w:val="none" w:sz="0" w:space="0" w:color="auto"/>
        <w:left w:val="none" w:sz="0" w:space="0" w:color="auto"/>
        <w:bottom w:val="none" w:sz="0" w:space="0" w:color="auto"/>
        <w:right w:val="none" w:sz="0" w:space="0" w:color="auto"/>
      </w:divBdr>
    </w:div>
    <w:div w:id="183062819">
      <w:bodyDiv w:val="1"/>
      <w:marLeft w:val="0"/>
      <w:marRight w:val="0"/>
      <w:marTop w:val="0"/>
      <w:marBottom w:val="0"/>
      <w:divBdr>
        <w:top w:val="none" w:sz="0" w:space="0" w:color="auto"/>
        <w:left w:val="none" w:sz="0" w:space="0" w:color="auto"/>
        <w:bottom w:val="none" w:sz="0" w:space="0" w:color="auto"/>
        <w:right w:val="none" w:sz="0" w:space="0" w:color="auto"/>
      </w:divBdr>
    </w:div>
    <w:div w:id="256180882">
      <w:bodyDiv w:val="1"/>
      <w:marLeft w:val="0"/>
      <w:marRight w:val="0"/>
      <w:marTop w:val="0"/>
      <w:marBottom w:val="0"/>
      <w:divBdr>
        <w:top w:val="none" w:sz="0" w:space="0" w:color="auto"/>
        <w:left w:val="none" w:sz="0" w:space="0" w:color="auto"/>
        <w:bottom w:val="none" w:sz="0" w:space="0" w:color="auto"/>
        <w:right w:val="none" w:sz="0" w:space="0" w:color="auto"/>
      </w:divBdr>
    </w:div>
    <w:div w:id="313219911">
      <w:bodyDiv w:val="1"/>
      <w:marLeft w:val="0"/>
      <w:marRight w:val="0"/>
      <w:marTop w:val="0"/>
      <w:marBottom w:val="0"/>
      <w:divBdr>
        <w:top w:val="none" w:sz="0" w:space="0" w:color="auto"/>
        <w:left w:val="none" w:sz="0" w:space="0" w:color="auto"/>
        <w:bottom w:val="none" w:sz="0" w:space="0" w:color="auto"/>
        <w:right w:val="none" w:sz="0" w:space="0" w:color="auto"/>
      </w:divBdr>
    </w:div>
    <w:div w:id="344207512">
      <w:bodyDiv w:val="1"/>
      <w:marLeft w:val="0"/>
      <w:marRight w:val="0"/>
      <w:marTop w:val="0"/>
      <w:marBottom w:val="0"/>
      <w:divBdr>
        <w:top w:val="none" w:sz="0" w:space="0" w:color="auto"/>
        <w:left w:val="none" w:sz="0" w:space="0" w:color="auto"/>
        <w:bottom w:val="none" w:sz="0" w:space="0" w:color="auto"/>
        <w:right w:val="none" w:sz="0" w:space="0" w:color="auto"/>
      </w:divBdr>
    </w:div>
    <w:div w:id="352612614">
      <w:bodyDiv w:val="1"/>
      <w:marLeft w:val="0"/>
      <w:marRight w:val="0"/>
      <w:marTop w:val="0"/>
      <w:marBottom w:val="0"/>
      <w:divBdr>
        <w:top w:val="none" w:sz="0" w:space="0" w:color="auto"/>
        <w:left w:val="none" w:sz="0" w:space="0" w:color="auto"/>
        <w:bottom w:val="none" w:sz="0" w:space="0" w:color="auto"/>
        <w:right w:val="none" w:sz="0" w:space="0" w:color="auto"/>
      </w:divBdr>
    </w:div>
    <w:div w:id="397553675">
      <w:bodyDiv w:val="1"/>
      <w:marLeft w:val="0"/>
      <w:marRight w:val="0"/>
      <w:marTop w:val="0"/>
      <w:marBottom w:val="0"/>
      <w:divBdr>
        <w:top w:val="none" w:sz="0" w:space="0" w:color="auto"/>
        <w:left w:val="none" w:sz="0" w:space="0" w:color="auto"/>
        <w:bottom w:val="none" w:sz="0" w:space="0" w:color="auto"/>
        <w:right w:val="none" w:sz="0" w:space="0" w:color="auto"/>
      </w:divBdr>
    </w:div>
    <w:div w:id="418412492">
      <w:bodyDiv w:val="1"/>
      <w:marLeft w:val="0"/>
      <w:marRight w:val="0"/>
      <w:marTop w:val="0"/>
      <w:marBottom w:val="0"/>
      <w:divBdr>
        <w:top w:val="none" w:sz="0" w:space="0" w:color="auto"/>
        <w:left w:val="none" w:sz="0" w:space="0" w:color="auto"/>
        <w:bottom w:val="none" w:sz="0" w:space="0" w:color="auto"/>
        <w:right w:val="none" w:sz="0" w:space="0" w:color="auto"/>
      </w:divBdr>
    </w:div>
    <w:div w:id="475032595">
      <w:bodyDiv w:val="1"/>
      <w:marLeft w:val="0"/>
      <w:marRight w:val="0"/>
      <w:marTop w:val="0"/>
      <w:marBottom w:val="0"/>
      <w:divBdr>
        <w:top w:val="none" w:sz="0" w:space="0" w:color="auto"/>
        <w:left w:val="none" w:sz="0" w:space="0" w:color="auto"/>
        <w:bottom w:val="none" w:sz="0" w:space="0" w:color="auto"/>
        <w:right w:val="none" w:sz="0" w:space="0" w:color="auto"/>
      </w:divBdr>
    </w:div>
    <w:div w:id="514727829">
      <w:bodyDiv w:val="1"/>
      <w:marLeft w:val="0"/>
      <w:marRight w:val="0"/>
      <w:marTop w:val="0"/>
      <w:marBottom w:val="0"/>
      <w:divBdr>
        <w:top w:val="none" w:sz="0" w:space="0" w:color="auto"/>
        <w:left w:val="none" w:sz="0" w:space="0" w:color="auto"/>
        <w:bottom w:val="none" w:sz="0" w:space="0" w:color="auto"/>
        <w:right w:val="none" w:sz="0" w:space="0" w:color="auto"/>
      </w:divBdr>
    </w:div>
    <w:div w:id="543559155">
      <w:bodyDiv w:val="1"/>
      <w:marLeft w:val="0"/>
      <w:marRight w:val="0"/>
      <w:marTop w:val="0"/>
      <w:marBottom w:val="0"/>
      <w:divBdr>
        <w:top w:val="none" w:sz="0" w:space="0" w:color="auto"/>
        <w:left w:val="none" w:sz="0" w:space="0" w:color="auto"/>
        <w:bottom w:val="none" w:sz="0" w:space="0" w:color="auto"/>
        <w:right w:val="none" w:sz="0" w:space="0" w:color="auto"/>
      </w:divBdr>
      <w:divsChild>
        <w:div w:id="163058842">
          <w:marLeft w:val="0"/>
          <w:marRight w:val="0"/>
          <w:marTop w:val="0"/>
          <w:marBottom w:val="0"/>
          <w:divBdr>
            <w:top w:val="none" w:sz="0" w:space="0" w:color="auto"/>
            <w:left w:val="none" w:sz="0" w:space="0" w:color="auto"/>
            <w:bottom w:val="none" w:sz="0" w:space="0" w:color="auto"/>
            <w:right w:val="none" w:sz="0" w:space="0" w:color="auto"/>
          </w:divBdr>
        </w:div>
        <w:div w:id="330566918">
          <w:marLeft w:val="0"/>
          <w:marRight w:val="0"/>
          <w:marTop w:val="0"/>
          <w:marBottom w:val="0"/>
          <w:divBdr>
            <w:top w:val="none" w:sz="0" w:space="0" w:color="auto"/>
            <w:left w:val="none" w:sz="0" w:space="0" w:color="auto"/>
            <w:bottom w:val="none" w:sz="0" w:space="0" w:color="auto"/>
            <w:right w:val="none" w:sz="0" w:space="0" w:color="auto"/>
          </w:divBdr>
        </w:div>
        <w:div w:id="465515960">
          <w:marLeft w:val="0"/>
          <w:marRight w:val="0"/>
          <w:marTop w:val="0"/>
          <w:marBottom w:val="0"/>
          <w:divBdr>
            <w:top w:val="none" w:sz="0" w:space="0" w:color="auto"/>
            <w:left w:val="none" w:sz="0" w:space="0" w:color="auto"/>
            <w:bottom w:val="none" w:sz="0" w:space="0" w:color="auto"/>
            <w:right w:val="none" w:sz="0" w:space="0" w:color="auto"/>
          </w:divBdr>
        </w:div>
        <w:div w:id="966348969">
          <w:marLeft w:val="0"/>
          <w:marRight w:val="0"/>
          <w:marTop w:val="0"/>
          <w:marBottom w:val="0"/>
          <w:divBdr>
            <w:top w:val="none" w:sz="0" w:space="0" w:color="auto"/>
            <w:left w:val="none" w:sz="0" w:space="0" w:color="auto"/>
            <w:bottom w:val="none" w:sz="0" w:space="0" w:color="auto"/>
            <w:right w:val="none" w:sz="0" w:space="0" w:color="auto"/>
          </w:divBdr>
        </w:div>
        <w:div w:id="1044329357">
          <w:marLeft w:val="0"/>
          <w:marRight w:val="0"/>
          <w:marTop w:val="0"/>
          <w:marBottom w:val="0"/>
          <w:divBdr>
            <w:top w:val="none" w:sz="0" w:space="0" w:color="auto"/>
            <w:left w:val="none" w:sz="0" w:space="0" w:color="auto"/>
            <w:bottom w:val="none" w:sz="0" w:space="0" w:color="auto"/>
            <w:right w:val="none" w:sz="0" w:space="0" w:color="auto"/>
          </w:divBdr>
        </w:div>
        <w:div w:id="1056779310">
          <w:marLeft w:val="0"/>
          <w:marRight w:val="0"/>
          <w:marTop w:val="0"/>
          <w:marBottom w:val="0"/>
          <w:divBdr>
            <w:top w:val="none" w:sz="0" w:space="0" w:color="auto"/>
            <w:left w:val="none" w:sz="0" w:space="0" w:color="auto"/>
            <w:bottom w:val="none" w:sz="0" w:space="0" w:color="auto"/>
            <w:right w:val="none" w:sz="0" w:space="0" w:color="auto"/>
          </w:divBdr>
        </w:div>
        <w:div w:id="1605531891">
          <w:marLeft w:val="0"/>
          <w:marRight w:val="0"/>
          <w:marTop w:val="0"/>
          <w:marBottom w:val="0"/>
          <w:divBdr>
            <w:top w:val="none" w:sz="0" w:space="0" w:color="auto"/>
            <w:left w:val="none" w:sz="0" w:space="0" w:color="auto"/>
            <w:bottom w:val="none" w:sz="0" w:space="0" w:color="auto"/>
            <w:right w:val="none" w:sz="0" w:space="0" w:color="auto"/>
          </w:divBdr>
        </w:div>
        <w:div w:id="1781028342">
          <w:marLeft w:val="0"/>
          <w:marRight w:val="0"/>
          <w:marTop w:val="0"/>
          <w:marBottom w:val="0"/>
          <w:divBdr>
            <w:top w:val="none" w:sz="0" w:space="0" w:color="auto"/>
            <w:left w:val="none" w:sz="0" w:space="0" w:color="auto"/>
            <w:bottom w:val="none" w:sz="0" w:space="0" w:color="auto"/>
            <w:right w:val="none" w:sz="0" w:space="0" w:color="auto"/>
          </w:divBdr>
        </w:div>
        <w:div w:id="2045791875">
          <w:marLeft w:val="0"/>
          <w:marRight w:val="0"/>
          <w:marTop w:val="0"/>
          <w:marBottom w:val="0"/>
          <w:divBdr>
            <w:top w:val="none" w:sz="0" w:space="0" w:color="auto"/>
            <w:left w:val="none" w:sz="0" w:space="0" w:color="auto"/>
            <w:bottom w:val="none" w:sz="0" w:space="0" w:color="auto"/>
            <w:right w:val="none" w:sz="0" w:space="0" w:color="auto"/>
          </w:divBdr>
        </w:div>
      </w:divsChild>
    </w:div>
    <w:div w:id="603535981">
      <w:bodyDiv w:val="1"/>
      <w:marLeft w:val="0"/>
      <w:marRight w:val="0"/>
      <w:marTop w:val="0"/>
      <w:marBottom w:val="0"/>
      <w:divBdr>
        <w:top w:val="none" w:sz="0" w:space="0" w:color="auto"/>
        <w:left w:val="none" w:sz="0" w:space="0" w:color="auto"/>
        <w:bottom w:val="none" w:sz="0" w:space="0" w:color="auto"/>
        <w:right w:val="none" w:sz="0" w:space="0" w:color="auto"/>
      </w:divBdr>
    </w:div>
    <w:div w:id="611321663">
      <w:bodyDiv w:val="1"/>
      <w:marLeft w:val="0"/>
      <w:marRight w:val="0"/>
      <w:marTop w:val="0"/>
      <w:marBottom w:val="0"/>
      <w:divBdr>
        <w:top w:val="none" w:sz="0" w:space="0" w:color="auto"/>
        <w:left w:val="none" w:sz="0" w:space="0" w:color="auto"/>
        <w:bottom w:val="none" w:sz="0" w:space="0" w:color="auto"/>
        <w:right w:val="none" w:sz="0" w:space="0" w:color="auto"/>
      </w:divBdr>
    </w:div>
    <w:div w:id="616835485">
      <w:bodyDiv w:val="1"/>
      <w:marLeft w:val="0"/>
      <w:marRight w:val="0"/>
      <w:marTop w:val="0"/>
      <w:marBottom w:val="0"/>
      <w:divBdr>
        <w:top w:val="none" w:sz="0" w:space="0" w:color="auto"/>
        <w:left w:val="none" w:sz="0" w:space="0" w:color="auto"/>
        <w:bottom w:val="none" w:sz="0" w:space="0" w:color="auto"/>
        <w:right w:val="none" w:sz="0" w:space="0" w:color="auto"/>
      </w:divBdr>
    </w:div>
    <w:div w:id="660543159">
      <w:bodyDiv w:val="1"/>
      <w:marLeft w:val="0"/>
      <w:marRight w:val="0"/>
      <w:marTop w:val="0"/>
      <w:marBottom w:val="0"/>
      <w:divBdr>
        <w:top w:val="none" w:sz="0" w:space="0" w:color="auto"/>
        <w:left w:val="none" w:sz="0" w:space="0" w:color="auto"/>
        <w:bottom w:val="none" w:sz="0" w:space="0" w:color="auto"/>
        <w:right w:val="none" w:sz="0" w:space="0" w:color="auto"/>
      </w:divBdr>
    </w:div>
    <w:div w:id="685986565">
      <w:bodyDiv w:val="1"/>
      <w:marLeft w:val="0"/>
      <w:marRight w:val="0"/>
      <w:marTop w:val="0"/>
      <w:marBottom w:val="0"/>
      <w:divBdr>
        <w:top w:val="none" w:sz="0" w:space="0" w:color="auto"/>
        <w:left w:val="none" w:sz="0" w:space="0" w:color="auto"/>
        <w:bottom w:val="none" w:sz="0" w:space="0" w:color="auto"/>
        <w:right w:val="none" w:sz="0" w:space="0" w:color="auto"/>
      </w:divBdr>
    </w:div>
    <w:div w:id="754863743">
      <w:bodyDiv w:val="1"/>
      <w:marLeft w:val="0"/>
      <w:marRight w:val="0"/>
      <w:marTop w:val="0"/>
      <w:marBottom w:val="0"/>
      <w:divBdr>
        <w:top w:val="none" w:sz="0" w:space="0" w:color="auto"/>
        <w:left w:val="none" w:sz="0" w:space="0" w:color="auto"/>
        <w:bottom w:val="none" w:sz="0" w:space="0" w:color="auto"/>
        <w:right w:val="none" w:sz="0" w:space="0" w:color="auto"/>
      </w:divBdr>
    </w:div>
    <w:div w:id="806701044">
      <w:bodyDiv w:val="1"/>
      <w:marLeft w:val="0"/>
      <w:marRight w:val="0"/>
      <w:marTop w:val="0"/>
      <w:marBottom w:val="0"/>
      <w:divBdr>
        <w:top w:val="none" w:sz="0" w:space="0" w:color="auto"/>
        <w:left w:val="none" w:sz="0" w:space="0" w:color="auto"/>
        <w:bottom w:val="none" w:sz="0" w:space="0" w:color="auto"/>
        <w:right w:val="none" w:sz="0" w:space="0" w:color="auto"/>
      </w:divBdr>
    </w:div>
    <w:div w:id="818619975">
      <w:bodyDiv w:val="1"/>
      <w:marLeft w:val="0"/>
      <w:marRight w:val="0"/>
      <w:marTop w:val="0"/>
      <w:marBottom w:val="0"/>
      <w:divBdr>
        <w:top w:val="none" w:sz="0" w:space="0" w:color="auto"/>
        <w:left w:val="none" w:sz="0" w:space="0" w:color="auto"/>
        <w:bottom w:val="none" w:sz="0" w:space="0" w:color="auto"/>
        <w:right w:val="none" w:sz="0" w:space="0" w:color="auto"/>
      </w:divBdr>
    </w:div>
    <w:div w:id="828979781">
      <w:bodyDiv w:val="1"/>
      <w:marLeft w:val="0"/>
      <w:marRight w:val="0"/>
      <w:marTop w:val="0"/>
      <w:marBottom w:val="0"/>
      <w:divBdr>
        <w:top w:val="none" w:sz="0" w:space="0" w:color="auto"/>
        <w:left w:val="none" w:sz="0" w:space="0" w:color="auto"/>
        <w:bottom w:val="none" w:sz="0" w:space="0" w:color="auto"/>
        <w:right w:val="none" w:sz="0" w:space="0" w:color="auto"/>
      </w:divBdr>
    </w:div>
    <w:div w:id="861405937">
      <w:bodyDiv w:val="1"/>
      <w:marLeft w:val="0"/>
      <w:marRight w:val="0"/>
      <w:marTop w:val="0"/>
      <w:marBottom w:val="0"/>
      <w:divBdr>
        <w:top w:val="none" w:sz="0" w:space="0" w:color="auto"/>
        <w:left w:val="none" w:sz="0" w:space="0" w:color="auto"/>
        <w:bottom w:val="none" w:sz="0" w:space="0" w:color="auto"/>
        <w:right w:val="none" w:sz="0" w:space="0" w:color="auto"/>
      </w:divBdr>
    </w:div>
    <w:div w:id="928270304">
      <w:bodyDiv w:val="1"/>
      <w:marLeft w:val="0"/>
      <w:marRight w:val="0"/>
      <w:marTop w:val="0"/>
      <w:marBottom w:val="0"/>
      <w:divBdr>
        <w:top w:val="none" w:sz="0" w:space="0" w:color="auto"/>
        <w:left w:val="none" w:sz="0" w:space="0" w:color="auto"/>
        <w:bottom w:val="none" w:sz="0" w:space="0" w:color="auto"/>
        <w:right w:val="none" w:sz="0" w:space="0" w:color="auto"/>
      </w:divBdr>
    </w:div>
    <w:div w:id="933131027">
      <w:bodyDiv w:val="1"/>
      <w:marLeft w:val="0"/>
      <w:marRight w:val="0"/>
      <w:marTop w:val="0"/>
      <w:marBottom w:val="0"/>
      <w:divBdr>
        <w:top w:val="none" w:sz="0" w:space="0" w:color="auto"/>
        <w:left w:val="none" w:sz="0" w:space="0" w:color="auto"/>
        <w:bottom w:val="none" w:sz="0" w:space="0" w:color="auto"/>
        <w:right w:val="none" w:sz="0" w:space="0" w:color="auto"/>
      </w:divBdr>
    </w:div>
    <w:div w:id="958299619">
      <w:bodyDiv w:val="1"/>
      <w:marLeft w:val="0"/>
      <w:marRight w:val="0"/>
      <w:marTop w:val="0"/>
      <w:marBottom w:val="0"/>
      <w:divBdr>
        <w:top w:val="none" w:sz="0" w:space="0" w:color="auto"/>
        <w:left w:val="none" w:sz="0" w:space="0" w:color="auto"/>
        <w:bottom w:val="none" w:sz="0" w:space="0" w:color="auto"/>
        <w:right w:val="none" w:sz="0" w:space="0" w:color="auto"/>
      </w:divBdr>
    </w:div>
    <w:div w:id="1128740842">
      <w:bodyDiv w:val="1"/>
      <w:marLeft w:val="0"/>
      <w:marRight w:val="0"/>
      <w:marTop w:val="0"/>
      <w:marBottom w:val="0"/>
      <w:divBdr>
        <w:top w:val="none" w:sz="0" w:space="0" w:color="auto"/>
        <w:left w:val="none" w:sz="0" w:space="0" w:color="auto"/>
        <w:bottom w:val="none" w:sz="0" w:space="0" w:color="auto"/>
        <w:right w:val="none" w:sz="0" w:space="0" w:color="auto"/>
      </w:divBdr>
    </w:div>
    <w:div w:id="1230504164">
      <w:bodyDiv w:val="1"/>
      <w:marLeft w:val="0"/>
      <w:marRight w:val="0"/>
      <w:marTop w:val="0"/>
      <w:marBottom w:val="0"/>
      <w:divBdr>
        <w:top w:val="none" w:sz="0" w:space="0" w:color="auto"/>
        <w:left w:val="none" w:sz="0" w:space="0" w:color="auto"/>
        <w:bottom w:val="none" w:sz="0" w:space="0" w:color="auto"/>
        <w:right w:val="none" w:sz="0" w:space="0" w:color="auto"/>
      </w:divBdr>
    </w:div>
    <w:div w:id="1281035567">
      <w:bodyDiv w:val="1"/>
      <w:marLeft w:val="0"/>
      <w:marRight w:val="0"/>
      <w:marTop w:val="0"/>
      <w:marBottom w:val="0"/>
      <w:divBdr>
        <w:top w:val="none" w:sz="0" w:space="0" w:color="auto"/>
        <w:left w:val="none" w:sz="0" w:space="0" w:color="auto"/>
        <w:bottom w:val="none" w:sz="0" w:space="0" w:color="auto"/>
        <w:right w:val="none" w:sz="0" w:space="0" w:color="auto"/>
      </w:divBdr>
    </w:div>
    <w:div w:id="1352102122">
      <w:bodyDiv w:val="1"/>
      <w:marLeft w:val="0"/>
      <w:marRight w:val="0"/>
      <w:marTop w:val="0"/>
      <w:marBottom w:val="0"/>
      <w:divBdr>
        <w:top w:val="none" w:sz="0" w:space="0" w:color="auto"/>
        <w:left w:val="none" w:sz="0" w:space="0" w:color="auto"/>
        <w:bottom w:val="none" w:sz="0" w:space="0" w:color="auto"/>
        <w:right w:val="none" w:sz="0" w:space="0" w:color="auto"/>
      </w:divBdr>
    </w:div>
    <w:div w:id="1430662492">
      <w:bodyDiv w:val="1"/>
      <w:marLeft w:val="0"/>
      <w:marRight w:val="0"/>
      <w:marTop w:val="0"/>
      <w:marBottom w:val="0"/>
      <w:divBdr>
        <w:top w:val="none" w:sz="0" w:space="0" w:color="auto"/>
        <w:left w:val="none" w:sz="0" w:space="0" w:color="auto"/>
        <w:bottom w:val="none" w:sz="0" w:space="0" w:color="auto"/>
        <w:right w:val="none" w:sz="0" w:space="0" w:color="auto"/>
      </w:divBdr>
    </w:div>
    <w:div w:id="1434940610">
      <w:bodyDiv w:val="1"/>
      <w:marLeft w:val="0"/>
      <w:marRight w:val="0"/>
      <w:marTop w:val="0"/>
      <w:marBottom w:val="0"/>
      <w:divBdr>
        <w:top w:val="none" w:sz="0" w:space="0" w:color="auto"/>
        <w:left w:val="none" w:sz="0" w:space="0" w:color="auto"/>
        <w:bottom w:val="none" w:sz="0" w:space="0" w:color="auto"/>
        <w:right w:val="none" w:sz="0" w:space="0" w:color="auto"/>
      </w:divBdr>
    </w:div>
    <w:div w:id="1457869826">
      <w:bodyDiv w:val="1"/>
      <w:marLeft w:val="0"/>
      <w:marRight w:val="0"/>
      <w:marTop w:val="0"/>
      <w:marBottom w:val="0"/>
      <w:divBdr>
        <w:top w:val="none" w:sz="0" w:space="0" w:color="auto"/>
        <w:left w:val="none" w:sz="0" w:space="0" w:color="auto"/>
        <w:bottom w:val="none" w:sz="0" w:space="0" w:color="auto"/>
        <w:right w:val="none" w:sz="0" w:space="0" w:color="auto"/>
      </w:divBdr>
    </w:div>
    <w:div w:id="1470439265">
      <w:bodyDiv w:val="1"/>
      <w:marLeft w:val="0"/>
      <w:marRight w:val="0"/>
      <w:marTop w:val="0"/>
      <w:marBottom w:val="0"/>
      <w:divBdr>
        <w:top w:val="none" w:sz="0" w:space="0" w:color="auto"/>
        <w:left w:val="none" w:sz="0" w:space="0" w:color="auto"/>
        <w:bottom w:val="none" w:sz="0" w:space="0" w:color="auto"/>
        <w:right w:val="none" w:sz="0" w:space="0" w:color="auto"/>
      </w:divBdr>
    </w:div>
    <w:div w:id="1480534097">
      <w:bodyDiv w:val="1"/>
      <w:marLeft w:val="0"/>
      <w:marRight w:val="0"/>
      <w:marTop w:val="0"/>
      <w:marBottom w:val="0"/>
      <w:divBdr>
        <w:top w:val="none" w:sz="0" w:space="0" w:color="auto"/>
        <w:left w:val="none" w:sz="0" w:space="0" w:color="auto"/>
        <w:bottom w:val="none" w:sz="0" w:space="0" w:color="auto"/>
        <w:right w:val="none" w:sz="0" w:space="0" w:color="auto"/>
      </w:divBdr>
    </w:div>
    <w:div w:id="1485854255">
      <w:bodyDiv w:val="1"/>
      <w:marLeft w:val="0"/>
      <w:marRight w:val="0"/>
      <w:marTop w:val="0"/>
      <w:marBottom w:val="0"/>
      <w:divBdr>
        <w:top w:val="none" w:sz="0" w:space="0" w:color="auto"/>
        <w:left w:val="none" w:sz="0" w:space="0" w:color="auto"/>
        <w:bottom w:val="none" w:sz="0" w:space="0" w:color="auto"/>
        <w:right w:val="none" w:sz="0" w:space="0" w:color="auto"/>
      </w:divBdr>
    </w:div>
    <w:div w:id="1536119698">
      <w:bodyDiv w:val="1"/>
      <w:marLeft w:val="0"/>
      <w:marRight w:val="0"/>
      <w:marTop w:val="0"/>
      <w:marBottom w:val="0"/>
      <w:divBdr>
        <w:top w:val="none" w:sz="0" w:space="0" w:color="auto"/>
        <w:left w:val="none" w:sz="0" w:space="0" w:color="auto"/>
        <w:bottom w:val="none" w:sz="0" w:space="0" w:color="auto"/>
        <w:right w:val="none" w:sz="0" w:space="0" w:color="auto"/>
      </w:divBdr>
    </w:div>
    <w:div w:id="1551186613">
      <w:bodyDiv w:val="1"/>
      <w:marLeft w:val="0"/>
      <w:marRight w:val="0"/>
      <w:marTop w:val="0"/>
      <w:marBottom w:val="0"/>
      <w:divBdr>
        <w:top w:val="none" w:sz="0" w:space="0" w:color="auto"/>
        <w:left w:val="none" w:sz="0" w:space="0" w:color="auto"/>
        <w:bottom w:val="none" w:sz="0" w:space="0" w:color="auto"/>
        <w:right w:val="none" w:sz="0" w:space="0" w:color="auto"/>
      </w:divBdr>
    </w:div>
    <w:div w:id="1606812548">
      <w:bodyDiv w:val="1"/>
      <w:marLeft w:val="0"/>
      <w:marRight w:val="0"/>
      <w:marTop w:val="0"/>
      <w:marBottom w:val="0"/>
      <w:divBdr>
        <w:top w:val="none" w:sz="0" w:space="0" w:color="auto"/>
        <w:left w:val="none" w:sz="0" w:space="0" w:color="auto"/>
        <w:bottom w:val="none" w:sz="0" w:space="0" w:color="auto"/>
        <w:right w:val="none" w:sz="0" w:space="0" w:color="auto"/>
      </w:divBdr>
    </w:div>
    <w:div w:id="1643265464">
      <w:bodyDiv w:val="1"/>
      <w:marLeft w:val="0"/>
      <w:marRight w:val="0"/>
      <w:marTop w:val="0"/>
      <w:marBottom w:val="0"/>
      <w:divBdr>
        <w:top w:val="none" w:sz="0" w:space="0" w:color="auto"/>
        <w:left w:val="none" w:sz="0" w:space="0" w:color="auto"/>
        <w:bottom w:val="none" w:sz="0" w:space="0" w:color="auto"/>
        <w:right w:val="none" w:sz="0" w:space="0" w:color="auto"/>
      </w:divBdr>
    </w:div>
    <w:div w:id="1679766638">
      <w:bodyDiv w:val="1"/>
      <w:marLeft w:val="0"/>
      <w:marRight w:val="0"/>
      <w:marTop w:val="0"/>
      <w:marBottom w:val="0"/>
      <w:divBdr>
        <w:top w:val="none" w:sz="0" w:space="0" w:color="auto"/>
        <w:left w:val="none" w:sz="0" w:space="0" w:color="auto"/>
        <w:bottom w:val="none" w:sz="0" w:space="0" w:color="auto"/>
        <w:right w:val="none" w:sz="0" w:space="0" w:color="auto"/>
      </w:divBdr>
    </w:div>
    <w:div w:id="1682899711">
      <w:bodyDiv w:val="1"/>
      <w:marLeft w:val="0"/>
      <w:marRight w:val="0"/>
      <w:marTop w:val="0"/>
      <w:marBottom w:val="0"/>
      <w:divBdr>
        <w:top w:val="none" w:sz="0" w:space="0" w:color="auto"/>
        <w:left w:val="none" w:sz="0" w:space="0" w:color="auto"/>
        <w:bottom w:val="none" w:sz="0" w:space="0" w:color="auto"/>
        <w:right w:val="none" w:sz="0" w:space="0" w:color="auto"/>
      </w:divBdr>
    </w:div>
    <w:div w:id="1729302432">
      <w:bodyDiv w:val="1"/>
      <w:marLeft w:val="0"/>
      <w:marRight w:val="0"/>
      <w:marTop w:val="0"/>
      <w:marBottom w:val="0"/>
      <w:divBdr>
        <w:top w:val="none" w:sz="0" w:space="0" w:color="auto"/>
        <w:left w:val="none" w:sz="0" w:space="0" w:color="auto"/>
        <w:bottom w:val="none" w:sz="0" w:space="0" w:color="auto"/>
        <w:right w:val="none" w:sz="0" w:space="0" w:color="auto"/>
      </w:divBdr>
    </w:div>
    <w:div w:id="1789817317">
      <w:bodyDiv w:val="1"/>
      <w:marLeft w:val="0"/>
      <w:marRight w:val="0"/>
      <w:marTop w:val="0"/>
      <w:marBottom w:val="0"/>
      <w:divBdr>
        <w:top w:val="none" w:sz="0" w:space="0" w:color="auto"/>
        <w:left w:val="none" w:sz="0" w:space="0" w:color="auto"/>
        <w:bottom w:val="none" w:sz="0" w:space="0" w:color="auto"/>
        <w:right w:val="none" w:sz="0" w:space="0" w:color="auto"/>
      </w:divBdr>
    </w:div>
    <w:div w:id="1821843447">
      <w:bodyDiv w:val="1"/>
      <w:marLeft w:val="0"/>
      <w:marRight w:val="0"/>
      <w:marTop w:val="0"/>
      <w:marBottom w:val="0"/>
      <w:divBdr>
        <w:top w:val="none" w:sz="0" w:space="0" w:color="auto"/>
        <w:left w:val="none" w:sz="0" w:space="0" w:color="auto"/>
        <w:bottom w:val="none" w:sz="0" w:space="0" w:color="auto"/>
        <w:right w:val="none" w:sz="0" w:space="0" w:color="auto"/>
      </w:divBdr>
    </w:div>
    <w:div w:id="1963609692">
      <w:bodyDiv w:val="1"/>
      <w:marLeft w:val="0"/>
      <w:marRight w:val="0"/>
      <w:marTop w:val="0"/>
      <w:marBottom w:val="0"/>
      <w:divBdr>
        <w:top w:val="none" w:sz="0" w:space="0" w:color="auto"/>
        <w:left w:val="none" w:sz="0" w:space="0" w:color="auto"/>
        <w:bottom w:val="none" w:sz="0" w:space="0" w:color="auto"/>
        <w:right w:val="none" w:sz="0" w:space="0" w:color="auto"/>
      </w:divBdr>
    </w:div>
    <w:div w:id="1977444965">
      <w:bodyDiv w:val="1"/>
      <w:marLeft w:val="0"/>
      <w:marRight w:val="0"/>
      <w:marTop w:val="0"/>
      <w:marBottom w:val="0"/>
      <w:divBdr>
        <w:top w:val="none" w:sz="0" w:space="0" w:color="auto"/>
        <w:left w:val="none" w:sz="0" w:space="0" w:color="auto"/>
        <w:bottom w:val="none" w:sz="0" w:space="0" w:color="auto"/>
        <w:right w:val="none" w:sz="0" w:space="0" w:color="auto"/>
      </w:divBdr>
    </w:div>
    <w:div w:id="1980844807">
      <w:bodyDiv w:val="1"/>
      <w:marLeft w:val="0"/>
      <w:marRight w:val="0"/>
      <w:marTop w:val="0"/>
      <w:marBottom w:val="0"/>
      <w:divBdr>
        <w:top w:val="none" w:sz="0" w:space="0" w:color="auto"/>
        <w:left w:val="none" w:sz="0" w:space="0" w:color="auto"/>
        <w:bottom w:val="none" w:sz="0" w:space="0" w:color="auto"/>
        <w:right w:val="none" w:sz="0" w:space="0" w:color="auto"/>
      </w:divBdr>
    </w:div>
    <w:div w:id="2055764496">
      <w:bodyDiv w:val="1"/>
      <w:marLeft w:val="0"/>
      <w:marRight w:val="0"/>
      <w:marTop w:val="0"/>
      <w:marBottom w:val="0"/>
      <w:divBdr>
        <w:top w:val="none" w:sz="0" w:space="0" w:color="auto"/>
        <w:left w:val="none" w:sz="0" w:space="0" w:color="auto"/>
        <w:bottom w:val="none" w:sz="0" w:space="0" w:color="auto"/>
        <w:right w:val="none" w:sz="0" w:space="0" w:color="auto"/>
      </w:divBdr>
    </w:div>
    <w:div w:id="2057196608">
      <w:bodyDiv w:val="1"/>
      <w:marLeft w:val="0"/>
      <w:marRight w:val="0"/>
      <w:marTop w:val="0"/>
      <w:marBottom w:val="0"/>
      <w:divBdr>
        <w:top w:val="none" w:sz="0" w:space="0" w:color="auto"/>
        <w:left w:val="none" w:sz="0" w:space="0" w:color="auto"/>
        <w:bottom w:val="none" w:sz="0" w:space="0" w:color="auto"/>
        <w:right w:val="none" w:sz="0" w:space="0" w:color="auto"/>
      </w:divBdr>
    </w:div>
    <w:div w:id="2064983859">
      <w:bodyDiv w:val="1"/>
      <w:marLeft w:val="0"/>
      <w:marRight w:val="0"/>
      <w:marTop w:val="0"/>
      <w:marBottom w:val="0"/>
      <w:divBdr>
        <w:top w:val="none" w:sz="0" w:space="0" w:color="auto"/>
        <w:left w:val="none" w:sz="0" w:space="0" w:color="auto"/>
        <w:bottom w:val="none" w:sz="0" w:space="0" w:color="auto"/>
        <w:right w:val="none" w:sz="0" w:space="0" w:color="auto"/>
      </w:divBdr>
    </w:div>
    <w:div w:id="2073652401">
      <w:bodyDiv w:val="1"/>
      <w:marLeft w:val="0"/>
      <w:marRight w:val="0"/>
      <w:marTop w:val="0"/>
      <w:marBottom w:val="0"/>
      <w:divBdr>
        <w:top w:val="none" w:sz="0" w:space="0" w:color="auto"/>
        <w:left w:val="none" w:sz="0" w:space="0" w:color="auto"/>
        <w:bottom w:val="none" w:sz="0" w:space="0" w:color="auto"/>
        <w:right w:val="none" w:sz="0" w:space="0" w:color="auto"/>
      </w:divBdr>
    </w:div>
    <w:div w:id="2074231082">
      <w:bodyDiv w:val="1"/>
      <w:marLeft w:val="0"/>
      <w:marRight w:val="0"/>
      <w:marTop w:val="0"/>
      <w:marBottom w:val="0"/>
      <w:divBdr>
        <w:top w:val="none" w:sz="0" w:space="0" w:color="auto"/>
        <w:left w:val="none" w:sz="0" w:space="0" w:color="auto"/>
        <w:bottom w:val="none" w:sz="0" w:space="0" w:color="auto"/>
        <w:right w:val="none" w:sz="0" w:space="0" w:color="auto"/>
      </w:divBdr>
      <w:divsChild>
        <w:div w:id="519701376">
          <w:marLeft w:val="0"/>
          <w:marRight w:val="0"/>
          <w:marTop w:val="0"/>
          <w:marBottom w:val="0"/>
          <w:divBdr>
            <w:top w:val="none" w:sz="0" w:space="0" w:color="auto"/>
            <w:left w:val="none" w:sz="0" w:space="0" w:color="auto"/>
            <w:bottom w:val="none" w:sz="0" w:space="0" w:color="auto"/>
            <w:right w:val="none" w:sz="0" w:space="0" w:color="auto"/>
          </w:divBdr>
        </w:div>
        <w:div w:id="772747043">
          <w:marLeft w:val="0"/>
          <w:marRight w:val="0"/>
          <w:marTop w:val="0"/>
          <w:marBottom w:val="0"/>
          <w:divBdr>
            <w:top w:val="none" w:sz="0" w:space="0" w:color="auto"/>
            <w:left w:val="none" w:sz="0" w:space="0" w:color="auto"/>
            <w:bottom w:val="none" w:sz="0" w:space="0" w:color="auto"/>
            <w:right w:val="none" w:sz="0" w:space="0" w:color="auto"/>
          </w:divBdr>
        </w:div>
        <w:div w:id="1143886552">
          <w:marLeft w:val="0"/>
          <w:marRight w:val="0"/>
          <w:marTop w:val="0"/>
          <w:marBottom w:val="0"/>
          <w:divBdr>
            <w:top w:val="none" w:sz="0" w:space="0" w:color="auto"/>
            <w:left w:val="none" w:sz="0" w:space="0" w:color="auto"/>
            <w:bottom w:val="none" w:sz="0" w:space="0" w:color="auto"/>
            <w:right w:val="none" w:sz="0" w:space="0" w:color="auto"/>
          </w:divBdr>
        </w:div>
        <w:div w:id="1498307180">
          <w:marLeft w:val="0"/>
          <w:marRight w:val="0"/>
          <w:marTop w:val="0"/>
          <w:marBottom w:val="0"/>
          <w:divBdr>
            <w:top w:val="none" w:sz="0" w:space="0" w:color="auto"/>
            <w:left w:val="none" w:sz="0" w:space="0" w:color="auto"/>
            <w:bottom w:val="none" w:sz="0" w:space="0" w:color="auto"/>
            <w:right w:val="none" w:sz="0" w:space="0" w:color="auto"/>
          </w:divBdr>
        </w:div>
        <w:div w:id="1614242971">
          <w:marLeft w:val="0"/>
          <w:marRight w:val="0"/>
          <w:marTop w:val="0"/>
          <w:marBottom w:val="0"/>
          <w:divBdr>
            <w:top w:val="none" w:sz="0" w:space="0" w:color="auto"/>
            <w:left w:val="none" w:sz="0" w:space="0" w:color="auto"/>
            <w:bottom w:val="none" w:sz="0" w:space="0" w:color="auto"/>
            <w:right w:val="none" w:sz="0" w:space="0" w:color="auto"/>
          </w:divBdr>
        </w:div>
        <w:div w:id="1628126822">
          <w:marLeft w:val="0"/>
          <w:marRight w:val="0"/>
          <w:marTop w:val="0"/>
          <w:marBottom w:val="0"/>
          <w:divBdr>
            <w:top w:val="none" w:sz="0" w:space="0" w:color="auto"/>
            <w:left w:val="none" w:sz="0" w:space="0" w:color="auto"/>
            <w:bottom w:val="none" w:sz="0" w:space="0" w:color="auto"/>
            <w:right w:val="none" w:sz="0" w:space="0" w:color="auto"/>
          </w:divBdr>
        </w:div>
        <w:div w:id="1736008023">
          <w:marLeft w:val="0"/>
          <w:marRight w:val="0"/>
          <w:marTop w:val="0"/>
          <w:marBottom w:val="0"/>
          <w:divBdr>
            <w:top w:val="none" w:sz="0" w:space="0" w:color="auto"/>
            <w:left w:val="none" w:sz="0" w:space="0" w:color="auto"/>
            <w:bottom w:val="none" w:sz="0" w:space="0" w:color="auto"/>
            <w:right w:val="none" w:sz="0" w:space="0" w:color="auto"/>
          </w:divBdr>
        </w:div>
        <w:div w:id="1964655085">
          <w:marLeft w:val="0"/>
          <w:marRight w:val="0"/>
          <w:marTop w:val="0"/>
          <w:marBottom w:val="0"/>
          <w:divBdr>
            <w:top w:val="none" w:sz="0" w:space="0" w:color="auto"/>
            <w:left w:val="none" w:sz="0" w:space="0" w:color="auto"/>
            <w:bottom w:val="none" w:sz="0" w:space="0" w:color="auto"/>
            <w:right w:val="none" w:sz="0" w:space="0" w:color="auto"/>
          </w:divBdr>
        </w:div>
        <w:div w:id="1990984922">
          <w:marLeft w:val="0"/>
          <w:marRight w:val="0"/>
          <w:marTop w:val="0"/>
          <w:marBottom w:val="0"/>
          <w:divBdr>
            <w:top w:val="none" w:sz="0" w:space="0" w:color="auto"/>
            <w:left w:val="none" w:sz="0" w:space="0" w:color="auto"/>
            <w:bottom w:val="none" w:sz="0" w:space="0" w:color="auto"/>
            <w:right w:val="none" w:sz="0" w:space="0" w:color="auto"/>
          </w:divBdr>
        </w:div>
      </w:divsChild>
    </w:div>
    <w:div w:id="2086023186">
      <w:bodyDiv w:val="1"/>
      <w:marLeft w:val="0"/>
      <w:marRight w:val="0"/>
      <w:marTop w:val="0"/>
      <w:marBottom w:val="0"/>
      <w:divBdr>
        <w:top w:val="none" w:sz="0" w:space="0" w:color="auto"/>
        <w:left w:val="none" w:sz="0" w:space="0" w:color="auto"/>
        <w:bottom w:val="none" w:sz="0" w:space="0" w:color="auto"/>
        <w:right w:val="none" w:sz="0" w:space="0" w:color="auto"/>
      </w:divBdr>
    </w:div>
    <w:div w:id="2130974819">
      <w:bodyDiv w:val="1"/>
      <w:marLeft w:val="0"/>
      <w:marRight w:val="0"/>
      <w:marTop w:val="0"/>
      <w:marBottom w:val="0"/>
      <w:divBdr>
        <w:top w:val="none" w:sz="0" w:space="0" w:color="auto"/>
        <w:left w:val="none" w:sz="0" w:space="0" w:color="auto"/>
        <w:bottom w:val="none" w:sz="0" w:space="0" w:color="auto"/>
        <w:right w:val="none" w:sz="0" w:space="0" w:color="auto"/>
      </w:divBdr>
    </w:div>
    <w:div w:id="214291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ameswater.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0751-A439-4535-A4E0-A5D6568E1D68}">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2930</Words>
  <Characters>16704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Trystan Herdman (2219054)</dc:creator>
  <cp:keywords/>
  <dc:description/>
  <cp:lastModifiedBy>Herdman, Trystan</cp:lastModifiedBy>
  <cp:revision>3</cp:revision>
  <dcterms:created xsi:type="dcterms:W3CDTF">2025-03-27T12:09:00Z</dcterms:created>
  <dcterms:modified xsi:type="dcterms:W3CDTF">2025-04-07T07:16:00Z</dcterms:modified>
</cp:coreProperties>
</file>