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5D39C7" w14:paraId="4CFF1CBB" w14:textId="77777777" w:rsidTr="00D04523">
        <w:tc>
          <w:tcPr>
            <w:tcW w:w="9016" w:type="dxa"/>
            <w:gridSpan w:val="2"/>
          </w:tcPr>
          <w:p w14:paraId="34A22F58" w14:textId="135854FF" w:rsidR="005D39C7" w:rsidRPr="005D39C7" w:rsidRDefault="005D39C7" w:rsidP="005D39C7">
            <w:pPr>
              <w:jc w:val="center"/>
              <w:rPr>
                <w:b/>
                <w:bCs/>
                <w:u w:val="single"/>
              </w:rPr>
            </w:pPr>
            <w:r w:rsidRPr="005D39C7">
              <w:rPr>
                <w:b/>
                <w:bCs/>
                <w:u w:val="single"/>
              </w:rPr>
              <w:t>Comparisons of two papers</w:t>
            </w:r>
          </w:p>
        </w:tc>
      </w:tr>
      <w:tr w:rsidR="005D39C7" w14:paraId="14FB3371" w14:textId="77777777" w:rsidTr="005D39C7">
        <w:tc>
          <w:tcPr>
            <w:tcW w:w="9016" w:type="dxa"/>
            <w:gridSpan w:val="2"/>
            <w:shd w:val="clear" w:color="auto" w:fill="0D0D0D" w:themeFill="text1" w:themeFillTint="F2"/>
          </w:tcPr>
          <w:p w14:paraId="3D919483" w14:textId="260FDAD1" w:rsidR="005D39C7" w:rsidRPr="005D39C7" w:rsidRDefault="005D39C7">
            <w:pPr>
              <w:rPr>
                <w:color w:val="FFFFFF" w:themeColor="background1"/>
              </w:rPr>
            </w:pPr>
            <w:r w:rsidRPr="005D39C7">
              <w:rPr>
                <w:color w:val="FFFFFF" w:themeColor="background1"/>
              </w:rPr>
              <w:t>Topic</w:t>
            </w:r>
          </w:p>
        </w:tc>
      </w:tr>
      <w:tr w:rsidR="005D39C7" w14:paraId="689B484E" w14:textId="77777777" w:rsidTr="006F6AAD">
        <w:tc>
          <w:tcPr>
            <w:tcW w:w="9016" w:type="dxa"/>
            <w:gridSpan w:val="2"/>
          </w:tcPr>
          <w:p w14:paraId="7936397B" w14:textId="483A2BE0" w:rsidR="005D39C7" w:rsidRDefault="00E36413">
            <w:r>
              <w:t>Outdoor adventure education and resilience/mental health for HE students</w:t>
            </w:r>
          </w:p>
          <w:p w14:paraId="5AE8E963" w14:textId="77777777" w:rsidR="005D39C7" w:rsidRDefault="005D39C7"/>
          <w:p w14:paraId="59FD61BC" w14:textId="3048260F" w:rsidR="005D39C7" w:rsidRDefault="005D39C7"/>
        </w:tc>
      </w:tr>
      <w:tr w:rsidR="005D39C7" w14:paraId="0B138147" w14:textId="77777777" w:rsidTr="005D39C7">
        <w:tc>
          <w:tcPr>
            <w:tcW w:w="4508" w:type="dxa"/>
            <w:shd w:val="clear" w:color="auto" w:fill="0D0D0D" w:themeFill="text1" w:themeFillTint="F2"/>
          </w:tcPr>
          <w:p w14:paraId="2831BE77" w14:textId="12B8ED3C" w:rsidR="005D39C7" w:rsidRPr="005D39C7" w:rsidRDefault="005D39C7">
            <w:pPr>
              <w:rPr>
                <w:color w:val="FFFFFF" w:themeColor="background1"/>
              </w:rPr>
            </w:pPr>
            <w:r w:rsidRPr="005D39C7">
              <w:rPr>
                <w:color w:val="FFFFFF" w:themeColor="background1"/>
              </w:rPr>
              <w:t>First paper summary</w:t>
            </w:r>
          </w:p>
        </w:tc>
        <w:tc>
          <w:tcPr>
            <w:tcW w:w="4508" w:type="dxa"/>
            <w:shd w:val="clear" w:color="auto" w:fill="0D0D0D" w:themeFill="text1" w:themeFillTint="F2"/>
          </w:tcPr>
          <w:p w14:paraId="1764A4D0" w14:textId="77777777" w:rsidR="005D39C7" w:rsidRPr="005D39C7" w:rsidRDefault="005D39C7">
            <w:pPr>
              <w:rPr>
                <w:color w:val="FFFFFF" w:themeColor="background1"/>
              </w:rPr>
            </w:pPr>
          </w:p>
        </w:tc>
      </w:tr>
      <w:tr w:rsidR="005D39C7" w14:paraId="7B4FD151" w14:textId="77777777" w:rsidTr="00B4096B">
        <w:tc>
          <w:tcPr>
            <w:tcW w:w="9016" w:type="dxa"/>
            <w:gridSpan w:val="2"/>
          </w:tcPr>
          <w:p w14:paraId="0463F9B1" w14:textId="534C78CE" w:rsidR="00525F55" w:rsidRPr="00274E99" w:rsidRDefault="00525F55">
            <w:pPr>
              <w:rPr>
                <w:color w:val="4472C4" w:themeColor="accent1"/>
              </w:rPr>
            </w:pPr>
            <w:r w:rsidRPr="00274E99">
              <w:rPr>
                <w:rFonts w:ascii="Arial" w:hAnsi="Arial" w:cs="Arial"/>
                <w:color w:val="4472C4" w:themeColor="accent1"/>
                <w:sz w:val="20"/>
                <w:szCs w:val="20"/>
                <w:shd w:val="clear" w:color="auto" w:fill="FFFFFF"/>
              </w:rPr>
              <w:t>Hinds, J. (2011). Exploring the psychological rewards of a wilderness experience: An interpretive phenomenological analysis. </w:t>
            </w:r>
            <w:r w:rsidRPr="00274E99">
              <w:rPr>
                <w:rFonts w:ascii="Arial" w:hAnsi="Arial" w:cs="Arial"/>
                <w:i/>
                <w:iCs/>
                <w:color w:val="4472C4" w:themeColor="accent1"/>
                <w:sz w:val="20"/>
                <w:szCs w:val="20"/>
                <w:shd w:val="clear" w:color="auto" w:fill="FFFFFF"/>
              </w:rPr>
              <w:t>The Humanistic Psychologist</w:t>
            </w:r>
            <w:r w:rsidRPr="00274E99">
              <w:rPr>
                <w:rFonts w:ascii="Arial" w:hAnsi="Arial" w:cs="Arial"/>
                <w:color w:val="4472C4" w:themeColor="accent1"/>
                <w:sz w:val="20"/>
                <w:szCs w:val="20"/>
                <w:shd w:val="clear" w:color="auto" w:fill="FFFFFF"/>
              </w:rPr>
              <w:t>, </w:t>
            </w:r>
            <w:r w:rsidRPr="00274E99">
              <w:rPr>
                <w:rFonts w:ascii="Arial" w:hAnsi="Arial" w:cs="Arial"/>
                <w:i/>
                <w:iCs/>
                <w:color w:val="4472C4" w:themeColor="accent1"/>
                <w:sz w:val="20"/>
                <w:szCs w:val="20"/>
                <w:shd w:val="clear" w:color="auto" w:fill="FFFFFF"/>
              </w:rPr>
              <w:t>39</w:t>
            </w:r>
            <w:r w:rsidRPr="00274E99">
              <w:rPr>
                <w:rFonts w:ascii="Arial" w:hAnsi="Arial" w:cs="Arial"/>
                <w:color w:val="4472C4" w:themeColor="accent1"/>
                <w:sz w:val="20"/>
                <w:szCs w:val="20"/>
                <w:shd w:val="clear" w:color="auto" w:fill="FFFFFF"/>
              </w:rPr>
              <w:t>(3), 189-205.</w:t>
            </w:r>
          </w:p>
          <w:p w14:paraId="5E0E6B15" w14:textId="77777777" w:rsidR="00525F55" w:rsidRDefault="00525F55"/>
          <w:p w14:paraId="4065633A" w14:textId="37C36535" w:rsidR="005D39C7" w:rsidRPr="00525F55" w:rsidRDefault="005D39C7">
            <w:pPr>
              <w:rPr>
                <w:b/>
                <w:bCs/>
              </w:rPr>
            </w:pPr>
            <w:r w:rsidRPr="00525F55">
              <w:rPr>
                <w:b/>
                <w:bCs/>
              </w:rPr>
              <w:t>The aim of the paper:</w:t>
            </w:r>
          </w:p>
          <w:p w14:paraId="6AFCDBA4" w14:textId="6D9651AD" w:rsidR="005D39C7" w:rsidRPr="00274E99" w:rsidRDefault="00525F55">
            <w:pPr>
              <w:rPr>
                <w:color w:val="4472C4" w:themeColor="accent1"/>
              </w:rPr>
            </w:pPr>
            <w:r w:rsidRPr="00274E99">
              <w:rPr>
                <w:color w:val="4472C4" w:themeColor="accent1"/>
              </w:rPr>
              <w:t>“concerned with the experiences of a Scottish wilderness environment and its impact upon psychological wellbeing and environmental perceptions” p. 191</w:t>
            </w:r>
          </w:p>
          <w:p w14:paraId="3AC83D5A" w14:textId="77777777" w:rsidR="00525F55" w:rsidRDefault="00525F55"/>
          <w:p w14:paraId="581CA1A1" w14:textId="77777777" w:rsidR="005D39C7" w:rsidRPr="00525F55" w:rsidRDefault="005D39C7">
            <w:pPr>
              <w:rPr>
                <w:b/>
                <w:bCs/>
              </w:rPr>
            </w:pPr>
            <w:r w:rsidRPr="00525F55">
              <w:rPr>
                <w:b/>
                <w:bCs/>
              </w:rPr>
              <w:t>What they found (results, conclusions):</w:t>
            </w:r>
          </w:p>
          <w:p w14:paraId="67D00298" w14:textId="378B315A" w:rsidR="005D39C7" w:rsidRPr="00274E99" w:rsidRDefault="00525F55">
            <w:pPr>
              <w:rPr>
                <w:color w:val="4472C4" w:themeColor="accent1"/>
              </w:rPr>
            </w:pPr>
            <w:r w:rsidRPr="00274E99">
              <w:rPr>
                <w:color w:val="4472C4" w:themeColor="accent1"/>
              </w:rPr>
              <w:t>Common positive experiences noted by all: feelings of connection</w:t>
            </w:r>
            <w:r w:rsidR="00274E99" w:rsidRPr="00274E99">
              <w:rPr>
                <w:color w:val="4472C4" w:themeColor="accent1"/>
              </w:rPr>
              <w:t>/ aliveness/ contemplativeness/ self-discovery/ confidence/ wellbeing</w:t>
            </w:r>
          </w:p>
          <w:p w14:paraId="71F11EA0" w14:textId="771958E0" w:rsidR="00274E99" w:rsidRPr="00274E99" w:rsidRDefault="00274E99">
            <w:pPr>
              <w:rPr>
                <w:color w:val="4472C4" w:themeColor="accent1"/>
              </w:rPr>
            </w:pPr>
            <w:r w:rsidRPr="00274E99">
              <w:rPr>
                <w:color w:val="4472C4" w:themeColor="accent1"/>
              </w:rPr>
              <w:t>Participants talked about these positive experiences tied with intimacy with the natural environment.</w:t>
            </w:r>
          </w:p>
          <w:p w14:paraId="57F92356" w14:textId="1414C52F" w:rsidR="005D39C7" w:rsidRPr="00274E99" w:rsidRDefault="00274E99">
            <w:pPr>
              <w:rPr>
                <w:color w:val="4472C4" w:themeColor="accent1"/>
              </w:rPr>
            </w:pPr>
            <w:r w:rsidRPr="00274E99">
              <w:rPr>
                <w:color w:val="4472C4" w:themeColor="accent1"/>
              </w:rPr>
              <w:t>Many participants talked about social influence linked from bonds formed within the group.</w:t>
            </w:r>
          </w:p>
          <w:p w14:paraId="42C0D8F4" w14:textId="32007E46" w:rsidR="005D39C7" w:rsidRDefault="005D39C7"/>
        </w:tc>
      </w:tr>
      <w:tr w:rsidR="005D39C7" w14:paraId="23CCE171" w14:textId="77777777" w:rsidTr="005D39C7">
        <w:tc>
          <w:tcPr>
            <w:tcW w:w="4508" w:type="dxa"/>
            <w:shd w:val="clear" w:color="auto" w:fill="0D0D0D" w:themeFill="text1" w:themeFillTint="F2"/>
          </w:tcPr>
          <w:p w14:paraId="401E17F9" w14:textId="0949FA3B" w:rsidR="005D39C7" w:rsidRPr="005D39C7" w:rsidRDefault="005D39C7">
            <w:pPr>
              <w:rPr>
                <w:color w:val="FFFFFF" w:themeColor="background1"/>
              </w:rPr>
            </w:pPr>
            <w:r w:rsidRPr="005D39C7">
              <w:rPr>
                <w:color w:val="FFFFFF" w:themeColor="background1"/>
              </w:rPr>
              <w:t>Second paper summary</w:t>
            </w:r>
          </w:p>
        </w:tc>
        <w:tc>
          <w:tcPr>
            <w:tcW w:w="4508" w:type="dxa"/>
            <w:shd w:val="clear" w:color="auto" w:fill="0D0D0D" w:themeFill="text1" w:themeFillTint="F2"/>
          </w:tcPr>
          <w:p w14:paraId="5D8A758F" w14:textId="77777777" w:rsidR="005D39C7" w:rsidRPr="005D39C7" w:rsidRDefault="005D39C7">
            <w:pPr>
              <w:rPr>
                <w:color w:val="FFFFFF" w:themeColor="background1"/>
              </w:rPr>
            </w:pPr>
          </w:p>
        </w:tc>
      </w:tr>
      <w:tr w:rsidR="005D39C7" w14:paraId="399C0A42" w14:textId="77777777" w:rsidTr="008B39F4">
        <w:tc>
          <w:tcPr>
            <w:tcW w:w="9016" w:type="dxa"/>
            <w:gridSpan w:val="2"/>
          </w:tcPr>
          <w:p w14:paraId="2C764D88" w14:textId="10E39E06" w:rsidR="00525F55" w:rsidRDefault="00E36413" w:rsidP="005D39C7">
            <w:pPr>
              <w:rPr>
                <w:rFonts w:ascii="Arial" w:hAnsi="Arial" w:cs="Arial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  <w:r w:rsidRPr="00E36413">
              <w:rPr>
                <w:rFonts w:ascii="Arial" w:hAnsi="Arial" w:cs="Arial"/>
                <w:color w:val="C45911" w:themeColor="accent2" w:themeShade="BF"/>
                <w:sz w:val="20"/>
                <w:szCs w:val="20"/>
                <w:shd w:val="clear" w:color="auto" w:fill="FFFFFF"/>
              </w:rPr>
              <w:t>Allan, J. F., &amp; McKenna, J. (2019). Outdoor adventure builds resilient learners for higher education: A quantitative analysis of the active components of positive change. </w:t>
            </w:r>
            <w:r w:rsidRPr="00E36413">
              <w:rPr>
                <w:rFonts w:ascii="Arial" w:hAnsi="Arial" w:cs="Arial"/>
                <w:i/>
                <w:iCs/>
                <w:color w:val="C45911" w:themeColor="accent2" w:themeShade="BF"/>
                <w:sz w:val="20"/>
                <w:szCs w:val="20"/>
                <w:shd w:val="clear" w:color="auto" w:fill="FFFFFF"/>
              </w:rPr>
              <w:t>Sports</w:t>
            </w:r>
            <w:r w:rsidRPr="00E36413">
              <w:rPr>
                <w:rFonts w:ascii="Arial" w:hAnsi="Arial" w:cs="Arial"/>
                <w:color w:val="C45911" w:themeColor="accent2" w:themeShade="BF"/>
                <w:sz w:val="20"/>
                <w:szCs w:val="20"/>
                <w:shd w:val="clear" w:color="auto" w:fill="FFFFFF"/>
              </w:rPr>
              <w:t>, </w:t>
            </w:r>
            <w:r w:rsidRPr="00E36413">
              <w:rPr>
                <w:rFonts w:ascii="Arial" w:hAnsi="Arial" w:cs="Arial"/>
                <w:i/>
                <w:iCs/>
                <w:color w:val="C45911" w:themeColor="accent2" w:themeShade="BF"/>
                <w:sz w:val="20"/>
                <w:szCs w:val="20"/>
                <w:shd w:val="clear" w:color="auto" w:fill="FFFFFF"/>
              </w:rPr>
              <w:t>7</w:t>
            </w:r>
            <w:r w:rsidRPr="00E36413">
              <w:rPr>
                <w:rFonts w:ascii="Arial" w:hAnsi="Arial" w:cs="Arial"/>
                <w:color w:val="C45911" w:themeColor="accent2" w:themeShade="BF"/>
                <w:sz w:val="20"/>
                <w:szCs w:val="20"/>
                <w:shd w:val="clear" w:color="auto" w:fill="FFFFFF"/>
              </w:rPr>
              <w:t>(5), 122.</w:t>
            </w:r>
          </w:p>
          <w:p w14:paraId="0732091A" w14:textId="77777777" w:rsidR="00E36413" w:rsidRPr="00E36413" w:rsidRDefault="00E36413" w:rsidP="005D39C7">
            <w:pPr>
              <w:rPr>
                <w:color w:val="C45911" w:themeColor="accent2" w:themeShade="BF"/>
              </w:rPr>
            </w:pPr>
          </w:p>
          <w:p w14:paraId="127AD625" w14:textId="78854A0A" w:rsidR="005D39C7" w:rsidRPr="00525F55" w:rsidRDefault="005D39C7" w:rsidP="005D39C7">
            <w:pPr>
              <w:rPr>
                <w:b/>
                <w:bCs/>
              </w:rPr>
            </w:pPr>
            <w:r w:rsidRPr="00525F55">
              <w:rPr>
                <w:b/>
                <w:bCs/>
              </w:rPr>
              <w:t>The aim of the paper:</w:t>
            </w:r>
          </w:p>
          <w:p w14:paraId="29BA8D9C" w14:textId="7B7F04C1" w:rsidR="00E36413" w:rsidRPr="00E36413" w:rsidRDefault="00E36413" w:rsidP="005D39C7">
            <w:pPr>
              <w:rPr>
                <w:color w:val="C45911" w:themeColor="accent2" w:themeShade="BF"/>
              </w:rPr>
            </w:pPr>
            <w:r>
              <w:rPr>
                <w:color w:val="C45911" w:themeColor="accent2" w:themeShade="BF"/>
              </w:rPr>
              <w:t>“</w:t>
            </w:r>
            <w:r w:rsidRPr="00E36413">
              <w:rPr>
                <w:color w:val="C45911" w:themeColor="accent2" w:themeShade="BF"/>
              </w:rPr>
              <w:t>examine the short-term impact of OA experiences on inductees’ resilience and to identify the active components of those experiences that best cultivate inductees’ adaptive capabilities</w:t>
            </w:r>
            <w:r>
              <w:rPr>
                <w:color w:val="C45911" w:themeColor="accent2" w:themeShade="BF"/>
              </w:rPr>
              <w:t>”p.1</w:t>
            </w:r>
          </w:p>
          <w:p w14:paraId="026635B2" w14:textId="5B53679B" w:rsidR="005D39C7" w:rsidRPr="00525F55" w:rsidRDefault="005D39C7" w:rsidP="005D39C7">
            <w:pPr>
              <w:rPr>
                <w:b/>
                <w:bCs/>
              </w:rPr>
            </w:pPr>
            <w:r w:rsidRPr="00525F55">
              <w:rPr>
                <w:b/>
                <w:bCs/>
              </w:rPr>
              <w:t>What they found (results, conclusions):</w:t>
            </w:r>
          </w:p>
          <w:p w14:paraId="3046332E" w14:textId="5D4A0A91" w:rsidR="005D39C7" w:rsidRPr="00E36413" w:rsidRDefault="00E36413" w:rsidP="005D39C7">
            <w:pPr>
              <w:rPr>
                <w:color w:val="C45911" w:themeColor="accent2" w:themeShade="BF"/>
              </w:rPr>
            </w:pPr>
            <w:r w:rsidRPr="00E36413">
              <w:rPr>
                <w:color w:val="C45911" w:themeColor="accent2" w:themeShade="BF"/>
              </w:rPr>
              <w:t>“Significant positive gains were reported in the resilience of inductees attending 1-week residential OA programmes” p.1</w:t>
            </w:r>
          </w:p>
          <w:p w14:paraId="1B0F6B82" w14:textId="3AF94C04" w:rsidR="005D39C7" w:rsidRDefault="00E36413" w:rsidP="00E36413">
            <w:r>
              <w:rPr>
                <w:color w:val="C45911" w:themeColor="accent2" w:themeShade="BF"/>
              </w:rPr>
              <w:t>“</w:t>
            </w:r>
            <w:r w:rsidRPr="00E36413">
              <w:rPr>
                <w:color w:val="C45911" w:themeColor="accent2" w:themeShade="BF"/>
              </w:rPr>
              <w:t>Camp-based experiences such as mastering new skills, developing new relationships and being female predicted heightened resilience.</w:t>
            </w:r>
            <w:r>
              <w:rPr>
                <w:color w:val="C45911" w:themeColor="accent2" w:themeShade="BF"/>
              </w:rPr>
              <w:t>” p.1</w:t>
            </w:r>
          </w:p>
        </w:tc>
      </w:tr>
      <w:tr w:rsidR="005D39C7" w14:paraId="0493B6CB" w14:textId="77777777" w:rsidTr="005D39C7">
        <w:tc>
          <w:tcPr>
            <w:tcW w:w="4508" w:type="dxa"/>
            <w:shd w:val="clear" w:color="auto" w:fill="0D0D0D" w:themeFill="text1" w:themeFillTint="F2"/>
          </w:tcPr>
          <w:p w14:paraId="32424A03" w14:textId="08118F7B" w:rsidR="005D39C7" w:rsidRPr="005D39C7" w:rsidRDefault="005D39C7" w:rsidP="005D39C7">
            <w:pPr>
              <w:rPr>
                <w:color w:val="FFFFFF" w:themeColor="background1"/>
              </w:rPr>
            </w:pPr>
            <w:r w:rsidRPr="005D39C7">
              <w:rPr>
                <w:color w:val="FFFFFF" w:themeColor="background1"/>
              </w:rPr>
              <w:t>Comparisons of Methodologies</w:t>
            </w:r>
          </w:p>
        </w:tc>
        <w:tc>
          <w:tcPr>
            <w:tcW w:w="4508" w:type="dxa"/>
            <w:shd w:val="clear" w:color="auto" w:fill="0D0D0D" w:themeFill="text1" w:themeFillTint="F2"/>
          </w:tcPr>
          <w:p w14:paraId="341E2C3C" w14:textId="77777777" w:rsidR="005D39C7" w:rsidRPr="005D39C7" w:rsidRDefault="005D39C7" w:rsidP="005D39C7">
            <w:pPr>
              <w:rPr>
                <w:color w:val="FFFFFF" w:themeColor="background1"/>
              </w:rPr>
            </w:pPr>
          </w:p>
        </w:tc>
      </w:tr>
      <w:tr w:rsidR="005D39C7" w14:paraId="4DC9E735" w14:textId="77777777" w:rsidTr="005D39C7">
        <w:tc>
          <w:tcPr>
            <w:tcW w:w="4508" w:type="dxa"/>
          </w:tcPr>
          <w:p w14:paraId="7AFD96A7" w14:textId="26974BA6" w:rsidR="005D39C7" w:rsidRDefault="005D39C7" w:rsidP="005D39C7">
            <w:r>
              <w:t>Paper 1</w:t>
            </w:r>
          </w:p>
        </w:tc>
        <w:tc>
          <w:tcPr>
            <w:tcW w:w="4508" w:type="dxa"/>
          </w:tcPr>
          <w:p w14:paraId="6D8977E8" w14:textId="3C847D7A" w:rsidR="005D39C7" w:rsidRDefault="005D39C7" w:rsidP="005D39C7">
            <w:r>
              <w:t>Paper 2</w:t>
            </w:r>
          </w:p>
        </w:tc>
      </w:tr>
      <w:tr w:rsidR="00752FDE" w14:paraId="17B012B8" w14:textId="77777777" w:rsidTr="005D39C7">
        <w:tc>
          <w:tcPr>
            <w:tcW w:w="4508" w:type="dxa"/>
          </w:tcPr>
          <w:p w14:paraId="3C8FAAFE" w14:textId="29DD0431" w:rsidR="00752FDE" w:rsidRPr="00525F55" w:rsidRDefault="00752FDE" w:rsidP="00752FDE">
            <w:pPr>
              <w:rPr>
                <w:b/>
                <w:bCs/>
              </w:rPr>
            </w:pPr>
            <w:r w:rsidRPr="00525F55">
              <w:rPr>
                <w:b/>
                <w:bCs/>
              </w:rPr>
              <w:t>Sample of participants</w:t>
            </w:r>
          </w:p>
          <w:p w14:paraId="7F192083" w14:textId="60C9568E" w:rsidR="00752FDE" w:rsidRPr="00274E99" w:rsidRDefault="00752FDE" w:rsidP="00752FDE">
            <w:pPr>
              <w:rPr>
                <w:color w:val="4472C4" w:themeColor="accent1"/>
              </w:rPr>
            </w:pPr>
            <w:r>
              <w:rPr>
                <w:color w:val="4472C4" w:themeColor="accent1"/>
              </w:rPr>
              <w:t>5  female, aged between 17-25</w:t>
            </w:r>
          </w:p>
          <w:p w14:paraId="13ADC6AF" w14:textId="55804142" w:rsidR="00752FDE" w:rsidRPr="00525F55" w:rsidRDefault="00752FDE" w:rsidP="00752FDE">
            <w:pPr>
              <w:rPr>
                <w:b/>
                <w:bCs/>
              </w:rPr>
            </w:pPr>
            <w:r w:rsidRPr="00525F55">
              <w:rPr>
                <w:b/>
                <w:bCs/>
              </w:rPr>
              <w:t>Qualitative or Quantitative?</w:t>
            </w:r>
          </w:p>
          <w:p w14:paraId="391906B9" w14:textId="63ED3901" w:rsidR="00752FDE" w:rsidRPr="00274E99" w:rsidRDefault="00752FDE" w:rsidP="00752FDE">
            <w:pPr>
              <w:rPr>
                <w:color w:val="4472C4" w:themeColor="accent1"/>
              </w:rPr>
            </w:pPr>
            <w:r>
              <w:rPr>
                <w:color w:val="4472C4" w:themeColor="accent1"/>
              </w:rPr>
              <w:t>Qualitative</w:t>
            </w:r>
          </w:p>
          <w:p w14:paraId="7DF048DE" w14:textId="77777777" w:rsidR="00752FDE" w:rsidRDefault="00752FDE" w:rsidP="00752FDE">
            <w:pPr>
              <w:rPr>
                <w:b/>
                <w:bCs/>
              </w:rPr>
            </w:pPr>
            <w:r w:rsidRPr="00525F55">
              <w:rPr>
                <w:b/>
                <w:bCs/>
              </w:rPr>
              <w:t>Method(s) used?</w:t>
            </w:r>
          </w:p>
          <w:p w14:paraId="0C89A510" w14:textId="77777777" w:rsidR="00752FDE" w:rsidRDefault="00752FDE" w:rsidP="00752FDE">
            <w:pPr>
              <w:rPr>
                <w:color w:val="4472C4" w:themeColor="accent1"/>
              </w:rPr>
            </w:pPr>
            <w:r>
              <w:rPr>
                <w:color w:val="4472C4" w:themeColor="accent1"/>
              </w:rPr>
              <w:t>Ethnographic Interviews (semi-structured) “Please talk freely about your experience”, Interview lasted between 22-45 mins</w:t>
            </w:r>
          </w:p>
          <w:p w14:paraId="44C701BD" w14:textId="72D5690A" w:rsidR="00752FDE" w:rsidRDefault="00834487" w:rsidP="00752FDE">
            <w:pPr>
              <w:rPr>
                <w:b/>
                <w:bCs/>
              </w:rPr>
            </w:pPr>
            <w:r>
              <w:rPr>
                <w:b/>
                <w:bCs/>
              </w:rPr>
              <w:t>What do you think the b</w:t>
            </w:r>
            <w:r w:rsidR="00752FDE">
              <w:rPr>
                <w:b/>
                <w:bCs/>
              </w:rPr>
              <w:t>enefits of</w:t>
            </w:r>
            <w:r>
              <w:rPr>
                <w:b/>
                <w:bCs/>
              </w:rPr>
              <w:t xml:space="preserve"> this</w:t>
            </w:r>
            <w:r w:rsidR="00110CF2">
              <w:rPr>
                <w:b/>
                <w:bCs/>
              </w:rPr>
              <w:t>/these</w:t>
            </w:r>
            <w:r w:rsidR="00752FDE">
              <w:rPr>
                <w:b/>
                <w:bCs/>
              </w:rPr>
              <w:t xml:space="preserve"> method</w:t>
            </w:r>
            <w:r>
              <w:rPr>
                <w:b/>
                <w:bCs/>
              </w:rPr>
              <w:t>(s) was</w:t>
            </w:r>
            <w:r w:rsidR="00752FDE" w:rsidRPr="00525F55">
              <w:rPr>
                <w:b/>
                <w:bCs/>
              </w:rPr>
              <w:t>?</w:t>
            </w:r>
          </w:p>
          <w:p w14:paraId="74FB0A8A" w14:textId="431E279D" w:rsidR="00752FDE" w:rsidRPr="00752FDE" w:rsidRDefault="00752FDE" w:rsidP="00752FDE">
            <w:pPr>
              <w:rPr>
                <w:b/>
                <w:bCs/>
                <w:color w:val="4472C4" w:themeColor="accent1"/>
              </w:rPr>
            </w:pPr>
          </w:p>
        </w:tc>
        <w:tc>
          <w:tcPr>
            <w:tcW w:w="4508" w:type="dxa"/>
          </w:tcPr>
          <w:p w14:paraId="48AFAED6" w14:textId="77777777" w:rsidR="00752FDE" w:rsidRPr="00525F55" w:rsidRDefault="00752FDE" w:rsidP="00752FDE">
            <w:pPr>
              <w:rPr>
                <w:b/>
                <w:bCs/>
              </w:rPr>
            </w:pPr>
            <w:r w:rsidRPr="00525F55">
              <w:rPr>
                <w:b/>
                <w:bCs/>
              </w:rPr>
              <w:t>Sample of participants</w:t>
            </w:r>
          </w:p>
          <w:p w14:paraId="16D3318B" w14:textId="7ED6C816" w:rsidR="00752FDE" w:rsidRPr="003A2888" w:rsidRDefault="009C5429" w:rsidP="00752FDE">
            <w:pPr>
              <w:rPr>
                <w:color w:val="C45911" w:themeColor="accent2" w:themeShade="BF"/>
              </w:rPr>
            </w:pPr>
            <w:r>
              <w:rPr>
                <w:color w:val="C45911" w:themeColor="accent2" w:themeShade="BF"/>
              </w:rPr>
              <w:t>2500+ participants both male and female, different demographics</w:t>
            </w:r>
          </w:p>
          <w:p w14:paraId="3F206741" w14:textId="77777777" w:rsidR="00752FDE" w:rsidRPr="00525F55" w:rsidRDefault="00752FDE" w:rsidP="00752FDE">
            <w:pPr>
              <w:rPr>
                <w:b/>
                <w:bCs/>
              </w:rPr>
            </w:pPr>
            <w:r w:rsidRPr="00525F55">
              <w:rPr>
                <w:b/>
                <w:bCs/>
              </w:rPr>
              <w:t>Qualitative or Quantitative?</w:t>
            </w:r>
          </w:p>
          <w:p w14:paraId="59260692" w14:textId="0C8377CF" w:rsidR="00752FDE" w:rsidRPr="003A2888" w:rsidRDefault="003A2888" w:rsidP="00752FDE">
            <w:pPr>
              <w:rPr>
                <w:color w:val="C45911" w:themeColor="accent2" w:themeShade="BF"/>
              </w:rPr>
            </w:pPr>
            <w:r>
              <w:rPr>
                <w:color w:val="C45911" w:themeColor="accent2" w:themeShade="BF"/>
              </w:rPr>
              <w:t>Quantitative</w:t>
            </w:r>
          </w:p>
          <w:p w14:paraId="22D706B4" w14:textId="77777777" w:rsidR="00752FDE" w:rsidRDefault="00752FDE" w:rsidP="00752FDE">
            <w:pPr>
              <w:rPr>
                <w:b/>
                <w:bCs/>
              </w:rPr>
            </w:pPr>
            <w:r w:rsidRPr="00525F55">
              <w:rPr>
                <w:b/>
                <w:bCs/>
              </w:rPr>
              <w:t>Method(s) used?</w:t>
            </w:r>
          </w:p>
          <w:p w14:paraId="734B03C1" w14:textId="6B6B4FAD" w:rsidR="00E57C75" w:rsidRDefault="009C5429" w:rsidP="00752FDE">
            <w:pPr>
              <w:rPr>
                <w:color w:val="C45911" w:themeColor="accent2" w:themeShade="BF"/>
              </w:rPr>
            </w:pPr>
            <w:r>
              <w:rPr>
                <w:color w:val="C45911" w:themeColor="accent2" w:themeShade="BF"/>
              </w:rPr>
              <w:t>Connor-Davidson Resilience Scale (CD-RISC)</w:t>
            </w:r>
          </w:p>
          <w:p w14:paraId="0EDCA24D" w14:textId="002DC015" w:rsidR="009C5429" w:rsidRDefault="009C5429" w:rsidP="00752FDE">
            <w:pPr>
              <w:rPr>
                <w:color w:val="C45911" w:themeColor="accent2" w:themeShade="BF"/>
              </w:rPr>
            </w:pPr>
            <w:r>
              <w:rPr>
                <w:color w:val="C45911" w:themeColor="accent2" w:themeShade="BF"/>
              </w:rPr>
              <w:t>Two time points: before and after 5day intervention</w:t>
            </w:r>
            <w:r w:rsidR="00834487">
              <w:rPr>
                <w:color w:val="C45911" w:themeColor="accent2" w:themeShade="BF"/>
              </w:rPr>
              <w:t>.</w:t>
            </w:r>
          </w:p>
          <w:p w14:paraId="762E9A73" w14:textId="1D4217B1" w:rsidR="00834487" w:rsidRPr="003A2888" w:rsidRDefault="00834487" w:rsidP="00752FDE">
            <w:pPr>
              <w:rPr>
                <w:color w:val="C45911" w:themeColor="accent2" w:themeShade="BF"/>
              </w:rPr>
            </w:pPr>
            <w:r>
              <w:rPr>
                <w:color w:val="C45911" w:themeColor="accent2" w:themeShade="BF"/>
              </w:rPr>
              <w:t>Total resilience and 5 other subscales: competence; trust; change; control and spirituality.</w:t>
            </w:r>
          </w:p>
          <w:p w14:paraId="70D72304" w14:textId="25E6FF27" w:rsidR="00752FDE" w:rsidRDefault="00834487" w:rsidP="00752FDE">
            <w:pPr>
              <w:rPr>
                <w:b/>
                <w:bCs/>
              </w:rPr>
            </w:pPr>
            <w:r>
              <w:rPr>
                <w:b/>
                <w:bCs/>
              </w:rPr>
              <w:t>What do you think the benefits of this</w:t>
            </w:r>
            <w:r w:rsidR="00110CF2">
              <w:rPr>
                <w:b/>
                <w:bCs/>
              </w:rPr>
              <w:t>/these</w:t>
            </w:r>
            <w:r>
              <w:rPr>
                <w:b/>
                <w:bCs/>
              </w:rPr>
              <w:t xml:space="preserve"> method(s) was</w:t>
            </w:r>
            <w:r w:rsidR="00752FDE" w:rsidRPr="00525F55">
              <w:rPr>
                <w:b/>
                <w:bCs/>
              </w:rPr>
              <w:t>?</w:t>
            </w:r>
          </w:p>
          <w:p w14:paraId="5DD035E2" w14:textId="679E0B93" w:rsidR="00752FDE" w:rsidRDefault="00752FDE" w:rsidP="009C5429"/>
        </w:tc>
      </w:tr>
    </w:tbl>
    <w:p w14:paraId="5CCA5F04" w14:textId="77777777" w:rsidR="005D39C7" w:rsidRDefault="005D39C7"/>
    <w:sectPr w:rsidR="005D39C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39C7"/>
    <w:rsid w:val="00110CF2"/>
    <w:rsid w:val="001729BE"/>
    <w:rsid w:val="00274E99"/>
    <w:rsid w:val="003A2888"/>
    <w:rsid w:val="00525F55"/>
    <w:rsid w:val="005D39C7"/>
    <w:rsid w:val="006F726A"/>
    <w:rsid w:val="00702BF1"/>
    <w:rsid w:val="00752FDE"/>
    <w:rsid w:val="00834487"/>
    <w:rsid w:val="009C5429"/>
    <w:rsid w:val="00B32BD7"/>
    <w:rsid w:val="00E36413"/>
    <w:rsid w:val="00E57C75"/>
    <w:rsid w:val="00F773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A431EB"/>
  <w15:chartTrackingRefBased/>
  <w15:docId w15:val="{1DB21054-C5EE-43A7-965F-2314336601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D39C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115</TotalTime>
  <Pages>1</Pages>
  <Words>344</Words>
  <Characters>1966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Piper (IMH)</dc:creator>
  <cp:keywords/>
  <dc:description/>
  <cp:lastModifiedBy>Kate Piper (IMH)</cp:lastModifiedBy>
  <cp:revision>3</cp:revision>
  <dcterms:created xsi:type="dcterms:W3CDTF">2021-11-04T13:49:00Z</dcterms:created>
  <dcterms:modified xsi:type="dcterms:W3CDTF">2022-10-08T16:21:00Z</dcterms:modified>
</cp:coreProperties>
</file>