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A54F06" w14:textId="2E8A8F5A" w:rsidR="006D0F36" w:rsidRDefault="08AAA7BB" w:rsidP="2260B6E4">
      <w:pPr>
        <w:pBdr>
          <w:top w:val="nil"/>
          <w:left w:val="nil"/>
          <w:bottom w:val="nil"/>
          <w:right w:val="nil"/>
          <w:between w:val="nil"/>
        </w:pBdr>
        <w:jc w:val="center"/>
        <w:rPr>
          <w:rFonts w:ascii="Times New Roman" w:eastAsia="Times New Roman" w:hAnsi="Times New Roman" w:cs="Times New Roman"/>
          <w:sz w:val="36"/>
          <w:szCs w:val="36"/>
        </w:rPr>
      </w:pPr>
      <w:r>
        <w:rPr>
          <w:noProof/>
          <w:lang w:eastAsia="en-GB"/>
        </w:rPr>
        <w:drawing>
          <wp:inline distT="0" distB="0" distL="0" distR="0" wp14:anchorId="53BDAA92" wp14:editId="08AAA7BB">
            <wp:extent cx="3067116" cy="1604113"/>
            <wp:effectExtent l="95250" t="76200" r="76200" b="910590"/>
            <wp:docPr id="948868626" name="Picture 948868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a:stretch>
                      <a:fillRect/>
                    </a:stretch>
                  </pic:blipFill>
                  <pic:spPr>
                    <a:xfrm>
                      <a:off x="0" y="0"/>
                      <a:ext cx="3067116" cy="1604113"/>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2A8BDA38" w14:textId="7DF615D5" w:rsidR="006D0F36" w:rsidRDefault="243CB808" w:rsidP="2260B6E4">
      <w:pPr>
        <w:pBdr>
          <w:top w:val="nil"/>
          <w:left w:val="nil"/>
          <w:bottom w:val="nil"/>
          <w:right w:val="nil"/>
          <w:between w:val="nil"/>
        </w:pBdr>
        <w:jc w:val="center"/>
        <w:rPr>
          <w:rFonts w:ascii="Times New Roman" w:eastAsia="Times New Roman" w:hAnsi="Times New Roman" w:cs="Times New Roman"/>
          <w:b/>
          <w:bCs/>
          <w:color w:val="000000"/>
          <w:sz w:val="36"/>
          <w:szCs w:val="36"/>
          <w:u w:val="single"/>
        </w:rPr>
      </w:pPr>
      <w:r w:rsidRPr="2260B6E4">
        <w:rPr>
          <w:rFonts w:ascii="Times New Roman" w:eastAsia="Times New Roman" w:hAnsi="Times New Roman" w:cs="Times New Roman"/>
          <w:b/>
          <w:bCs/>
          <w:color w:val="000000" w:themeColor="text1"/>
          <w:sz w:val="36"/>
          <w:szCs w:val="36"/>
          <w:u w:val="single"/>
        </w:rPr>
        <w:t>“Leading and Implementing Workplace Change</w:t>
      </w:r>
      <w:r w:rsidR="2400EF96" w:rsidRPr="2260B6E4">
        <w:rPr>
          <w:rFonts w:ascii="Times New Roman" w:eastAsia="Times New Roman" w:hAnsi="Times New Roman" w:cs="Times New Roman"/>
          <w:b/>
          <w:bCs/>
          <w:color w:val="000000" w:themeColor="text1"/>
          <w:sz w:val="36"/>
          <w:szCs w:val="36"/>
          <w:u w:val="single"/>
        </w:rPr>
        <w:t>”</w:t>
      </w:r>
    </w:p>
    <w:p w14:paraId="063B16E7" w14:textId="137E3C70" w:rsidR="79893F64" w:rsidRDefault="79893F64" w:rsidP="2260B6E4">
      <w:pPr>
        <w:pBdr>
          <w:top w:val="nil"/>
          <w:left w:val="nil"/>
          <w:bottom w:val="nil"/>
          <w:right w:val="nil"/>
          <w:between w:val="nil"/>
        </w:pBdr>
        <w:jc w:val="center"/>
        <w:rPr>
          <w:rFonts w:ascii="Times New Roman" w:eastAsia="Times New Roman" w:hAnsi="Times New Roman" w:cs="Times New Roman"/>
          <w:b/>
          <w:bCs/>
          <w:sz w:val="36"/>
          <w:szCs w:val="36"/>
        </w:rPr>
      </w:pPr>
      <w:r w:rsidRPr="2260B6E4">
        <w:rPr>
          <w:rFonts w:ascii="Times New Roman" w:eastAsia="Times New Roman" w:hAnsi="Times New Roman" w:cs="Times New Roman"/>
          <w:b/>
          <w:bCs/>
          <w:sz w:val="36"/>
          <w:szCs w:val="36"/>
        </w:rPr>
        <w:t>BMSW6103</w:t>
      </w:r>
    </w:p>
    <w:p w14:paraId="6DD8C9CF" w14:textId="0A1AE40F" w:rsidR="22599545" w:rsidRDefault="22599545" w:rsidP="2260B6E4">
      <w:pPr>
        <w:pBdr>
          <w:top w:val="nil"/>
          <w:left w:val="nil"/>
          <w:bottom w:val="nil"/>
          <w:right w:val="nil"/>
          <w:between w:val="nil"/>
        </w:pBdr>
        <w:jc w:val="center"/>
        <w:rPr>
          <w:rFonts w:ascii="Times New Roman" w:eastAsia="Times New Roman" w:hAnsi="Times New Roman" w:cs="Times New Roman"/>
          <w:b/>
          <w:bCs/>
          <w:color w:val="000000" w:themeColor="text1"/>
          <w:sz w:val="32"/>
          <w:szCs w:val="32"/>
          <w:u w:val="single"/>
        </w:rPr>
      </w:pPr>
    </w:p>
    <w:tbl>
      <w:tblPr>
        <w:tblStyle w:val="TableGrid"/>
        <w:tblW w:w="0" w:type="auto"/>
        <w:tblLayout w:type="fixed"/>
        <w:tblLook w:val="06A0" w:firstRow="1" w:lastRow="0" w:firstColumn="1" w:lastColumn="0" w:noHBand="1" w:noVBand="1"/>
      </w:tblPr>
      <w:tblGrid>
        <w:gridCol w:w="4508"/>
        <w:gridCol w:w="4508"/>
      </w:tblGrid>
      <w:tr w:rsidR="22599545" w14:paraId="45EFB276" w14:textId="77777777" w:rsidTr="2260B6E4">
        <w:trPr>
          <w:trHeight w:val="300"/>
        </w:trPr>
        <w:tc>
          <w:tcPr>
            <w:tcW w:w="4508" w:type="dxa"/>
          </w:tcPr>
          <w:p w14:paraId="43C45319" w14:textId="2C420090" w:rsidR="79893F64" w:rsidRDefault="79893F64" w:rsidP="2260B6E4">
            <w:pPr>
              <w:rPr>
                <w:rFonts w:ascii="Times New Roman" w:eastAsia="Times New Roman" w:hAnsi="Times New Roman" w:cs="Times New Roman"/>
                <w:b/>
                <w:bCs/>
                <w:sz w:val="24"/>
                <w:szCs w:val="24"/>
              </w:rPr>
            </w:pPr>
            <w:r w:rsidRPr="2260B6E4">
              <w:rPr>
                <w:rFonts w:ascii="Times New Roman" w:eastAsia="Times New Roman" w:hAnsi="Times New Roman" w:cs="Times New Roman"/>
                <w:b/>
                <w:bCs/>
                <w:sz w:val="24"/>
                <w:szCs w:val="24"/>
              </w:rPr>
              <w:t>Student name</w:t>
            </w:r>
          </w:p>
        </w:tc>
        <w:tc>
          <w:tcPr>
            <w:tcW w:w="4508" w:type="dxa"/>
          </w:tcPr>
          <w:p w14:paraId="7F567608" w14:textId="063E8030" w:rsidR="79893F64" w:rsidRDefault="79893F64" w:rsidP="00C800E1">
            <w:pPr>
              <w:pBdr>
                <w:top w:val="nil"/>
                <w:left w:val="nil"/>
                <w:bottom w:val="nil"/>
                <w:right w:val="nil"/>
                <w:between w:val="nil"/>
              </w:pBdr>
              <w:rPr>
                <w:rFonts w:ascii="Times New Roman" w:eastAsia="Times New Roman" w:hAnsi="Times New Roman" w:cs="Times New Roman"/>
                <w:b/>
                <w:bCs/>
                <w:sz w:val="24"/>
                <w:szCs w:val="24"/>
              </w:rPr>
            </w:pPr>
            <w:proofErr w:type="spellStart"/>
            <w:r w:rsidRPr="2260B6E4">
              <w:rPr>
                <w:rFonts w:ascii="Times New Roman" w:eastAsia="Times New Roman" w:hAnsi="Times New Roman" w:cs="Times New Roman"/>
                <w:b/>
                <w:bCs/>
                <w:sz w:val="24"/>
                <w:szCs w:val="24"/>
              </w:rPr>
              <w:t>Almpiona</w:t>
            </w:r>
            <w:proofErr w:type="spellEnd"/>
            <w:r w:rsidRPr="2260B6E4">
              <w:rPr>
                <w:rFonts w:ascii="Times New Roman" w:eastAsia="Times New Roman" w:hAnsi="Times New Roman" w:cs="Times New Roman"/>
                <w:b/>
                <w:bCs/>
                <w:sz w:val="24"/>
                <w:szCs w:val="24"/>
              </w:rPr>
              <w:t xml:space="preserve"> Ntemai</w:t>
            </w:r>
          </w:p>
          <w:p w14:paraId="79181F71" w14:textId="1F64FB41" w:rsidR="22599545" w:rsidRDefault="22599545" w:rsidP="2260B6E4">
            <w:pPr>
              <w:rPr>
                <w:rFonts w:ascii="Times New Roman" w:eastAsia="Times New Roman" w:hAnsi="Times New Roman" w:cs="Times New Roman"/>
                <w:b/>
                <w:bCs/>
                <w:sz w:val="24"/>
                <w:szCs w:val="24"/>
              </w:rPr>
            </w:pPr>
          </w:p>
        </w:tc>
      </w:tr>
      <w:tr w:rsidR="22599545" w14:paraId="33F72A3E" w14:textId="77777777" w:rsidTr="2260B6E4">
        <w:trPr>
          <w:trHeight w:val="300"/>
        </w:trPr>
        <w:tc>
          <w:tcPr>
            <w:tcW w:w="4508" w:type="dxa"/>
          </w:tcPr>
          <w:p w14:paraId="394F160E" w14:textId="6C4CEED6" w:rsidR="79893F64" w:rsidRDefault="79893F64" w:rsidP="2260B6E4">
            <w:pPr>
              <w:rPr>
                <w:rFonts w:ascii="Times New Roman" w:eastAsia="Times New Roman" w:hAnsi="Times New Roman" w:cs="Times New Roman"/>
                <w:b/>
                <w:bCs/>
                <w:sz w:val="24"/>
                <w:szCs w:val="24"/>
              </w:rPr>
            </w:pPr>
            <w:r w:rsidRPr="2260B6E4">
              <w:rPr>
                <w:rFonts w:ascii="Times New Roman" w:eastAsia="Times New Roman" w:hAnsi="Times New Roman" w:cs="Times New Roman"/>
                <w:b/>
                <w:bCs/>
                <w:sz w:val="24"/>
                <w:szCs w:val="24"/>
              </w:rPr>
              <w:t>Student number</w:t>
            </w:r>
          </w:p>
        </w:tc>
        <w:tc>
          <w:tcPr>
            <w:tcW w:w="4508" w:type="dxa"/>
          </w:tcPr>
          <w:p w14:paraId="7F77F001" w14:textId="713EA9CC" w:rsidR="79893F64" w:rsidRDefault="79893F64" w:rsidP="2260B6E4">
            <w:pPr>
              <w:rPr>
                <w:rFonts w:ascii="Times New Roman" w:eastAsia="Times New Roman" w:hAnsi="Times New Roman" w:cs="Times New Roman"/>
                <w:b/>
                <w:bCs/>
                <w:sz w:val="24"/>
                <w:szCs w:val="24"/>
              </w:rPr>
            </w:pPr>
            <w:r w:rsidRPr="2260B6E4">
              <w:rPr>
                <w:rFonts w:ascii="Times New Roman" w:eastAsia="Times New Roman" w:hAnsi="Times New Roman" w:cs="Times New Roman"/>
                <w:b/>
                <w:bCs/>
                <w:sz w:val="24"/>
                <w:szCs w:val="24"/>
              </w:rPr>
              <w:t>1920427</w:t>
            </w:r>
          </w:p>
        </w:tc>
      </w:tr>
      <w:tr w:rsidR="22599545" w14:paraId="7CBCB215" w14:textId="77777777" w:rsidTr="2260B6E4">
        <w:trPr>
          <w:trHeight w:val="300"/>
        </w:trPr>
        <w:tc>
          <w:tcPr>
            <w:tcW w:w="4508" w:type="dxa"/>
          </w:tcPr>
          <w:p w14:paraId="5867A63D" w14:textId="04A36A7B" w:rsidR="79893F64" w:rsidRDefault="79893F64" w:rsidP="2260B6E4">
            <w:pPr>
              <w:rPr>
                <w:rFonts w:ascii="Times New Roman" w:eastAsia="Times New Roman" w:hAnsi="Times New Roman" w:cs="Times New Roman"/>
                <w:b/>
                <w:bCs/>
                <w:sz w:val="24"/>
                <w:szCs w:val="24"/>
              </w:rPr>
            </w:pPr>
            <w:r w:rsidRPr="2260B6E4">
              <w:rPr>
                <w:rFonts w:ascii="Times New Roman" w:eastAsia="Times New Roman" w:hAnsi="Times New Roman" w:cs="Times New Roman"/>
                <w:b/>
                <w:bCs/>
                <w:sz w:val="24"/>
                <w:szCs w:val="24"/>
              </w:rPr>
              <w:t>Lecturer's name</w:t>
            </w:r>
          </w:p>
        </w:tc>
        <w:tc>
          <w:tcPr>
            <w:tcW w:w="4508" w:type="dxa"/>
          </w:tcPr>
          <w:p w14:paraId="47F7D8C2" w14:textId="25233881" w:rsidR="79893F64" w:rsidRDefault="79893F64" w:rsidP="2260B6E4">
            <w:pPr>
              <w:rPr>
                <w:rFonts w:ascii="Times New Roman" w:eastAsia="Times New Roman" w:hAnsi="Times New Roman" w:cs="Times New Roman"/>
                <w:b/>
                <w:bCs/>
                <w:sz w:val="24"/>
                <w:szCs w:val="24"/>
              </w:rPr>
            </w:pPr>
            <w:r w:rsidRPr="2260B6E4">
              <w:rPr>
                <w:rFonts w:ascii="Times New Roman" w:eastAsia="Times New Roman" w:hAnsi="Times New Roman" w:cs="Times New Roman"/>
                <w:b/>
                <w:bCs/>
                <w:sz w:val="24"/>
                <w:szCs w:val="24"/>
              </w:rPr>
              <w:t>Md Kalam</w:t>
            </w:r>
          </w:p>
        </w:tc>
      </w:tr>
    </w:tbl>
    <w:p w14:paraId="4B94D5A5" w14:textId="79A47AB9" w:rsidR="006D0F36" w:rsidRDefault="2400EF96" w:rsidP="65D6F81B">
      <w:pPr>
        <w:pBdr>
          <w:top w:val="nil"/>
          <w:left w:val="nil"/>
          <w:bottom w:val="nil"/>
          <w:right w:val="nil"/>
          <w:between w:val="nil"/>
        </w:pBdr>
        <w:jc w:val="center"/>
        <w:rPr>
          <w:color w:val="000000"/>
          <w:sz w:val="24"/>
          <w:szCs w:val="24"/>
        </w:rPr>
      </w:pPr>
      <w:r w:rsidRPr="65D6F81B">
        <w:rPr>
          <w:b/>
          <w:bCs/>
        </w:rPr>
        <w:t xml:space="preserve"> </w:t>
      </w:r>
      <w:r w:rsidR="00605A31">
        <w:br w:type="page"/>
      </w:r>
    </w:p>
    <w:p w14:paraId="2664F4B3" w14:textId="1CE1D2B0" w:rsidR="006D0F36" w:rsidRDefault="00605A31" w:rsidP="65D6F81B">
      <w:pPr>
        <w:pBdr>
          <w:top w:val="nil"/>
          <w:left w:val="nil"/>
          <w:bottom w:val="nil"/>
          <w:right w:val="nil"/>
          <w:between w:val="nil"/>
        </w:pBdr>
        <w:jc w:val="center"/>
        <w:rPr>
          <w:b/>
          <w:bCs/>
          <w:color w:val="000000" w:themeColor="text1"/>
          <w:sz w:val="24"/>
          <w:szCs w:val="24"/>
        </w:rPr>
      </w:pPr>
      <w:r w:rsidRPr="00B9327C">
        <w:rPr>
          <w:b/>
          <w:bCs/>
          <w:color w:val="000000" w:themeColor="text1"/>
          <w:sz w:val="24"/>
          <w:szCs w:val="24"/>
        </w:rPr>
        <w:lastRenderedPageBreak/>
        <w:t>Executive Summary</w:t>
      </w:r>
    </w:p>
    <w:p w14:paraId="1E5C6ECD" w14:textId="77777777" w:rsidR="00B9327C" w:rsidRPr="00B9327C" w:rsidRDefault="00B9327C" w:rsidP="65D6F81B">
      <w:pPr>
        <w:pBdr>
          <w:top w:val="nil"/>
          <w:left w:val="nil"/>
          <w:bottom w:val="nil"/>
          <w:right w:val="nil"/>
          <w:between w:val="nil"/>
        </w:pBdr>
        <w:jc w:val="center"/>
        <w:rPr>
          <w:b/>
          <w:bCs/>
          <w:color w:val="000000"/>
          <w:sz w:val="24"/>
          <w:szCs w:val="24"/>
        </w:rPr>
      </w:pPr>
    </w:p>
    <w:p w14:paraId="7D31E0B7" w14:textId="77777777" w:rsidR="006D0F36" w:rsidRDefault="00605A31" w:rsidP="005F517A">
      <w:pPr>
        <w:pBdr>
          <w:top w:val="nil"/>
          <w:left w:val="nil"/>
          <w:bottom w:val="nil"/>
          <w:right w:val="nil"/>
          <w:between w:val="nil"/>
        </w:pBdr>
      </w:pPr>
      <w:r>
        <w:t xml:space="preserve">The report provided an in-depth understanding of the change approaches used by Sainsbury’s, a leading supermarket chain organisation in the UK. Focusing on this organisation, it detailed how the company is operating and what types of changes it has experienced due to the changes in the business environment. It also provided an appropriate study of the external business factors affecting the company through a PESTEL Analysis along with the leadership styles used in the company. The following report will also discuss three different change management models in detail and suggest the most suitable change management model that is useful for Sainsbury. Further, it will also discuss the implementation of the chosen change management model and discuss the appropriate leadership style which is important that will help to get better opportunities. However, it will also discuss the challenges which can be faced while implementing the change management model in the culture. </w:t>
      </w:r>
    </w:p>
    <w:p w14:paraId="3DEEC669" w14:textId="77777777" w:rsidR="006D0F36" w:rsidRDefault="006D0F36" w:rsidP="005F517A">
      <w:pPr>
        <w:pBdr>
          <w:top w:val="nil"/>
          <w:left w:val="nil"/>
          <w:bottom w:val="nil"/>
          <w:right w:val="nil"/>
          <w:between w:val="nil"/>
        </w:pBdr>
      </w:pPr>
    </w:p>
    <w:p w14:paraId="3656B9AB" w14:textId="77777777" w:rsidR="006D0F36" w:rsidRDefault="00605A31" w:rsidP="65D6F81B">
      <w:pPr>
        <w:pStyle w:val="Heading1"/>
        <w:keepNext w:val="0"/>
        <w:keepLines w:val="0"/>
        <w:rPr>
          <w:sz w:val="24"/>
          <w:szCs w:val="24"/>
        </w:rPr>
      </w:pPr>
      <w:bookmarkStart w:id="0" w:name="_heading=h.gjdgxs"/>
      <w:bookmarkEnd w:id="0"/>
      <w:r>
        <w:br w:type="page"/>
      </w:r>
    </w:p>
    <w:p w14:paraId="22E0FC93" w14:textId="5B135F2D" w:rsidR="006D0F36" w:rsidRDefault="00605A31" w:rsidP="65D6F81B">
      <w:pPr>
        <w:keepNext/>
        <w:keepLines/>
        <w:pBdr>
          <w:top w:val="nil"/>
          <w:left w:val="nil"/>
          <w:bottom w:val="nil"/>
          <w:right w:val="nil"/>
          <w:between w:val="nil"/>
        </w:pBdr>
        <w:jc w:val="center"/>
        <w:rPr>
          <w:b/>
          <w:bCs/>
          <w:color w:val="000000" w:themeColor="text1"/>
          <w:sz w:val="24"/>
          <w:szCs w:val="24"/>
        </w:rPr>
      </w:pPr>
      <w:bookmarkStart w:id="1" w:name="_heading=h.30j0zll"/>
      <w:bookmarkEnd w:id="1"/>
      <w:r w:rsidRPr="65D6F81B">
        <w:rPr>
          <w:b/>
          <w:bCs/>
          <w:color w:val="000000" w:themeColor="text1"/>
          <w:sz w:val="24"/>
          <w:szCs w:val="24"/>
        </w:rPr>
        <w:lastRenderedPageBreak/>
        <w:t>Table of Contents</w:t>
      </w:r>
    </w:p>
    <w:p w14:paraId="11371DBD" w14:textId="77777777" w:rsidR="00B9327C" w:rsidRDefault="00B9327C" w:rsidP="65D6F81B">
      <w:pPr>
        <w:keepNext/>
        <w:keepLines/>
        <w:pBdr>
          <w:top w:val="nil"/>
          <w:left w:val="nil"/>
          <w:bottom w:val="nil"/>
          <w:right w:val="nil"/>
          <w:between w:val="nil"/>
        </w:pBdr>
        <w:jc w:val="center"/>
        <w:rPr>
          <w:b/>
          <w:bCs/>
          <w:color w:val="000000"/>
          <w:sz w:val="24"/>
          <w:szCs w:val="24"/>
        </w:rPr>
      </w:pPr>
    </w:p>
    <w:sdt>
      <w:sdtPr>
        <w:id w:val="-2014143917"/>
        <w:docPartObj>
          <w:docPartGallery w:val="Table of Contents"/>
          <w:docPartUnique/>
        </w:docPartObj>
      </w:sdtPr>
      <w:sdtEndPr>
        <w:rPr>
          <w:rFonts w:ascii="Arial" w:eastAsia="Arial" w:hAnsi="Arial" w:cs="Arial"/>
          <w:noProof/>
          <w:color w:val="0E101A"/>
          <w:sz w:val="22"/>
          <w:szCs w:val="22"/>
        </w:rPr>
      </w:sdtEndPr>
      <w:sdtContent>
        <w:bookmarkStart w:id="2" w:name="_GoBack" w:displacedByCustomXml="prev"/>
        <w:bookmarkEnd w:id="2" w:displacedByCustomXml="prev"/>
        <w:p w14:paraId="43CFC0B5" w14:textId="77AD4EA4" w:rsidR="00C800E1" w:rsidRDefault="00C800E1">
          <w:pPr>
            <w:pStyle w:val="TOCHeading"/>
          </w:pPr>
          <w:r>
            <w:t>Table of Contents</w:t>
          </w:r>
        </w:p>
        <w:p w14:paraId="3D84E5F0" w14:textId="607FE2B5" w:rsidR="00C800E1" w:rsidRDefault="00C800E1">
          <w:pPr>
            <w:pStyle w:val="TOC1"/>
            <w:tabs>
              <w:tab w:val="right" w:leader="dot" w:pos="9017"/>
            </w:tabs>
            <w:rPr>
              <w:rFonts w:asciiTheme="minorHAnsi" w:eastAsiaTheme="minorEastAsia" w:hAnsiTheme="minorHAnsi" w:cstheme="minorBidi"/>
              <w:noProof/>
              <w:color w:val="auto"/>
              <w:lang w:eastAsia="en-GB"/>
            </w:rPr>
          </w:pPr>
          <w:r>
            <w:fldChar w:fldCharType="begin"/>
          </w:r>
          <w:r>
            <w:instrText xml:space="preserve"> TOC \o "1-3" \h \z \u </w:instrText>
          </w:r>
          <w:r>
            <w:fldChar w:fldCharType="separate"/>
          </w:r>
          <w:hyperlink w:anchor="_Toc133093186" w:history="1">
            <w:r w:rsidRPr="00387764">
              <w:rPr>
                <w:rStyle w:val="Hyperlink"/>
                <w:noProof/>
              </w:rPr>
              <w:t>Introduction</w:t>
            </w:r>
            <w:r>
              <w:rPr>
                <w:noProof/>
                <w:webHidden/>
              </w:rPr>
              <w:tab/>
            </w:r>
            <w:r>
              <w:rPr>
                <w:noProof/>
                <w:webHidden/>
              </w:rPr>
              <w:fldChar w:fldCharType="begin"/>
            </w:r>
            <w:r>
              <w:rPr>
                <w:noProof/>
                <w:webHidden/>
              </w:rPr>
              <w:instrText xml:space="preserve"> PAGEREF _Toc133093186 \h </w:instrText>
            </w:r>
            <w:r>
              <w:rPr>
                <w:noProof/>
                <w:webHidden/>
              </w:rPr>
            </w:r>
            <w:r>
              <w:rPr>
                <w:noProof/>
                <w:webHidden/>
              </w:rPr>
              <w:fldChar w:fldCharType="separate"/>
            </w:r>
            <w:r>
              <w:rPr>
                <w:noProof/>
                <w:webHidden/>
              </w:rPr>
              <w:t>4</w:t>
            </w:r>
            <w:r>
              <w:rPr>
                <w:noProof/>
                <w:webHidden/>
              </w:rPr>
              <w:fldChar w:fldCharType="end"/>
            </w:r>
          </w:hyperlink>
        </w:p>
        <w:p w14:paraId="2E760AA5" w14:textId="62D0D8BC" w:rsidR="00C800E1" w:rsidRDefault="00C800E1">
          <w:pPr>
            <w:pStyle w:val="TOC1"/>
            <w:tabs>
              <w:tab w:val="right" w:leader="dot" w:pos="9017"/>
            </w:tabs>
            <w:rPr>
              <w:rFonts w:asciiTheme="minorHAnsi" w:eastAsiaTheme="minorEastAsia" w:hAnsiTheme="minorHAnsi" w:cstheme="minorBidi"/>
              <w:noProof/>
              <w:color w:val="auto"/>
              <w:lang w:eastAsia="en-GB"/>
            </w:rPr>
          </w:pPr>
          <w:hyperlink w:anchor="_Toc133093187" w:history="1">
            <w:r w:rsidRPr="00387764">
              <w:rPr>
                <w:rStyle w:val="Hyperlink"/>
                <w:noProof/>
              </w:rPr>
              <w:t>Main Body</w:t>
            </w:r>
            <w:r>
              <w:rPr>
                <w:noProof/>
                <w:webHidden/>
              </w:rPr>
              <w:tab/>
            </w:r>
            <w:r>
              <w:rPr>
                <w:noProof/>
                <w:webHidden/>
              </w:rPr>
              <w:fldChar w:fldCharType="begin"/>
            </w:r>
            <w:r>
              <w:rPr>
                <w:noProof/>
                <w:webHidden/>
              </w:rPr>
              <w:instrText xml:space="preserve"> PAGEREF _Toc133093187 \h </w:instrText>
            </w:r>
            <w:r>
              <w:rPr>
                <w:noProof/>
                <w:webHidden/>
              </w:rPr>
            </w:r>
            <w:r>
              <w:rPr>
                <w:noProof/>
                <w:webHidden/>
              </w:rPr>
              <w:fldChar w:fldCharType="separate"/>
            </w:r>
            <w:r>
              <w:rPr>
                <w:noProof/>
                <w:webHidden/>
              </w:rPr>
              <w:t>5</w:t>
            </w:r>
            <w:r>
              <w:rPr>
                <w:noProof/>
                <w:webHidden/>
              </w:rPr>
              <w:fldChar w:fldCharType="end"/>
            </w:r>
          </w:hyperlink>
        </w:p>
        <w:p w14:paraId="01832959" w14:textId="72BB3B9C" w:rsidR="00C800E1" w:rsidRDefault="00C800E1">
          <w:pPr>
            <w:pStyle w:val="TOC2"/>
            <w:tabs>
              <w:tab w:val="right" w:leader="dot" w:pos="9017"/>
            </w:tabs>
            <w:rPr>
              <w:rFonts w:asciiTheme="minorHAnsi" w:eastAsiaTheme="minorEastAsia" w:hAnsiTheme="minorHAnsi" w:cstheme="minorBidi"/>
              <w:noProof/>
              <w:color w:val="auto"/>
              <w:lang w:eastAsia="en-GB"/>
            </w:rPr>
          </w:pPr>
          <w:hyperlink w:anchor="_Toc133093188" w:history="1">
            <w:r w:rsidRPr="00387764">
              <w:rPr>
                <w:rStyle w:val="Hyperlink"/>
                <w:noProof/>
              </w:rPr>
              <w:t>Section 1- “Critical evaluation of the adopted change management process and Identification of the suitable strategic change option”</w:t>
            </w:r>
            <w:r>
              <w:rPr>
                <w:noProof/>
                <w:webHidden/>
              </w:rPr>
              <w:tab/>
            </w:r>
            <w:r>
              <w:rPr>
                <w:noProof/>
                <w:webHidden/>
              </w:rPr>
              <w:fldChar w:fldCharType="begin"/>
            </w:r>
            <w:r>
              <w:rPr>
                <w:noProof/>
                <w:webHidden/>
              </w:rPr>
              <w:instrText xml:space="preserve"> PAGEREF _Toc133093188 \h </w:instrText>
            </w:r>
            <w:r>
              <w:rPr>
                <w:noProof/>
                <w:webHidden/>
              </w:rPr>
            </w:r>
            <w:r>
              <w:rPr>
                <w:noProof/>
                <w:webHidden/>
              </w:rPr>
              <w:fldChar w:fldCharType="separate"/>
            </w:r>
            <w:r>
              <w:rPr>
                <w:noProof/>
                <w:webHidden/>
              </w:rPr>
              <w:t>5</w:t>
            </w:r>
            <w:r>
              <w:rPr>
                <w:noProof/>
                <w:webHidden/>
              </w:rPr>
              <w:fldChar w:fldCharType="end"/>
            </w:r>
          </w:hyperlink>
        </w:p>
        <w:p w14:paraId="1FD5E0CC" w14:textId="5F770E95" w:rsidR="00C800E1" w:rsidRDefault="00C800E1">
          <w:pPr>
            <w:pStyle w:val="TOC2"/>
            <w:tabs>
              <w:tab w:val="right" w:leader="dot" w:pos="9017"/>
            </w:tabs>
            <w:rPr>
              <w:rFonts w:asciiTheme="minorHAnsi" w:eastAsiaTheme="minorEastAsia" w:hAnsiTheme="minorHAnsi" w:cstheme="minorBidi"/>
              <w:noProof/>
              <w:color w:val="auto"/>
              <w:lang w:eastAsia="en-GB"/>
            </w:rPr>
          </w:pPr>
          <w:hyperlink w:anchor="_Toc133093189" w:history="1">
            <w:r w:rsidRPr="00387764">
              <w:rPr>
                <w:rStyle w:val="Hyperlink"/>
                <w:noProof/>
              </w:rPr>
              <w:t>Section 2- “Critical Evaluation of the Change Management Models”</w:t>
            </w:r>
            <w:r>
              <w:rPr>
                <w:noProof/>
                <w:webHidden/>
              </w:rPr>
              <w:tab/>
            </w:r>
            <w:r>
              <w:rPr>
                <w:noProof/>
                <w:webHidden/>
              </w:rPr>
              <w:fldChar w:fldCharType="begin"/>
            </w:r>
            <w:r>
              <w:rPr>
                <w:noProof/>
                <w:webHidden/>
              </w:rPr>
              <w:instrText xml:space="preserve"> PAGEREF _Toc133093189 \h </w:instrText>
            </w:r>
            <w:r>
              <w:rPr>
                <w:noProof/>
                <w:webHidden/>
              </w:rPr>
            </w:r>
            <w:r>
              <w:rPr>
                <w:noProof/>
                <w:webHidden/>
              </w:rPr>
              <w:fldChar w:fldCharType="separate"/>
            </w:r>
            <w:r>
              <w:rPr>
                <w:noProof/>
                <w:webHidden/>
              </w:rPr>
              <w:t>12</w:t>
            </w:r>
            <w:r>
              <w:rPr>
                <w:noProof/>
                <w:webHidden/>
              </w:rPr>
              <w:fldChar w:fldCharType="end"/>
            </w:r>
          </w:hyperlink>
        </w:p>
        <w:p w14:paraId="6B1DC50E" w14:textId="4F3C4061" w:rsidR="00C800E1" w:rsidRDefault="00C800E1">
          <w:pPr>
            <w:pStyle w:val="TOC1"/>
            <w:tabs>
              <w:tab w:val="right" w:leader="dot" w:pos="9017"/>
            </w:tabs>
            <w:rPr>
              <w:rFonts w:asciiTheme="minorHAnsi" w:eastAsiaTheme="minorEastAsia" w:hAnsiTheme="minorHAnsi" w:cstheme="minorBidi"/>
              <w:noProof/>
              <w:color w:val="auto"/>
              <w:lang w:eastAsia="en-GB"/>
            </w:rPr>
          </w:pPr>
          <w:hyperlink w:anchor="_Toc133093190" w:history="1">
            <w:r w:rsidRPr="00387764">
              <w:rPr>
                <w:rStyle w:val="Hyperlink"/>
                <w:noProof/>
              </w:rPr>
              <w:t>Conclusion and Recommendations</w:t>
            </w:r>
            <w:r>
              <w:rPr>
                <w:noProof/>
                <w:webHidden/>
              </w:rPr>
              <w:tab/>
            </w:r>
            <w:r>
              <w:rPr>
                <w:noProof/>
                <w:webHidden/>
              </w:rPr>
              <w:fldChar w:fldCharType="begin"/>
            </w:r>
            <w:r>
              <w:rPr>
                <w:noProof/>
                <w:webHidden/>
              </w:rPr>
              <w:instrText xml:space="preserve"> PAGEREF _Toc133093190 \h </w:instrText>
            </w:r>
            <w:r>
              <w:rPr>
                <w:noProof/>
                <w:webHidden/>
              </w:rPr>
            </w:r>
            <w:r>
              <w:rPr>
                <w:noProof/>
                <w:webHidden/>
              </w:rPr>
              <w:fldChar w:fldCharType="separate"/>
            </w:r>
            <w:r>
              <w:rPr>
                <w:noProof/>
                <w:webHidden/>
              </w:rPr>
              <w:t>20</w:t>
            </w:r>
            <w:r>
              <w:rPr>
                <w:noProof/>
                <w:webHidden/>
              </w:rPr>
              <w:fldChar w:fldCharType="end"/>
            </w:r>
          </w:hyperlink>
        </w:p>
        <w:p w14:paraId="1420AC8F" w14:textId="557EAC85" w:rsidR="00C800E1" w:rsidRDefault="00C800E1">
          <w:r>
            <w:rPr>
              <w:b/>
              <w:bCs/>
              <w:noProof/>
            </w:rPr>
            <w:fldChar w:fldCharType="end"/>
          </w:r>
        </w:p>
      </w:sdtContent>
    </w:sdt>
    <w:p w14:paraId="049F31CB" w14:textId="77777777" w:rsidR="006D0F36" w:rsidRDefault="00605A31" w:rsidP="005F517A">
      <w:pPr>
        <w:rPr>
          <w:b/>
        </w:rPr>
      </w:pPr>
      <w:r>
        <w:br w:type="page"/>
      </w:r>
    </w:p>
    <w:p w14:paraId="3E7A9F1C" w14:textId="2C75B30E" w:rsidR="006D0F36" w:rsidRDefault="00605A31" w:rsidP="005F517A">
      <w:pPr>
        <w:pStyle w:val="Heading1"/>
        <w:rPr>
          <w:sz w:val="24"/>
          <w:szCs w:val="24"/>
        </w:rPr>
      </w:pPr>
      <w:bookmarkStart w:id="3" w:name="_Toc133093186"/>
      <w:r w:rsidRPr="00B9327C">
        <w:rPr>
          <w:sz w:val="24"/>
          <w:szCs w:val="24"/>
        </w:rPr>
        <w:t>Introduction</w:t>
      </w:r>
      <w:bookmarkEnd w:id="3"/>
    </w:p>
    <w:p w14:paraId="3A62E445" w14:textId="77777777" w:rsidR="00B9327C" w:rsidRPr="00B9327C" w:rsidRDefault="00B9327C" w:rsidP="00B9327C">
      <w:pPr>
        <w:pStyle w:val="Normal10"/>
      </w:pPr>
    </w:p>
    <w:p w14:paraId="01249F32" w14:textId="77777777" w:rsidR="006D0F36" w:rsidRDefault="00605A31" w:rsidP="005F517A">
      <w:pPr>
        <w:pBdr>
          <w:top w:val="nil"/>
          <w:left w:val="nil"/>
          <w:bottom w:val="nil"/>
          <w:right w:val="nil"/>
          <w:between w:val="nil"/>
        </w:pBdr>
        <w:rPr>
          <w:color w:val="000000"/>
        </w:rPr>
      </w:pPr>
      <w:r>
        <w:rPr>
          <w:color w:val="000000"/>
        </w:rPr>
        <w:t xml:space="preserve">The purpose of this report is to determine an appropriate process for the application of effective change management as well as leadership theories, models, methods, and techniques. The issue associated with leading change within a workplace will be provided in this report using Sainsbury’s as the subject organisation. In the process, it will help understand how the company has been affected to implement changes including the types of leadership styles that the company has been using for effective change management. Sainsbury’s is a leading retailer in the UK that operated more than 600 supermarkets across the UK and it has been through numerous phases of crises and change situations (Sainsbury's, 2023). This has allowed the company to utilise different methods to tackle the challenges it experienced throughout time. The challenges and current growth of the company make it a suitable company for this study as it will be easy to determine the application of models and theories of change management. </w:t>
      </w:r>
    </w:p>
    <w:p w14:paraId="0F3964E0" w14:textId="77777777" w:rsidR="006D0F36" w:rsidRDefault="00605A31" w:rsidP="005F517A">
      <w:pPr>
        <w:pBdr>
          <w:top w:val="nil"/>
          <w:left w:val="nil"/>
          <w:bottom w:val="nil"/>
          <w:right w:val="nil"/>
          <w:between w:val="nil"/>
        </w:pBdr>
        <w:rPr>
          <w:color w:val="000000"/>
        </w:rPr>
      </w:pPr>
      <w:r>
        <w:rPr>
          <w:color w:val="000000"/>
        </w:rPr>
        <w:t xml:space="preserve">PESTEL analysis will be used in this report to analyse the external factors that affected the business to adopt changes. It will also cover leadership style theories of democratic, autocratic, and transformational leadership. Theories and models like Lewin’s change management, Kotter’s 8-step change management, and </w:t>
      </w:r>
      <w:proofErr w:type="spellStart"/>
      <w:r>
        <w:rPr>
          <w:color w:val="000000"/>
        </w:rPr>
        <w:t>Mckinsey’s</w:t>
      </w:r>
      <w:proofErr w:type="spellEnd"/>
      <w:r>
        <w:rPr>
          <w:color w:val="000000"/>
        </w:rPr>
        <w:t xml:space="preserve"> 7S will be discussed in the study and also applied to the change management of organisations. This report consists of three sections wherein the first section will include an overview of the company and the changes it has been through. It will also determine the leadership styles used by the company and other potential changes that the company should have adopted. The second section will explain and describe three key theories of change management. The third section will demonstrate how a change management model can be applied to create an effective change management plan.</w:t>
      </w:r>
      <w:r>
        <w:br w:type="page"/>
      </w:r>
    </w:p>
    <w:p w14:paraId="06C349B6" w14:textId="77777777" w:rsidR="006D0F36" w:rsidRDefault="00605A31" w:rsidP="5C4D9DC3">
      <w:pPr>
        <w:pStyle w:val="Heading1"/>
        <w:rPr>
          <w:sz w:val="28"/>
          <w:szCs w:val="28"/>
        </w:rPr>
      </w:pPr>
      <w:bookmarkStart w:id="4" w:name="_Toc133093187"/>
      <w:r w:rsidRPr="5C4D9DC3">
        <w:rPr>
          <w:sz w:val="28"/>
          <w:szCs w:val="28"/>
        </w:rPr>
        <w:t>Main Body</w:t>
      </w:r>
      <w:bookmarkEnd w:id="4"/>
    </w:p>
    <w:p w14:paraId="326B21C9" w14:textId="77777777" w:rsidR="006D0F36" w:rsidRDefault="00605A31" w:rsidP="65D6F81B">
      <w:pPr>
        <w:pStyle w:val="Heading2"/>
        <w:rPr>
          <w:sz w:val="24"/>
          <w:szCs w:val="24"/>
        </w:rPr>
      </w:pPr>
      <w:bookmarkStart w:id="5" w:name="_Toc133093188"/>
      <w:r w:rsidRPr="65D6F81B">
        <w:rPr>
          <w:sz w:val="24"/>
          <w:szCs w:val="24"/>
        </w:rPr>
        <w:t>Section 1- “Critical evaluation of the adopted change management process and Identification of the suitable strategic change option”</w:t>
      </w:r>
      <w:bookmarkEnd w:id="5"/>
    </w:p>
    <w:p w14:paraId="35F761CD" w14:textId="77777777" w:rsidR="006D0F36" w:rsidRDefault="00605A31" w:rsidP="65D6F81B">
      <w:pPr>
        <w:pBdr>
          <w:top w:val="nil"/>
          <w:left w:val="nil"/>
          <w:bottom w:val="nil"/>
          <w:right w:val="nil"/>
          <w:between w:val="nil"/>
        </w:pBdr>
        <w:rPr>
          <w:b/>
          <w:bCs/>
          <w:i/>
          <w:iCs/>
          <w:sz w:val="24"/>
          <w:szCs w:val="24"/>
        </w:rPr>
      </w:pPr>
      <w:r w:rsidRPr="65D6F81B">
        <w:rPr>
          <w:b/>
          <w:bCs/>
          <w:i/>
          <w:iCs/>
          <w:sz w:val="24"/>
          <w:szCs w:val="24"/>
        </w:rPr>
        <w:t xml:space="preserve">“Overview of Sainsbury's including its existing history of dealing with changes” </w:t>
      </w:r>
    </w:p>
    <w:p w14:paraId="2A018BB5" w14:textId="5DD8C10B" w:rsidR="006D0F36" w:rsidRDefault="00605A31" w:rsidP="43DA3CC2">
      <w:pPr>
        <w:pBdr>
          <w:top w:val="nil"/>
          <w:left w:val="nil"/>
          <w:bottom w:val="nil"/>
          <w:right w:val="nil"/>
          <w:between w:val="nil"/>
        </w:pBdr>
        <w:rPr>
          <w:b/>
          <w:bCs/>
          <w:color w:val="000000"/>
        </w:rPr>
      </w:pPr>
      <w:r>
        <w:t>J Sainsbury Plc operating as Sainsbury’s is a leading multi-channel retailer offering its customers a wide range of general merchandise, clothing products, and groceries. It operates several retail outlets across various formats that can include convenience stores and supermarkets under the names like Sainsbury’s, Argos Banners, and Habitat. The company is focused on three keys for its differentiation in the market to its competitors in the market - provenance, sustainability, and quality (Sainsbury's, 2023). Moreover, Sainsbury’s operates with a regular low-pricing strategy while offering products to its customers within ranges that are as affordable as possible. Sainsbury’s was established in 1869 by Mary Ann and John James and currently, it has become the UK’s second-largest supermarket chain. The company gained approximately 14.6% of the UK market share for sales in September 2022 (Statista, 2023). The company has more than 600 supermarkets and more than 800 convenience stores with Argos as a leading online retailer brand with the third highest website visits across the UK. The company employed over 171,000 employees as of 2022 which was a 46.15% increase in recruitment compared to 2021. The company accumulated revenue of approximately £33.929 billion in 2022 which was an increase of 7.44% compared to the revenue of 2021 (Statista, 2023). The company has gone through numerous changes and even losses of more than £261 million due to</w:t>
      </w:r>
      <w:r w:rsidRPr="65D6F81B">
        <w:rPr>
          <w:color w:val="FF0000"/>
        </w:rPr>
        <w:t xml:space="preserve"> </w:t>
      </w:r>
      <w:r w:rsidRPr="65D6F81B">
        <w:rPr>
          <w:b/>
          <w:bCs/>
          <w:color w:val="auto"/>
        </w:rPr>
        <w:t>Covid-19</w:t>
      </w:r>
      <w:r>
        <w:t xml:space="preserve">. It has also faced challenges due to increasing inflation in the UK (Bedford, 2022). </w:t>
      </w:r>
      <w:r w:rsidRPr="65D6F81B">
        <w:rPr>
          <w:color w:val="auto"/>
        </w:rPr>
        <w:t xml:space="preserve">The change management process of Sainsbury’s was directly affected by the impacts of Covid-19 as the organisation had to deal with cost pressures while also addressing the challenges of remuneration or retrenchment. </w:t>
      </w:r>
      <w:r w:rsidR="36C01606" w:rsidRPr="65D6F81B">
        <w:rPr>
          <w:color w:val="auto"/>
        </w:rPr>
        <w:t>Sainsbury's</w:t>
      </w:r>
      <w:r w:rsidRPr="65D6F81B">
        <w:rPr>
          <w:color w:val="auto"/>
        </w:rPr>
        <w:t xml:space="preserve"> also had to deal with the challenges of reduced sales. However, the after-effects of the changes brought by the pandemic embedded better consideration of the company towards health, safety, hygiene, and sanitation practices in the change management process </w:t>
      </w:r>
      <w:r>
        <w:t>(</w:t>
      </w:r>
      <w:r w:rsidR="249F22C2">
        <w:t>Turkmenia</w:t>
      </w:r>
      <w:r>
        <w:t xml:space="preserve"> and Tuna, 2022)</w:t>
      </w:r>
      <w:r w:rsidRPr="65D6F81B">
        <w:rPr>
          <w:color w:val="0000FF"/>
        </w:rPr>
        <w:t xml:space="preserve">. </w:t>
      </w:r>
      <w:r>
        <w:t>The change strategy of decreasing operational costs was adopted by the company to overcome these challenges while using technology to its best potential. The improvement of productivity and engagement across the organisation is also an essential approach that the company adopted to achieve higher performance and stable growth even during times of crisis.</w:t>
      </w:r>
    </w:p>
    <w:p w14:paraId="04E652A4" w14:textId="2254610C" w:rsidR="65D6F81B" w:rsidRDefault="65D6F81B" w:rsidP="65D6F81B">
      <w:pPr>
        <w:pBdr>
          <w:top w:val="nil"/>
          <w:left w:val="nil"/>
          <w:bottom w:val="nil"/>
          <w:right w:val="nil"/>
          <w:between w:val="nil"/>
        </w:pBdr>
        <w:rPr>
          <w:b/>
          <w:bCs/>
          <w:i/>
          <w:iCs/>
          <w:color w:val="000000" w:themeColor="text1"/>
        </w:rPr>
      </w:pPr>
    </w:p>
    <w:p w14:paraId="2E3A0B92" w14:textId="3DC69841" w:rsidR="5C4D9DC3" w:rsidRDefault="5C4D9DC3" w:rsidP="5C4D9DC3">
      <w:pPr>
        <w:pBdr>
          <w:top w:val="nil"/>
          <w:left w:val="nil"/>
          <w:bottom w:val="nil"/>
          <w:right w:val="nil"/>
          <w:between w:val="nil"/>
        </w:pBdr>
        <w:rPr>
          <w:b/>
          <w:bCs/>
          <w:i/>
          <w:iCs/>
          <w:color w:val="000000" w:themeColor="text1"/>
          <w:sz w:val="24"/>
          <w:szCs w:val="24"/>
        </w:rPr>
      </w:pPr>
    </w:p>
    <w:p w14:paraId="5FA9ECEC" w14:textId="77777777" w:rsidR="00B9327C" w:rsidRDefault="00B9327C" w:rsidP="65D6F81B">
      <w:pPr>
        <w:pBdr>
          <w:top w:val="nil"/>
          <w:left w:val="nil"/>
          <w:bottom w:val="nil"/>
          <w:right w:val="nil"/>
          <w:between w:val="nil"/>
        </w:pBdr>
        <w:rPr>
          <w:b/>
          <w:bCs/>
          <w:i/>
          <w:iCs/>
          <w:color w:val="000000" w:themeColor="text1"/>
          <w:sz w:val="24"/>
          <w:szCs w:val="24"/>
        </w:rPr>
      </w:pPr>
    </w:p>
    <w:p w14:paraId="519B728C" w14:textId="0263E8FD" w:rsidR="006D0F36" w:rsidRPr="00B9327C" w:rsidRDefault="00605A31" w:rsidP="65D6F81B">
      <w:pPr>
        <w:pBdr>
          <w:top w:val="nil"/>
          <w:left w:val="nil"/>
          <w:bottom w:val="nil"/>
          <w:right w:val="nil"/>
          <w:between w:val="nil"/>
        </w:pBdr>
        <w:rPr>
          <w:i/>
          <w:iCs/>
          <w:color w:val="000000"/>
        </w:rPr>
      </w:pPr>
      <w:r w:rsidRPr="00B9327C">
        <w:rPr>
          <w:b/>
          <w:bCs/>
          <w:i/>
          <w:iCs/>
          <w:color w:val="000000" w:themeColor="text1"/>
        </w:rPr>
        <w:t>PESTEL Analysis: “Identification of the external environmental factors tha</w:t>
      </w:r>
      <w:r w:rsidR="00B9327C" w:rsidRPr="00B9327C">
        <w:rPr>
          <w:b/>
          <w:bCs/>
          <w:i/>
          <w:iCs/>
          <w:color w:val="000000" w:themeColor="text1"/>
        </w:rPr>
        <w:t xml:space="preserve">t </w:t>
      </w:r>
      <w:r w:rsidRPr="00B9327C">
        <w:rPr>
          <w:b/>
          <w:bCs/>
          <w:i/>
          <w:iCs/>
          <w:color w:val="000000" w:themeColor="text1"/>
        </w:rPr>
        <w:t>have triggered Sainsbury’s to bring change”</w:t>
      </w:r>
    </w:p>
    <w:tbl>
      <w:tblPr>
        <w:tblStyle w:val="a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7575"/>
      </w:tblGrid>
      <w:tr w:rsidR="006D0F36" w14:paraId="43FFC9C0" w14:textId="77777777" w:rsidTr="65D6F81B">
        <w:trPr>
          <w:cantSplit/>
          <w:tblHeader/>
        </w:trPr>
        <w:tc>
          <w:tcPr>
            <w:tcW w:w="1785" w:type="dxa"/>
            <w:shd w:val="clear" w:color="auto" w:fill="auto"/>
            <w:tcMar>
              <w:top w:w="100" w:type="dxa"/>
              <w:left w:w="100" w:type="dxa"/>
              <w:bottom w:w="100" w:type="dxa"/>
              <w:right w:w="100" w:type="dxa"/>
            </w:tcMar>
          </w:tcPr>
          <w:p w14:paraId="2C935E27" w14:textId="77777777" w:rsidR="006D0F36" w:rsidRDefault="00605A31" w:rsidP="005F517A">
            <w:pPr>
              <w:widowControl w:val="0"/>
              <w:pBdr>
                <w:top w:val="nil"/>
                <w:left w:val="nil"/>
                <w:bottom w:val="nil"/>
                <w:right w:val="nil"/>
                <w:between w:val="nil"/>
              </w:pBdr>
              <w:jc w:val="center"/>
              <w:rPr>
                <w:b/>
                <w:color w:val="000000"/>
              </w:rPr>
            </w:pPr>
            <w:r>
              <w:rPr>
                <w:b/>
                <w:color w:val="000000"/>
              </w:rPr>
              <w:t>Factors</w:t>
            </w:r>
          </w:p>
        </w:tc>
        <w:tc>
          <w:tcPr>
            <w:tcW w:w="7575" w:type="dxa"/>
            <w:shd w:val="clear" w:color="auto" w:fill="auto"/>
            <w:tcMar>
              <w:top w:w="100" w:type="dxa"/>
              <w:left w:w="100" w:type="dxa"/>
              <w:bottom w:w="100" w:type="dxa"/>
              <w:right w:w="100" w:type="dxa"/>
            </w:tcMar>
          </w:tcPr>
          <w:p w14:paraId="0590C468" w14:textId="77777777" w:rsidR="006D0F36" w:rsidRDefault="00605A31" w:rsidP="005F517A">
            <w:pPr>
              <w:widowControl w:val="0"/>
              <w:pBdr>
                <w:top w:val="nil"/>
                <w:left w:val="nil"/>
                <w:bottom w:val="nil"/>
                <w:right w:val="nil"/>
                <w:between w:val="nil"/>
              </w:pBdr>
              <w:jc w:val="center"/>
              <w:rPr>
                <w:b/>
                <w:color w:val="000000"/>
              </w:rPr>
            </w:pPr>
            <w:r>
              <w:rPr>
                <w:b/>
                <w:color w:val="000000"/>
              </w:rPr>
              <w:t>Impact</w:t>
            </w:r>
          </w:p>
        </w:tc>
      </w:tr>
      <w:tr w:rsidR="006D0F36" w14:paraId="05786DFB" w14:textId="77777777" w:rsidTr="65D6F81B">
        <w:trPr>
          <w:cantSplit/>
          <w:tblHeader/>
        </w:trPr>
        <w:tc>
          <w:tcPr>
            <w:tcW w:w="1785" w:type="dxa"/>
            <w:shd w:val="clear" w:color="auto" w:fill="auto"/>
            <w:tcMar>
              <w:top w:w="100" w:type="dxa"/>
              <w:left w:w="100" w:type="dxa"/>
              <w:bottom w:w="100" w:type="dxa"/>
              <w:right w:w="100" w:type="dxa"/>
            </w:tcMar>
          </w:tcPr>
          <w:p w14:paraId="66B2979F" w14:textId="77777777" w:rsidR="006D0F36" w:rsidRDefault="00605A31" w:rsidP="005F517A">
            <w:pPr>
              <w:widowControl w:val="0"/>
              <w:pBdr>
                <w:top w:val="nil"/>
                <w:left w:val="nil"/>
                <w:bottom w:val="nil"/>
                <w:right w:val="nil"/>
                <w:between w:val="nil"/>
              </w:pBdr>
              <w:rPr>
                <w:b/>
                <w:color w:val="000000"/>
              </w:rPr>
            </w:pPr>
            <w:r>
              <w:rPr>
                <w:b/>
                <w:color w:val="000000"/>
              </w:rPr>
              <w:t>Political</w:t>
            </w:r>
          </w:p>
        </w:tc>
        <w:tc>
          <w:tcPr>
            <w:tcW w:w="7575" w:type="dxa"/>
            <w:shd w:val="clear" w:color="auto" w:fill="auto"/>
            <w:tcMar>
              <w:top w:w="100" w:type="dxa"/>
              <w:left w:w="100" w:type="dxa"/>
              <w:bottom w:w="100" w:type="dxa"/>
              <w:right w:w="100" w:type="dxa"/>
            </w:tcMar>
          </w:tcPr>
          <w:p w14:paraId="51ADC7CA" w14:textId="77777777" w:rsidR="006D0F36" w:rsidRDefault="00605A31" w:rsidP="005F517A">
            <w:pPr>
              <w:pBdr>
                <w:top w:val="nil"/>
                <w:left w:val="nil"/>
                <w:bottom w:val="nil"/>
                <w:right w:val="nil"/>
                <w:between w:val="nil"/>
              </w:pBdr>
              <w:rPr>
                <w:color w:val="000000"/>
              </w:rPr>
            </w:pPr>
            <w:r>
              <w:rPr>
                <w:color w:val="000000"/>
              </w:rPr>
              <w:t>The political relation of the UK with Qatar due to the peninsular political crisis has resulted in a blockade to neighbouring countries. The investors from Qatar hold S</w:t>
            </w:r>
            <w:r>
              <w:t>ains</w:t>
            </w:r>
            <w:r>
              <w:rPr>
                <w:color w:val="000000"/>
              </w:rPr>
              <w:t>bury’s 26% stake and political tensions between these two countries can impact the company negatively, especially its operations (Li and McMurray, 2022). The effects of Brexit uncertainties also had significant implications on the company which caused the company to take relevant actions to restructure its business operations in Europe.</w:t>
            </w:r>
          </w:p>
        </w:tc>
      </w:tr>
      <w:tr w:rsidR="006D0F36" w14:paraId="18C66100" w14:textId="77777777" w:rsidTr="65D6F81B">
        <w:trPr>
          <w:cantSplit/>
          <w:tblHeader/>
        </w:trPr>
        <w:tc>
          <w:tcPr>
            <w:tcW w:w="1785" w:type="dxa"/>
            <w:shd w:val="clear" w:color="auto" w:fill="auto"/>
            <w:tcMar>
              <w:top w:w="100" w:type="dxa"/>
              <w:left w:w="100" w:type="dxa"/>
              <w:bottom w:w="100" w:type="dxa"/>
              <w:right w:w="100" w:type="dxa"/>
            </w:tcMar>
          </w:tcPr>
          <w:p w14:paraId="477653BA" w14:textId="77777777" w:rsidR="006D0F36" w:rsidRDefault="00605A31" w:rsidP="005F517A">
            <w:pPr>
              <w:widowControl w:val="0"/>
              <w:pBdr>
                <w:top w:val="nil"/>
                <w:left w:val="nil"/>
                <w:bottom w:val="nil"/>
                <w:right w:val="nil"/>
                <w:between w:val="nil"/>
              </w:pBdr>
              <w:rPr>
                <w:b/>
                <w:color w:val="000000"/>
              </w:rPr>
            </w:pPr>
            <w:r>
              <w:rPr>
                <w:b/>
                <w:color w:val="000000"/>
              </w:rPr>
              <w:t>Economic</w:t>
            </w:r>
          </w:p>
        </w:tc>
        <w:tc>
          <w:tcPr>
            <w:tcW w:w="7575" w:type="dxa"/>
            <w:shd w:val="clear" w:color="auto" w:fill="auto"/>
            <w:tcMar>
              <w:top w:w="100" w:type="dxa"/>
              <w:left w:w="100" w:type="dxa"/>
              <w:bottom w:w="100" w:type="dxa"/>
              <w:right w:w="100" w:type="dxa"/>
            </w:tcMar>
          </w:tcPr>
          <w:p w14:paraId="4E9666A6" w14:textId="77777777" w:rsidR="006D0F36" w:rsidRDefault="00605A31" w:rsidP="65D6F81B">
            <w:pPr>
              <w:pBdr>
                <w:top w:val="nil"/>
                <w:left w:val="nil"/>
                <w:bottom w:val="nil"/>
                <w:right w:val="nil"/>
                <w:between w:val="nil"/>
              </w:pBdr>
              <w:rPr>
                <w:color w:val="auto"/>
              </w:rPr>
            </w:pPr>
            <w:r w:rsidRPr="65D6F81B">
              <w:rPr>
                <w:color w:val="auto"/>
              </w:rPr>
              <w:t xml:space="preserve">Both the government and the public of the UK are dealing with the challenges of debts due to the impacts of economic recession and are still unable to overcome the challenges posed by the scale of the recession. The inflation rate of the UK is at 8.8% as reported in January 2023 which is comparatively lower than 2022 that was 9.2% according to the Consumer Price Index (Office for National Statistics, 2023). This has caused a steeping decline to the GBP of the UK after Brexit, </w:t>
            </w:r>
            <w:proofErr w:type="spellStart"/>
            <w:r w:rsidRPr="65D6F81B">
              <w:rPr>
                <w:color w:val="auto"/>
              </w:rPr>
              <w:t>Covid</w:t>
            </w:r>
            <w:proofErr w:type="spellEnd"/>
            <w:r w:rsidRPr="65D6F81B">
              <w:rPr>
                <w:color w:val="auto"/>
              </w:rPr>
              <w:t>, and the current recession has decreased the company’s earnings resulting in creating the need for organisational changes (Statista, 2023). Overall, the economic factors have led Sainsbury’s to devise and apply changes like organisational restructuring and change plans to reduce operational costs. Especially after the Covid-19 pandemic, the company faced severe losses of up to £261m which led the company to perform more effective recovery strategies (Bloom, 2020).</w:t>
            </w:r>
          </w:p>
        </w:tc>
      </w:tr>
      <w:tr w:rsidR="006D0F36" w14:paraId="200B11B4" w14:textId="77777777" w:rsidTr="65D6F81B">
        <w:trPr>
          <w:cantSplit/>
          <w:tblHeader/>
        </w:trPr>
        <w:tc>
          <w:tcPr>
            <w:tcW w:w="1785" w:type="dxa"/>
            <w:shd w:val="clear" w:color="auto" w:fill="auto"/>
            <w:tcMar>
              <w:top w:w="100" w:type="dxa"/>
              <w:left w:w="100" w:type="dxa"/>
              <w:bottom w:w="100" w:type="dxa"/>
              <w:right w:w="100" w:type="dxa"/>
            </w:tcMar>
          </w:tcPr>
          <w:p w14:paraId="353DCF36" w14:textId="77777777" w:rsidR="006D0F36" w:rsidRDefault="00605A31" w:rsidP="005F517A">
            <w:pPr>
              <w:widowControl w:val="0"/>
              <w:pBdr>
                <w:top w:val="nil"/>
                <w:left w:val="nil"/>
                <w:bottom w:val="nil"/>
                <w:right w:val="nil"/>
                <w:between w:val="nil"/>
              </w:pBdr>
              <w:rPr>
                <w:b/>
                <w:color w:val="000000"/>
              </w:rPr>
            </w:pPr>
            <w:r>
              <w:rPr>
                <w:b/>
                <w:color w:val="000000"/>
              </w:rPr>
              <w:t>Social</w:t>
            </w:r>
          </w:p>
        </w:tc>
        <w:tc>
          <w:tcPr>
            <w:tcW w:w="7575" w:type="dxa"/>
            <w:shd w:val="clear" w:color="auto" w:fill="auto"/>
            <w:tcMar>
              <w:top w:w="100" w:type="dxa"/>
              <w:left w:w="100" w:type="dxa"/>
              <w:bottom w:w="100" w:type="dxa"/>
              <w:right w:w="100" w:type="dxa"/>
            </w:tcMar>
          </w:tcPr>
          <w:p w14:paraId="01875560" w14:textId="22116854" w:rsidR="006D0F36" w:rsidRDefault="00605A31" w:rsidP="43DA3CC2">
            <w:pPr>
              <w:pBdr>
                <w:top w:val="nil"/>
                <w:left w:val="nil"/>
                <w:bottom w:val="nil"/>
                <w:right w:val="nil"/>
                <w:between w:val="nil"/>
              </w:pBdr>
              <w:rPr>
                <w:color w:val="auto"/>
              </w:rPr>
            </w:pPr>
            <w:r w:rsidRPr="43DA3CC2">
              <w:rPr>
                <w:color w:val="auto"/>
              </w:rPr>
              <w:t xml:space="preserve">Increasing social views concerning sustainable business practices has helped Sainsbury’s gain significant improvement in its reputation and rising demands across the UK for organic food has changed its production practices. Hence, the company has been affected to develop strategies that would help it achieve higher customer support in the market. As of 2022, the population of the UK is approximately 67 million, of which the majority of the population is educated (Office for National Statistics, 2023). However, it consists largely of old aged people making it difficult for the company to hire young and skilled employees leading to challenges of staff </w:t>
            </w:r>
            <w:r w:rsidR="61CD2F36" w:rsidRPr="43DA3CC2">
              <w:rPr>
                <w:color w:val="auto"/>
              </w:rPr>
              <w:t xml:space="preserve">shortage. Also, during </w:t>
            </w:r>
            <w:proofErr w:type="spellStart"/>
            <w:r w:rsidR="61CD2F36" w:rsidRPr="43DA3CC2">
              <w:rPr>
                <w:color w:val="auto"/>
              </w:rPr>
              <w:t>Covid</w:t>
            </w:r>
            <w:proofErr w:type="spellEnd"/>
            <w:r w:rsidR="61CD2F36" w:rsidRPr="43DA3CC2">
              <w:rPr>
                <w:color w:val="auto"/>
              </w:rPr>
              <w:t xml:space="preserve"> – 19 </w:t>
            </w:r>
            <w:proofErr w:type="spellStart"/>
            <w:r w:rsidR="61CD2F36" w:rsidRPr="43DA3CC2">
              <w:rPr>
                <w:color w:val="auto"/>
              </w:rPr>
              <w:t>Sainsburys</w:t>
            </w:r>
            <w:proofErr w:type="spellEnd"/>
            <w:r w:rsidR="3E696C32" w:rsidRPr="43DA3CC2">
              <w:rPr>
                <w:color w:val="auto"/>
              </w:rPr>
              <w:t>,</w:t>
            </w:r>
            <w:r w:rsidR="61CD2F36" w:rsidRPr="43DA3CC2">
              <w:rPr>
                <w:color w:val="auto"/>
              </w:rPr>
              <w:t xml:space="preserve"> has </w:t>
            </w:r>
            <w:r w:rsidR="53CF32D9" w:rsidRPr="43DA3CC2">
              <w:rPr>
                <w:color w:val="auto"/>
              </w:rPr>
              <w:t xml:space="preserve">made </w:t>
            </w:r>
            <w:proofErr w:type="spellStart"/>
            <w:r w:rsidR="53CF32D9" w:rsidRPr="43DA3CC2">
              <w:rPr>
                <w:color w:val="auto"/>
              </w:rPr>
              <w:t>Covid</w:t>
            </w:r>
            <w:proofErr w:type="spellEnd"/>
            <w:r w:rsidR="53CF32D9" w:rsidRPr="43DA3CC2">
              <w:rPr>
                <w:color w:val="auto"/>
              </w:rPr>
              <w:t xml:space="preserve"> restriction steps as a: social distancing, </w:t>
            </w:r>
            <w:r w:rsidR="6B5FF43F" w:rsidRPr="43DA3CC2">
              <w:rPr>
                <w:color w:val="auto"/>
              </w:rPr>
              <w:t>Cute</w:t>
            </w:r>
            <w:r w:rsidR="53CF32D9" w:rsidRPr="43DA3CC2">
              <w:rPr>
                <w:color w:val="auto"/>
              </w:rPr>
              <w:t xml:space="preserve"> </w:t>
            </w:r>
            <w:r w:rsidR="7CCEF3E8" w:rsidRPr="43DA3CC2">
              <w:rPr>
                <w:color w:val="auto"/>
              </w:rPr>
              <w:t>out the coffee</w:t>
            </w:r>
            <w:r w:rsidR="28347E64" w:rsidRPr="43DA3CC2">
              <w:rPr>
                <w:color w:val="auto"/>
              </w:rPr>
              <w:t>, and hot food (counter</w:t>
            </w:r>
            <w:r w:rsidR="7D0E5163" w:rsidRPr="43DA3CC2">
              <w:rPr>
                <w:color w:val="auto"/>
              </w:rPr>
              <w:t>). Product restriction.</w:t>
            </w:r>
            <w:r w:rsidR="0107F506" w:rsidRPr="43DA3CC2">
              <w:rPr>
                <w:color w:val="auto"/>
              </w:rPr>
              <w:t xml:space="preserve"> Stores made a </w:t>
            </w:r>
            <w:r w:rsidR="66C0FE02" w:rsidRPr="43DA3CC2">
              <w:rPr>
                <w:color w:val="auto"/>
              </w:rPr>
              <w:t>product restriction for the customers.</w:t>
            </w:r>
          </w:p>
        </w:tc>
      </w:tr>
      <w:tr w:rsidR="006D0F36" w14:paraId="4AF1E703" w14:textId="77777777" w:rsidTr="65D6F81B">
        <w:trPr>
          <w:cantSplit/>
          <w:tblHeader/>
        </w:trPr>
        <w:tc>
          <w:tcPr>
            <w:tcW w:w="1785" w:type="dxa"/>
            <w:shd w:val="clear" w:color="auto" w:fill="auto"/>
            <w:tcMar>
              <w:top w:w="100" w:type="dxa"/>
              <w:left w:w="100" w:type="dxa"/>
              <w:bottom w:w="100" w:type="dxa"/>
              <w:right w:w="100" w:type="dxa"/>
            </w:tcMar>
          </w:tcPr>
          <w:p w14:paraId="2DC74601" w14:textId="77777777" w:rsidR="006D0F36" w:rsidRDefault="00605A31" w:rsidP="005F517A">
            <w:pPr>
              <w:widowControl w:val="0"/>
              <w:pBdr>
                <w:top w:val="nil"/>
                <w:left w:val="nil"/>
                <w:bottom w:val="nil"/>
                <w:right w:val="nil"/>
                <w:between w:val="nil"/>
              </w:pBdr>
              <w:rPr>
                <w:b/>
                <w:color w:val="000000"/>
              </w:rPr>
            </w:pPr>
            <w:r>
              <w:rPr>
                <w:b/>
                <w:color w:val="000000"/>
              </w:rPr>
              <w:t>Technological</w:t>
            </w:r>
          </w:p>
        </w:tc>
        <w:tc>
          <w:tcPr>
            <w:tcW w:w="7575" w:type="dxa"/>
            <w:shd w:val="clear" w:color="auto" w:fill="auto"/>
            <w:tcMar>
              <w:top w:w="100" w:type="dxa"/>
              <w:left w:w="100" w:type="dxa"/>
              <w:bottom w:w="100" w:type="dxa"/>
              <w:right w:w="100" w:type="dxa"/>
            </w:tcMar>
          </w:tcPr>
          <w:p w14:paraId="3BEF111A" w14:textId="77777777" w:rsidR="006D0F36" w:rsidRDefault="00605A31" w:rsidP="005F517A">
            <w:pPr>
              <w:pBdr>
                <w:top w:val="nil"/>
                <w:left w:val="nil"/>
                <w:bottom w:val="nil"/>
                <w:right w:val="nil"/>
                <w:between w:val="nil"/>
              </w:pBdr>
              <w:rPr>
                <w:color w:val="000000"/>
              </w:rPr>
            </w:pPr>
            <w:r>
              <w:rPr>
                <w:color w:val="000000"/>
              </w:rPr>
              <w:t xml:space="preserve">Data-Driven Analytics have become significantly more important for Sainsbury’s after increasing need and practices of e-commerce and online retailing. The need for Sainsbury’s to become more technologically active has increased the effectiveness of the company to gain more appropriate insights on retail consumers (Li and McMurray, 2022). </w:t>
            </w:r>
          </w:p>
        </w:tc>
      </w:tr>
      <w:tr w:rsidR="006D0F36" w14:paraId="3F25BC79" w14:textId="77777777" w:rsidTr="65D6F81B">
        <w:trPr>
          <w:cantSplit/>
          <w:tblHeader/>
        </w:trPr>
        <w:tc>
          <w:tcPr>
            <w:tcW w:w="1785" w:type="dxa"/>
            <w:shd w:val="clear" w:color="auto" w:fill="auto"/>
            <w:tcMar>
              <w:top w:w="100" w:type="dxa"/>
              <w:left w:w="100" w:type="dxa"/>
              <w:bottom w:w="100" w:type="dxa"/>
              <w:right w:w="100" w:type="dxa"/>
            </w:tcMar>
          </w:tcPr>
          <w:p w14:paraId="49A61206" w14:textId="77777777" w:rsidR="006D0F36" w:rsidRDefault="00605A31" w:rsidP="005F517A">
            <w:pPr>
              <w:widowControl w:val="0"/>
              <w:pBdr>
                <w:top w:val="nil"/>
                <w:left w:val="nil"/>
                <w:bottom w:val="nil"/>
                <w:right w:val="nil"/>
                <w:between w:val="nil"/>
              </w:pBdr>
              <w:rPr>
                <w:b/>
                <w:color w:val="000000"/>
              </w:rPr>
            </w:pPr>
            <w:r>
              <w:rPr>
                <w:b/>
                <w:color w:val="000000"/>
              </w:rPr>
              <w:t>Environmental</w:t>
            </w:r>
          </w:p>
        </w:tc>
        <w:tc>
          <w:tcPr>
            <w:tcW w:w="7575" w:type="dxa"/>
            <w:shd w:val="clear" w:color="auto" w:fill="auto"/>
            <w:tcMar>
              <w:top w:w="100" w:type="dxa"/>
              <w:left w:w="100" w:type="dxa"/>
              <w:bottom w:w="100" w:type="dxa"/>
              <w:right w:w="100" w:type="dxa"/>
            </w:tcMar>
          </w:tcPr>
          <w:p w14:paraId="3C4054D4" w14:textId="2E5CD68D" w:rsidR="006D0F36" w:rsidRDefault="00605A31" w:rsidP="43DA3CC2">
            <w:pPr>
              <w:pBdr>
                <w:top w:val="nil"/>
                <w:left w:val="nil"/>
                <w:bottom w:val="nil"/>
                <w:right w:val="nil"/>
                <w:between w:val="nil"/>
              </w:pBdr>
              <w:rPr>
                <w:color w:val="000000"/>
              </w:rPr>
            </w:pPr>
            <w:r w:rsidRPr="43DA3CC2">
              <w:rPr>
                <w:color w:val="000000" w:themeColor="text1"/>
              </w:rPr>
              <w:t xml:space="preserve">The need for the reduction of business operational waste and the need for recycling practices among food, grocery businesses has increased significantly in the UK as well as markets across the world. Further the need for </w:t>
            </w:r>
            <w:r w:rsidR="0B894F85" w:rsidRPr="43DA3CC2">
              <w:rPr>
                <w:color w:val="000000" w:themeColor="text1"/>
              </w:rPr>
              <w:t>Sainsbury's</w:t>
            </w:r>
            <w:r w:rsidRPr="43DA3CC2">
              <w:rPr>
                <w:color w:val="000000" w:themeColor="text1"/>
              </w:rPr>
              <w:t xml:space="preserve"> to achieve better reduction of its carbon emissions along with transparent strategic sustainability planning are some of the key trends in the UK that has been affecting the decision-making of Sainsbury’s (Bedford, 2022). All these requirements and trends in the market have influenced the company to decide on better strategies that would allow the company to perform the best possible change management to stay competitive in the market (Currie </w:t>
            </w:r>
            <w:r w:rsidRPr="43DA3CC2">
              <w:rPr>
                <w:i/>
                <w:iCs/>
                <w:color w:val="000000" w:themeColor="text1"/>
              </w:rPr>
              <w:t>et al</w:t>
            </w:r>
            <w:r w:rsidRPr="43DA3CC2">
              <w:rPr>
                <w:color w:val="000000" w:themeColor="text1"/>
              </w:rPr>
              <w:t>., 2019).</w:t>
            </w:r>
            <w:r w:rsidR="39E9F0AF" w:rsidRPr="43DA3CC2">
              <w:rPr>
                <w:color w:val="000000" w:themeColor="text1"/>
              </w:rPr>
              <w:t xml:space="preserve"> </w:t>
            </w:r>
            <w:r w:rsidR="44D00296" w:rsidRPr="43DA3CC2">
              <w:rPr>
                <w:color w:val="000000" w:themeColor="text1"/>
              </w:rPr>
              <w:t xml:space="preserve">During Covid-19 at Sainsburys </w:t>
            </w:r>
          </w:p>
        </w:tc>
      </w:tr>
      <w:tr w:rsidR="006D0F36" w14:paraId="33629244" w14:textId="77777777" w:rsidTr="65D6F81B">
        <w:trPr>
          <w:cantSplit/>
          <w:tblHeader/>
        </w:trPr>
        <w:tc>
          <w:tcPr>
            <w:tcW w:w="1785" w:type="dxa"/>
            <w:shd w:val="clear" w:color="auto" w:fill="auto"/>
            <w:tcMar>
              <w:top w:w="100" w:type="dxa"/>
              <w:left w:w="100" w:type="dxa"/>
              <w:bottom w:w="100" w:type="dxa"/>
              <w:right w:w="100" w:type="dxa"/>
            </w:tcMar>
          </w:tcPr>
          <w:p w14:paraId="172A58EA" w14:textId="77777777" w:rsidR="006D0F36" w:rsidRDefault="00605A31" w:rsidP="005F517A">
            <w:pPr>
              <w:widowControl w:val="0"/>
              <w:pBdr>
                <w:top w:val="nil"/>
                <w:left w:val="nil"/>
                <w:bottom w:val="nil"/>
                <w:right w:val="nil"/>
                <w:between w:val="nil"/>
              </w:pBdr>
              <w:rPr>
                <w:b/>
                <w:color w:val="000000"/>
              </w:rPr>
            </w:pPr>
            <w:r>
              <w:rPr>
                <w:b/>
                <w:color w:val="000000"/>
              </w:rPr>
              <w:t>Legal</w:t>
            </w:r>
          </w:p>
        </w:tc>
        <w:tc>
          <w:tcPr>
            <w:tcW w:w="7575" w:type="dxa"/>
            <w:shd w:val="clear" w:color="auto" w:fill="auto"/>
            <w:tcMar>
              <w:top w:w="100" w:type="dxa"/>
              <w:left w:w="100" w:type="dxa"/>
              <w:bottom w:w="100" w:type="dxa"/>
              <w:right w:w="100" w:type="dxa"/>
            </w:tcMar>
          </w:tcPr>
          <w:p w14:paraId="38AD09FB" w14:textId="77777777" w:rsidR="006D0F36" w:rsidRDefault="00605A31" w:rsidP="005F517A">
            <w:pPr>
              <w:pBdr>
                <w:top w:val="nil"/>
                <w:left w:val="nil"/>
                <w:bottom w:val="nil"/>
                <w:right w:val="nil"/>
                <w:between w:val="nil"/>
              </w:pBdr>
              <w:rPr>
                <w:color w:val="000000"/>
              </w:rPr>
            </w:pPr>
            <w:r>
              <w:rPr>
                <w:color w:val="000000"/>
              </w:rPr>
              <w:t>The regulatory policies on food and merchandise retailers and the approval of trading consignments have been relying on delayed decisions making it difficult for Sainsbury’s to grow its business. The changing political and regulatory frameworks of the UK have been and will potentially impact the performance of Sainsbury’s that must be considered by the company effectively (Bloom, 2020).</w:t>
            </w:r>
          </w:p>
        </w:tc>
      </w:tr>
    </w:tbl>
    <w:p w14:paraId="790E450B" w14:textId="57DC7901" w:rsidR="006D0F36" w:rsidRDefault="00605A31" w:rsidP="005F517A">
      <w:pPr>
        <w:pBdr>
          <w:top w:val="nil"/>
          <w:left w:val="nil"/>
          <w:bottom w:val="nil"/>
          <w:right w:val="nil"/>
          <w:between w:val="nil"/>
        </w:pBdr>
        <w:jc w:val="center"/>
        <w:rPr>
          <w:b/>
          <w:color w:val="000000"/>
        </w:rPr>
      </w:pPr>
      <w:r>
        <w:rPr>
          <w:b/>
          <w:color w:val="000000"/>
        </w:rPr>
        <w:t>Table 1: PESTEL Analysis of UK market factors affecting Sainsbury’s</w:t>
      </w:r>
    </w:p>
    <w:p w14:paraId="538714FE" w14:textId="77777777" w:rsidR="006D0F36" w:rsidRDefault="00605A31" w:rsidP="005F517A">
      <w:pPr>
        <w:pBdr>
          <w:top w:val="nil"/>
          <w:left w:val="nil"/>
          <w:bottom w:val="nil"/>
          <w:right w:val="nil"/>
          <w:between w:val="nil"/>
        </w:pBdr>
        <w:jc w:val="center"/>
        <w:rPr>
          <w:color w:val="000000"/>
        </w:rPr>
      </w:pPr>
      <w:r w:rsidRPr="65D6F81B">
        <w:rPr>
          <w:color w:val="000000" w:themeColor="text1"/>
        </w:rPr>
        <w:t>(Source: Self-created)</w:t>
      </w:r>
    </w:p>
    <w:p w14:paraId="72F96231" w14:textId="05E48964" w:rsidR="65D6F81B" w:rsidRDefault="65D6F81B" w:rsidP="65D6F81B">
      <w:pPr>
        <w:pBdr>
          <w:top w:val="nil"/>
          <w:left w:val="nil"/>
          <w:bottom w:val="nil"/>
          <w:right w:val="nil"/>
          <w:between w:val="nil"/>
        </w:pBdr>
        <w:rPr>
          <w:b/>
          <w:bCs/>
          <w:color w:val="000000" w:themeColor="text1"/>
        </w:rPr>
      </w:pPr>
    </w:p>
    <w:p w14:paraId="01C0D274" w14:textId="38A50E8D" w:rsidR="65D6F81B" w:rsidRDefault="65D6F81B" w:rsidP="65D6F81B">
      <w:pPr>
        <w:pBdr>
          <w:top w:val="nil"/>
          <w:left w:val="nil"/>
          <w:bottom w:val="nil"/>
          <w:right w:val="nil"/>
          <w:between w:val="nil"/>
        </w:pBdr>
        <w:rPr>
          <w:b/>
          <w:bCs/>
          <w:color w:val="000000" w:themeColor="text1"/>
        </w:rPr>
      </w:pPr>
    </w:p>
    <w:p w14:paraId="18D6CB95" w14:textId="72290ED4" w:rsidR="65D6F81B" w:rsidRDefault="65D6F81B" w:rsidP="65D6F81B">
      <w:pPr>
        <w:pBdr>
          <w:top w:val="nil"/>
          <w:left w:val="nil"/>
          <w:bottom w:val="nil"/>
          <w:right w:val="nil"/>
          <w:between w:val="nil"/>
        </w:pBdr>
        <w:rPr>
          <w:b/>
          <w:bCs/>
          <w:color w:val="000000" w:themeColor="text1"/>
        </w:rPr>
      </w:pPr>
    </w:p>
    <w:p w14:paraId="00C8CB8D" w14:textId="5AA47B34" w:rsidR="65D6F81B" w:rsidRDefault="65D6F81B" w:rsidP="65D6F81B">
      <w:pPr>
        <w:pBdr>
          <w:top w:val="nil"/>
          <w:left w:val="nil"/>
          <w:bottom w:val="nil"/>
          <w:right w:val="nil"/>
          <w:between w:val="nil"/>
        </w:pBdr>
        <w:rPr>
          <w:b/>
          <w:bCs/>
          <w:color w:val="000000" w:themeColor="text1"/>
        </w:rPr>
      </w:pPr>
    </w:p>
    <w:p w14:paraId="77766CB5" w14:textId="400B8192" w:rsidR="65D6F81B" w:rsidRDefault="65D6F81B" w:rsidP="65D6F81B">
      <w:pPr>
        <w:pBdr>
          <w:top w:val="nil"/>
          <w:left w:val="nil"/>
          <w:bottom w:val="nil"/>
          <w:right w:val="nil"/>
          <w:between w:val="nil"/>
        </w:pBdr>
        <w:rPr>
          <w:b/>
          <w:bCs/>
          <w:color w:val="000000" w:themeColor="text1"/>
        </w:rPr>
      </w:pPr>
    </w:p>
    <w:p w14:paraId="673AD274" w14:textId="4AD33924" w:rsidR="65D6F81B" w:rsidRDefault="65D6F81B" w:rsidP="65D6F81B">
      <w:pPr>
        <w:pBdr>
          <w:top w:val="nil"/>
          <w:left w:val="nil"/>
          <w:bottom w:val="nil"/>
          <w:right w:val="nil"/>
          <w:between w:val="nil"/>
        </w:pBdr>
        <w:rPr>
          <w:b/>
          <w:bCs/>
          <w:color w:val="000000" w:themeColor="text1"/>
        </w:rPr>
      </w:pPr>
    </w:p>
    <w:p w14:paraId="7003891D" w14:textId="69368D81" w:rsidR="65D6F81B" w:rsidRDefault="65D6F81B" w:rsidP="65D6F81B">
      <w:pPr>
        <w:pBdr>
          <w:top w:val="nil"/>
          <w:left w:val="nil"/>
          <w:bottom w:val="nil"/>
          <w:right w:val="nil"/>
          <w:between w:val="nil"/>
        </w:pBdr>
        <w:rPr>
          <w:b/>
          <w:bCs/>
          <w:color w:val="000000" w:themeColor="text1"/>
        </w:rPr>
      </w:pPr>
    </w:p>
    <w:p w14:paraId="23B25B02" w14:textId="55E11B13" w:rsidR="65D6F81B" w:rsidRDefault="65D6F81B" w:rsidP="65D6F81B">
      <w:pPr>
        <w:pBdr>
          <w:top w:val="nil"/>
          <w:left w:val="nil"/>
          <w:bottom w:val="nil"/>
          <w:right w:val="nil"/>
          <w:between w:val="nil"/>
        </w:pBdr>
        <w:rPr>
          <w:b/>
          <w:bCs/>
          <w:color w:val="000000" w:themeColor="text1"/>
        </w:rPr>
      </w:pPr>
    </w:p>
    <w:p w14:paraId="0A75C42C" w14:textId="6A5FB3C9" w:rsidR="65D6F81B" w:rsidRDefault="65D6F81B" w:rsidP="65D6F81B">
      <w:pPr>
        <w:pBdr>
          <w:top w:val="nil"/>
          <w:left w:val="nil"/>
          <w:bottom w:val="nil"/>
          <w:right w:val="nil"/>
          <w:between w:val="nil"/>
        </w:pBdr>
        <w:rPr>
          <w:b/>
          <w:bCs/>
          <w:color w:val="000000" w:themeColor="text1"/>
        </w:rPr>
      </w:pPr>
    </w:p>
    <w:p w14:paraId="789BDB91" w14:textId="32A2E6E2" w:rsidR="65D6F81B" w:rsidRDefault="65D6F81B" w:rsidP="65D6F81B">
      <w:pPr>
        <w:pBdr>
          <w:top w:val="nil"/>
          <w:left w:val="nil"/>
          <w:bottom w:val="nil"/>
          <w:right w:val="nil"/>
          <w:between w:val="nil"/>
        </w:pBdr>
        <w:rPr>
          <w:b/>
          <w:bCs/>
          <w:color w:val="000000" w:themeColor="text1"/>
        </w:rPr>
      </w:pPr>
    </w:p>
    <w:p w14:paraId="31577305" w14:textId="1B6D9F66" w:rsidR="65D6F81B" w:rsidRDefault="65D6F81B" w:rsidP="65D6F81B">
      <w:pPr>
        <w:pBdr>
          <w:top w:val="nil"/>
          <w:left w:val="nil"/>
          <w:bottom w:val="nil"/>
          <w:right w:val="nil"/>
          <w:between w:val="nil"/>
        </w:pBdr>
        <w:rPr>
          <w:b/>
          <w:bCs/>
          <w:color w:val="000000" w:themeColor="text1"/>
        </w:rPr>
      </w:pPr>
    </w:p>
    <w:p w14:paraId="66740F98" w14:textId="77777777" w:rsidR="00B9327C" w:rsidRDefault="00B9327C" w:rsidP="5C4D9DC3">
      <w:pPr>
        <w:pBdr>
          <w:top w:val="nil"/>
          <w:left w:val="nil"/>
          <w:bottom w:val="nil"/>
          <w:right w:val="nil"/>
          <w:between w:val="nil"/>
        </w:pBdr>
        <w:rPr>
          <w:b/>
          <w:bCs/>
          <w:color w:val="000000" w:themeColor="text1"/>
          <w:sz w:val="24"/>
          <w:szCs w:val="24"/>
        </w:rPr>
      </w:pPr>
    </w:p>
    <w:p w14:paraId="279CF3E2" w14:textId="401AFD4B" w:rsidR="006D0F36" w:rsidRDefault="00605A31" w:rsidP="5C4D9DC3">
      <w:pPr>
        <w:pBdr>
          <w:top w:val="nil"/>
          <w:left w:val="nil"/>
          <w:bottom w:val="nil"/>
          <w:right w:val="nil"/>
          <w:between w:val="nil"/>
        </w:pBdr>
        <w:rPr>
          <w:b/>
          <w:bCs/>
          <w:color w:val="000000"/>
          <w:sz w:val="24"/>
          <w:szCs w:val="24"/>
        </w:rPr>
      </w:pPr>
      <w:r w:rsidRPr="5C4D9DC3">
        <w:rPr>
          <w:b/>
          <w:bCs/>
          <w:color w:val="000000" w:themeColor="text1"/>
          <w:sz w:val="24"/>
          <w:szCs w:val="24"/>
        </w:rPr>
        <w:t>“Leadership Styles used in Sainsbury’s to manage change”</w:t>
      </w:r>
    </w:p>
    <w:p w14:paraId="1E15DAE0" w14:textId="7E0CA40B" w:rsidR="5C4D9DC3" w:rsidRDefault="5C4D9DC3" w:rsidP="5C4D9DC3">
      <w:pPr>
        <w:pBdr>
          <w:top w:val="nil"/>
          <w:left w:val="nil"/>
          <w:bottom w:val="nil"/>
          <w:right w:val="nil"/>
          <w:between w:val="nil"/>
        </w:pBdr>
        <w:rPr>
          <w:b/>
          <w:bCs/>
          <w:color w:val="000000" w:themeColor="text1"/>
          <w:sz w:val="24"/>
          <w:szCs w:val="24"/>
        </w:rPr>
      </w:pPr>
    </w:p>
    <w:p w14:paraId="3DDA6C68" w14:textId="77777777" w:rsidR="006D0F36" w:rsidRDefault="00605A31" w:rsidP="65D6F81B">
      <w:pPr>
        <w:pBdr>
          <w:top w:val="nil"/>
          <w:left w:val="nil"/>
          <w:bottom w:val="nil"/>
          <w:right w:val="nil"/>
          <w:between w:val="nil"/>
        </w:pBdr>
        <w:rPr>
          <w:color w:val="auto"/>
        </w:rPr>
      </w:pPr>
      <w:r>
        <w:t>According to some of the most essential research studies conducted on the company, Sainsbury’s is found to utilise Transformational Leadership style as the core leadership style and some stores like the Wexham store of Sainsbury’s was found to use the Autocratic form of leadership. In this consideration, understanding that the company utilises different forms of leadership styles based on the needs of the stores and the kinds of people working for the company can be determined (Hayes, 2022). Most of the branches and segments of Sainsbury’s are working with transformational leaders whenever big changes are initiated in the company. The company appoints all of its higher-performing members and ensures that they are dedicated to helping the company achieve its goals. The utilisation of transformational leadership is a relatively new practice in the organisation as it is one of the traditional supermarkets popular for its operations using an autocratic management style. The company followed this approach of leadership to change as it complemented its traditional business setting and practices (Hopwood, 2019). However, as the practices, demand, and workplace requirements changed, the company developed better change management techniques that started providing it with better results. The store-level change management teams of the company continuously consult with the employees when making decisions about the management of store operations. Almost all of the store managers conduct proper discussions with experienced members and supervisors, gather information, and make informed change management decisions. This means, a hint of democratic leadership can also be seen in this process which makes the company a mixture of leadership styles that involves and connects everyone across departments (</w:t>
      </w:r>
      <w:proofErr w:type="spellStart"/>
      <w:r>
        <w:t>Türkmendağ</w:t>
      </w:r>
      <w:proofErr w:type="spellEnd"/>
      <w:r>
        <w:t xml:space="preserve"> and Tuna, 2022). </w:t>
      </w:r>
      <w:r w:rsidRPr="65D6F81B">
        <w:rPr>
          <w:color w:val="FF0000"/>
        </w:rPr>
        <w:t>I</w:t>
      </w:r>
      <w:r w:rsidRPr="65D6F81B">
        <w:rPr>
          <w:color w:val="auto"/>
        </w:rPr>
        <w:t>n essence, the transformational leadership style is used to assist the company in gaining better engagement and encouragement among its bottom-line employees. In the same context, democratic leadership style is used for faster decision-making. Covid-19 also affected the business practices within months after its outbreak and this also contributed to increased need of transformational leadership in its workplace.</w:t>
      </w:r>
    </w:p>
    <w:p w14:paraId="63512A8F" w14:textId="1001B2F1" w:rsidR="006D0F36" w:rsidRDefault="00605A31" w:rsidP="65D6F81B">
      <w:pPr>
        <w:pBdr>
          <w:top w:val="nil"/>
          <w:left w:val="nil"/>
          <w:bottom w:val="nil"/>
          <w:right w:val="nil"/>
          <w:between w:val="nil"/>
        </w:pBdr>
        <w:rPr>
          <w:b/>
          <w:bCs/>
          <w:color w:val="auto"/>
          <w:sz w:val="24"/>
          <w:szCs w:val="24"/>
        </w:rPr>
      </w:pPr>
      <w:r w:rsidRPr="65D6F81B">
        <w:rPr>
          <w:b/>
          <w:bCs/>
          <w:color w:val="auto"/>
          <w:sz w:val="24"/>
          <w:szCs w:val="24"/>
        </w:rPr>
        <w:t>“How was the organisational culture impacted due to the development and implementation of change?”</w:t>
      </w:r>
    </w:p>
    <w:p w14:paraId="2F678543" w14:textId="77777777" w:rsidR="006D0F36" w:rsidRDefault="00605A31" w:rsidP="65D6F81B">
      <w:pPr>
        <w:pBdr>
          <w:top w:val="nil"/>
          <w:left w:val="nil"/>
          <w:bottom w:val="nil"/>
          <w:right w:val="nil"/>
          <w:between w:val="nil"/>
        </w:pBdr>
      </w:pPr>
      <w:r w:rsidRPr="65D6F81B">
        <w:rPr>
          <w:color w:val="auto"/>
        </w:rPr>
        <w:t xml:space="preserve">The changes that the company has adopted within the past few years are change projects for the reduction of organisational costs, restructuring, digital transformation, and employee engagement. In this sense, the culture of Sainsbury’s has been highly impacted by its change initiative for employee engagement which also resulted in the introduction of other leadership styles rather than autocratic leadership. </w:t>
      </w:r>
      <w:r>
        <w:t xml:space="preserve">The culture of an organisation can be understood as the values, norms, and beliefs that an organisation abides by in all of its operations, practices, and so on. The organisational culture of Sainsbury’s is created based on a positive and effective corporate culture where everyone works towards providing the best possible customer service by prioritising them first. The company's priority is its customers and how it demonstrates this has increased its popularity among customers (Sadeghi </w:t>
      </w:r>
      <w:r w:rsidRPr="65D6F81B">
        <w:rPr>
          <w:i/>
          <w:iCs/>
        </w:rPr>
        <w:t>et al</w:t>
      </w:r>
      <w:r>
        <w:t>., 2021). The processes of change implementation during the past few years have affected the company to concentrate on prioritising their employees as well. The prioritisation of employees became important with the increasing need for highly skilled and technologically expert employees to succeed in the market while addressing changing consumer needs and expectations. The culture of the company was influenced to develop a better working culture and employee value proposition so that better-skilled employees could be attracted and retained for the success of the company (</w:t>
      </w:r>
      <w:proofErr w:type="spellStart"/>
      <w:r>
        <w:t>Ausloos</w:t>
      </w:r>
      <w:proofErr w:type="spellEnd"/>
      <w:r>
        <w:t>, 2020). Hence, an effective role culture was developed and established within the company that exists to date.</w:t>
      </w:r>
    </w:p>
    <w:p w14:paraId="7C804CC3" w14:textId="77777777" w:rsidR="006D0F36" w:rsidRDefault="00605A31" w:rsidP="005F517A">
      <w:pPr>
        <w:pBdr>
          <w:top w:val="nil"/>
          <w:left w:val="nil"/>
          <w:bottom w:val="nil"/>
          <w:right w:val="nil"/>
          <w:between w:val="nil"/>
        </w:pBdr>
        <w:rPr>
          <w:b/>
        </w:rPr>
      </w:pPr>
      <w:r>
        <w:rPr>
          <w:b/>
        </w:rPr>
        <w:t>“Were there any areas that your selected organisation could have done better in the process of change management?”</w:t>
      </w:r>
    </w:p>
    <w:p w14:paraId="561517B5" w14:textId="77777777" w:rsidR="006D0F36" w:rsidRDefault="00605A31" w:rsidP="005F517A">
      <w:pPr>
        <w:pBdr>
          <w:top w:val="nil"/>
          <w:left w:val="nil"/>
          <w:bottom w:val="nil"/>
          <w:right w:val="nil"/>
          <w:between w:val="nil"/>
        </w:pBdr>
      </w:pPr>
      <w:r>
        <w:t xml:space="preserve">Sainsbury’s could have focused more on maintaining an effective balance of appropriate leadership style practices in the company. The company’s leadership styles have seen changes in the past few years and both the democratic and transformational leadership styles have been assisting the company in several ways. The change management processes have also been effectively supported in terms of communication and engagement of employees across departments (Mishra </w:t>
      </w:r>
      <w:r>
        <w:rPr>
          <w:i/>
        </w:rPr>
        <w:t>et al</w:t>
      </w:r>
      <w:r>
        <w:t>., 2021). The change management process needs to be effectively maintained which is why an appropriate understanding of the leadership style that should support different scales of change is necessary. Sainsbury’s management utilises different forms of leadership styles across its managerial departments and some of its store-level managements are found to use an autocratic style (Bloom, 2020). It has been reported that many employees left the company due to strict autocratic leadership which must be carefully considered when aiming to implement effective change management in the organisation. The needs and requirements of employees have changed drastically compared to any other areas of a business leading to an increased need for the distribution of better leadership across all of the branches of the company. In consideration of the change implementation to decrease operational costs, the company can be enabled to meet its set goals with fewer resources and time leading to decreased operational costs. Leadership styles like democratic and transformational leadership can only be of great assistance to the organisation in such situations (Cameron and Green, 2019).</w:t>
      </w:r>
    </w:p>
    <w:p w14:paraId="4D24C693" w14:textId="77777777" w:rsidR="006D0F36" w:rsidRDefault="00605A31" w:rsidP="005F517A">
      <w:pPr>
        <w:pBdr>
          <w:top w:val="nil"/>
          <w:left w:val="nil"/>
          <w:bottom w:val="nil"/>
          <w:right w:val="nil"/>
          <w:between w:val="nil"/>
        </w:pBdr>
      </w:pPr>
      <w:r>
        <w:t>It can be said that the company needs to ensure that a proper form of leadership is adopted, like the contingency leadership style which everyone working for the company is aware of. This will keep them prepared to deal with the changes occurring in the approach of leadership in the organisation and the scale of changes they will have to deal with when working at Sainsbury’s.</w:t>
      </w:r>
    </w:p>
    <w:p w14:paraId="53128261" w14:textId="77777777" w:rsidR="006D0F36" w:rsidRDefault="006D0F36" w:rsidP="005F517A">
      <w:pPr>
        <w:pStyle w:val="Heading2"/>
        <w:keepNext w:val="0"/>
        <w:keepLines w:val="0"/>
        <w:rPr>
          <w:b w:val="0"/>
        </w:rPr>
      </w:pPr>
      <w:bookmarkStart w:id="6" w:name="_heading=h.tyjcwt" w:colFirst="0" w:colLast="0"/>
      <w:bookmarkEnd w:id="6"/>
    </w:p>
    <w:p w14:paraId="62486C05" w14:textId="77777777" w:rsidR="006D0F36" w:rsidRDefault="00605A31" w:rsidP="005F517A">
      <w:pPr>
        <w:pStyle w:val="Heading2"/>
        <w:keepNext w:val="0"/>
        <w:keepLines w:val="0"/>
      </w:pPr>
      <w:bookmarkStart w:id="7" w:name="_heading=h.3dy6vkm" w:colFirst="0" w:colLast="0"/>
      <w:bookmarkEnd w:id="7"/>
      <w:r>
        <w:br w:type="page"/>
      </w:r>
    </w:p>
    <w:p w14:paraId="7ADB9936" w14:textId="77777777" w:rsidR="006D0F36" w:rsidRDefault="00605A31" w:rsidP="65D6F81B">
      <w:pPr>
        <w:pStyle w:val="Heading2"/>
        <w:rPr>
          <w:sz w:val="24"/>
          <w:szCs w:val="24"/>
        </w:rPr>
      </w:pPr>
      <w:bookmarkStart w:id="8" w:name="_Toc133093189"/>
      <w:r w:rsidRPr="5C4D9DC3">
        <w:rPr>
          <w:sz w:val="24"/>
          <w:szCs w:val="24"/>
        </w:rPr>
        <w:t>Section 2- “Critical Evaluation of the Change Management Models”</w:t>
      </w:r>
      <w:bookmarkEnd w:id="8"/>
    </w:p>
    <w:p w14:paraId="2255EC41" w14:textId="48F7A783" w:rsidR="5C4D9DC3" w:rsidRDefault="5C4D9DC3" w:rsidP="5C4D9DC3">
      <w:pPr>
        <w:pStyle w:val="Normal10"/>
      </w:pPr>
    </w:p>
    <w:p w14:paraId="6627E23A" w14:textId="77777777" w:rsidR="006D0F36" w:rsidRDefault="00605A31" w:rsidP="65D6F81B">
      <w:pPr>
        <w:pBdr>
          <w:top w:val="nil"/>
          <w:left w:val="nil"/>
          <w:bottom w:val="nil"/>
          <w:right w:val="nil"/>
          <w:between w:val="nil"/>
        </w:pBdr>
        <w:rPr>
          <w:b/>
          <w:bCs/>
          <w:i/>
          <w:iCs/>
          <w:sz w:val="24"/>
          <w:szCs w:val="24"/>
        </w:rPr>
      </w:pPr>
      <w:r w:rsidRPr="65D6F81B">
        <w:rPr>
          <w:b/>
          <w:bCs/>
          <w:i/>
          <w:iCs/>
          <w:sz w:val="24"/>
          <w:szCs w:val="24"/>
        </w:rPr>
        <w:t>“Critically evaluate at least 3 Change Management Models”</w:t>
      </w:r>
    </w:p>
    <w:p w14:paraId="0ED6C191" w14:textId="48C25BE4" w:rsidR="006D0F36" w:rsidRDefault="00605A31" w:rsidP="65D6F81B">
      <w:pPr>
        <w:pBdr>
          <w:top w:val="nil"/>
          <w:left w:val="nil"/>
          <w:bottom w:val="nil"/>
          <w:right w:val="nil"/>
          <w:between w:val="nil"/>
        </w:pBdr>
        <w:rPr>
          <w:color w:val="auto"/>
        </w:rPr>
      </w:pPr>
      <w:r>
        <w:t xml:space="preserve">In an organisation, having appropriate management practices is the key factor which helps the organisation to increase the chances of getting better opportunities in the market. However, </w:t>
      </w:r>
      <w:r w:rsidR="6AE81126">
        <w:t>change</w:t>
      </w:r>
      <w:r>
        <w:t xml:space="preserve"> management is the key source that helps to incorporate their solutions to overcome the challenges to get the potential to achieve their goal. Therefore, Lewin's change management, McKinsey 7-S model and Kotter's change management model are the three useful models for supporting organisations to make appropriate changes (</w:t>
      </w:r>
      <w:proofErr w:type="spellStart"/>
      <w:r>
        <w:t>Ausloos</w:t>
      </w:r>
      <w:proofErr w:type="spellEnd"/>
      <w:r>
        <w:t xml:space="preserve">, 2020). Understanding the importance of a change management model and identifying the most suitable models is an essential factor which is required to keep up with the market challenges and be able to achieve the goals. </w:t>
      </w:r>
      <w:r w:rsidRPr="65D6F81B">
        <w:rPr>
          <w:color w:val="auto"/>
        </w:rPr>
        <w:t>On the other hand, the negative aspect of change can reduce morale, increase absenteeism or it can also lead to a breakdown in the working relationship. For instance, these theories can be used for overcoming the challenges which was faced by Covid-19 pandemic to find out the most suitable solutions to recover the losses which was made.</w:t>
      </w:r>
    </w:p>
    <w:p w14:paraId="6572950F" w14:textId="13BBCE9D" w:rsidR="006D0F36" w:rsidRDefault="00605A31" w:rsidP="65D6F81B">
      <w:pPr>
        <w:pBdr>
          <w:top w:val="nil"/>
          <w:left w:val="nil"/>
          <w:bottom w:val="nil"/>
          <w:right w:val="nil"/>
          <w:between w:val="nil"/>
        </w:pBdr>
        <w:rPr>
          <w:color w:val="auto"/>
        </w:rPr>
      </w:pPr>
      <w:r w:rsidRPr="65D6F81B">
        <w:rPr>
          <w:b/>
          <w:bCs/>
          <w:i/>
          <w:iCs/>
          <w:color w:val="auto"/>
          <w:sz w:val="24"/>
          <w:szCs w:val="24"/>
        </w:rPr>
        <w:t xml:space="preserve">“Lewin's change management” </w:t>
      </w:r>
      <w:r w:rsidRPr="65D6F81B">
        <w:rPr>
          <w:color w:val="auto"/>
        </w:rPr>
        <w:t>is a useful framew</w:t>
      </w:r>
      <w:r>
        <w:t>ork which allows them to easily understand behavioural changes and helps to plan and implement them to fulfil the required changes. This change management model was introduced by Kurt Lewin in the early 1940s who was a German-American psychologist. Unfreeze; Change and Refreeze</w:t>
      </w:r>
      <w:r w:rsidRPr="65D6F81B">
        <w:rPr>
          <w:b/>
          <w:bCs/>
          <w:i/>
          <w:iCs/>
        </w:rPr>
        <w:t xml:space="preserve"> </w:t>
      </w:r>
      <w:r>
        <w:t xml:space="preserve">are three stages of Lewin's change management model which helps to fulfil the needed areas to get success in an organisation (Sadeghi </w:t>
      </w:r>
      <w:r w:rsidRPr="65D6F81B">
        <w:rPr>
          <w:i/>
          <w:iCs/>
        </w:rPr>
        <w:t>et al</w:t>
      </w:r>
      <w:r>
        <w:t>., 2021).</w:t>
      </w:r>
      <w:r w:rsidRPr="65D6F81B">
        <w:rPr>
          <w:color w:val="auto"/>
        </w:rPr>
        <w:t xml:space="preserve"> Although, these methods will require a lot of time to work and its change operations continuously take place in challenging the environment of an organisation. </w:t>
      </w:r>
      <w:r w:rsidRPr="65D6F81B">
        <w:rPr>
          <w:b/>
          <w:bCs/>
          <w:i/>
          <w:iCs/>
          <w:color w:val="auto"/>
        </w:rPr>
        <w:t xml:space="preserve">Unfreeze </w:t>
      </w:r>
      <w:r w:rsidRPr="65D6F81B">
        <w:rPr>
          <w:color w:val="auto"/>
        </w:rPr>
        <w:t xml:space="preserve">is the first stage which is also the most critical stage which helps to focus on preparing an organisation to come up with the appropriate ideas and make changes to increase productivity. In this stage, an organisation learns the importance of finding new ways to continue the practices by making necessary changes and helping to make growth. It can also create doubts while understanding effectively performs their jobs or not, these methods can also create issues while ensuring readiness and receptiveness. </w:t>
      </w:r>
      <w:r w:rsidRPr="65D6F81B">
        <w:rPr>
          <w:b/>
          <w:bCs/>
          <w:i/>
          <w:iCs/>
          <w:color w:val="auto"/>
        </w:rPr>
        <w:t xml:space="preserve">Change </w:t>
      </w:r>
      <w:r w:rsidRPr="65D6F81B">
        <w:rPr>
          <w:color w:val="auto"/>
        </w:rPr>
        <w:t xml:space="preserve">is the second stage, which helps to keep up with the progress which is going on and helps to be prepared for the challenges which can be faced and helps to gather support in order to make changes (Mishra </w:t>
      </w:r>
      <w:r w:rsidRPr="65D6F81B">
        <w:rPr>
          <w:i/>
          <w:iCs/>
          <w:color w:val="auto"/>
        </w:rPr>
        <w:t>et al</w:t>
      </w:r>
      <w:r w:rsidRPr="65D6F81B">
        <w:rPr>
          <w:color w:val="auto"/>
        </w:rPr>
        <w:t xml:space="preserve">., 2021). This model promotes good communication and great vision and encourages feedback to understand the changes are made well and allows companies like Sainsbury to enhance their operational efficiency. Sometimes changes </w:t>
      </w:r>
      <w:r w:rsidR="151FB9C2" w:rsidRPr="65D6F81B">
        <w:rPr>
          <w:color w:val="auto"/>
        </w:rPr>
        <w:t>cannot</w:t>
      </w:r>
      <w:r w:rsidRPr="65D6F81B">
        <w:rPr>
          <w:color w:val="auto"/>
        </w:rPr>
        <w:t xml:space="preserve"> be detailed enough which can create issues while making changes in different ways which is necessary to fulfil the gaps. </w:t>
      </w:r>
      <w:r w:rsidRPr="65D6F81B">
        <w:rPr>
          <w:b/>
          <w:bCs/>
          <w:i/>
          <w:iCs/>
          <w:color w:val="auto"/>
        </w:rPr>
        <w:t>Refreeze</w:t>
      </w:r>
      <w:r w:rsidRPr="65D6F81B">
        <w:rPr>
          <w:color w:val="auto"/>
        </w:rPr>
        <w:t xml:space="preserve"> is the third stage which helps to take the necessary steps and offer ongoing training and support to fulfil gaps. Along with that, it also encourages team feedback and makes changes to get better benefits or succeed in achieving the goals to make changes. These methods can also be seen as combative instead of nurturing due to which it should be focused on two opposing forces in order to gain the competitive advantage. Lack of effective communications also leads to misalignment due to limited knowledge and resources for change management.</w:t>
      </w:r>
    </w:p>
    <w:p w14:paraId="57E44B86" w14:textId="474C4E7E" w:rsidR="006D0F36" w:rsidRDefault="00605A31" w:rsidP="65D6F81B">
      <w:pPr>
        <w:pBdr>
          <w:top w:val="nil"/>
          <w:left w:val="nil"/>
          <w:bottom w:val="nil"/>
          <w:right w:val="nil"/>
          <w:between w:val="nil"/>
        </w:pBdr>
        <w:rPr>
          <w:color w:val="auto"/>
        </w:rPr>
      </w:pPr>
      <w:r w:rsidRPr="65D6F81B">
        <w:rPr>
          <w:b/>
          <w:bCs/>
          <w:i/>
          <w:iCs/>
          <w:color w:val="auto"/>
        </w:rPr>
        <w:t xml:space="preserve">The McKinsey 7-S model </w:t>
      </w:r>
      <w:r w:rsidRPr="65D6F81B">
        <w:rPr>
          <w:color w:val="auto"/>
        </w:rPr>
        <w:t xml:space="preserve">was introduced by Thomas </w:t>
      </w:r>
      <w:r w:rsidR="49394FD9" w:rsidRPr="65D6F81B">
        <w:rPr>
          <w:color w:val="auto"/>
        </w:rPr>
        <w:t>Peters</w:t>
      </w:r>
      <w:r w:rsidRPr="65D6F81B">
        <w:rPr>
          <w:color w:val="auto"/>
        </w:rPr>
        <w:t xml:space="preserve"> and Roberts </w:t>
      </w:r>
      <w:r w:rsidR="49043136" w:rsidRPr="65D6F81B">
        <w:rPr>
          <w:color w:val="auto"/>
        </w:rPr>
        <w:t>Waterman</w:t>
      </w:r>
      <w:r w:rsidRPr="65D6F81B">
        <w:rPr>
          <w:color w:val="auto"/>
        </w:rPr>
        <w:t xml:space="preserve"> in the late 1970s which helps to focus on the management of an organisation structure and helps to understand the complexity of an organisation. This change management model helps to focus on 7 elements which are structure, strategy, skills, style, staff, and system and shared value focusing on identifying the ways to reflect the important nature (Cameron and Green, 2019). Although, this model requires a lot of research which can also cause time consuming due to which the company has decreases in the company productivity and performance as well. </w:t>
      </w:r>
      <w:r w:rsidRPr="65D6F81B">
        <w:rPr>
          <w:b/>
          <w:bCs/>
          <w:i/>
          <w:iCs/>
          <w:color w:val="auto"/>
        </w:rPr>
        <w:t xml:space="preserve">Structure </w:t>
      </w:r>
      <w:r w:rsidRPr="65D6F81B">
        <w:rPr>
          <w:color w:val="auto"/>
        </w:rPr>
        <w:t xml:space="preserve">focuses on the ways through which the company is organised as per the accountability relationship and command chain which are formed through the organisational chart. </w:t>
      </w:r>
      <w:r w:rsidRPr="65D6F81B">
        <w:rPr>
          <w:b/>
          <w:bCs/>
          <w:i/>
          <w:iCs/>
          <w:color w:val="auto"/>
        </w:rPr>
        <w:t xml:space="preserve">Strategy </w:t>
      </w:r>
      <w:r w:rsidRPr="65D6F81B">
        <w:rPr>
          <w:color w:val="auto"/>
        </w:rPr>
        <w:t>is an appropriate step which helps to come up with the proper business plans which allow the compan</w:t>
      </w:r>
      <w:r>
        <w:t xml:space="preserve">y to analyse and implement the action plans to achieve sustainable competitive advantages. </w:t>
      </w:r>
      <w:r w:rsidRPr="65D6F81B">
        <w:rPr>
          <w:b/>
          <w:bCs/>
          <w:i/>
          <w:iCs/>
        </w:rPr>
        <w:t xml:space="preserve">The system </w:t>
      </w:r>
      <w:r>
        <w:t xml:space="preserve">prioritises the business and technical infrastructures of the company which helps to introduce a strong workflow and be able to make proper decision making. </w:t>
      </w:r>
      <w:r w:rsidRPr="65D6F81B">
        <w:rPr>
          <w:b/>
          <w:bCs/>
          <w:i/>
          <w:iCs/>
        </w:rPr>
        <w:t xml:space="preserve">Skills </w:t>
      </w:r>
      <w:r>
        <w:t xml:space="preserve">are used for capabilities and company competencies which ensure its employees have the potential to achieve their working objectives (Hayes, 2022). </w:t>
      </w:r>
      <w:r w:rsidRPr="65D6F81B">
        <w:rPr>
          <w:b/>
          <w:bCs/>
          <w:i/>
          <w:iCs/>
        </w:rPr>
        <w:t>Staffs consist</w:t>
      </w:r>
      <w:r>
        <w:t xml:space="preserve"> of talent management with each human resources activity related to the company decisions. </w:t>
      </w:r>
      <w:r w:rsidRPr="65D6F81B">
        <w:rPr>
          <w:b/>
          <w:bCs/>
          <w:i/>
          <w:iCs/>
        </w:rPr>
        <w:t xml:space="preserve">Shared value </w:t>
      </w:r>
      <w:r>
        <w:t>is the form of the foundation of each organisation which plays an important source that helps to align with the key elements in order to maintain an effective organisational structure.</w:t>
      </w:r>
      <w:r w:rsidRPr="65D6F81B">
        <w:rPr>
          <w:color w:val="FF0000"/>
        </w:rPr>
        <w:t xml:space="preserve"> </w:t>
      </w:r>
      <w:r w:rsidRPr="65D6F81B">
        <w:rPr>
          <w:color w:val="auto"/>
        </w:rPr>
        <w:t xml:space="preserve">However, it also has certain disadvantages which include lack of research and benchmarking can lead to a reduction in effectiveness. Along with that, ignorance on the impact on the external environment on business can affect the organisational performance. </w:t>
      </w:r>
    </w:p>
    <w:p w14:paraId="16A33472" w14:textId="77777777" w:rsidR="006D0F36" w:rsidRDefault="00605A31" w:rsidP="65D6F81B">
      <w:pPr>
        <w:pBdr>
          <w:top w:val="nil"/>
          <w:left w:val="nil"/>
          <w:bottom w:val="nil"/>
          <w:right w:val="nil"/>
          <w:between w:val="nil"/>
        </w:pBdr>
        <w:rPr>
          <w:color w:val="auto"/>
        </w:rPr>
      </w:pPr>
      <w:r w:rsidRPr="65D6F81B">
        <w:rPr>
          <w:b/>
          <w:bCs/>
          <w:i/>
          <w:iCs/>
        </w:rPr>
        <w:t xml:space="preserve">Kotter's change management model </w:t>
      </w:r>
      <w:r>
        <w:t xml:space="preserve">is a useful process which is designed to get the help or support for leaders to successfully implement the organisational change and be able to focus on managing the sustained changes. This model has 8 steps of the process which include creating a sense of urgency, forming powerful guidance coalitions and being able to develop the vision and so on. </w:t>
      </w:r>
      <w:r w:rsidRPr="65D6F81B">
        <w:rPr>
          <w:b/>
          <w:bCs/>
          <w:i/>
          <w:iCs/>
        </w:rPr>
        <w:t xml:space="preserve">“Creating an urgency” </w:t>
      </w:r>
      <w:r>
        <w:t xml:space="preserve">is used to identify and be able to raise the potential challenges which are faced which help to come up with suitable outcomes in the future. </w:t>
      </w:r>
      <w:r w:rsidRPr="65D6F81B">
        <w:rPr>
          <w:b/>
          <w:bCs/>
          <w:i/>
          <w:iCs/>
        </w:rPr>
        <w:t xml:space="preserve">“Building guiding coalitions” </w:t>
      </w:r>
      <w:r>
        <w:t xml:space="preserve">focus on identifying effective change leadership practices which help to identify the areas which are required to fulfil to get better outcomes (Hopwood, 2019). </w:t>
      </w:r>
      <w:r w:rsidRPr="65D6F81B">
        <w:rPr>
          <w:b/>
          <w:bCs/>
          <w:i/>
          <w:iCs/>
        </w:rPr>
        <w:t xml:space="preserve">“Forming a strategic vision” </w:t>
      </w:r>
      <w:r>
        <w:t xml:space="preserve">helps to clarify the future outcomes and provide ideas in order to make the future assumption reality to have the opportunity in the market. </w:t>
      </w:r>
      <w:r w:rsidRPr="65D6F81B">
        <w:rPr>
          <w:b/>
          <w:bCs/>
          <w:i/>
          <w:iCs/>
        </w:rPr>
        <w:t xml:space="preserve">“Enlist a volunteer army” </w:t>
      </w:r>
      <w:r>
        <w:t xml:space="preserve">supports the organisational activities by collecting data which can be used to get the ideas to achieve the goals together. </w:t>
      </w:r>
      <w:r w:rsidRPr="65D6F81B">
        <w:rPr>
          <w:b/>
          <w:bCs/>
          <w:i/>
          <w:iCs/>
        </w:rPr>
        <w:t>“Enable actions by removing barriers”</w:t>
      </w:r>
      <w:r>
        <w:t xml:space="preserve"> is used to remove the challenges and find alternative ways to clearly innovate, enhance productivity and generate better outcomes. </w:t>
      </w:r>
      <w:r w:rsidRPr="65D6F81B">
        <w:rPr>
          <w:b/>
          <w:bCs/>
          <w:i/>
          <w:iCs/>
        </w:rPr>
        <w:t xml:space="preserve">“Generate short-term wins” </w:t>
      </w:r>
      <w:r>
        <w:t xml:space="preserve">is referred to as the key source which helps the organisation to keep their progress on track and increase engagement to get better outcomes. </w:t>
      </w:r>
      <w:r w:rsidRPr="65D6F81B">
        <w:rPr>
          <w:b/>
          <w:bCs/>
          <w:i/>
          <w:iCs/>
        </w:rPr>
        <w:t xml:space="preserve">“Sustain accelerations” </w:t>
      </w:r>
      <w:r>
        <w:t xml:space="preserve">helps to find out the ways which are beneficial and lead them to guarantee success in difficult changes that are needed to get better outcomes. </w:t>
      </w:r>
      <w:r w:rsidRPr="65D6F81B">
        <w:rPr>
          <w:b/>
          <w:bCs/>
          <w:i/>
          <w:iCs/>
        </w:rPr>
        <w:t xml:space="preserve">Institute changes </w:t>
      </w:r>
      <w:r>
        <w:t xml:space="preserve">help to make sure the company is able to continue its practices until they are able to overcome the challenges and ensure management practices get the ways of working. </w:t>
      </w:r>
      <w:r w:rsidRPr="65D6F81B">
        <w:rPr>
          <w:color w:val="auto"/>
        </w:rPr>
        <w:t>However, its disadvantages are in some steps it is still unclear due to which it creates difficulties for businesses to provide enough guidance to help them sustain the implemented changes. Time consuming is also one of the factors due to which the company is not able to maintain their efficiency which can be used to higher the performance instead.</w:t>
      </w:r>
    </w:p>
    <w:p w14:paraId="4101652C" w14:textId="77777777" w:rsidR="006D0F36" w:rsidRDefault="006D0F36" w:rsidP="005F517A">
      <w:pPr>
        <w:pBdr>
          <w:top w:val="nil"/>
          <w:left w:val="nil"/>
          <w:bottom w:val="nil"/>
          <w:right w:val="nil"/>
          <w:between w:val="nil"/>
        </w:pBdr>
      </w:pPr>
    </w:p>
    <w:p w14:paraId="145BCC2D" w14:textId="13BDA18F" w:rsidR="006D0F36" w:rsidRDefault="00605A31" w:rsidP="65D6F81B">
      <w:pPr>
        <w:pBdr>
          <w:top w:val="nil"/>
          <w:left w:val="nil"/>
          <w:bottom w:val="nil"/>
          <w:right w:val="nil"/>
          <w:between w:val="nil"/>
        </w:pBdr>
        <w:rPr>
          <w:b/>
          <w:bCs/>
          <w:i/>
          <w:iCs/>
          <w:sz w:val="24"/>
          <w:szCs w:val="24"/>
        </w:rPr>
      </w:pPr>
      <w:r w:rsidRPr="65D6F81B">
        <w:rPr>
          <w:b/>
          <w:bCs/>
          <w:i/>
          <w:iCs/>
        </w:rPr>
        <w:t>“</w:t>
      </w:r>
      <w:r w:rsidRPr="65D6F81B">
        <w:rPr>
          <w:b/>
          <w:bCs/>
          <w:i/>
          <w:iCs/>
          <w:sz w:val="24"/>
          <w:szCs w:val="24"/>
        </w:rPr>
        <w:t>Identify the suitable change management model that may be of use to implement the identified suitable strategic change for your chosen organisation”</w:t>
      </w:r>
    </w:p>
    <w:p w14:paraId="751628EC" w14:textId="77777777" w:rsidR="006D0F36" w:rsidRDefault="00605A31" w:rsidP="65D6F81B">
      <w:pPr>
        <w:pBdr>
          <w:top w:val="nil"/>
          <w:left w:val="nil"/>
          <w:bottom w:val="nil"/>
          <w:right w:val="nil"/>
          <w:between w:val="nil"/>
        </w:pBdr>
        <w:rPr>
          <w:color w:val="auto"/>
        </w:rPr>
      </w:pPr>
      <w:r>
        <w:t xml:space="preserve">Sainsbury has sustained its success in three countries by offering great quality food at competitive prices and excellent standards with good customer service. These are some of the ways through which the company is able to higher its profitability and continuously offer its customer to get better outcomes in the market. Identifying suitable change management models can be a useful method which can be used to increase the chances of getting better opportunities and have the potential to overcome challenges (Cone and </w:t>
      </w:r>
      <w:proofErr w:type="spellStart"/>
      <w:r>
        <w:t>Unni</w:t>
      </w:r>
      <w:proofErr w:type="spellEnd"/>
      <w:r>
        <w:t>, 2020). Therefore, Lewin's change management could be the most suitable and useful model which will help to make it easier for the company to use alternative ways to overcome the challenges</w:t>
      </w:r>
      <w:r w:rsidRPr="65D6F81B">
        <w:rPr>
          <w:color w:val="FF0000"/>
        </w:rPr>
        <w:t>.</w:t>
      </w:r>
      <w:r w:rsidRPr="65D6F81B">
        <w:rPr>
          <w:color w:val="auto"/>
        </w:rPr>
        <w:t xml:space="preserve"> </w:t>
      </w:r>
      <w:r w:rsidRPr="65D6F81B">
        <w:rPr>
          <w:b/>
          <w:bCs/>
          <w:i/>
          <w:iCs/>
          <w:color w:val="auto"/>
        </w:rPr>
        <w:t xml:space="preserve">Digitalisation or expanding the business into online platforms </w:t>
      </w:r>
      <w:r w:rsidRPr="65D6F81B">
        <w:rPr>
          <w:color w:val="auto"/>
        </w:rPr>
        <w:t>should be identified as a suitable strategic change for Sainsbury. The main purpose of choosing this change is to boost Sainsbury performance and to have greater opportunities that will help to achieve the organisational goals. This process will help Sainsbury to find out the suitable ways to find out the ways to reach towards the people to manage customer services during the Covid-19. Digitalising the company can help to boost the company market place efficiency and get the opportunity to double their sales.</w:t>
      </w:r>
    </w:p>
    <w:p w14:paraId="2554BEDF" w14:textId="26E319C5" w:rsidR="006D0F36" w:rsidRDefault="00605A31" w:rsidP="65D6F81B">
      <w:pPr>
        <w:pBdr>
          <w:top w:val="nil"/>
          <w:left w:val="nil"/>
          <w:bottom w:val="nil"/>
          <w:right w:val="nil"/>
          <w:between w:val="nil"/>
        </w:pBdr>
        <w:rPr>
          <w:color w:val="auto"/>
          <w:sz w:val="24"/>
          <w:szCs w:val="24"/>
        </w:rPr>
      </w:pPr>
      <w:r w:rsidRPr="65D6F81B">
        <w:rPr>
          <w:b/>
          <w:bCs/>
          <w:i/>
          <w:iCs/>
        </w:rPr>
        <w:t xml:space="preserve">“Lewin's change management” </w:t>
      </w:r>
      <w:r>
        <w:t>is still regarded as a key source of understanding organisational changes as it consists of three stages that help to focus on management practices and helps to know the required areas to make improvement. Therefore, this change management model is used to get clear knowledge through which the company is able to find out the areas which are required to fulfil to get better opportunities (</w:t>
      </w:r>
      <w:proofErr w:type="spellStart"/>
      <w:r>
        <w:t>Hamdo</w:t>
      </w:r>
      <w:proofErr w:type="spellEnd"/>
      <w:r>
        <w:t xml:space="preserve">, 2021). It also helps to understand the concept of change management and helps to optimise the business operations according to the past experiences to avoid any negative impact in an organisation. Implementation of “Lewin change management” helps Sainsbury by guiding them to focus on the changes which are required </w:t>
      </w:r>
      <w:r w:rsidRPr="65D6F81B">
        <w:rPr>
          <w:color w:val="auto"/>
        </w:rPr>
        <w:t xml:space="preserve">for them to expand their business into the online market. </w:t>
      </w:r>
      <w:r w:rsidRPr="65D6F81B">
        <w:rPr>
          <w:b/>
          <w:bCs/>
          <w:i/>
          <w:iCs/>
          <w:color w:val="auto"/>
        </w:rPr>
        <w:t xml:space="preserve">In Unfreeze, </w:t>
      </w:r>
      <w:r w:rsidRPr="65D6F81B">
        <w:rPr>
          <w:color w:val="auto"/>
        </w:rPr>
        <w:t>these practices will help to establish a suitable management environment which helps to reduce the chances of getting better outcomes (</w:t>
      </w:r>
      <w:proofErr w:type="spellStart"/>
      <w:r w:rsidRPr="65D6F81B">
        <w:rPr>
          <w:color w:val="auto"/>
        </w:rPr>
        <w:t>Bashori</w:t>
      </w:r>
      <w:proofErr w:type="spellEnd"/>
      <w:r w:rsidRPr="65D6F81B">
        <w:rPr>
          <w:color w:val="auto"/>
        </w:rPr>
        <w:t xml:space="preserve"> </w:t>
      </w:r>
      <w:r w:rsidRPr="65D6F81B">
        <w:rPr>
          <w:i/>
          <w:iCs/>
          <w:color w:val="auto"/>
        </w:rPr>
        <w:t>et al</w:t>
      </w:r>
      <w:r w:rsidRPr="65D6F81B">
        <w:rPr>
          <w:color w:val="auto"/>
        </w:rPr>
        <w:t xml:space="preserve">., 2020). Further, this process also includes the continuation of workflow through which the organisation is able to obtain the supportive team which is required for them to overcome the challenges. It will help Sainsbury to deal with the change proactively which helps to make plans to expand their business digitally. </w:t>
      </w:r>
      <w:r w:rsidRPr="65D6F81B">
        <w:rPr>
          <w:b/>
          <w:bCs/>
          <w:i/>
          <w:iCs/>
          <w:color w:val="auto"/>
        </w:rPr>
        <w:t>Change can</w:t>
      </w:r>
      <w:r w:rsidRPr="65D6F81B">
        <w:rPr>
          <w:color w:val="auto"/>
        </w:rPr>
        <w:t xml:space="preserve"> increase Sainsbury's productivity and is able to increase the chances of growing their profitability to get a higher position in the competitive market. This change management theory allows Sainsbury to prioritise future challenges and helps to come up with the best alternative ways to get the right decision to reach the goals. These practices can help Sainsbury to continuously make growth and find out the areas required to be changed through customer feedback to access online markets (</w:t>
      </w:r>
      <w:proofErr w:type="spellStart"/>
      <w:r w:rsidRPr="65D6F81B">
        <w:rPr>
          <w:color w:val="auto"/>
        </w:rPr>
        <w:t>Bekmukhambetova</w:t>
      </w:r>
      <w:proofErr w:type="spellEnd"/>
      <w:r w:rsidRPr="65D6F81B">
        <w:rPr>
          <w:color w:val="auto"/>
        </w:rPr>
        <w:t xml:space="preserve">, 2021). </w:t>
      </w:r>
      <w:r w:rsidRPr="65D6F81B">
        <w:rPr>
          <w:b/>
          <w:bCs/>
          <w:i/>
          <w:iCs/>
          <w:color w:val="auto"/>
        </w:rPr>
        <w:t xml:space="preserve">At last, refreezing </w:t>
      </w:r>
      <w:r w:rsidRPr="65D6F81B">
        <w:rPr>
          <w:color w:val="auto"/>
        </w:rPr>
        <w:t xml:space="preserve">will help to identify and reward the organisation to get the knowledge which is essential for an organisation to get higher profitability in the competitive market. Along with that, Sainsbury is also able to find out the ways through which they are able to offer its employees proper training and support that will help to come up with better outcomes. These practices help to reduce the downfall of Sainsbury and optimise the marketing and management practices to increase the chances of expanding their business into online platforms (Jami Pour and </w:t>
      </w:r>
      <w:proofErr w:type="spellStart"/>
      <w:r w:rsidRPr="65D6F81B">
        <w:rPr>
          <w:color w:val="auto"/>
        </w:rPr>
        <w:t>Hosseinzadeh</w:t>
      </w:r>
      <w:proofErr w:type="spellEnd"/>
      <w:r w:rsidRPr="65D6F81B">
        <w:rPr>
          <w:color w:val="auto"/>
        </w:rPr>
        <w:t>, 2021). It will help to change the structure to ensure to have strong foundations to be able to get the development needed to prioritise on expanding into new online market.</w:t>
      </w:r>
      <w:r w:rsidRPr="65D6F81B">
        <w:rPr>
          <w:color w:val="auto"/>
        </w:rPr>
        <w:br w:type="page"/>
      </w:r>
      <w:r w:rsidRPr="65D6F81B">
        <w:rPr>
          <w:b/>
          <w:bCs/>
          <w:color w:val="auto"/>
          <w:sz w:val="24"/>
          <w:szCs w:val="24"/>
        </w:rPr>
        <w:t>Section 3- “Proposal and Implementation of Change Strategy”</w:t>
      </w:r>
    </w:p>
    <w:p w14:paraId="75A035D3" w14:textId="77777777" w:rsidR="006D0F36" w:rsidRDefault="00605A31" w:rsidP="65D6F81B">
      <w:pPr>
        <w:pBdr>
          <w:top w:val="nil"/>
          <w:left w:val="nil"/>
          <w:bottom w:val="nil"/>
          <w:right w:val="nil"/>
          <w:between w:val="nil"/>
        </w:pBdr>
        <w:rPr>
          <w:b/>
          <w:bCs/>
          <w:i/>
          <w:iCs/>
          <w:color w:val="auto"/>
          <w:sz w:val="24"/>
          <w:szCs w:val="24"/>
        </w:rPr>
      </w:pPr>
      <w:r w:rsidRPr="65D6F81B">
        <w:rPr>
          <w:b/>
          <w:bCs/>
          <w:i/>
          <w:iCs/>
          <w:color w:val="auto"/>
          <w:sz w:val="24"/>
          <w:szCs w:val="24"/>
        </w:rPr>
        <w:t>“Based on the identified suitable change management model, propose a change management plan”</w:t>
      </w:r>
    </w:p>
    <w:p w14:paraId="74B78017" w14:textId="60D9F9AE" w:rsidR="006D0F36" w:rsidRDefault="00605A31" w:rsidP="65D6F81B">
      <w:pPr>
        <w:pBdr>
          <w:top w:val="nil"/>
          <w:left w:val="nil"/>
          <w:bottom w:val="nil"/>
          <w:right w:val="nil"/>
          <w:between w:val="nil"/>
        </w:pBdr>
        <w:rPr>
          <w:color w:val="auto"/>
        </w:rPr>
      </w:pPr>
      <w:r w:rsidRPr="65D6F81B">
        <w:rPr>
          <w:color w:val="auto"/>
        </w:rPr>
        <w:t xml:space="preserve">An appropriate change management model is the key source which helps to identify areas which have the potential to cause a negative effect in an organisation and offers appropriate ideas through which the organisation is able to overcome challenges. This practice also helps to align with benefits by creating an effective communication strategy which is needed to reduce and eliminate resistance as the change process begins. According to the above discussion, </w:t>
      </w:r>
      <w:r w:rsidRPr="65D6F81B">
        <w:rPr>
          <w:b/>
          <w:bCs/>
          <w:i/>
          <w:iCs/>
          <w:color w:val="auto"/>
        </w:rPr>
        <w:t xml:space="preserve">Lewin's change management models </w:t>
      </w:r>
      <w:r w:rsidRPr="65D6F81B">
        <w:rPr>
          <w:color w:val="auto"/>
        </w:rPr>
        <w:t xml:space="preserve">are the most suitable models which help to find out the ways through which the organisation is able to get the opportunity (Shang </w:t>
      </w:r>
      <w:r w:rsidRPr="65D6F81B">
        <w:rPr>
          <w:i/>
          <w:iCs/>
          <w:color w:val="auto"/>
        </w:rPr>
        <w:t xml:space="preserve">et </w:t>
      </w:r>
      <w:r w:rsidR="762FD7E6" w:rsidRPr="65D6F81B">
        <w:rPr>
          <w:i/>
          <w:iCs/>
          <w:color w:val="auto"/>
        </w:rPr>
        <w:t>al,</w:t>
      </w:r>
      <w:r w:rsidRPr="65D6F81B">
        <w:rPr>
          <w:color w:val="auto"/>
        </w:rPr>
        <w:t xml:space="preserve"> 2021). It will increase its productivity to increase the chances of getting good outcomes. </w:t>
      </w:r>
    </w:p>
    <w:p w14:paraId="47F40C7D" w14:textId="77777777" w:rsidR="006D0F36" w:rsidRDefault="00605A31" w:rsidP="65D6F81B">
      <w:pPr>
        <w:pBdr>
          <w:top w:val="nil"/>
          <w:left w:val="nil"/>
          <w:bottom w:val="nil"/>
          <w:right w:val="nil"/>
          <w:between w:val="nil"/>
        </w:pBdr>
        <w:rPr>
          <w:b/>
          <w:bCs/>
          <w:i/>
          <w:iCs/>
          <w:color w:val="auto"/>
        </w:rPr>
      </w:pPr>
      <w:r w:rsidRPr="65D6F81B">
        <w:rPr>
          <w:b/>
          <w:bCs/>
          <w:i/>
          <w:iCs/>
          <w:color w:val="auto"/>
        </w:rPr>
        <w:t>The reason for the change</w:t>
      </w:r>
    </w:p>
    <w:p w14:paraId="15467D0A" w14:textId="77777777" w:rsidR="006D0F36" w:rsidRDefault="00605A31" w:rsidP="65D6F81B">
      <w:pPr>
        <w:rPr>
          <w:b/>
          <w:bCs/>
          <w:i/>
          <w:iCs/>
          <w:color w:val="auto"/>
        </w:rPr>
      </w:pPr>
      <w:r w:rsidRPr="65D6F81B">
        <w:rPr>
          <w:color w:val="auto"/>
        </w:rPr>
        <w:t xml:space="preserve">Artificial Intelligence is the source of an organisation which helps to find out the ways that help to get better outcomes in an organisation. Considering that, this change management model will help Sainsbury to find out the ways that will help the company to come up with ideas which will allow them to expand its business into the digital market (Saleem </w:t>
      </w:r>
      <w:r w:rsidRPr="65D6F81B">
        <w:rPr>
          <w:i/>
          <w:iCs/>
          <w:color w:val="auto"/>
        </w:rPr>
        <w:t>et al</w:t>
      </w:r>
      <w:r w:rsidRPr="65D6F81B">
        <w:rPr>
          <w:color w:val="auto"/>
        </w:rPr>
        <w:t xml:space="preserve">., 2019). </w:t>
      </w:r>
    </w:p>
    <w:p w14:paraId="4D47017C" w14:textId="77777777" w:rsidR="006D0F36" w:rsidRDefault="00605A31" w:rsidP="65D6F81B">
      <w:pPr>
        <w:pBdr>
          <w:top w:val="nil"/>
          <w:left w:val="nil"/>
          <w:bottom w:val="nil"/>
          <w:right w:val="nil"/>
          <w:between w:val="nil"/>
        </w:pBdr>
        <w:rPr>
          <w:b/>
          <w:bCs/>
          <w:i/>
          <w:iCs/>
          <w:color w:val="auto"/>
        </w:rPr>
      </w:pPr>
      <w:r w:rsidRPr="65D6F81B">
        <w:rPr>
          <w:b/>
          <w:bCs/>
          <w:i/>
          <w:iCs/>
          <w:color w:val="auto"/>
        </w:rPr>
        <w:t>Determine the scope</w:t>
      </w:r>
    </w:p>
    <w:p w14:paraId="37E0BBC8" w14:textId="0A41CAE9" w:rsidR="006D0F36" w:rsidRDefault="00605A31" w:rsidP="65D6F81B">
      <w:pPr>
        <w:rPr>
          <w:b/>
          <w:bCs/>
          <w:i/>
          <w:iCs/>
          <w:color w:val="auto"/>
        </w:rPr>
      </w:pPr>
      <w:r w:rsidRPr="65D6F81B">
        <w:rPr>
          <w:b/>
          <w:bCs/>
          <w:i/>
          <w:iCs/>
          <w:color w:val="auto"/>
        </w:rPr>
        <w:t xml:space="preserve">Identifying the scope </w:t>
      </w:r>
      <w:r w:rsidRPr="65D6F81B">
        <w:rPr>
          <w:color w:val="auto"/>
        </w:rPr>
        <w:t xml:space="preserve">helps to find new ways of working for enhancing the performance and find the importance of understanding the solutions to increase productivity. Understanding </w:t>
      </w:r>
      <w:r w:rsidR="5C16E7F5" w:rsidRPr="65D6F81B">
        <w:rPr>
          <w:color w:val="auto"/>
        </w:rPr>
        <w:t>the main</w:t>
      </w:r>
      <w:r w:rsidRPr="65D6F81B">
        <w:rPr>
          <w:color w:val="auto"/>
        </w:rPr>
        <w:t xml:space="preserve"> reason for change helps to find out the sources through which the company is able to realise the required areas which are important to be fulfilled in order to achieve the goals. </w:t>
      </w:r>
    </w:p>
    <w:p w14:paraId="270D3AA9" w14:textId="77777777" w:rsidR="006D0F36" w:rsidRDefault="00605A31" w:rsidP="65D6F81B">
      <w:pPr>
        <w:pBdr>
          <w:top w:val="nil"/>
          <w:left w:val="nil"/>
          <w:bottom w:val="nil"/>
          <w:right w:val="nil"/>
          <w:between w:val="nil"/>
        </w:pBdr>
        <w:rPr>
          <w:b/>
          <w:bCs/>
          <w:i/>
          <w:iCs/>
          <w:color w:val="auto"/>
        </w:rPr>
      </w:pPr>
      <w:r w:rsidRPr="65D6F81B">
        <w:rPr>
          <w:b/>
          <w:bCs/>
          <w:i/>
          <w:iCs/>
          <w:color w:val="auto"/>
        </w:rPr>
        <w:t>Identifying stakeholders and the change management plan</w:t>
      </w:r>
    </w:p>
    <w:p w14:paraId="0B63A77B" w14:textId="77777777" w:rsidR="006D0F36" w:rsidRDefault="00605A31" w:rsidP="65D6F81B">
      <w:pPr>
        <w:rPr>
          <w:b/>
          <w:bCs/>
          <w:i/>
          <w:iCs/>
          <w:color w:val="auto"/>
        </w:rPr>
      </w:pPr>
      <w:r w:rsidRPr="65D6F81B">
        <w:rPr>
          <w:color w:val="auto"/>
        </w:rPr>
        <w:t>Effective communications and encouraging practices can be promoted which will help to make it easier for the organisation which helps to adopt the change process (</w:t>
      </w:r>
      <w:proofErr w:type="spellStart"/>
      <w:r w:rsidRPr="65D6F81B">
        <w:rPr>
          <w:color w:val="auto"/>
        </w:rPr>
        <w:t>Gunjal</w:t>
      </w:r>
      <w:proofErr w:type="spellEnd"/>
      <w:r w:rsidRPr="65D6F81B">
        <w:rPr>
          <w:color w:val="auto"/>
        </w:rPr>
        <w:t xml:space="preserve">, 2019). Sainsbury is able to adopt the most suitable practices through which the company is able to find alternative ways that will help to gather the sources to expand the business into the online market to higher the profit earning. </w:t>
      </w:r>
    </w:p>
    <w:p w14:paraId="3E94EE51" w14:textId="77777777" w:rsidR="006D0F36" w:rsidRDefault="00605A31" w:rsidP="65D6F81B">
      <w:pPr>
        <w:pBdr>
          <w:top w:val="nil"/>
          <w:left w:val="nil"/>
          <w:bottom w:val="nil"/>
          <w:right w:val="nil"/>
          <w:between w:val="nil"/>
        </w:pBdr>
        <w:rPr>
          <w:b/>
          <w:bCs/>
          <w:i/>
          <w:iCs/>
          <w:color w:val="auto"/>
        </w:rPr>
      </w:pPr>
      <w:r w:rsidRPr="65D6F81B">
        <w:rPr>
          <w:b/>
          <w:bCs/>
          <w:i/>
          <w:iCs/>
          <w:color w:val="auto"/>
        </w:rPr>
        <w:t>Clarifying the expected benefits</w:t>
      </w:r>
    </w:p>
    <w:p w14:paraId="56A6945B" w14:textId="77777777" w:rsidR="006D0F36" w:rsidRDefault="00605A31" w:rsidP="65D6F81B">
      <w:pPr>
        <w:rPr>
          <w:b/>
          <w:bCs/>
          <w:i/>
          <w:iCs/>
          <w:color w:val="auto"/>
        </w:rPr>
      </w:pPr>
      <w:r w:rsidRPr="65D6F81B">
        <w:rPr>
          <w:color w:val="auto"/>
        </w:rPr>
        <w:t>Sainsbury is able to manage its operations which will help to accept the new innovative ways through which the organisation is able to adopt the new behaviours to mitigate the losses made by Covid-19 pandemic (</w:t>
      </w:r>
      <w:proofErr w:type="spellStart"/>
      <w:r w:rsidRPr="65D6F81B">
        <w:rPr>
          <w:color w:val="auto"/>
        </w:rPr>
        <w:t>Junnaid</w:t>
      </w:r>
      <w:proofErr w:type="spellEnd"/>
      <w:r w:rsidRPr="65D6F81B">
        <w:rPr>
          <w:color w:val="auto"/>
        </w:rPr>
        <w:t xml:space="preserve"> </w:t>
      </w:r>
      <w:r w:rsidRPr="65D6F81B">
        <w:rPr>
          <w:i/>
          <w:iCs/>
          <w:color w:val="auto"/>
        </w:rPr>
        <w:t>et al</w:t>
      </w:r>
      <w:r w:rsidRPr="65D6F81B">
        <w:rPr>
          <w:color w:val="auto"/>
        </w:rPr>
        <w:t xml:space="preserve">., 2020). This helps to provide the organisation with reinforcing the transformed ways of working that helps to establish new changes which help to provide positive reinforcement and support the working policies. </w:t>
      </w:r>
    </w:p>
    <w:p w14:paraId="6A1E2E16" w14:textId="77777777" w:rsidR="006D0F36" w:rsidRDefault="00605A31" w:rsidP="65D6F81B">
      <w:pPr>
        <w:pBdr>
          <w:top w:val="nil"/>
          <w:left w:val="nil"/>
          <w:bottom w:val="nil"/>
          <w:right w:val="nil"/>
          <w:between w:val="nil"/>
        </w:pBdr>
        <w:rPr>
          <w:b/>
          <w:bCs/>
          <w:i/>
          <w:iCs/>
          <w:color w:val="auto"/>
        </w:rPr>
      </w:pPr>
      <w:r w:rsidRPr="65D6F81B">
        <w:rPr>
          <w:b/>
          <w:bCs/>
          <w:i/>
          <w:iCs/>
          <w:color w:val="auto"/>
        </w:rPr>
        <w:t>Milestones and cost should be clearly outlined</w:t>
      </w:r>
    </w:p>
    <w:p w14:paraId="1797AD52" w14:textId="77777777" w:rsidR="006D0F36" w:rsidRDefault="00605A31" w:rsidP="65D6F81B">
      <w:pPr>
        <w:rPr>
          <w:color w:val="auto"/>
        </w:rPr>
      </w:pPr>
      <w:r w:rsidRPr="65D6F81B">
        <w:rPr>
          <w:color w:val="auto"/>
        </w:rPr>
        <w:t>The main purpose of implementing the change is to help Sainsbury to expand their business into an online platform to boost productivity and performance which can help to maintain the competitive advantages. Online platforms have become the key sources which offer various companies a benefit that will help to increase their customer groups and profitability or brand awareness as well.</w:t>
      </w:r>
    </w:p>
    <w:p w14:paraId="3AEBAF1E" w14:textId="67B52566" w:rsidR="65D6F81B" w:rsidRDefault="65D6F81B" w:rsidP="65D6F81B">
      <w:pPr>
        <w:pBdr>
          <w:top w:val="nil"/>
          <w:left w:val="nil"/>
          <w:bottom w:val="nil"/>
          <w:right w:val="nil"/>
          <w:between w:val="nil"/>
        </w:pBdr>
        <w:rPr>
          <w:b/>
          <w:bCs/>
          <w:i/>
          <w:iCs/>
          <w:color w:val="auto"/>
          <w:sz w:val="24"/>
          <w:szCs w:val="24"/>
        </w:rPr>
      </w:pPr>
    </w:p>
    <w:p w14:paraId="2A5BF04E" w14:textId="6B1ABBAF" w:rsidR="006D0F36" w:rsidRDefault="6F14E1FD" w:rsidP="65D6F81B">
      <w:pPr>
        <w:pBdr>
          <w:top w:val="nil"/>
          <w:left w:val="nil"/>
          <w:bottom w:val="nil"/>
          <w:right w:val="nil"/>
          <w:between w:val="nil"/>
        </w:pBdr>
        <w:rPr>
          <w:b/>
          <w:bCs/>
          <w:i/>
          <w:iCs/>
          <w:color w:val="auto"/>
          <w:sz w:val="24"/>
          <w:szCs w:val="24"/>
        </w:rPr>
      </w:pPr>
      <w:r w:rsidRPr="65D6F81B">
        <w:rPr>
          <w:b/>
          <w:bCs/>
          <w:i/>
          <w:iCs/>
          <w:color w:val="auto"/>
          <w:sz w:val="24"/>
          <w:szCs w:val="24"/>
        </w:rPr>
        <w:t xml:space="preserve">                      </w:t>
      </w:r>
      <w:r w:rsidR="00605A31" w:rsidRPr="65D6F81B">
        <w:rPr>
          <w:b/>
          <w:bCs/>
          <w:i/>
          <w:iCs/>
          <w:color w:val="auto"/>
          <w:sz w:val="24"/>
          <w:szCs w:val="24"/>
        </w:rPr>
        <w:t xml:space="preserve">Create a change management </w:t>
      </w:r>
      <w:r w:rsidR="39B2D8E8" w:rsidRPr="65D6F81B">
        <w:rPr>
          <w:b/>
          <w:bCs/>
          <w:i/>
          <w:iCs/>
          <w:color w:val="auto"/>
          <w:sz w:val="24"/>
          <w:szCs w:val="24"/>
        </w:rPr>
        <w:t>communications plan</w:t>
      </w:r>
    </w:p>
    <w:p w14:paraId="4B99056E" w14:textId="77777777" w:rsidR="006D0F36" w:rsidRDefault="006D0F36" w:rsidP="65D6F81B">
      <w:pPr>
        <w:rPr>
          <w:color w:val="auto"/>
        </w:rPr>
      </w:pPr>
    </w:p>
    <w:tbl>
      <w:tblPr>
        <w:tblStyle w:val="a3"/>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6D0F36" w14:paraId="40339173" w14:textId="77777777" w:rsidTr="65D6F81B">
        <w:trPr>
          <w:cantSplit/>
          <w:trHeight w:val="420"/>
          <w:tblHeader/>
        </w:trPr>
        <w:tc>
          <w:tcPr>
            <w:tcW w:w="9029" w:type="dxa"/>
            <w:gridSpan w:val="6"/>
            <w:shd w:val="clear" w:color="auto" w:fill="auto"/>
            <w:tcMar>
              <w:top w:w="100" w:type="dxa"/>
              <w:left w:w="100" w:type="dxa"/>
              <w:bottom w:w="100" w:type="dxa"/>
              <w:right w:w="100" w:type="dxa"/>
            </w:tcMar>
          </w:tcPr>
          <w:p w14:paraId="2A8E6EB1" w14:textId="29D59B3E" w:rsidR="006D0F36" w:rsidRDefault="00605A31" w:rsidP="65D6F81B">
            <w:pPr>
              <w:widowControl w:val="0"/>
              <w:pBdr>
                <w:top w:val="nil"/>
                <w:left w:val="nil"/>
                <w:bottom w:val="nil"/>
                <w:right w:val="nil"/>
                <w:between w:val="nil"/>
              </w:pBdr>
              <w:jc w:val="center"/>
              <w:rPr>
                <w:b/>
                <w:bCs/>
                <w:i/>
                <w:iCs/>
                <w:color w:val="auto"/>
                <w:sz w:val="24"/>
                <w:szCs w:val="24"/>
              </w:rPr>
            </w:pPr>
            <w:r w:rsidRPr="65D6F81B">
              <w:rPr>
                <w:b/>
                <w:bCs/>
                <w:i/>
                <w:iCs/>
                <w:color w:val="auto"/>
                <w:sz w:val="24"/>
                <w:szCs w:val="24"/>
              </w:rPr>
              <w:t xml:space="preserve">STAKEHOLDERS </w:t>
            </w:r>
            <w:r w:rsidR="72CC6ACA" w:rsidRPr="65D6F81B">
              <w:rPr>
                <w:b/>
                <w:bCs/>
                <w:i/>
                <w:iCs/>
                <w:color w:val="auto"/>
                <w:sz w:val="24"/>
                <w:szCs w:val="24"/>
              </w:rPr>
              <w:t>COMMUNICATION PLAN</w:t>
            </w:r>
            <w:r w:rsidRPr="65D6F81B">
              <w:rPr>
                <w:b/>
                <w:bCs/>
                <w:i/>
                <w:iCs/>
                <w:color w:val="auto"/>
                <w:sz w:val="24"/>
                <w:szCs w:val="24"/>
              </w:rPr>
              <w:t xml:space="preserve"> </w:t>
            </w:r>
          </w:p>
        </w:tc>
      </w:tr>
      <w:tr w:rsidR="006D0F36" w14:paraId="052E16EA" w14:textId="77777777" w:rsidTr="65D6F81B">
        <w:trPr>
          <w:cantSplit/>
          <w:tblHeader/>
        </w:trPr>
        <w:tc>
          <w:tcPr>
            <w:tcW w:w="1504" w:type="dxa"/>
            <w:shd w:val="clear" w:color="auto" w:fill="auto"/>
            <w:tcMar>
              <w:top w:w="100" w:type="dxa"/>
              <w:left w:w="100" w:type="dxa"/>
              <w:bottom w:w="100" w:type="dxa"/>
              <w:right w:w="100" w:type="dxa"/>
            </w:tcMar>
          </w:tcPr>
          <w:p w14:paraId="3009C6CE" w14:textId="77777777" w:rsidR="006D0F36" w:rsidRDefault="00605A31" w:rsidP="65D6F81B">
            <w:pPr>
              <w:widowControl w:val="0"/>
              <w:pBdr>
                <w:top w:val="nil"/>
                <w:left w:val="nil"/>
                <w:bottom w:val="nil"/>
                <w:right w:val="nil"/>
                <w:between w:val="nil"/>
              </w:pBdr>
              <w:rPr>
                <w:b/>
                <w:bCs/>
                <w:i/>
                <w:iCs/>
                <w:color w:val="auto"/>
              </w:rPr>
            </w:pPr>
            <w:r w:rsidRPr="65D6F81B">
              <w:rPr>
                <w:b/>
                <w:bCs/>
                <w:i/>
                <w:iCs/>
                <w:color w:val="auto"/>
              </w:rPr>
              <w:t xml:space="preserve">Stakeholders </w:t>
            </w:r>
          </w:p>
        </w:tc>
        <w:tc>
          <w:tcPr>
            <w:tcW w:w="1505" w:type="dxa"/>
            <w:shd w:val="clear" w:color="auto" w:fill="auto"/>
            <w:tcMar>
              <w:top w:w="100" w:type="dxa"/>
              <w:left w:w="100" w:type="dxa"/>
              <w:bottom w:w="100" w:type="dxa"/>
              <w:right w:w="100" w:type="dxa"/>
            </w:tcMar>
          </w:tcPr>
          <w:p w14:paraId="32D8EED5" w14:textId="77777777" w:rsidR="006D0F36" w:rsidRDefault="00605A31" w:rsidP="65D6F81B">
            <w:pPr>
              <w:widowControl w:val="0"/>
              <w:pBdr>
                <w:top w:val="nil"/>
                <w:left w:val="nil"/>
                <w:bottom w:val="nil"/>
                <w:right w:val="nil"/>
                <w:between w:val="nil"/>
              </w:pBdr>
              <w:rPr>
                <w:b/>
                <w:bCs/>
                <w:i/>
                <w:iCs/>
                <w:color w:val="auto"/>
              </w:rPr>
            </w:pPr>
            <w:r w:rsidRPr="65D6F81B">
              <w:rPr>
                <w:b/>
                <w:bCs/>
                <w:i/>
                <w:iCs/>
                <w:color w:val="auto"/>
              </w:rPr>
              <w:t>Power/Interest</w:t>
            </w:r>
          </w:p>
        </w:tc>
        <w:tc>
          <w:tcPr>
            <w:tcW w:w="1505" w:type="dxa"/>
            <w:shd w:val="clear" w:color="auto" w:fill="auto"/>
            <w:tcMar>
              <w:top w:w="100" w:type="dxa"/>
              <w:left w:w="100" w:type="dxa"/>
              <w:bottom w:w="100" w:type="dxa"/>
              <w:right w:w="100" w:type="dxa"/>
            </w:tcMar>
          </w:tcPr>
          <w:p w14:paraId="02C92664" w14:textId="77777777" w:rsidR="006D0F36" w:rsidRDefault="00605A31" w:rsidP="65D6F81B">
            <w:pPr>
              <w:widowControl w:val="0"/>
              <w:pBdr>
                <w:top w:val="nil"/>
                <w:left w:val="nil"/>
                <w:bottom w:val="nil"/>
                <w:right w:val="nil"/>
                <w:between w:val="nil"/>
              </w:pBdr>
              <w:rPr>
                <w:b/>
                <w:bCs/>
                <w:i/>
                <w:iCs/>
                <w:color w:val="auto"/>
                <w:sz w:val="28"/>
                <w:szCs w:val="28"/>
              </w:rPr>
            </w:pPr>
            <w:r w:rsidRPr="65D6F81B">
              <w:rPr>
                <w:b/>
                <w:bCs/>
                <w:i/>
                <w:iCs/>
                <w:color w:val="auto"/>
              </w:rPr>
              <w:t>Key Interest and Issues</w:t>
            </w:r>
          </w:p>
        </w:tc>
        <w:tc>
          <w:tcPr>
            <w:tcW w:w="1505" w:type="dxa"/>
            <w:shd w:val="clear" w:color="auto" w:fill="auto"/>
            <w:tcMar>
              <w:top w:w="100" w:type="dxa"/>
              <w:left w:w="100" w:type="dxa"/>
              <w:bottom w:w="100" w:type="dxa"/>
              <w:right w:w="100" w:type="dxa"/>
            </w:tcMar>
          </w:tcPr>
          <w:p w14:paraId="30A01604" w14:textId="77777777" w:rsidR="006D0F36" w:rsidRDefault="00605A31" w:rsidP="65D6F81B">
            <w:pPr>
              <w:widowControl w:val="0"/>
              <w:pBdr>
                <w:top w:val="nil"/>
                <w:left w:val="nil"/>
                <w:bottom w:val="nil"/>
                <w:right w:val="nil"/>
                <w:between w:val="nil"/>
              </w:pBdr>
              <w:rPr>
                <w:b/>
                <w:bCs/>
                <w:i/>
                <w:iCs/>
                <w:color w:val="auto"/>
              </w:rPr>
            </w:pPr>
            <w:r w:rsidRPr="65D6F81B">
              <w:rPr>
                <w:b/>
                <w:bCs/>
                <w:i/>
                <w:iCs/>
                <w:color w:val="auto"/>
              </w:rPr>
              <w:t xml:space="preserve">Communication Vehicle </w:t>
            </w:r>
          </w:p>
        </w:tc>
        <w:tc>
          <w:tcPr>
            <w:tcW w:w="1505" w:type="dxa"/>
            <w:shd w:val="clear" w:color="auto" w:fill="auto"/>
            <w:tcMar>
              <w:top w:w="100" w:type="dxa"/>
              <w:left w:w="100" w:type="dxa"/>
              <w:bottom w:w="100" w:type="dxa"/>
              <w:right w:w="100" w:type="dxa"/>
            </w:tcMar>
          </w:tcPr>
          <w:p w14:paraId="6F35DBC6" w14:textId="77777777" w:rsidR="006D0F36" w:rsidRDefault="00605A31" w:rsidP="65D6F81B">
            <w:pPr>
              <w:widowControl w:val="0"/>
              <w:pBdr>
                <w:top w:val="nil"/>
                <w:left w:val="nil"/>
                <w:bottom w:val="nil"/>
                <w:right w:val="nil"/>
                <w:between w:val="nil"/>
              </w:pBdr>
              <w:rPr>
                <w:b/>
                <w:bCs/>
                <w:i/>
                <w:iCs/>
                <w:color w:val="auto"/>
              </w:rPr>
            </w:pPr>
            <w:r w:rsidRPr="65D6F81B">
              <w:rPr>
                <w:b/>
                <w:bCs/>
                <w:i/>
                <w:iCs/>
                <w:color w:val="auto"/>
              </w:rPr>
              <w:t>Frequency</w:t>
            </w:r>
          </w:p>
        </w:tc>
        <w:tc>
          <w:tcPr>
            <w:tcW w:w="1505" w:type="dxa"/>
            <w:shd w:val="clear" w:color="auto" w:fill="auto"/>
            <w:tcMar>
              <w:top w:w="100" w:type="dxa"/>
              <w:left w:w="100" w:type="dxa"/>
              <w:bottom w:w="100" w:type="dxa"/>
              <w:right w:w="100" w:type="dxa"/>
            </w:tcMar>
          </w:tcPr>
          <w:p w14:paraId="3CB4E697" w14:textId="77777777" w:rsidR="006D0F36" w:rsidRDefault="00605A31" w:rsidP="65D6F81B">
            <w:pPr>
              <w:widowControl w:val="0"/>
              <w:pBdr>
                <w:top w:val="nil"/>
                <w:left w:val="nil"/>
                <w:bottom w:val="nil"/>
                <w:right w:val="nil"/>
                <w:between w:val="nil"/>
              </w:pBdr>
              <w:rPr>
                <w:b/>
                <w:bCs/>
                <w:i/>
                <w:iCs/>
                <w:color w:val="auto"/>
              </w:rPr>
            </w:pPr>
            <w:r w:rsidRPr="65D6F81B">
              <w:rPr>
                <w:b/>
                <w:bCs/>
                <w:i/>
                <w:iCs/>
                <w:color w:val="auto"/>
              </w:rPr>
              <w:t>Comments</w:t>
            </w:r>
          </w:p>
        </w:tc>
      </w:tr>
      <w:tr w:rsidR="006D0F36" w14:paraId="71E87BFB" w14:textId="77777777" w:rsidTr="65D6F81B">
        <w:trPr>
          <w:cantSplit/>
          <w:tblHeader/>
        </w:trPr>
        <w:tc>
          <w:tcPr>
            <w:tcW w:w="1504" w:type="dxa"/>
            <w:shd w:val="clear" w:color="auto" w:fill="auto"/>
            <w:tcMar>
              <w:top w:w="100" w:type="dxa"/>
              <w:left w:w="100" w:type="dxa"/>
              <w:bottom w:w="100" w:type="dxa"/>
              <w:right w:w="100" w:type="dxa"/>
            </w:tcMar>
          </w:tcPr>
          <w:p w14:paraId="3C6C3BC3" w14:textId="77777777" w:rsidR="006D0F36" w:rsidRDefault="00605A31" w:rsidP="65D6F81B">
            <w:pPr>
              <w:widowControl w:val="0"/>
              <w:pBdr>
                <w:top w:val="nil"/>
                <w:left w:val="nil"/>
                <w:bottom w:val="nil"/>
                <w:right w:val="nil"/>
                <w:between w:val="nil"/>
              </w:pBdr>
              <w:rPr>
                <w:color w:val="auto"/>
              </w:rPr>
            </w:pPr>
            <w:r w:rsidRPr="65D6F81B">
              <w:rPr>
                <w:color w:val="auto"/>
              </w:rPr>
              <w:t>“Senior management of Sainsbury”</w:t>
            </w:r>
          </w:p>
        </w:tc>
        <w:tc>
          <w:tcPr>
            <w:tcW w:w="1505" w:type="dxa"/>
            <w:shd w:val="clear" w:color="auto" w:fill="auto"/>
            <w:tcMar>
              <w:top w:w="100" w:type="dxa"/>
              <w:left w:w="100" w:type="dxa"/>
              <w:bottom w:w="100" w:type="dxa"/>
              <w:right w:w="100" w:type="dxa"/>
            </w:tcMar>
          </w:tcPr>
          <w:p w14:paraId="67F92D99" w14:textId="77777777" w:rsidR="006D0F36" w:rsidRDefault="00605A31" w:rsidP="65D6F81B">
            <w:pPr>
              <w:widowControl w:val="0"/>
              <w:pBdr>
                <w:top w:val="nil"/>
                <w:left w:val="nil"/>
                <w:bottom w:val="nil"/>
                <w:right w:val="nil"/>
                <w:between w:val="nil"/>
              </w:pBdr>
              <w:rPr>
                <w:color w:val="auto"/>
              </w:rPr>
            </w:pPr>
            <w:r w:rsidRPr="65D6F81B">
              <w:rPr>
                <w:color w:val="auto"/>
              </w:rPr>
              <w:t>Sainsbury</w:t>
            </w:r>
          </w:p>
        </w:tc>
        <w:tc>
          <w:tcPr>
            <w:tcW w:w="1505" w:type="dxa"/>
            <w:shd w:val="clear" w:color="auto" w:fill="auto"/>
            <w:tcMar>
              <w:top w:w="100" w:type="dxa"/>
              <w:left w:w="100" w:type="dxa"/>
              <w:bottom w:w="100" w:type="dxa"/>
              <w:right w:w="100" w:type="dxa"/>
            </w:tcMar>
          </w:tcPr>
          <w:p w14:paraId="084FE163" w14:textId="77777777" w:rsidR="006D0F36" w:rsidRDefault="00605A31" w:rsidP="65D6F81B">
            <w:pPr>
              <w:widowControl w:val="0"/>
              <w:pBdr>
                <w:top w:val="nil"/>
                <w:left w:val="nil"/>
                <w:bottom w:val="nil"/>
                <w:right w:val="nil"/>
                <w:between w:val="nil"/>
              </w:pBdr>
              <w:rPr>
                <w:color w:val="auto"/>
              </w:rPr>
            </w:pPr>
            <w:r w:rsidRPr="65D6F81B">
              <w:rPr>
                <w:color w:val="auto"/>
              </w:rPr>
              <w:t>Update of the milestones and it can be better to access flexibility</w:t>
            </w:r>
          </w:p>
        </w:tc>
        <w:tc>
          <w:tcPr>
            <w:tcW w:w="1505" w:type="dxa"/>
            <w:shd w:val="clear" w:color="auto" w:fill="auto"/>
            <w:tcMar>
              <w:top w:w="100" w:type="dxa"/>
              <w:left w:w="100" w:type="dxa"/>
              <w:bottom w:w="100" w:type="dxa"/>
              <w:right w:w="100" w:type="dxa"/>
            </w:tcMar>
          </w:tcPr>
          <w:p w14:paraId="03CA40FF" w14:textId="77777777" w:rsidR="006D0F36" w:rsidRDefault="00605A31" w:rsidP="65D6F81B">
            <w:pPr>
              <w:widowControl w:val="0"/>
              <w:pBdr>
                <w:top w:val="nil"/>
                <w:left w:val="nil"/>
                <w:bottom w:val="nil"/>
                <w:right w:val="nil"/>
                <w:between w:val="nil"/>
              </w:pBdr>
              <w:rPr>
                <w:color w:val="auto"/>
              </w:rPr>
            </w:pPr>
            <w:r w:rsidRPr="65D6F81B">
              <w:rPr>
                <w:color w:val="auto"/>
              </w:rPr>
              <w:t>Email</w:t>
            </w:r>
          </w:p>
        </w:tc>
        <w:tc>
          <w:tcPr>
            <w:tcW w:w="1505" w:type="dxa"/>
            <w:shd w:val="clear" w:color="auto" w:fill="auto"/>
            <w:tcMar>
              <w:top w:w="100" w:type="dxa"/>
              <w:left w:w="100" w:type="dxa"/>
              <w:bottom w:w="100" w:type="dxa"/>
              <w:right w:w="100" w:type="dxa"/>
            </w:tcMar>
          </w:tcPr>
          <w:p w14:paraId="4DFA04F9" w14:textId="77777777" w:rsidR="006D0F36" w:rsidRDefault="00605A31" w:rsidP="65D6F81B">
            <w:pPr>
              <w:widowControl w:val="0"/>
              <w:rPr>
                <w:color w:val="auto"/>
              </w:rPr>
            </w:pPr>
            <w:r w:rsidRPr="65D6F81B">
              <w:rPr>
                <w:color w:val="auto"/>
              </w:rPr>
              <w:t>According to the updates of milestones</w:t>
            </w:r>
          </w:p>
        </w:tc>
        <w:tc>
          <w:tcPr>
            <w:tcW w:w="1505" w:type="dxa"/>
            <w:shd w:val="clear" w:color="auto" w:fill="auto"/>
            <w:tcMar>
              <w:top w:w="100" w:type="dxa"/>
              <w:left w:w="100" w:type="dxa"/>
              <w:bottom w:w="100" w:type="dxa"/>
              <w:right w:w="100" w:type="dxa"/>
            </w:tcMar>
          </w:tcPr>
          <w:p w14:paraId="631F12E4" w14:textId="77777777" w:rsidR="006D0F36" w:rsidRDefault="00605A31" w:rsidP="65D6F81B">
            <w:pPr>
              <w:widowControl w:val="0"/>
              <w:rPr>
                <w:color w:val="auto"/>
              </w:rPr>
            </w:pPr>
            <w:r w:rsidRPr="65D6F81B">
              <w:rPr>
                <w:color w:val="auto"/>
              </w:rPr>
              <w:t>Report should be provided within 1 or 2 weeks</w:t>
            </w:r>
          </w:p>
        </w:tc>
      </w:tr>
      <w:tr w:rsidR="006D0F36" w14:paraId="1824707F" w14:textId="77777777" w:rsidTr="65D6F81B">
        <w:trPr>
          <w:cantSplit/>
          <w:tblHeader/>
        </w:trPr>
        <w:tc>
          <w:tcPr>
            <w:tcW w:w="1504" w:type="dxa"/>
            <w:shd w:val="clear" w:color="auto" w:fill="auto"/>
            <w:tcMar>
              <w:top w:w="100" w:type="dxa"/>
              <w:left w:w="100" w:type="dxa"/>
              <w:bottom w:w="100" w:type="dxa"/>
              <w:right w:w="100" w:type="dxa"/>
            </w:tcMar>
          </w:tcPr>
          <w:p w14:paraId="5E49ABF8" w14:textId="77777777" w:rsidR="006D0F36" w:rsidRDefault="00605A31" w:rsidP="65D6F81B">
            <w:pPr>
              <w:widowControl w:val="0"/>
              <w:pBdr>
                <w:top w:val="nil"/>
                <w:left w:val="nil"/>
                <w:bottom w:val="nil"/>
                <w:right w:val="nil"/>
                <w:between w:val="nil"/>
              </w:pBdr>
              <w:rPr>
                <w:color w:val="auto"/>
              </w:rPr>
            </w:pPr>
            <w:r w:rsidRPr="65D6F81B">
              <w:rPr>
                <w:color w:val="auto"/>
              </w:rPr>
              <w:t>“Project managers”</w:t>
            </w:r>
          </w:p>
        </w:tc>
        <w:tc>
          <w:tcPr>
            <w:tcW w:w="1505" w:type="dxa"/>
            <w:shd w:val="clear" w:color="auto" w:fill="auto"/>
            <w:tcMar>
              <w:top w:w="100" w:type="dxa"/>
              <w:left w:w="100" w:type="dxa"/>
              <w:bottom w:w="100" w:type="dxa"/>
              <w:right w:w="100" w:type="dxa"/>
            </w:tcMar>
          </w:tcPr>
          <w:p w14:paraId="5F2AA897" w14:textId="77777777" w:rsidR="006D0F36" w:rsidRDefault="00605A31" w:rsidP="65D6F81B">
            <w:pPr>
              <w:widowControl w:val="0"/>
              <w:pBdr>
                <w:top w:val="nil"/>
                <w:left w:val="nil"/>
                <w:bottom w:val="nil"/>
                <w:right w:val="nil"/>
                <w:between w:val="nil"/>
              </w:pBdr>
              <w:rPr>
                <w:color w:val="auto"/>
              </w:rPr>
            </w:pPr>
            <w:r w:rsidRPr="65D6F81B">
              <w:rPr>
                <w:color w:val="auto"/>
              </w:rPr>
              <w:t xml:space="preserve">Sainsbury senior management </w:t>
            </w:r>
          </w:p>
        </w:tc>
        <w:tc>
          <w:tcPr>
            <w:tcW w:w="1505" w:type="dxa"/>
            <w:shd w:val="clear" w:color="auto" w:fill="auto"/>
            <w:tcMar>
              <w:top w:w="100" w:type="dxa"/>
              <w:left w:w="100" w:type="dxa"/>
              <w:bottom w:w="100" w:type="dxa"/>
              <w:right w:w="100" w:type="dxa"/>
            </w:tcMar>
          </w:tcPr>
          <w:p w14:paraId="70C24BB6" w14:textId="77777777" w:rsidR="006D0F36" w:rsidRDefault="00605A31" w:rsidP="65D6F81B">
            <w:pPr>
              <w:widowControl w:val="0"/>
              <w:pBdr>
                <w:top w:val="nil"/>
                <w:left w:val="nil"/>
                <w:bottom w:val="nil"/>
                <w:right w:val="nil"/>
                <w:between w:val="nil"/>
              </w:pBdr>
              <w:rPr>
                <w:color w:val="auto"/>
              </w:rPr>
            </w:pPr>
            <w:r w:rsidRPr="65D6F81B">
              <w:rPr>
                <w:color w:val="auto"/>
              </w:rPr>
              <w:t>Weekly progress needed to be reported</w:t>
            </w:r>
          </w:p>
        </w:tc>
        <w:tc>
          <w:tcPr>
            <w:tcW w:w="1505" w:type="dxa"/>
            <w:shd w:val="clear" w:color="auto" w:fill="auto"/>
            <w:tcMar>
              <w:top w:w="100" w:type="dxa"/>
              <w:left w:w="100" w:type="dxa"/>
              <w:bottom w:w="100" w:type="dxa"/>
              <w:right w:w="100" w:type="dxa"/>
            </w:tcMar>
          </w:tcPr>
          <w:p w14:paraId="2E62D2EB" w14:textId="77777777" w:rsidR="006D0F36" w:rsidRDefault="00605A31" w:rsidP="65D6F81B">
            <w:pPr>
              <w:widowControl w:val="0"/>
              <w:pBdr>
                <w:top w:val="nil"/>
                <w:left w:val="nil"/>
                <w:bottom w:val="nil"/>
                <w:right w:val="nil"/>
                <w:between w:val="nil"/>
              </w:pBdr>
              <w:rPr>
                <w:color w:val="auto"/>
              </w:rPr>
            </w:pPr>
            <w:r w:rsidRPr="65D6F81B">
              <w:rPr>
                <w:color w:val="auto"/>
              </w:rPr>
              <w:t>In-person meeting</w:t>
            </w:r>
          </w:p>
        </w:tc>
        <w:tc>
          <w:tcPr>
            <w:tcW w:w="1505" w:type="dxa"/>
            <w:shd w:val="clear" w:color="auto" w:fill="auto"/>
            <w:tcMar>
              <w:top w:w="100" w:type="dxa"/>
              <w:left w:w="100" w:type="dxa"/>
              <w:bottom w:w="100" w:type="dxa"/>
              <w:right w:w="100" w:type="dxa"/>
            </w:tcMar>
          </w:tcPr>
          <w:p w14:paraId="7FFB29BE" w14:textId="77777777" w:rsidR="006D0F36" w:rsidRDefault="00605A31" w:rsidP="65D6F81B">
            <w:pPr>
              <w:widowControl w:val="0"/>
              <w:rPr>
                <w:color w:val="auto"/>
              </w:rPr>
            </w:pPr>
            <w:r w:rsidRPr="65D6F81B">
              <w:rPr>
                <w:color w:val="auto"/>
              </w:rPr>
              <w:t>Weekly</w:t>
            </w:r>
          </w:p>
        </w:tc>
        <w:tc>
          <w:tcPr>
            <w:tcW w:w="1505" w:type="dxa"/>
            <w:shd w:val="clear" w:color="auto" w:fill="auto"/>
            <w:tcMar>
              <w:top w:w="100" w:type="dxa"/>
              <w:left w:w="100" w:type="dxa"/>
              <w:bottom w:w="100" w:type="dxa"/>
              <w:right w:w="100" w:type="dxa"/>
            </w:tcMar>
          </w:tcPr>
          <w:p w14:paraId="6E424C54" w14:textId="77777777" w:rsidR="006D0F36" w:rsidRDefault="00605A31" w:rsidP="65D6F81B">
            <w:pPr>
              <w:widowControl w:val="0"/>
              <w:rPr>
                <w:color w:val="auto"/>
              </w:rPr>
            </w:pPr>
            <w:r w:rsidRPr="65D6F81B">
              <w:rPr>
                <w:color w:val="auto"/>
              </w:rPr>
              <w:t>Performances and status update report</w:t>
            </w:r>
          </w:p>
        </w:tc>
      </w:tr>
      <w:tr w:rsidR="006D0F36" w14:paraId="2A7E27D4" w14:textId="77777777" w:rsidTr="65D6F81B">
        <w:trPr>
          <w:cantSplit/>
          <w:tblHeader/>
        </w:trPr>
        <w:tc>
          <w:tcPr>
            <w:tcW w:w="1504" w:type="dxa"/>
            <w:shd w:val="clear" w:color="auto" w:fill="auto"/>
            <w:tcMar>
              <w:top w:w="100" w:type="dxa"/>
              <w:left w:w="100" w:type="dxa"/>
              <w:bottom w:w="100" w:type="dxa"/>
              <w:right w:w="100" w:type="dxa"/>
            </w:tcMar>
          </w:tcPr>
          <w:p w14:paraId="326675D4" w14:textId="77777777" w:rsidR="006D0F36" w:rsidRDefault="00605A31" w:rsidP="65D6F81B">
            <w:pPr>
              <w:widowControl w:val="0"/>
              <w:rPr>
                <w:color w:val="auto"/>
              </w:rPr>
            </w:pPr>
            <w:r w:rsidRPr="65D6F81B">
              <w:rPr>
                <w:color w:val="auto"/>
              </w:rPr>
              <w:t>“Suppliers”</w:t>
            </w:r>
          </w:p>
        </w:tc>
        <w:tc>
          <w:tcPr>
            <w:tcW w:w="1505" w:type="dxa"/>
            <w:shd w:val="clear" w:color="auto" w:fill="auto"/>
            <w:tcMar>
              <w:top w:w="100" w:type="dxa"/>
              <w:left w:w="100" w:type="dxa"/>
              <w:bottom w:w="100" w:type="dxa"/>
              <w:right w:w="100" w:type="dxa"/>
            </w:tcMar>
          </w:tcPr>
          <w:p w14:paraId="2766D957" w14:textId="77777777" w:rsidR="006D0F36" w:rsidRDefault="00605A31" w:rsidP="65D6F81B">
            <w:pPr>
              <w:widowControl w:val="0"/>
              <w:rPr>
                <w:color w:val="auto"/>
              </w:rPr>
            </w:pPr>
            <w:r w:rsidRPr="65D6F81B">
              <w:rPr>
                <w:color w:val="auto"/>
              </w:rPr>
              <w:t>Project managers</w:t>
            </w:r>
          </w:p>
        </w:tc>
        <w:tc>
          <w:tcPr>
            <w:tcW w:w="1505" w:type="dxa"/>
            <w:shd w:val="clear" w:color="auto" w:fill="auto"/>
            <w:tcMar>
              <w:top w:w="100" w:type="dxa"/>
              <w:left w:w="100" w:type="dxa"/>
              <w:bottom w:w="100" w:type="dxa"/>
              <w:right w:w="100" w:type="dxa"/>
            </w:tcMar>
          </w:tcPr>
          <w:p w14:paraId="6FC149A5" w14:textId="77777777" w:rsidR="006D0F36" w:rsidRDefault="00605A31" w:rsidP="65D6F81B">
            <w:pPr>
              <w:widowControl w:val="0"/>
              <w:rPr>
                <w:color w:val="auto"/>
              </w:rPr>
            </w:pPr>
            <w:r w:rsidRPr="65D6F81B">
              <w:rPr>
                <w:color w:val="auto"/>
              </w:rPr>
              <w:t>Delivery of suppliers needed to be reported</w:t>
            </w:r>
          </w:p>
        </w:tc>
        <w:tc>
          <w:tcPr>
            <w:tcW w:w="1505" w:type="dxa"/>
            <w:shd w:val="clear" w:color="auto" w:fill="auto"/>
            <w:tcMar>
              <w:top w:w="100" w:type="dxa"/>
              <w:left w:w="100" w:type="dxa"/>
              <w:bottom w:w="100" w:type="dxa"/>
              <w:right w:w="100" w:type="dxa"/>
            </w:tcMar>
          </w:tcPr>
          <w:p w14:paraId="3B3096D1" w14:textId="77777777" w:rsidR="006D0F36" w:rsidRDefault="00605A31" w:rsidP="65D6F81B">
            <w:pPr>
              <w:widowControl w:val="0"/>
              <w:pBdr>
                <w:top w:val="nil"/>
                <w:left w:val="nil"/>
                <w:bottom w:val="nil"/>
                <w:right w:val="nil"/>
                <w:between w:val="nil"/>
              </w:pBdr>
              <w:rPr>
                <w:color w:val="auto"/>
              </w:rPr>
            </w:pPr>
            <w:r w:rsidRPr="65D6F81B">
              <w:rPr>
                <w:color w:val="auto"/>
              </w:rPr>
              <w:t>Email</w:t>
            </w:r>
          </w:p>
        </w:tc>
        <w:tc>
          <w:tcPr>
            <w:tcW w:w="1505" w:type="dxa"/>
            <w:shd w:val="clear" w:color="auto" w:fill="auto"/>
            <w:tcMar>
              <w:top w:w="100" w:type="dxa"/>
              <w:left w:w="100" w:type="dxa"/>
              <w:bottom w:w="100" w:type="dxa"/>
              <w:right w:w="100" w:type="dxa"/>
            </w:tcMar>
          </w:tcPr>
          <w:p w14:paraId="1FBDC37A" w14:textId="77777777" w:rsidR="006D0F36" w:rsidRDefault="00605A31" w:rsidP="65D6F81B">
            <w:pPr>
              <w:widowControl w:val="0"/>
              <w:rPr>
                <w:color w:val="auto"/>
              </w:rPr>
            </w:pPr>
            <w:r w:rsidRPr="65D6F81B">
              <w:rPr>
                <w:color w:val="auto"/>
              </w:rPr>
              <w:t>Weekly</w:t>
            </w:r>
          </w:p>
        </w:tc>
        <w:tc>
          <w:tcPr>
            <w:tcW w:w="1505" w:type="dxa"/>
            <w:shd w:val="clear" w:color="auto" w:fill="auto"/>
            <w:tcMar>
              <w:top w:w="100" w:type="dxa"/>
              <w:left w:w="100" w:type="dxa"/>
              <w:bottom w:w="100" w:type="dxa"/>
              <w:right w:w="100" w:type="dxa"/>
            </w:tcMar>
          </w:tcPr>
          <w:p w14:paraId="09FA248F" w14:textId="77777777" w:rsidR="006D0F36" w:rsidRDefault="00605A31" w:rsidP="65D6F81B">
            <w:pPr>
              <w:widowControl w:val="0"/>
              <w:rPr>
                <w:color w:val="auto"/>
              </w:rPr>
            </w:pPr>
            <w:r w:rsidRPr="65D6F81B">
              <w:rPr>
                <w:color w:val="auto"/>
              </w:rPr>
              <w:t>Delivery report of resources</w:t>
            </w:r>
          </w:p>
        </w:tc>
      </w:tr>
      <w:tr w:rsidR="006D0F36" w14:paraId="46B24EF2" w14:textId="77777777" w:rsidTr="65D6F81B">
        <w:trPr>
          <w:cantSplit/>
          <w:tblHeader/>
        </w:trPr>
        <w:tc>
          <w:tcPr>
            <w:tcW w:w="1504" w:type="dxa"/>
            <w:shd w:val="clear" w:color="auto" w:fill="auto"/>
            <w:tcMar>
              <w:top w:w="100" w:type="dxa"/>
              <w:left w:w="100" w:type="dxa"/>
              <w:bottom w:w="100" w:type="dxa"/>
              <w:right w:w="100" w:type="dxa"/>
            </w:tcMar>
          </w:tcPr>
          <w:p w14:paraId="669D2677" w14:textId="77777777" w:rsidR="006D0F36" w:rsidRDefault="00605A31" w:rsidP="65D6F81B">
            <w:pPr>
              <w:widowControl w:val="0"/>
              <w:pBdr>
                <w:top w:val="nil"/>
                <w:left w:val="nil"/>
                <w:bottom w:val="nil"/>
                <w:right w:val="nil"/>
                <w:between w:val="nil"/>
              </w:pBdr>
              <w:rPr>
                <w:color w:val="auto"/>
              </w:rPr>
            </w:pPr>
            <w:r w:rsidRPr="65D6F81B">
              <w:rPr>
                <w:color w:val="auto"/>
              </w:rPr>
              <w:t>“Project team”</w:t>
            </w:r>
          </w:p>
        </w:tc>
        <w:tc>
          <w:tcPr>
            <w:tcW w:w="1505" w:type="dxa"/>
            <w:shd w:val="clear" w:color="auto" w:fill="auto"/>
            <w:tcMar>
              <w:top w:w="100" w:type="dxa"/>
              <w:left w:w="100" w:type="dxa"/>
              <w:bottom w:w="100" w:type="dxa"/>
              <w:right w:w="100" w:type="dxa"/>
            </w:tcMar>
          </w:tcPr>
          <w:p w14:paraId="2F3FB453" w14:textId="77777777" w:rsidR="006D0F36" w:rsidRDefault="00605A31" w:rsidP="65D6F81B">
            <w:pPr>
              <w:widowControl w:val="0"/>
              <w:pBdr>
                <w:top w:val="nil"/>
                <w:left w:val="nil"/>
                <w:bottom w:val="nil"/>
                <w:right w:val="nil"/>
                <w:between w:val="nil"/>
              </w:pBdr>
              <w:rPr>
                <w:color w:val="auto"/>
              </w:rPr>
            </w:pPr>
            <w:r w:rsidRPr="65D6F81B">
              <w:rPr>
                <w:color w:val="auto"/>
              </w:rPr>
              <w:t>Project managers</w:t>
            </w:r>
          </w:p>
        </w:tc>
        <w:tc>
          <w:tcPr>
            <w:tcW w:w="1505" w:type="dxa"/>
            <w:shd w:val="clear" w:color="auto" w:fill="auto"/>
            <w:tcMar>
              <w:top w:w="100" w:type="dxa"/>
              <w:left w:w="100" w:type="dxa"/>
              <w:bottom w:w="100" w:type="dxa"/>
              <w:right w:w="100" w:type="dxa"/>
            </w:tcMar>
          </w:tcPr>
          <w:p w14:paraId="4E6AB308" w14:textId="77777777" w:rsidR="006D0F36" w:rsidRDefault="00605A31" w:rsidP="65D6F81B">
            <w:pPr>
              <w:widowControl w:val="0"/>
              <w:pBdr>
                <w:top w:val="nil"/>
                <w:left w:val="nil"/>
                <w:bottom w:val="nil"/>
                <w:right w:val="nil"/>
                <w:between w:val="nil"/>
              </w:pBdr>
              <w:rPr>
                <w:color w:val="auto"/>
              </w:rPr>
            </w:pPr>
            <w:r w:rsidRPr="65D6F81B">
              <w:rPr>
                <w:color w:val="auto"/>
              </w:rPr>
              <w:t>Timeline changes needed to be reported</w:t>
            </w:r>
          </w:p>
        </w:tc>
        <w:tc>
          <w:tcPr>
            <w:tcW w:w="1505" w:type="dxa"/>
            <w:shd w:val="clear" w:color="auto" w:fill="auto"/>
            <w:tcMar>
              <w:top w:w="100" w:type="dxa"/>
              <w:left w:w="100" w:type="dxa"/>
              <w:bottom w:w="100" w:type="dxa"/>
              <w:right w:w="100" w:type="dxa"/>
            </w:tcMar>
          </w:tcPr>
          <w:p w14:paraId="08080249" w14:textId="77777777" w:rsidR="006D0F36" w:rsidRDefault="00605A31" w:rsidP="65D6F81B">
            <w:pPr>
              <w:widowControl w:val="0"/>
              <w:pBdr>
                <w:top w:val="nil"/>
                <w:left w:val="nil"/>
                <w:bottom w:val="nil"/>
                <w:right w:val="nil"/>
                <w:between w:val="nil"/>
              </w:pBdr>
              <w:rPr>
                <w:color w:val="auto"/>
              </w:rPr>
            </w:pPr>
            <w:r w:rsidRPr="65D6F81B">
              <w:rPr>
                <w:color w:val="auto"/>
              </w:rPr>
              <w:t>Team meeting</w:t>
            </w:r>
          </w:p>
        </w:tc>
        <w:tc>
          <w:tcPr>
            <w:tcW w:w="1505" w:type="dxa"/>
            <w:shd w:val="clear" w:color="auto" w:fill="auto"/>
            <w:tcMar>
              <w:top w:w="100" w:type="dxa"/>
              <w:left w:w="100" w:type="dxa"/>
              <w:bottom w:w="100" w:type="dxa"/>
              <w:right w:w="100" w:type="dxa"/>
            </w:tcMar>
          </w:tcPr>
          <w:p w14:paraId="1B4BE900" w14:textId="77777777" w:rsidR="006D0F36" w:rsidRDefault="00605A31" w:rsidP="65D6F81B">
            <w:pPr>
              <w:widowControl w:val="0"/>
              <w:rPr>
                <w:color w:val="auto"/>
              </w:rPr>
            </w:pPr>
            <w:r w:rsidRPr="65D6F81B">
              <w:rPr>
                <w:color w:val="auto"/>
              </w:rPr>
              <w:t xml:space="preserve">Daily </w:t>
            </w:r>
          </w:p>
        </w:tc>
        <w:tc>
          <w:tcPr>
            <w:tcW w:w="1505" w:type="dxa"/>
            <w:shd w:val="clear" w:color="auto" w:fill="auto"/>
            <w:tcMar>
              <w:top w:w="100" w:type="dxa"/>
              <w:left w:w="100" w:type="dxa"/>
              <w:bottom w:w="100" w:type="dxa"/>
              <w:right w:w="100" w:type="dxa"/>
            </w:tcMar>
          </w:tcPr>
          <w:p w14:paraId="0161249D" w14:textId="77777777" w:rsidR="006D0F36" w:rsidRDefault="00605A31" w:rsidP="65D6F81B">
            <w:pPr>
              <w:widowControl w:val="0"/>
              <w:rPr>
                <w:color w:val="auto"/>
              </w:rPr>
            </w:pPr>
            <w:r w:rsidRPr="65D6F81B">
              <w:rPr>
                <w:color w:val="auto"/>
              </w:rPr>
              <w:t>List of risk or blockers</w:t>
            </w:r>
          </w:p>
        </w:tc>
      </w:tr>
    </w:tbl>
    <w:p w14:paraId="4A5E35DA" w14:textId="77777777" w:rsidR="006D0F36" w:rsidRDefault="00605A31" w:rsidP="65D6F81B">
      <w:pPr>
        <w:jc w:val="center"/>
        <w:rPr>
          <w:b/>
          <w:bCs/>
          <w:i/>
          <w:iCs/>
          <w:color w:val="auto"/>
        </w:rPr>
      </w:pPr>
      <w:r w:rsidRPr="65D6F81B">
        <w:rPr>
          <w:b/>
          <w:bCs/>
          <w:color w:val="auto"/>
        </w:rPr>
        <w:t xml:space="preserve">Table 2: </w:t>
      </w:r>
      <w:r w:rsidRPr="65D6F81B">
        <w:rPr>
          <w:b/>
          <w:bCs/>
          <w:i/>
          <w:iCs/>
          <w:color w:val="auto"/>
        </w:rPr>
        <w:t>change management communications plans Sainsbury’s</w:t>
      </w:r>
    </w:p>
    <w:p w14:paraId="667F1A30" w14:textId="77777777" w:rsidR="006D0F36" w:rsidRDefault="00605A31" w:rsidP="65D6F81B">
      <w:pPr>
        <w:jc w:val="center"/>
        <w:rPr>
          <w:color w:val="auto"/>
        </w:rPr>
      </w:pPr>
      <w:r w:rsidRPr="65D6F81B">
        <w:rPr>
          <w:color w:val="auto"/>
        </w:rPr>
        <w:t>(Source: Self-created)</w:t>
      </w:r>
    </w:p>
    <w:p w14:paraId="60529BE1" w14:textId="5E162058" w:rsidR="65D6F81B" w:rsidRDefault="65D6F81B" w:rsidP="65D6F81B">
      <w:pPr>
        <w:pBdr>
          <w:top w:val="nil"/>
          <w:left w:val="nil"/>
          <w:bottom w:val="nil"/>
          <w:right w:val="nil"/>
          <w:between w:val="nil"/>
        </w:pBdr>
        <w:rPr>
          <w:b/>
          <w:bCs/>
          <w:i/>
          <w:iCs/>
          <w:color w:val="auto"/>
        </w:rPr>
      </w:pPr>
    </w:p>
    <w:p w14:paraId="678E7769" w14:textId="0C338F41" w:rsidR="65D6F81B" w:rsidRDefault="65D6F81B" w:rsidP="65D6F81B">
      <w:pPr>
        <w:pBdr>
          <w:top w:val="nil"/>
          <w:left w:val="nil"/>
          <w:bottom w:val="nil"/>
          <w:right w:val="nil"/>
          <w:between w:val="nil"/>
        </w:pBdr>
        <w:rPr>
          <w:b/>
          <w:bCs/>
          <w:i/>
          <w:iCs/>
          <w:color w:val="auto"/>
        </w:rPr>
      </w:pPr>
    </w:p>
    <w:p w14:paraId="005C1CB1" w14:textId="4BF31583" w:rsidR="65D6F81B" w:rsidRDefault="65D6F81B" w:rsidP="65D6F81B">
      <w:pPr>
        <w:pBdr>
          <w:top w:val="nil"/>
          <w:left w:val="nil"/>
          <w:bottom w:val="nil"/>
          <w:right w:val="nil"/>
          <w:between w:val="nil"/>
        </w:pBdr>
        <w:rPr>
          <w:b/>
          <w:bCs/>
          <w:i/>
          <w:iCs/>
          <w:color w:val="auto"/>
        </w:rPr>
      </w:pPr>
    </w:p>
    <w:p w14:paraId="06D6E7B7" w14:textId="5F767171" w:rsidR="65D6F81B" w:rsidRDefault="65D6F81B" w:rsidP="65D6F81B">
      <w:pPr>
        <w:pBdr>
          <w:top w:val="nil"/>
          <w:left w:val="nil"/>
          <w:bottom w:val="nil"/>
          <w:right w:val="nil"/>
          <w:between w:val="nil"/>
        </w:pBdr>
        <w:rPr>
          <w:b/>
          <w:bCs/>
          <w:i/>
          <w:iCs/>
          <w:color w:val="auto"/>
        </w:rPr>
      </w:pPr>
    </w:p>
    <w:p w14:paraId="3C07ABE9" w14:textId="4109F3DF" w:rsidR="65D6F81B" w:rsidRDefault="65D6F81B" w:rsidP="65D6F81B">
      <w:pPr>
        <w:pBdr>
          <w:top w:val="nil"/>
          <w:left w:val="nil"/>
          <w:bottom w:val="nil"/>
          <w:right w:val="nil"/>
          <w:between w:val="nil"/>
        </w:pBdr>
        <w:rPr>
          <w:b/>
          <w:bCs/>
          <w:i/>
          <w:iCs/>
          <w:color w:val="auto"/>
        </w:rPr>
      </w:pPr>
    </w:p>
    <w:p w14:paraId="526874FC" w14:textId="159B87A5" w:rsidR="65D6F81B" w:rsidRDefault="65D6F81B" w:rsidP="65D6F81B">
      <w:pPr>
        <w:pBdr>
          <w:top w:val="nil"/>
          <w:left w:val="nil"/>
          <w:bottom w:val="nil"/>
          <w:right w:val="nil"/>
          <w:between w:val="nil"/>
        </w:pBdr>
        <w:rPr>
          <w:b/>
          <w:bCs/>
          <w:i/>
          <w:iCs/>
          <w:color w:val="auto"/>
        </w:rPr>
      </w:pPr>
    </w:p>
    <w:p w14:paraId="27C13BC1" w14:textId="0C31CE25" w:rsidR="65D6F81B" w:rsidRDefault="65D6F81B" w:rsidP="65D6F81B">
      <w:pPr>
        <w:pBdr>
          <w:top w:val="nil"/>
          <w:left w:val="nil"/>
          <w:bottom w:val="nil"/>
          <w:right w:val="nil"/>
          <w:between w:val="nil"/>
        </w:pBdr>
        <w:rPr>
          <w:b/>
          <w:bCs/>
          <w:i/>
          <w:iCs/>
          <w:color w:val="auto"/>
          <w:sz w:val="24"/>
          <w:szCs w:val="24"/>
        </w:rPr>
      </w:pPr>
    </w:p>
    <w:p w14:paraId="445B97AB" w14:textId="77777777" w:rsidR="006D0F36" w:rsidRDefault="00605A31" w:rsidP="65D6F81B">
      <w:pPr>
        <w:pBdr>
          <w:top w:val="nil"/>
          <w:left w:val="nil"/>
          <w:bottom w:val="nil"/>
          <w:right w:val="nil"/>
          <w:between w:val="nil"/>
        </w:pBdr>
        <w:rPr>
          <w:b/>
          <w:bCs/>
          <w:i/>
          <w:iCs/>
          <w:color w:val="auto"/>
          <w:sz w:val="24"/>
          <w:szCs w:val="24"/>
        </w:rPr>
      </w:pPr>
      <w:r w:rsidRPr="65D6F81B">
        <w:rPr>
          <w:b/>
          <w:bCs/>
          <w:i/>
          <w:iCs/>
          <w:color w:val="auto"/>
          <w:sz w:val="24"/>
          <w:szCs w:val="24"/>
        </w:rPr>
        <w:t>“What leadership approaches/styles would be suitable for initiating and implementing identified strategic change”</w:t>
      </w:r>
    </w:p>
    <w:p w14:paraId="798C9DFA" w14:textId="52DAC0A8" w:rsidR="006D0F36" w:rsidRDefault="00605A31" w:rsidP="65D6F81B">
      <w:pPr>
        <w:pBdr>
          <w:top w:val="nil"/>
          <w:left w:val="nil"/>
          <w:bottom w:val="nil"/>
          <w:right w:val="nil"/>
          <w:between w:val="nil"/>
        </w:pBdr>
        <w:rPr>
          <w:color w:val="auto"/>
        </w:rPr>
      </w:pPr>
      <w:r w:rsidRPr="65D6F81B">
        <w:rPr>
          <w:color w:val="auto"/>
        </w:rPr>
        <w:t xml:space="preserve">The leadership model is also an appropriate method to help to grow an organisation which helps to develop and become better which helps to fulfil the areas through which they are able to get the opportunity. There are various leadership styles which are suitable for the organisation to help them to higher the chances of getting succeed in working the business to reach towards the goals. Sainsbury is able to boost its performance and find the areas which are required to fulfil the needs and </w:t>
      </w:r>
      <w:r w:rsidR="36737CB3" w:rsidRPr="65D6F81B">
        <w:rPr>
          <w:color w:val="auto"/>
        </w:rPr>
        <w:t>decision-making</w:t>
      </w:r>
      <w:r w:rsidRPr="65D6F81B">
        <w:rPr>
          <w:color w:val="auto"/>
        </w:rPr>
        <w:t xml:space="preserve"> practices to get the sources that will help to achieve good outcomes (Burnes, 2020). Identifying the appropriate leadership style will help to explore the Sainsbury to find out the potential threats which need to be changed that will help optimise the practices used to expand the business digitally. </w:t>
      </w:r>
      <w:r w:rsidRPr="65D6F81B">
        <w:rPr>
          <w:b/>
          <w:bCs/>
          <w:i/>
          <w:iCs/>
          <w:color w:val="auto"/>
        </w:rPr>
        <w:t xml:space="preserve">A democratic leadership style </w:t>
      </w:r>
      <w:r w:rsidRPr="65D6F81B">
        <w:rPr>
          <w:color w:val="auto"/>
        </w:rPr>
        <w:t xml:space="preserve">would be suitable for Sainsbury which will help them to optimise its decision-making practices and help to enter their business into digital platforms. This leadership style is a group of members whose role is to come up with the most suitable decision and helps to resolve the issues which will allow access to a huge number of customer groups by social media. Democratic leadership styles help to focus on opportunities with the help of coming up with appropriate decisions and plans that help to stay focused on trends (Wilson, 2020). This practice helps to stay focused on the challenges through which they are able to higher their productivity and have better contributions by increasing their business into the online market. </w:t>
      </w:r>
    </w:p>
    <w:p w14:paraId="364D3CC6" w14:textId="528340E0" w:rsidR="006D0F36" w:rsidRDefault="00605A31" w:rsidP="65D6F81B">
      <w:pPr>
        <w:pBdr>
          <w:top w:val="nil"/>
          <w:left w:val="nil"/>
          <w:bottom w:val="nil"/>
          <w:right w:val="nil"/>
          <w:between w:val="nil"/>
        </w:pBdr>
        <w:rPr>
          <w:b/>
          <w:bCs/>
          <w:i/>
          <w:iCs/>
          <w:color w:val="auto"/>
        </w:rPr>
      </w:pPr>
      <w:r w:rsidRPr="65D6F81B">
        <w:rPr>
          <w:color w:val="auto"/>
        </w:rPr>
        <w:t>This leadership style will focus on three major practices which are engagement, collaboration and creativity which help Sainsbury to encourage the sharing of ideas to fulfil the gaps needed to successfully expand the business into the online market. This process also helps to come up with opinions which help to encourage and reward the company through which they are able to have the potential that will help Sainsbury to achieve its goals. These are the practices through which Sainsbury is able to offer its members to get the benefits and have better challenges and performances to succeed in expanding the business into an online platform (Mews, 2019). Salisbury is able to higher the chances of getting better outcomes and focus on gathering the ideas through which the company is able to increase productivity. These processes will help to develop plans and help to get clear ideas that will help to come up with better plans to get good outcomes. Democratic leadership style will be used to gather valid information which is beneficial for Sainsbury to get the opportunity and have better outcomes. Sainsbury is able to adopt new changes and find out alternative ways which help to contribute to achieving the goals which help to get the opportunity to get good outcomes (</w:t>
      </w:r>
      <w:proofErr w:type="spellStart"/>
      <w:r w:rsidRPr="65D6F81B">
        <w:rPr>
          <w:color w:val="auto"/>
        </w:rPr>
        <w:t>Makgato</w:t>
      </w:r>
      <w:proofErr w:type="spellEnd"/>
      <w:r w:rsidRPr="65D6F81B">
        <w:rPr>
          <w:color w:val="auto"/>
        </w:rPr>
        <w:t xml:space="preserve"> and </w:t>
      </w:r>
      <w:proofErr w:type="spellStart"/>
      <w:r w:rsidRPr="65D6F81B">
        <w:rPr>
          <w:color w:val="auto"/>
        </w:rPr>
        <w:t>Mudzanani</w:t>
      </w:r>
      <w:proofErr w:type="spellEnd"/>
      <w:r w:rsidRPr="65D6F81B">
        <w:rPr>
          <w:color w:val="auto"/>
        </w:rPr>
        <w:t xml:space="preserve">, 2019). This process will also help to increase productivity and workers' engagement with the help to access the online market to get more customer attention towards them. Therefore, these factors will help Sainsbury to get the opportunity to find the areas which are required for them to remove and improve the areas to digitalise the company to recover the losses made by Covid-19 </w:t>
      </w:r>
      <w:r w:rsidR="4FD55FE6" w:rsidRPr="65D6F81B">
        <w:rPr>
          <w:color w:val="auto"/>
        </w:rPr>
        <w:t>Pandemic</w:t>
      </w:r>
      <w:r w:rsidRPr="65D6F81B">
        <w:rPr>
          <w:color w:val="auto"/>
        </w:rPr>
        <w:t>.</w:t>
      </w:r>
    </w:p>
    <w:p w14:paraId="1FF2C84A" w14:textId="77777777" w:rsidR="006D0F36" w:rsidRDefault="00605A31" w:rsidP="65D6F81B">
      <w:pPr>
        <w:pBdr>
          <w:top w:val="nil"/>
          <w:left w:val="nil"/>
          <w:bottom w:val="nil"/>
          <w:right w:val="nil"/>
          <w:between w:val="nil"/>
        </w:pBdr>
        <w:rPr>
          <w:b/>
          <w:bCs/>
          <w:i/>
          <w:iCs/>
          <w:color w:val="auto"/>
          <w:sz w:val="24"/>
          <w:szCs w:val="24"/>
        </w:rPr>
      </w:pPr>
      <w:r w:rsidRPr="65D6F81B">
        <w:rPr>
          <w:b/>
          <w:bCs/>
          <w:i/>
          <w:iCs/>
          <w:color w:val="auto"/>
          <w:sz w:val="24"/>
          <w:szCs w:val="24"/>
        </w:rPr>
        <w:t xml:space="preserve">“Identify the probable impact of the implementation of change strategy on the culture of your chosen organisation” </w:t>
      </w:r>
    </w:p>
    <w:p w14:paraId="459C2286" w14:textId="77777777" w:rsidR="006D0F36" w:rsidRDefault="00605A31" w:rsidP="65D6F81B">
      <w:pPr>
        <w:pBdr>
          <w:top w:val="nil"/>
          <w:left w:val="nil"/>
          <w:bottom w:val="nil"/>
          <w:right w:val="nil"/>
          <w:between w:val="nil"/>
        </w:pBdr>
        <w:rPr>
          <w:color w:val="auto"/>
        </w:rPr>
      </w:pPr>
      <w:r w:rsidRPr="65D6F81B">
        <w:rPr>
          <w:color w:val="auto"/>
        </w:rPr>
        <w:t>The Lewin change management model is useful for understanding and analysing behavioural elements which help to change acceptances and support the organisation which will help to get better outcomes. Implementation of Lewin's change management model can help Sainsbury to increase productivity and provide plans to implement them to overcome the barriers and make changes. Adaptation of the change management model will help Sainsbury to execute the plans which are required for them to begin the use of the right ways (Bans-</w:t>
      </w:r>
      <w:proofErr w:type="spellStart"/>
      <w:r w:rsidRPr="65D6F81B">
        <w:rPr>
          <w:color w:val="auto"/>
        </w:rPr>
        <w:t>Akutey</w:t>
      </w:r>
      <w:proofErr w:type="spellEnd"/>
      <w:r w:rsidRPr="65D6F81B">
        <w:rPr>
          <w:color w:val="auto"/>
        </w:rPr>
        <w:t>, 2020)</w:t>
      </w:r>
      <w:r w:rsidRPr="65D6F81B">
        <w:rPr>
          <w:b/>
          <w:bCs/>
          <w:i/>
          <w:iCs/>
          <w:color w:val="auto"/>
        </w:rPr>
        <w:t>. Lack of feedback, lack of clarity and ineffective change communications</w:t>
      </w:r>
      <w:r w:rsidRPr="65D6F81B">
        <w:rPr>
          <w:color w:val="auto"/>
        </w:rPr>
        <w:t xml:space="preserve"> are the three challenges which are faced while implementing the change strategy in the culture. These are the challenges which can reduce the chances of getting good outcomes and not being able to fully develop the organisational changes in the workplace culture. Lack of feedback may lead Sainsbury to not be able to understand the areas which are required to satisfy its employees (Wan </w:t>
      </w:r>
      <w:r w:rsidRPr="65D6F81B">
        <w:rPr>
          <w:i/>
          <w:iCs/>
          <w:color w:val="auto"/>
        </w:rPr>
        <w:t>et al</w:t>
      </w:r>
      <w:r w:rsidRPr="65D6F81B">
        <w:rPr>
          <w:color w:val="auto"/>
        </w:rPr>
        <w:t xml:space="preserve">., 2020). It can also cause them to have challenges to higher the chances of getting better outcomes and may not be able to identify the most suitable solutions which can be provided to workers to enhance their job satisfaction. </w:t>
      </w:r>
    </w:p>
    <w:p w14:paraId="16D615E8" w14:textId="064E2750" w:rsidR="006D0F36" w:rsidRDefault="00605A31" w:rsidP="65D6F81B">
      <w:pPr>
        <w:pBdr>
          <w:top w:val="nil"/>
          <w:left w:val="nil"/>
          <w:bottom w:val="nil"/>
          <w:right w:val="nil"/>
          <w:between w:val="nil"/>
        </w:pBdr>
        <w:rPr>
          <w:color w:val="auto"/>
        </w:rPr>
      </w:pPr>
      <w:r w:rsidRPr="65D6F81B">
        <w:rPr>
          <w:color w:val="auto"/>
        </w:rPr>
        <w:t xml:space="preserve">Lack of clarity is also one of the issues that can also be faced in which Sainsbury may not be able to increase its chances of performing well in the competitive market (Galli, 2019). Sainsbury is not able to find out the sources which are important for them due to which the company might have challenges in the competitive market. Along with that, </w:t>
      </w:r>
      <w:r w:rsidR="2EA5919D" w:rsidRPr="65D6F81B">
        <w:rPr>
          <w:color w:val="auto"/>
        </w:rPr>
        <w:t>it</w:t>
      </w:r>
      <w:r w:rsidRPr="65D6F81B">
        <w:rPr>
          <w:color w:val="auto"/>
        </w:rPr>
        <w:t xml:space="preserve"> can also be the reason their company might lose its customer bases because of low productivity and proper customer service. These practices can also reduce the chances of getting better opportunities and not be able to higher their chances of getting good outcomes. It can also help to change the management structure to ensure Sainsbury to have strong foundations and be able to get the development needed in order to get the competitive advantages. Sainsbury can able to higher the outcomes and prioritise on gathering the ideas through which the company is able to increase productivity in order to achieve the organisational goals. These are the factors through which the company might not be able to keep up with its effective performance and not able to enhance its productivity due to which the company lead to have negative outcomes in its brand.</w:t>
      </w:r>
    </w:p>
    <w:p w14:paraId="1299C43A" w14:textId="77777777" w:rsidR="006D0F36" w:rsidRDefault="006D0F36" w:rsidP="65D6F81B">
      <w:pPr>
        <w:pBdr>
          <w:top w:val="nil"/>
          <w:left w:val="nil"/>
          <w:bottom w:val="nil"/>
          <w:right w:val="nil"/>
          <w:between w:val="nil"/>
        </w:pBdr>
        <w:rPr>
          <w:color w:val="auto"/>
        </w:rPr>
      </w:pPr>
    </w:p>
    <w:p w14:paraId="29D6B04F" w14:textId="77777777" w:rsidR="006D0F36" w:rsidRDefault="00605A31" w:rsidP="65D6F81B">
      <w:pPr>
        <w:pBdr>
          <w:top w:val="nil"/>
          <w:left w:val="nil"/>
          <w:bottom w:val="nil"/>
          <w:right w:val="nil"/>
          <w:between w:val="nil"/>
        </w:pBdr>
        <w:rPr>
          <w:color w:val="auto"/>
        </w:rPr>
      </w:pPr>
      <w:r w:rsidRPr="65D6F81B">
        <w:rPr>
          <w:color w:val="auto"/>
        </w:rPr>
        <w:t xml:space="preserve"> </w:t>
      </w:r>
    </w:p>
    <w:p w14:paraId="34639CAE" w14:textId="58AD7049" w:rsidR="006D0F36" w:rsidRDefault="00605A31" w:rsidP="65D6F81B">
      <w:pPr>
        <w:pStyle w:val="Heading1"/>
        <w:keepNext w:val="0"/>
        <w:keepLines w:val="0"/>
        <w:rPr>
          <w:color w:val="auto"/>
          <w:sz w:val="24"/>
          <w:szCs w:val="24"/>
        </w:rPr>
      </w:pPr>
      <w:bookmarkStart w:id="9" w:name="_heading=h.3rdcrjn"/>
      <w:bookmarkStart w:id="10" w:name="_Toc133093190"/>
      <w:bookmarkEnd w:id="9"/>
      <w:r w:rsidRPr="65D6F81B">
        <w:rPr>
          <w:color w:val="auto"/>
          <w:sz w:val="24"/>
          <w:szCs w:val="24"/>
        </w:rPr>
        <w:t>Conclusion and Recommendations</w:t>
      </w:r>
      <w:bookmarkEnd w:id="10"/>
    </w:p>
    <w:p w14:paraId="54AF6AE1" w14:textId="77777777" w:rsidR="006D0F36" w:rsidRDefault="00605A31" w:rsidP="65D6F81B">
      <w:pPr>
        <w:pBdr>
          <w:top w:val="nil"/>
          <w:left w:val="nil"/>
          <w:bottom w:val="nil"/>
          <w:right w:val="nil"/>
          <w:between w:val="nil"/>
        </w:pBdr>
        <w:rPr>
          <w:color w:val="auto"/>
        </w:rPr>
      </w:pPr>
      <w:r w:rsidRPr="65D6F81B">
        <w:rPr>
          <w:color w:val="auto"/>
        </w:rPr>
        <w:t>The study helped determine that Sainsbury’s has experienced changes due to the impacts of Covid-19, Brexit, and the global economic recession. The challenges posed by these crises led the company to adopt change implementations for decreasing operational costs, increasing employee engagement, digital transformation, and so on. The utilisation of leadership styles like autocratic, transformational and democratic leadership was found to have been used at Sainsbury’s. After reviewing three key theories and models of change management, Lewin's change management model was applied to demonstrate the implementation of an effective change management plan in an organisation.</w:t>
      </w:r>
    </w:p>
    <w:p w14:paraId="6AEDAD7E" w14:textId="5E86DBAD" w:rsidR="006D0F36" w:rsidRDefault="00605A31" w:rsidP="65D6F81B">
      <w:pPr>
        <w:pBdr>
          <w:top w:val="nil"/>
          <w:left w:val="nil"/>
          <w:bottom w:val="nil"/>
          <w:right w:val="nil"/>
          <w:between w:val="nil"/>
        </w:pBdr>
        <w:rPr>
          <w:color w:val="auto"/>
        </w:rPr>
      </w:pPr>
      <w:r w:rsidRPr="65D6F81B">
        <w:rPr>
          <w:color w:val="auto"/>
        </w:rPr>
        <w:t>As depicted in the third section of the report, Sainsbury’s is found to have faced challenges due to a lack of transparency and feedback in the change management process. The change of digital transformation was to be implemented in the change management plan wherein the primary challenges of feedback and communication were found to have affected the effective implementation of change. In this process, the company can be recommended to develop an effective strategy for employee engagement and communication between the higher and lower-level employees. Lack of communication between the employers and the employees and absence of effective employee engagement can lead the entire change management plan to failure if not considered carefully.</w:t>
      </w:r>
      <w:r w:rsidRPr="65D6F81B">
        <w:rPr>
          <w:color w:val="auto"/>
        </w:rPr>
        <w:br w:type="page"/>
      </w:r>
    </w:p>
    <w:p w14:paraId="071E4E01" w14:textId="6206CD2E" w:rsidR="006D0F36" w:rsidRDefault="00605A31" w:rsidP="65D6F81B">
      <w:pPr>
        <w:pBdr>
          <w:top w:val="nil"/>
          <w:left w:val="nil"/>
          <w:bottom w:val="nil"/>
          <w:right w:val="nil"/>
          <w:between w:val="nil"/>
        </w:pBdr>
        <w:rPr>
          <w:b/>
          <w:bCs/>
          <w:color w:val="auto"/>
          <w:sz w:val="24"/>
          <w:szCs w:val="24"/>
        </w:rPr>
      </w:pPr>
      <w:r w:rsidRPr="65D6F81B">
        <w:rPr>
          <w:b/>
          <w:bCs/>
          <w:color w:val="auto"/>
          <w:sz w:val="24"/>
          <w:szCs w:val="24"/>
        </w:rPr>
        <w:t>References</w:t>
      </w:r>
    </w:p>
    <w:p w14:paraId="6D762128" w14:textId="77777777" w:rsidR="006D0F36" w:rsidRDefault="00605A31" w:rsidP="65D6F81B">
      <w:pPr>
        <w:pBdr>
          <w:top w:val="nil"/>
          <w:left w:val="nil"/>
          <w:bottom w:val="nil"/>
          <w:right w:val="nil"/>
          <w:between w:val="nil"/>
        </w:pBdr>
        <w:rPr>
          <w:color w:val="auto"/>
        </w:rPr>
      </w:pPr>
      <w:proofErr w:type="spellStart"/>
      <w:r w:rsidRPr="65D6F81B">
        <w:rPr>
          <w:color w:val="auto"/>
        </w:rPr>
        <w:t>Ausloos</w:t>
      </w:r>
      <w:proofErr w:type="spellEnd"/>
      <w:r w:rsidRPr="65D6F81B">
        <w:rPr>
          <w:color w:val="auto"/>
        </w:rPr>
        <w:t>, M., 2020. Valuation Models Applied to Value-Based Management—Application to the Case of UK Companies with Problems. Forecasting, 2(4), pp.549-565.</w:t>
      </w:r>
    </w:p>
    <w:p w14:paraId="1914EA13" w14:textId="77777777" w:rsidR="006D0F36" w:rsidRDefault="00605A31" w:rsidP="65D6F81B">
      <w:pPr>
        <w:pBdr>
          <w:top w:val="nil"/>
          <w:left w:val="nil"/>
          <w:bottom w:val="nil"/>
          <w:right w:val="nil"/>
          <w:between w:val="nil"/>
        </w:pBdr>
        <w:rPr>
          <w:color w:val="auto"/>
        </w:rPr>
      </w:pPr>
      <w:r w:rsidRPr="65D6F81B">
        <w:rPr>
          <w:color w:val="auto"/>
        </w:rPr>
        <w:t>Bans-</w:t>
      </w:r>
      <w:proofErr w:type="spellStart"/>
      <w:r w:rsidRPr="65D6F81B">
        <w:rPr>
          <w:color w:val="auto"/>
        </w:rPr>
        <w:t>Akutey</w:t>
      </w:r>
      <w:proofErr w:type="spellEnd"/>
      <w:r w:rsidRPr="65D6F81B">
        <w:rPr>
          <w:color w:val="auto"/>
        </w:rPr>
        <w:t>, A., 2020. CHANGE MANAGEMENT AMID PANDEMIC–A CASE OF TERTIARYEDUCATORS IN GHANA. GSJ, 8(8), pp.1642-1649.</w:t>
      </w:r>
    </w:p>
    <w:p w14:paraId="02E0BEE3" w14:textId="1A53E0C9" w:rsidR="006D0F36" w:rsidRDefault="00605A31" w:rsidP="65D6F81B">
      <w:pPr>
        <w:pBdr>
          <w:top w:val="nil"/>
          <w:left w:val="nil"/>
          <w:bottom w:val="nil"/>
          <w:right w:val="nil"/>
          <w:between w:val="nil"/>
        </w:pBdr>
        <w:rPr>
          <w:color w:val="auto"/>
        </w:rPr>
      </w:pPr>
      <w:proofErr w:type="spellStart"/>
      <w:r w:rsidRPr="65D6F81B">
        <w:rPr>
          <w:color w:val="auto"/>
        </w:rPr>
        <w:t>Bashori</w:t>
      </w:r>
      <w:proofErr w:type="spellEnd"/>
      <w:r w:rsidRPr="65D6F81B">
        <w:rPr>
          <w:color w:val="auto"/>
        </w:rPr>
        <w:t xml:space="preserve">, B., </w:t>
      </w:r>
      <w:proofErr w:type="spellStart"/>
      <w:r w:rsidRPr="65D6F81B">
        <w:rPr>
          <w:color w:val="auto"/>
        </w:rPr>
        <w:t>Prasetyo</w:t>
      </w:r>
      <w:proofErr w:type="spellEnd"/>
      <w:r w:rsidRPr="65D6F81B">
        <w:rPr>
          <w:color w:val="auto"/>
        </w:rPr>
        <w:t xml:space="preserve">, M.A.M. and </w:t>
      </w:r>
      <w:proofErr w:type="spellStart"/>
      <w:r w:rsidRPr="65D6F81B">
        <w:rPr>
          <w:color w:val="auto"/>
        </w:rPr>
        <w:t>Susanto</w:t>
      </w:r>
      <w:proofErr w:type="spellEnd"/>
      <w:r w:rsidRPr="65D6F81B">
        <w:rPr>
          <w:color w:val="auto"/>
        </w:rPr>
        <w:t xml:space="preserve">, E., 2020. Change management </w:t>
      </w:r>
      <w:r w:rsidR="26F4F7B4" w:rsidRPr="65D6F81B">
        <w:rPr>
          <w:color w:val="auto"/>
        </w:rPr>
        <w:t>transformation</w:t>
      </w:r>
      <w:r w:rsidRPr="65D6F81B">
        <w:rPr>
          <w:color w:val="auto"/>
        </w:rPr>
        <w:t xml:space="preserve"> in </w:t>
      </w:r>
      <w:proofErr w:type="spellStart"/>
      <w:r w:rsidRPr="65D6F81B">
        <w:rPr>
          <w:color w:val="auto"/>
        </w:rPr>
        <w:t>islamic</w:t>
      </w:r>
      <w:proofErr w:type="spellEnd"/>
      <w:r w:rsidRPr="65D6F81B">
        <w:rPr>
          <w:color w:val="auto"/>
        </w:rPr>
        <w:t xml:space="preserve"> education of Indonesia. Social work and education, 7(1), pp.84-99.</w:t>
      </w:r>
    </w:p>
    <w:p w14:paraId="7481EF0C" w14:textId="77777777" w:rsidR="006D0F36" w:rsidRDefault="00605A31" w:rsidP="65D6F81B">
      <w:pPr>
        <w:pBdr>
          <w:top w:val="nil"/>
          <w:left w:val="nil"/>
          <w:bottom w:val="nil"/>
          <w:right w:val="nil"/>
          <w:between w:val="nil"/>
        </w:pBdr>
        <w:rPr>
          <w:color w:val="auto"/>
        </w:rPr>
      </w:pPr>
      <w:r w:rsidRPr="65D6F81B">
        <w:rPr>
          <w:color w:val="auto"/>
        </w:rPr>
        <w:t>Bedford, E. (2022) Sainsbury's retail sales 2008-2022, Statista. Available at: https://www.statista.com/statistics/386342/sainsburys-retail-sales-united-kingdom-uk/ (Accessed: March 11, 2023).</w:t>
      </w:r>
    </w:p>
    <w:p w14:paraId="1DDAB980" w14:textId="77777777" w:rsidR="006D0F36" w:rsidRDefault="00605A31" w:rsidP="65D6F81B">
      <w:pPr>
        <w:pBdr>
          <w:top w:val="nil"/>
          <w:left w:val="nil"/>
          <w:bottom w:val="nil"/>
          <w:right w:val="nil"/>
          <w:between w:val="nil"/>
        </w:pBdr>
        <w:rPr>
          <w:color w:val="auto"/>
        </w:rPr>
      </w:pPr>
      <w:proofErr w:type="spellStart"/>
      <w:r w:rsidRPr="65D6F81B">
        <w:rPr>
          <w:color w:val="auto"/>
        </w:rPr>
        <w:t>Bekmukhambetova</w:t>
      </w:r>
      <w:proofErr w:type="spellEnd"/>
      <w:r w:rsidRPr="65D6F81B">
        <w:rPr>
          <w:color w:val="auto"/>
        </w:rPr>
        <w:t>, A., 2021. Comparative analysis of change management Models Based on an Exploratory Literature Review.</w:t>
      </w:r>
    </w:p>
    <w:p w14:paraId="5E9D717A" w14:textId="77777777" w:rsidR="006D0F36" w:rsidRDefault="00605A31" w:rsidP="65D6F81B">
      <w:pPr>
        <w:pBdr>
          <w:top w:val="nil"/>
          <w:left w:val="nil"/>
          <w:bottom w:val="nil"/>
          <w:right w:val="nil"/>
          <w:between w:val="nil"/>
        </w:pBdr>
        <w:rPr>
          <w:color w:val="auto"/>
        </w:rPr>
      </w:pPr>
      <w:r w:rsidRPr="65D6F81B">
        <w:rPr>
          <w:color w:val="auto"/>
        </w:rPr>
        <w:t>Bloom, D., 2020. Employee empowerment: The prime component of sustainable change management. CRC press.</w:t>
      </w:r>
    </w:p>
    <w:p w14:paraId="3A25F534" w14:textId="77777777" w:rsidR="006D0F36" w:rsidRDefault="00605A31" w:rsidP="65D6F81B">
      <w:pPr>
        <w:pBdr>
          <w:top w:val="nil"/>
          <w:left w:val="nil"/>
          <w:bottom w:val="nil"/>
          <w:right w:val="nil"/>
          <w:between w:val="nil"/>
        </w:pBdr>
        <w:rPr>
          <w:color w:val="auto"/>
        </w:rPr>
      </w:pPr>
      <w:r w:rsidRPr="65D6F81B">
        <w:rPr>
          <w:color w:val="auto"/>
        </w:rPr>
        <w:t xml:space="preserve">Burnes, B., 2020. The origins of Lewin’s three-step model of change. The Journal of Applied </w:t>
      </w:r>
      <w:proofErr w:type="spellStart"/>
      <w:r w:rsidRPr="65D6F81B">
        <w:rPr>
          <w:color w:val="auto"/>
        </w:rPr>
        <w:t>Behavioral</w:t>
      </w:r>
      <w:proofErr w:type="spellEnd"/>
      <w:r w:rsidRPr="65D6F81B">
        <w:rPr>
          <w:color w:val="auto"/>
        </w:rPr>
        <w:t xml:space="preserve"> Science, 56(1), pp.32-59.</w:t>
      </w:r>
    </w:p>
    <w:p w14:paraId="373D93BD" w14:textId="77777777" w:rsidR="006D0F36" w:rsidRDefault="00605A31" w:rsidP="65D6F81B">
      <w:pPr>
        <w:pBdr>
          <w:top w:val="nil"/>
          <w:left w:val="nil"/>
          <w:bottom w:val="nil"/>
          <w:right w:val="nil"/>
          <w:between w:val="nil"/>
        </w:pBdr>
        <w:rPr>
          <w:color w:val="auto"/>
        </w:rPr>
      </w:pPr>
      <w:r w:rsidRPr="65D6F81B">
        <w:rPr>
          <w:color w:val="auto"/>
        </w:rPr>
        <w:t>Cameron, E. and Green, M., 2019. Making sense of change management: A complete guide to the models, tools and techniques of organizational change. Kogan Page Publishers.</w:t>
      </w:r>
    </w:p>
    <w:p w14:paraId="42744E6B" w14:textId="77777777" w:rsidR="006D0F36" w:rsidRDefault="00605A31" w:rsidP="65D6F81B">
      <w:pPr>
        <w:pBdr>
          <w:top w:val="nil"/>
          <w:left w:val="nil"/>
          <w:bottom w:val="nil"/>
          <w:right w:val="nil"/>
          <w:between w:val="nil"/>
        </w:pBdr>
        <w:rPr>
          <w:color w:val="auto"/>
        </w:rPr>
      </w:pPr>
      <w:r w:rsidRPr="65D6F81B">
        <w:rPr>
          <w:color w:val="auto"/>
        </w:rPr>
        <w:t xml:space="preserve">Cone, C. and </w:t>
      </w:r>
      <w:proofErr w:type="spellStart"/>
      <w:r w:rsidRPr="65D6F81B">
        <w:rPr>
          <w:color w:val="auto"/>
        </w:rPr>
        <w:t>Unni</w:t>
      </w:r>
      <w:proofErr w:type="spellEnd"/>
      <w:r w:rsidRPr="65D6F81B">
        <w:rPr>
          <w:color w:val="auto"/>
        </w:rPr>
        <w:t>, E., 2020. Achieving consensus using a modified Delphi Technique embedded in Lewin's change management model designed to improve faculty satisfaction in a pharmacy school. Research in Social and Administrative Pharmacy, 16(12), pp.1711-1717.</w:t>
      </w:r>
    </w:p>
    <w:p w14:paraId="4C85E2BF" w14:textId="77777777" w:rsidR="006D0F36" w:rsidRDefault="00605A31" w:rsidP="65D6F81B">
      <w:pPr>
        <w:pBdr>
          <w:top w:val="nil"/>
          <w:left w:val="nil"/>
          <w:bottom w:val="nil"/>
          <w:right w:val="nil"/>
          <w:between w:val="nil"/>
        </w:pBdr>
        <w:rPr>
          <w:color w:val="auto"/>
        </w:rPr>
      </w:pPr>
      <w:r w:rsidRPr="65D6F81B">
        <w:rPr>
          <w:color w:val="auto"/>
        </w:rPr>
        <w:t>Currie, M.E., Paris, B.S. and Donovan, J.M., 2019. What difference do data make? Data management and social change. Online Information Review, 43(6), pp.971-985.</w:t>
      </w:r>
    </w:p>
    <w:p w14:paraId="2386EEA6" w14:textId="77777777" w:rsidR="006D0F36" w:rsidRDefault="00605A31" w:rsidP="65D6F81B">
      <w:pPr>
        <w:pBdr>
          <w:top w:val="nil"/>
          <w:left w:val="nil"/>
          <w:bottom w:val="nil"/>
          <w:right w:val="nil"/>
          <w:between w:val="nil"/>
        </w:pBdr>
        <w:rPr>
          <w:color w:val="auto"/>
        </w:rPr>
      </w:pPr>
      <w:r w:rsidRPr="65D6F81B">
        <w:rPr>
          <w:color w:val="auto"/>
        </w:rPr>
        <w:t>Galli, B.J., 2019. An engineering manager's guide for commonly used change management approaches—from one practitioner's experience. IEEE Engineering Management Review, 47(3), pp.118-126.</w:t>
      </w:r>
    </w:p>
    <w:p w14:paraId="26B5C01D" w14:textId="77777777" w:rsidR="006D0F36" w:rsidRDefault="00605A31" w:rsidP="65D6F81B">
      <w:pPr>
        <w:pBdr>
          <w:top w:val="nil"/>
          <w:left w:val="nil"/>
          <w:bottom w:val="nil"/>
          <w:right w:val="nil"/>
          <w:between w:val="nil"/>
        </w:pBdr>
        <w:rPr>
          <w:color w:val="auto"/>
        </w:rPr>
      </w:pPr>
      <w:proofErr w:type="spellStart"/>
      <w:r w:rsidRPr="65D6F81B">
        <w:rPr>
          <w:color w:val="auto"/>
        </w:rPr>
        <w:t>Gunjal</w:t>
      </w:r>
      <w:proofErr w:type="spellEnd"/>
      <w:r w:rsidRPr="65D6F81B">
        <w:rPr>
          <w:color w:val="auto"/>
        </w:rPr>
        <w:t>, S., 2019. Enterprise Resource Planning (ERP) as a Change Management Tool. Journal of Management, 6(2).</w:t>
      </w:r>
    </w:p>
    <w:p w14:paraId="6B2574DE" w14:textId="77777777" w:rsidR="006D0F36" w:rsidRDefault="00605A31" w:rsidP="65D6F81B">
      <w:pPr>
        <w:pBdr>
          <w:top w:val="nil"/>
          <w:left w:val="nil"/>
          <w:bottom w:val="nil"/>
          <w:right w:val="nil"/>
          <w:between w:val="nil"/>
        </w:pBdr>
        <w:rPr>
          <w:color w:val="auto"/>
        </w:rPr>
      </w:pPr>
      <w:proofErr w:type="spellStart"/>
      <w:r w:rsidRPr="65D6F81B">
        <w:rPr>
          <w:color w:val="auto"/>
        </w:rPr>
        <w:t>Hamdo</w:t>
      </w:r>
      <w:proofErr w:type="spellEnd"/>
      <w:r w:rsidRPr="65D6F81B">
        <w:rPr>
          <w:color w:val="auto"/>
        </w:rPr>
        <w:t xml:space="preserve">, S.S., 2021. Change Management Models: A Comparative Review. Unpublished PhD thesis. Istanbul: Istanbul </w:t>
      </w:r>
      <w:proofErr w:type="spellStart"/>
      <w:r w:rsidRPr="65D6F81B">
        <w:rPr>
          <w:color w:val="auto"/>
        </w:rPr>
        <w:t>Okan</w:t>
      </w:r>
      <w:proofErr w:type="spellEnd"/>
      <w:r w:rsidRPr="65D6F81B">
        <w:rPr>
          <w:color w:val="auto"/>
        </w:rPr>
        <w:t xml:space="preserve"> University.</w:t>
      </w:r>
    </w:p>
    <w:p w14:paraId="71505808" w14:textId="77777777" w:rsidR="006D0F36" w:rsidRDefault="00605A31" w:rsidP="65D6F81B">
      <w:pPr>
        <w:pBdr>
          <w:top w:val="nil"/>
          <w:left w:val="nil"/>
          <w:bottom w:val="nil"/>
          <w:right w:val="nil"/>
          <w:between w:val="nil"/>
        </w:pBdr>
        <w:rPr>
          <w:color w:val="auto"/>
        </w:rPr>
      </w:pPr>
      <w:r w:rsidRPr="65D6F81B">
        <w:rPr>
          <w:color w:val="auto"/>
        </w:rPr>
        <w:t>Hayes, J., 2022. The theory and practice of change management. Bloomsbury Publishing.</w:t>
      </w:r>
    </w:p>
    <w:p w14:paraId="0AB72424" w14:textId="77777777" w:rsidR="006D0F36" w:rsidRDefault="00605A31" w:rsidP="65D6F81B">
      <w:pPr>
        <w:pBdr>
          <w:top w:val="nil"/>
          <w:left w:val="nil"/>
          <w:bottom w:val="nil"/>
          <w:right w:val="nil"/>
          <w:between w:val="nil"/>
        </w:pBdr>
        <w:rPr>
          <w:color w:val="auto"/>
        </w:rPr>
      </w:pPr>
      <w:r w:rsidRPr="65D6F81B">
        <w:rPr>
          <w:color w:val="auto"/>
        </w:rPr>
        <w:t>Hopwood, A.G., 2019. Accounting and organisation change. In Management Control Theory (pp. 357-368). Routledge.</w:t>
      </w:r>
    </w:p>
    <w:p w14:paraId="775AEFC7" w14:textId="77777777" w:rsidR="006D0F36" w:rsidRDefault="00605A31" w:rsidP="65D6F81B">
      <w:pPr>
        <w:pBdr>
          <w:top w:val="nil"/>
          <w:left w:val="nil"/>
          <w:bottom w:val="nil"/>
          <w:right w:val="nil"/>
          <w:between w:val="nil"/>
        </w:pBdr>
        <w:rPr>
          <w:color w:val="auto"/>
        </w:rPr>
      </w:pPr>
      <w:r w:rsidRPr="65D6F81B">
        <w:rPr>
          <w:color w:val="auto"/>
        </w:rPr>
        <w:t xml:space="preserve">Jami Pour, M. and </w:t>
      </w:r>
      <w:proofErr w:type="spellStart"/>
      <w:r w:rsidRPr="65D6F81B">
        <w:rPr>
          <w:color w:val="auto"/>
        </w:rPr>
        <w:t>Hosseinzadeh</w:t>
      </w:r>
      <w:proofErr w:type="spellEnd"/>
      <w:r w:rsidRPr="65D6F81B">
        <w:rPr>
          <w:color w:val="auto"/>
        </w:rPr>
        <w:t>, M., 2021. An integrated framework of change management for social CRM implementation. Information Systems and e-Business Management, 19(1), pp.43-75.</w:t>
      </w:r>
    </w:p>
    <w:p w14:paraId="17383103" w14:textId="77777777" w:rsidR="006D0F36" w:rsidRDefault="00605A31" w:rsidP="65D6F81B">
      <w:pPr>
        <w:pBdr>
          <w:top w:val="nil"/>
          <w:left w:val="nil"/>
          <w:bottom w:val="nil"/>
          <w:right w:val="nil"/>
          <w:between w:val="nil"/>
        </w:pBdr>
        <w:rPr>
          <w:color w:val="auto"/>
        </w:rPr>
      </w:pPr>
      <w:proofErr w:type="spellStart"/>
      <w:r w:rsidRPr="65D6F81B">
        <w:rPr>
          <w:color w:val="auto"/>
        </w:rPr>
        <w:t>Junnaid</w:t>
      </w:r>
      <w:proofErr w:type="spellEnd"/>
      <w:r w:rsidRPr="65D6F81B">
        <w:rPr>
          <w:color w:val="auto"/>
        </w:rPr>
        <w:t xml:space="preserve">, M.H., </w:t>
      </w:r>
      <w:proofErr w:type="spellStart"/>
      <w:r w:rsidRPr="65D6F81B">
        <w:rPr>
          <w:color w:val="auto"/>
        </w:rPr>
        <w:t>Miralam</w:t>
      </w:r>
      <w:proofErr w:type="spellEnd"/>
      <w:r w:rsidRPr="65D6F81B">
        <w:rPr>
          <w:color w:val="auto"/>
        </w:rPr>
        <w:t>, M.S. and Jeet, V., 2020. Leadership and organizational change management in unpredictable situations in responding to Covid-19 pandemic. Leadership, 11, p.16.</w:t>
      </w:r>
    </w:p>
    <w:p w14:paraId="3D9E14E0" w14:textId="77777777" w:rsidR="006D0F36" w:rsidRDefault="00605A31" w:rsidP="65D6F81B">
      <w:pPr>
        <w:pBdr>
          <w:top w:val="nil"/>
          <w:left w:val="nil"/>
          <w:bottom w:val="nil"/>
          <w:right w:val="nil"/>
          <w:between w:val="nil"/>
        </w:pBdr>
        <w:rPr>
          <w:color w:val="auto"/>
        </w:rPr>
      </w:pPr>
      <w:r w:rsidRPr="65D6F81B">
        <w:rPr>
          <w:color w:val="auto"/>
        </w:rPr>
        <w:t>Li, L. and McMurray, A., 2022. External Factors: Legal Framework and the Business Environment. In Corporate Fraud Across the Globe (pp. 203-231). Singapore: Springer Nature Singapore.</w:t>
      </w:r>
    </w:p>
    <w:p w14:paraId="05D11840" w14:textId="77777777" w:rsidR="006D0F36" w:rsidRDefault="00605A31" w:rsidP="65D6F81B">
      <w:pPr>
        <w:pBdr>
          <w:top w:val="nil"/>
          <w:left w:val="nil"/>
          <w:bottom w:val="nil"/>
          <w:right w:val="nil"/>
          <w:between w:val="nil"/>
        </w:pBdr>
        <w:rPr>
          <w:color w:val="000000"/>
        </w:rPr>
      </w:pPr>
      <w:proofErr w:type="spellStart"/>
      <w:r w:rsidRPr="65D6F81B">
        <w:rPr>
          <w:color w:val="auto"/>
        </w:rPr>
        <w:t>Makgato</w:t>
      </w:r>
      <w:proofErr w:type="spellEnd"/>
      <w:r w:rsidRPr="65D6F81B">
        <w:rPr>
          <w:color w:val="auto"/>
        </w:rPr>
        <w:t xml:space="preserve">, M. and </w:t>
      </w:r>
      <w:proofErr w:type="spellStart"/>
      <w:r w:rsidRPr="65D6F81B">
        <w:rPr>
          <w:color w:val="auto"/>
        </w:rPr>
        <w:t>Mudzanani</w:t>
      </w:r>
      <w:proofErr w:type="spellEnd"/>
      <w:r w:rsidRPr="65D6F81B">
        <w:rPr>
          <w:color w:val="auto"/>
        </w:rPr>
        <w:t>, N.N., 2019. Exploring school principals’ leaders</w:t>
      </w:r>
      <w:r w:rsidRPr="65D6F81B">
        <w:rPr>
          <w:color w:val="000000" w:themeColor="text1"/>
        </w:rPr>
        <w:t>hip styles and learners’ educational performance: A perspective from high-and low-performing schools. Africa Education Review, 16(2), pp.90-108.</w:t>
      </w:r>
    </w:p>
    <w:p w14:paraId="16446907" w14:textId="77777777" w:rsidR="006D0F36" w:rsidRDefault="00605A31" w:rsidP="005F517A">
      <w:pPr>
        <w:pBdr>
          <w:top w:val="nil"/>
          <w:left w:val="nil"/>
          <w:bottom w:val="nil"/>
          <w:right w:val="nil"/>
          <w:between w:val="nil"/>
        </w:pBdr>
        <w:rPr>
          <w:color w:val="000000"/>
        </w:rPr>
      </w:pPr>
      <w:r>
        <w:rPr>
          <w:color w:val="000000"/>
        </w:rPr>
        <w:t>Mews, J.G., 2019. Effective leadership in higher education: A review of leadership style preferences among faculty and staff within the United States. Open Journal of Leadership, 8(02), p.58.</w:t>
      </w:r>
    </w:p>
    <w:p w14:paraId="30793DD7" w14:textId="77777777" w:rsidR="006D0F36" w:rsidRDefault="00605A31" w:rsidP="005F517A">
      <w:pPr>
        <w:pBdr>
          <w:top w:val="nil"/>
          <w:left w:val="nil"/>
          <w:bottom w:val="nil"/>
          <w:right w:val="nil"/>
          <w:between w:val="nil"/>
        </w:pBdr>
        <w:rPr>
          <w:color w:val="000000"/>
        </w:rPr>
      </w:pPr>
      <w:r>
        <w:rPr>
          <w:color w:val="000000"/>
        </w:rPr>
        <w:t>Mishra, P., Shukla, B. and Sujatha, R., 2021. Human resource management and the implementation of change. Routledge.</w:t>
      </w:r>
    </w:p>
    <w:p w14:paraId="66BB9DE2" w14:textId="77777777" w:rsidR="006D0F36" w:rsidRDefault="00605A31" w:rsidP="005F517A">
      <w:pPr>
        <w:pBdr>
          <w:top w:val="nil"/>
          <w:left w:val="nil"/>
          <w:bottom w:val="nil"/>
          <w:right w:val="nil"/>
          <w:between w:val="nil"/>
        </w:pBdr>
        <w:rPr>
          <w:color w:val="000000"/>
        </w:rPr>
      </w:pPr>
      <w:proofErr w:type="spellStart"/>
      <w:r>
        <w:rPr>
          <w:color w:val="000000"/>
        </w:rPr>
        <w:t>Sadeghi</w:t>
      </w:r>
      <w:proofErr w:type="spellEnd"/>
      <w:r>
        <w:rPr>
          <w:color w:val="000000"/>
        </w:rPr>
        <w:t xml:space="preserve">, J.K., </w:t>
      </w:r>
      <w:proofErr w:type="spellStart"/>
      <w:r>
        <w:rPr>
          <w:color w:val="000000"/>
        </w:rPr>
        <w:t>Struckell</w:t>
      </w:r>
      <w:proofErr w:type="spellEnd"/>
      <w:r>
        <w:rPr>
          <w:color w:val="000000"/>
        </w:rPr>
        <w:t>, E., Ojha, D. and Nowicki, D., 2021. Absorptive capacity and disaster immunity: the mediating role of information quality and change management capability. Journal of Knowledge Management, 25(4), pp.714-742.</w:t>
      </w:r>
    </w:p>
    <w:p w14:paraId="04385F0A" w14:textId="77777777" w:rsidR="006D0F36" w:rsidRDefault="00605A31" w:rsidP="005F517A">
      <w:pPr>
        <w:pBdr>
          <w:top w:val="nil"/>
          <w:left w:val="nil"/>
          <w:bottom w:val="nil"/>
          <w:right w:val="nil"/>
          <w:between w:val="nil"/>
        </w:pBdr>
        <w:rPr>
          <w:color w:val="000000"/>
        </w:rPr>
      </w:pPr>
      <w:r>
        <w:rPr>
          <w:color w:val="000000"/>
        </w:rPr>
        <w:t>Sainsbury's (2023) About Sainsbury's, 2022 – Sainsbury's. Available at: https://www.about.sainsburys.co.uk/investors/results-reports-and-presentations/results-reports-and-presentations/2022 (Accessed: March 11, 2023).</w:t>
      </w:r>
    </w:p>
    <w:p w14:paraId="0CD4B428" w14:textId="77777777" w:rsidR="006D0F36" w:rsidRDefault="00605A31" w:rsidP="005F517A">
      <w:pPr>
        <w:pBdr>
          <w:top w:val="nil"/>
          <w:left w:val="nil"/>
          <w:bottom w:val="nil"/>
          <w:right w:val="nil"/>
          <w:between w:val="nil"/>
        </w:pBdr>
        <w:rPr>
          <w:color w:val="000000"/>
        </w:rPr>
      </w:pPr>
      <w:r>
        <w:rPr>
          <w:color w:val="000000"/>
        </w:rPr>
        <w:t xml:space="preserve">Saleem, S., </w:t>
      </w:r>
      <w:proofErr w:type="spellStart"/>
      <w:r>
        <w:rPr>
          <w:color w:val="000000"/>
        </w:rPr>
        <w:t>Sehar</w:t>
      </w:r>
      <w:proofErr w:type="spellEnd"/>
      <w:r>
        <w:rPr>
          <w:color w:val="000000"/>
        </w:rPr>
        <w:t xml:space="preserve">, S., Afzal, M., Jamil, A. and Gilani, S.A., 2019. Accreditation: application of </w:t>
      </w:r>
      <w:proofErr w:type="spellStart"/>
      <w:r>
        <w:rPr>
          <w:color w:val="000000"/>
        </w:rPr>
        <w:t>kurt</w:t>
      </w:r>
      <w:proofErr w:type="spellEnd"/>
      <w:r>
        <w:rPr>
          <w:color w:val="000000"/>
        </w:rPr>
        <w:t xml:space="preserve"> </w:t>
      </w:r>
      <w:proofErr w:type="spellStart"/>
      <w:r>
        <w:rPr>
          <w:color w:val="000000"/>
        </w:rPr>
        <w:t>lewin’s</w:t>
      </w:r>
      <w:proofErr w:type="spellEnd"/>
      <w:r>
        <w:rPr>
          <w:color w:val="000000"/>
        </w:rPr>
        <w:t xml:space="preserve"> theory on private health care </w:t>
      </w:r>
      <w:proofErr w:type="spellStart"/>
      <w:r>
        <w:rPr>
          <w:color w:val="000000"/>
        </w:rPr>
        <w:t>organizationanl</w:t>
      </w:r>
      <w:proofErr w:type="spellEnd"/>
      <w:r>
        <w:rPr>
          <w:color w:val="000000"/>
        </w:rPr>
        <w:t xml:space="preserve"> change. Saudi J </w:t>
      </w:r>
      <w:proofErr w:type="spellStart"/>
      <w:r>
        <w:rPr>
          <w:color w:val="000000"/>
        </w:rPr>
        <w:t>Nurs</w:t>
      </w:r>
      <w:proofErr w:type="spellEnd"/>
      <w:r>
        <w:rPr>
          <w:color w:val="000000"/>
        </w:rPr>
        <w:t xml:space="preserve"> Health Care, 2, p.12.</w:t>
      </w:r>
    </w:p>
    <w:p w14:paraId="1FE3AE0C" w14:textId="77777777" w:rsidR="006D0F36" w:rsidRDefault="00605A31" w:rsidP="005F517A">
      <w:pPr>
        <w:pBdr>
          <w:top w:val="nil"/>
          <w:left w:val="nil"/>
          <w:bottom w:val="nil"/>
          <w:right w:val="nil"/>
          <w:between w:val="nil"/>
        </w:pBdr>
        <w:rPr>
          <w:color w:val="000000"/>
        </w:rPr>
      </w:pPr>
      <w:r>
        <w:rPr>
          <w:color w:val="000000"/>
        </w:rPr>
        <w:t xml:space="preserve">Shang, G., </w:t>
      </w:r>
      <w:proofErr w:type="spellStart"/>
      <w:r>
        <w:rPr>
          <w:color w:val="000000"/>
        </w:rPr>
        <w:t>Pheng</w:t>
      </w:r>
      <w:proofErr w:type="spellEnd"/>
      <w:r>
        <w:rPr>
          <w:color w:val="000000"/>
        </w:rPr>
        <w:t>, L.S. and Gina, O.L.T., 2021. Understanding the low adoption of prefabrication prefinished volumetric construction (PPVC) among SMEs in Singapore: From a change management perspective. International Journal of Building Pathology and Adaptation, 39(5), pp.685-701.</w:t>
      </w:r>
    </w:p>
    <w:p w14:paraId="0F73840A" w14:textId="77777777" w:rsidR="006D0F36" w:rsidRDefault="00605A31" w:rsidP="005F517A">
      <w:pPr>
        <w:pBdr>
          <w:top w:val="nil"/>
          <w:left w:val="nil"/>
          <w:bottom w:val="nil"/>
          <w:right w:val="nil"/>
          <w:between w:val="nil"/>
        </w:pBdr>
        <w:rPr>
          <w:color w:val="000000"/>
        </w:rPr>
      </w:pPr>
      <w:r>
        <w:rPr>
          <w:color w:val="000000"/>
        </w:rPr>
        <w:t>Statista (2023) Topic: Sainsbury Group in the United Kingdom (UK), Statista. Available at: https://www.statista.com/topics/8773/sainsbury-group-in-the-united-kingdom-uk/#topicHeader__wrapper (Accessed: March 11, 2023).</w:t>
      </w:r>
    </w:p>
    <w:p w14:paraId="49649FB2" w14:textId="77777777" w:rsidR="006D0F36" w:rsidRDefault="00605A31" w:rsidP="005F517A">
      <w:pPr>
        <w:pBdr>
          <w:top w:val="nil"/>
          <w:left w:val="nil"/>
          <w:bottom w:val="nil"/>
          <w:right w:val="nil"/>
          <w:between w:val="nil"/>
        </w:pBdr>
        <w:rPr>
          <w:color w:val="000000"/>
        </w:rPr>
      </w:pPr>
      <w:bookmarkStart w:id="11" w:name="_heading=h.35nkun2" w:colFirst="0" w:colLast="0"/>
      <w:bookmarkEnd w:id="11"/>
      <w:proofErr w:type="spellStart"/>
      <w:r>
        <w:rPr>
          <w:color w:val="000000"/>
        </w:rPr>
        <w:t>Türkmendağ</w:t>
      </w:r>
      <w:proofErr w:type="spellEnd"/>
      <w:r>
        <w:rPr>
          <w:color w:val="000000"/>
        </w:rPr>
        <w:t>, Z. and Tuna, M., 2022. Empowering leadership and knowledge management: the mediating role of followers' technology use. Journal of Organizational Change Management, 35(2), pp.330-347.</w:t>
      </w:r>
    </w:p>
    <w:p w14:paraId="3ABD6CCE" w14:textId="77777777" w:rsidR="006D0F36" w:rsidRDefault="00605A31" w:rsidP="005F517A">
      <w:pPr>
        <w:pBdr>
          <w:top w:val="nil"/>
          <w:left w:val="nil"/>
          <w:bottom w:val="nil"/>
          <w:right w:val="nil"/>
          <w:between w:val="nil"/>
        </w:pBdr>
        <w:rPr>
          <w:color w:val="000000"/>
        </w:rPr>
      </w:pPr>
      <w:r>
        <w:rPr>
          <w:color w:val="000000"/>
        </w:rPr>
        <w:t xml:space="preserve">Wan, J., </w:t>
      </w:r>
      <w:proofErr w:type="spellStart"/>
      <w:r>
        <w:rPr>
          <w:color w:val="000000"/>
        </w:rPr>
        <w:t>Saade</w:t>
      </w:r>
      <w:proofErr w:type="spellEnd"/>
      <w:r>
        <w:rPr>
          <w:color w:val="000000"/>
        </w:rPr>
        <w:t>, R. and Wang, L., 2020. Deriving significant factors for managing change in UN. Journal of Organizational Change Management, 33(1), pp.114-126.</w:t>
      </w:r>
    </w:p>
    <w:p w14:paraId="0D9B2A93" w14:textId="77777777" w:rsidR="006D0F36" w:rsidRDefault="00605A31" w:rsidP="005F517A">
      <w:pPr>
        <w:pBdr>
          <w:top w:val="nil"/>
          <w:left w:val="nil"/>
          <w:bottom w:val="nil"/>
          <w:right w:val="nil"/>
          <w:between w:val="nil"/>
        </w:pBdr>
        <w:rPr>
          <w:color w:val="000000"/>
        </w:rPr>
      </w:pPr>
      <w:r>
        <w:rPr>
          <w:color w:val="000000"/>
        </w:rPr>
        <w:t>Wilson, D.E., 2020. Moving toward democratic-transformational leadership in academic libraries. Library Management, 41(8/9), pp.731-744.</w:t>
      </w:r>
    </w:p>
    <w:p w14:paraId="17AC2367" w14:textId="77777777" w:rsidR="006D0F36" w:rsidRDefault="00605A31" w:rsidP="005F517A">
      <w:r>
        <w:t>Office for National Statistics (2023) Inflation and price indices, Inflation and price indices - Office for National Statistics. Available at: https://www.ons.gov.uk/economy/inflationandpriceindices#:~:text=Consumer%20price%20inflation%2C%20UK%3A%20January%202023&amp;text=The%20Consumer%20Prices%20Index%20including,from%209.2%25%20in%20December%202022. (Accessed: March 14, 2023).</w:t>
      </w:r>
    </w:p>
    <w:sectPr w:rsidR="006D0F36" w:rsidSect="006D0F36">
      <w:headerReference w:type="default" r:id="rId8"/>
      <w:footerReference w:type="default" r:id="rId9"/>
      <w:pgSz w:w="11907" w:h="16839"/>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19DC1C" w14:textId="77777777" w:rsidR="0074066E" w:rsidRDefault="0074066E" w:rsidP="006D0F36">
      <w:pPr>
        <w:spacing w:line="240" w:lineRule="auto"/>
      </w:pPr>
      <w:r>
        <w:separator/>
      </w:r>
    </w:p>
  </w:endnote>
  <w:endnote w:type="continuationSeparator" w:id="0">
    <w:p w14:paraId="4FABBB23" w14:textId="77777777" w:rsidR="0074066E" w:rsidRDefault="0074066E" w:rsidP="006D0F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65D6F81B" w14:paraId="02188DA7" w14:textId="77777777" w:rsidTr="65D6F81B">
      <w:trPr>
        <w:trHeight w:val="300"/>
      </w:trPr>
      <w:tc>
        <w:tcPr>
          <w:tcW w:w="3005" w:type="dxa"/>
        </w:tcPr>
        <w:p w14:paraId="707E51AE" w14:textId="7B271B12" w:rsidR="65D6F81B" w:rsidRDefault="65D6F81B" w:rsidP="65D6F81B">
          <w:pPr>
            <w:pStyle w:val="Header"/>
            <w:ind w:left="-115"/>
            <w:jc w:val="left"/>
          </w:pPr>
        </w:p>
      </w:tc>
      <w:tc>
        <w:tcPr>
          <w:tcW w:w="3005" w:type="dxa"/>
        </w:tcPr>
        <w:p w14:paraId="74C7D9F8" w14:textId="3B236878" w:rsidR="65D6F81B" w:rsidRDefault="65D6F81B" w:rsidP="65D6F81B">
          <w:pPr>
            <w:pStyle w:val="Header"/>
            <w:jc w:val="center"/>
          </w:pPr>
        </w:p>
      </w:tc>
      <w:tc>
        <w:tcPr>
          <w:tcW w:w="3005" w:type="dxa"/>
        </w:tcPr>
        <w:p w14:paraId="60E75FE2" w14:textId="0697829A" w:rsidR="65D6F81B" w:rsidRDefault="65D6F81B" w:rsidP="65D6F81B">
          <w:pPr>
            <w:pStyle w:val="Header"/>
            <w:ind w:right="-115"/>
            <w:jc w:val="right"/>
          </w:pPr>
        </w:p>
      </w:tc>
    </w:tr>
  </w:tbl>
  <w:p w14:paraId="3A9DAC1B" w14:textId="2716D55A" w:rsidR="65D6F81B" w:rsidRDefault="65D6F81B" w:rsidP="65D6F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2AAC2A" w14:textId="77777777" w:rsidR="0074066E" w:rsidRDefault="0074066E" w:rsidP="006D0F36">
      <w:pPr>
        <w:spacing w:line="240" w:lineRule="auto"/>
      </w:pPr>
      <w:r>
        <w:separator/>
      </w:r>
    </w:p>
  </w:footnote>
  <w:footnote w:type="continuationSeparator" w:id="0">
    <w:p w14:paraId="0E481609" w14:textId="77777777" w:rsidR="0074066E" w:rsidRDefault="0074066E" w:rsidP="006D0F3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65D6F81B" w14:paraId="32E48DF1" w14:textId="77777777" w:rsidTr="65D6F81B">
      <w:trPr>
        <w:trHeight w:val="300"/>
      </w:trPr>
      <w:tc>
        <w:tcPr>
          <w:tcW w:w="3005" w:type="dxa"/>
        </w:tcPr>
        <w:p w14:paraId="673E1BF0" w14:textId="6302D56D" w:rsidR="65D6F81B" w:rsidRDefault="65D6F81B" w:rsidP="65D6F81B">
          <w:pPr>
            <w:pStyle w:val="Header"/>
            <w:ind w:left="-115"/>
            <w:jc w:val="left"/>
          </w:pPr>
        </w:p>
      </w:tc>
      <w:tc>
        <w:tcPr>
          <w:tcW w:w="3005" w:type="dxa"/>
        </w:tcPr>
        <w:p w14:paraId="57114AA2" w14:textId="224DC124" w:rsidR="65D6F81B" w:rsidRDefault="65D6F81B" w:rsidP="65D6F81B">
          <w:pPr>
            <w:pStyle w:val="Header"/>
            <w:jc w:val="center"/>
          </w:pPr>
        </w:p>
      </w:tc>
      <w:tc>
        <w:tcPr>
          <w:tcW w:w="3005" w:type="dxa"/>
        </w:tcPr>
        <w:p w14:paraId="38749880" w14:textId="4A059B51" w:rsidR="65D6F81B" w:rsidRDefault="65D6F81B" w:rsidP="65D6F81B">
          <w:pPr>
            <w:pStyle w:val="Header"/>
            <w:ind w:right="-115"/>
            <w:jc w:val="right"/>
          </w:pPr>
        </w:p>
      </w:tc>
    </w:tr>
  </w:tbl>
  <w:p w14:paraId="03D6D734" w14:textId="74C5B74E" w:rsidR="65D6F81B" w:rsidRDefault="65D6F81B" w:rsidP="65D6F81B">
    <w:pPr>
      <w:pStyle w:val="Header"/>
    </w:pPr>
  </w:p>
</w:hdr>
</file>

<file path=word/intelligence2.xml><?xml version="1.0" encoding="utf-8"?>
<int2:intelligence xmlns:int2="http://schemas.microsoft.com/office/intelligence/2020/intelligence">
  <int2:observations>
    <int2:textHash int2:hashCode="WHPL58yFSkf/y0" int2:id="t51dmNZP">
      <int2:state int2:type="LegacyProofing" int2:value="Rejected"/>
    </int2:textHash>
    <int2:textHash int2:hashCode="Zje45fymaipBGr" int2:id="19PiZf87">
      <int2:state int2:type="LegacyProofing" int2:value="Rejected"/>
    </int2:textHash>
    <int2:textHash int2:hashCode="u4e0dHnYPOw8dh" int2:id="q6HsOuPY">
      <int2:state int2:type="LegacyProofing" int2:value="Rejected"/>
    </int2:textHash>
    <int2:textHash int2:hashCode="2jh1IKk/ErkXcn" int2:id="23DIeEPR">
      <int2:state int2:type="LegacyProofing" int2:value="Rejected"/>
    </int2:textHash>
    <int2:textHash int2:hashCode="64OKU3yzbhklFL" int2:id="Dgqosz7V">
      <int2:state int2:type="LegacyProofing" int2:value="Rejected"/>
    </int2:textHash>
    <int2:textHash int2:hashCode="AUnHGz6kytTeNS" int2:id="FWlKycGL">
      <int2:state int2:type="LegacyProofing" int2:value="Rejected"/>
    </int2:textHash>
    <int2:textHash int2:hashCode="QTUDqDVRaxidat" int2:id="H0MGC84n">
      <int2:state int2:type="LegacyProofing" int2:value="Rejected"/>
    </int2:textHash>
    <int2:textHash int2:hashCode="E991GV9XBkiRym" int2:id="H9dDT2NJ">
      <int2:state int2:type="LegacyProofing" int2:value="Rejected"/>
    </int2:textHash>
    <int2:textHash int2:hashCode="+DXXzAxRzMC4LG" int2:id="fpSSnLKt">
      <int2:state int2:type="LegacyProofing" int2:value="Rejected"/>
    </int2:textHash>
    <int2:textHash int2:hashCode="bxMlUfie+8shBB" int2:id="0JqNIPOC">
      <int2:state int2:type="LegacyProofing" int2:value="Rejected"/>
    </int2:textHash>
    <int2:textHash int2:hashCode="lNBlLD86PkuA3b" int2:id="DnhWSXEV">
      <int2:state int2:type="LegacyProofing" int2:value="Rejected"/>
    </int2:textHash>
    <int2:textHash int2:hashCode="DVqIiFiyZ20fkp" int2:id="yEMyMCGK">
      <int2:state int2:type="LegacyProofing" int2:value="Rejected"/>
    </int2:textHash>
    <int2:textHash int2:hashCode="4rjL8sgR0roJNq" int2:id="rTyI1e7a">
      <int2:state int2:type="LegacyProofing" int2:value="Rejected"/>
    </int2:textHash>
    <int2:textHash int2:hashCode="BBqtYynRCLSxSj" int2:id="OtXQIY28">
      <int2:state int2:type="LegacyProofing" int2:value="Rejected"/>
    </int2:textHash>
    <int2:textHash int2:hashCode="ZGQlMYJXMGVCTl" int2:id="Xrur2x5f">
      <int2:state int2:type="LegacyProofing" int2:value="Rejected"/>
    </int2:textHash>
    <int2:textHash int2:hashCode="3sz4Qk5wg9OL5e" int2:id="ApNtseFq">
      <int2:state int2:type="LegacyProofing" int2:value="Rejected"/>
    </int2:textHash>
    <int2:textHash int2:hashCode="yZz6RHC4IwLQhi" int2:id="RvVeUDg2">
      <int2:state int2:type="LegacyProofing" int2:value="Rejected"/>
    </int2:textHash>
    <int2:textHash int2:hashCode="SeXzaP8VXoL0gZ" int2:id="LPeIkWUV">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0F36"/>
    <w:rsid w:val="00161321"/>
    <w:rsid w:val="003E6B10"/>
    <w:rsid w:val="005377CB"/>
    <w:rsid w:val="005557DE"/>
    <w:rsid w:val="005F517A"/>
    <w:rsid w:val="00605A31"/>
    <w:rsid w:val="006D0F36"/>
    <w:rsid w:val="0074066E"/>
    <w:rsid w:val="00B9327C"/>
    <w:rsid w:val="00C800E1"/>
    <w:rsid w:val="0107F506"/>
    <w:rsid w:val="05A6046F"/>
    <w:rsid w:val="08AAA7BB"/>
    <w:rsid w:val="0B297086"/>
    <w:rsid w:val="0B894F85"/>
    <w:rsid w:val="0C04D4FE"/>
    <w:rsid w:val="0C9ECF2A"/>
    <w:rsid w:val="0E21772E"/>
    <w:rsid w:val="0E502156"/>
    <w:rsid w:val="0F00C0E2"/>
    <w:rsid w:val="114970B0"/>
    <w:rsid w:val="151FB9C2"/>
    <w:rsid w:val="1580CAC9"/>
    <w:rsid w:val="1C9E1CD0"/>
    <w:rsid w:val="1FDB58DF"/>
    <w:rsid w:val="21EA3FFF"/>
    <w:rsid w:val="22599545"/>
    <w:rsid w:val="2260B6E4"/>
    <w:rsid w:val="230D5E54"/>
    <w:rsid w:val="2400EF96"/>
    <w:rsid w:val="243CB808"/>
    <w:rsid w:val="249F22C2"/>
    <w:rsid w:val="24AECA02"/>
    <w:rsid w:val="26F4F7B4"/>
    <w:rsid w:val="27E66AC4"/>
    <w:rsid w:val="28347E64"/>
    <w:rsid w:val="2B1E0B86"/>
    <w:rsid w:val="2EA5919D"/>
    <w:rsid w:val="2F496F3B"/>
    <w:rsid w:val="2F5454BE"/>
    <w:rsid w:val="30251EFF"/>
    <w:rsid w:val="30B2161D"/>
    <w:rsid w:val="31C0EF60"/>
    <w:rsid w:val="35116F2A"/>
    <w:rsid w:val="35DF227C"/>
    <w:rsid w:val="36737CB3"/>
    <w:rsid w:val="36946083"/>
    <w:rsid w:val="36C01606"/>
    <w:rsid w:val="377AF2DD"/>
    <w:rsid w:val="3902DDF4"/>
    <w:rsid w:val="39B2D8E8"/>
    <w:rsid w:val="39CC0145"/>
    <w:rsid w:val="39E9F0AF"/>
    <w:rsid w:val="3DA4FEFA"/>
    <w:rsid w:val="3E696C32"/>
    <w:rsid w:val="3F466AA8"/>
    <w:rsid w:val="3F721F78"/>
    <w:rsid w:val="41D7132A"/>
    <w:rsid w:val="4372E38B"/>
    <w:rsid w:val="43DA3CC2"/>
    <w:rsid w:val="44AE7CFD"/>
    <w:rsid w:val="44D00296"/>
    <w:rsid w:val="45080371"/>
    <w:rsid w:val="49043136"/>
    <w:rsid w:val="49394FD9"/>
    <w:rsid w:val="4FD55FE6"/>
    <w:rsid w:val="512C0129"/>
    <w:rsid w:val="53CF32D9"/>
    <w:rsid w:val="55FF724C"/>
    <w:rsid w:val="56D9DBE5"/>
    <w:rsid w:val="5785B440"/>
    <w:rsid w:val="579B42AD"/>
    <w:rsid w:val="5C16E7F5"/>
    <w:rsid w:val="5C4D9DC3"/>
    <w:rsid w:val="61CD2F36"/>
    <w:rsid w:val="626AD1F3"/>
    <w:rsid w:val="6554604B"/>
    <w:rsid w:val="65D6F81B"/>
    <w:rsid w:val="66BEE08F"/>
    <w:rsid w:val="66C0FE02"/>
    <w:rsid w:val="685AB0F0"/>
    <w:rsid w:val="69BC3D29"/>
    <w:rsid w:val="6AE81126"/>
    <w:rsid w:val="6B5FF43F"/>
    <w:rsid w:val="6E130714"/>
    <w:rsid w:val="6F14E1FD"/>
    <w:rsid w:val="6FD77A9C"/>
    <w:rsid w:val="7232E353"/>
    <w:rsid w:val="72CC6ACA"/>
    <w:rsid w:val="762FD7E6"/>
    <w:rsid w:val="79893F64"/>
    <w:rsid w:val="7B94E86C"/>
    <w:rsid w:val="7CCEF3E8"/>
    <w:rsid w:val="7D0E516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DF683"/>
  <w15:docId w15:val="{1C11E535-8FFE-4AB4-A540-EEACC8C1F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color w:val="0E101A"/>
        <w:sz w:val="22"/>
        <w:szCs w:val="22"/>
        <w:lang w:val="en-GB"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4B27"/>
  </w:style>
  <w:style w:type="paragraph" w:styleId="Heading1">
    <w:name w:val="heading 1"/>
    <w:basedOn w:val="Normal10"/>
    <w:next w:val="Normal10"/>
    <w:rsid w:val="00C91E34"/>
    <w:pPr>
      <w:keepNext/>
      <w:keepLines/>
      <w:outlineLvl w:val="0"/>
    </w:pPr>
    <w:rPr>
      <w:b/>
    </w:rPr>
  </w:style>
  <w:style w:type="paragraph" w:styleId="Heading2">
    <w:name w:val="heading 2"/>
    <w:basedOn w:val="Normal10"/>
    <w:next w:val="Normal10"/>
    <w:rsid w:val="00C91E34"/>
    <w:pPr>
      <w:keepNext/>
      <w:keepLines/>
      <w:outlineLvl w:val="1"/>
    </w:pPr>
    <w:rPr>
      <w:b/>
    </w:rPr>
  </w:style>
  <w:style w:type="paragraph" w:styleId="Heading3">
    <w:name w:val="heading 3"/>
    <w:basedOn w:val="Normal10"/>
    <w:next w:val="Normal10"/>
    <w:rsid w:val="00C91E34"/>
    <w:pPr>
      <w:keepNext/>
      <w:keepLines/>
      <w:spacing w:before="320" w:after="80"/>
      <w:outlineLvl w:val="2"/>
    </w:pPr>
    <w:rPr>
      <w:color w:val="434343"/>
      <w:sz w:val="28"/>
      <w:szCs w:val="28"/>
    </w:rPr>
  </w:style>
  <w:style w:type="paragraph" w:styleId="Heading4">
    <w:name w:val="heading 4"/>
    <w:basedOn w:val="Normal10"/>
    <w:next w:val="Normal10"/>
    <w:rsid w:val="00C91E34"/>
    <w:pPr>
      <w:keepNext/>
      <w:keepLines/>
      <w:spacing w:before="280" w:after="80"/>
      <w:outlineLvl w:val="3"/>
    </w:pPr>
    <w:rPr>
      <w:color w:val="666666"/>
    </w:rPr>
  </w:style>
  <w:style w:type="paragraph" w:styleId="Heading5">
    <w:name w:val="heading 5"/>
    <w:basedOn w:val="Normal10"/>
    <w:next w:val="Normal10"/>
    <w:rsid w:val="00C91E34"/>
    <w:pPr>
      <w:keepNext/>
      <w:keepLines/>
      <w:spacing w:after="80"/>
      <w:outlineLvl w:val="4"/>
    </w:pPr>
    <w:rPr>
      <w:color w:val="666666"/>
    </w:rPr>
  </w:style>
  <w:style w:type="paragraph" w:styleId="Heading6">
    <w:name w:val="heading 6"/>
    <w:basedOn w:val="Normal10"/>
    <w:next w:val="Normal10"/>
    <w:rsid w:val="00C91E34"/>
    <w:pPr>
      <w:keepNext/>
      <w:keepLines/>
      <w:spacing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D0F36"/>
  </w:style>
  <w:style w:type="paragraph" w:styleId="Title">
    <w:name w:val="Title"/>
    <w:basedOn w:val="Normal10"/>
    <w:next w:val="Normal10"/>
    <w:rsid w:val="00C91E34"/>
    <w:pPr>
      <w:keepNext/>
      <w:keepLines/>
      <w:jc w:val="center"/>
    </w:pPr>
    <w:rPr>
      <w:b/>
      <w:sz w:val="32"/>
      <w:szCs w:val="32"/>
      <w:u w:val="single"/>
    </w:rPr>
  </w:style>
  <w:style w:type="paragraph" w:customStyle="1" w:styleId="normal0">
    <w:name w:val="normal0"/>
    <w:rsid w:val="006F4B27"/>
  </w:style>
  <w:style w:type="paragraph" w:customStyle="1" w:styleId="Normal10">
    <w:name w:val="Normal10"/>
    <w:rsid w:val="00C91E34"/>
  </w:style>
  <w:style w:type="paragraph" w:styleId="Subtitle">
    <w:name w:val="Subtitle"/>
    <w:basedOn w:val="Normal"/>
    <w:next w:val="Normal"/>
    <w:rsid w:val="006D0F36"/>
    <w:pPr>
      <w:keepNext/>
      <w:keepLines/>
      <w:pBdr>
        <w:top w:val="nil"/>
        <w:left w:val="nil"/>
        <w:bottom w:val="nil"/>
        <w:right w:val="nil"/>
        <w:between w:val="nil"/>
      </w:pBdr>
      <w:spacing w:after="320"/>
    </w:pPr>
    <w:rPr>
      <w:color w:val="666666"/>
      <w:sz w:val="30"/>
      <w:szCs w:val="30"/>
    </w:rPr>
  </w:style>
  <w:style w:type="table" w:customStyle="1" w:styleId="a">
    <w:basedOn w:val="TableNormal"/>
    <w:rsid w:val="00C91E34"/>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FE6B60"/>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E6B60"/>
    <w:pPr>
      <w:spacing w:after="100"/>
    </w:pPr>
  </w:style>
  <w:style w:type="paragraph" w:styleId="TOC2">
    <w:name w:val="toc 2"/>
    <w:basedOn w:val="Normal"/>
    <w:next w:val="Normal"/>
    <w:autoRedefine/>
    <w:uiPriority w:val="39"/>
    <w:unhideWhenUsed/>
    <w:rsid w:val="00FE6B60"/>
    <w:pPr>
      <w:spacing w:after="100"/>
      <w:ind w:left="240"/>
    </w:pPr>
  </w:style>
  <w:style w:type="character" w:styleId="Hyperlink">
    <w:name w:val="Hyperlink"/>
    <w:basedOn w:val="DefaultParagraphFont"/>
    <w:uiPriority w:val="99"/>
    <w:unhideWhenUsed/>
    <w:rsid w:val="00FE6B60"/>
    <w:rPr>
      <w:color w:val="0000FF" w:themeColor="hyperlink"/>
      <w:u w:val="single"/>
    </w:rPr>
  </w:style>
  <w:style w:type="paragraph" w:styleId="BalloonText">
    <w:name w:val="Balloon Text"/>
    <w:basedOn w:val="Normal"/>
    <w:link w:val="BalloonTextChar"/>
    <w:uiPriority w:val="99"/>
    <w:semiHidden/>
    <w:unhideWhenUsed/>
    <w:rsid w:val="00FE6B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6B60"/>
    <w:rPr>
      <w:rFonts w:ascii="Tahoma" w:hAnsi="Tahoma" w:cs="Tahoma"/>
      <w:sz w:val="16"/>
      <w:szCs w:val="16"/>
    </w:rPr>
  </w:style>
  <w:style w:type="paragraph" w:styleId="Header">
    <w:name w:val="header"/>
    <w:basedOn w:val="Normal"/>
    <w:link w:val="HeaderChar"/>
    <w:uiPriority w:val="99"/>
    <w:unhideWhenUsed/>
    <w:rsid w:val="00103161"/>
    <w:pPr>
      <w:tabs>
        <w:tab w:val="center" w:pos="4680"/>
        <w:tab w:val="right" w:pos="9360"/>
      </w:tabs>
      <w:spacing w:line="240" w:lineRule="auto"/>
    </w:pPr>
  </w:style>
  <w:style w:type="character" w:customStyle="1" w:styleId="HeaderChar">
    <w:name w:val="Header Char"/>
    <w:basedOn w:val="DefaultParagraphFont"/>
    <w:link w:val="Header"/>
    <w:uiPriority w:val="99"/>
    <w:rsid w:val="00103161"/>
  </w:style>
  <w:style w:type="paragraph" w:styleId="Footer">
    <w:name w:val="footer"/>
    <w:basedOn w:val="Normal"/>
    <w:link w:val="FooterChar"/>
    <w:uiPriority w:val="99"/>
    <w:unhideWhenUsed/>
    <w:rsid w:val="00103161"/>
    <w:pPr>
      <w:tabs>
        <w:tab w:val="center" w:pos="4680"/>
        <w:tab w:val="right" w:pos="9360"/>
      </w:tabs>
      <w:spacing w:line="240" w:lineRule="auto"/>
    </w:pPr>
  </w:style>
  <w:style w:type="character" w:customStyle="1" w:styleId="FooterChar">
    <w:name w:val="Footer Char"/>
    <w:basedOn w:val="DefaultParagraphFont"/>
    <w:link w:val="Footer"/>
    <w:uiPriority w:val="99"/>
    <w:rsid w:val="00103161"/>
  </w:style>
  <w:style w:type="character" w:styleId="CommentReference">
    <w:name w:val="annotation reference"/>
    <w:basedOn w:val="DefaultParagraphFont"/>
    <w:uiPriority w:val="99"/>
    <w:semiHidden/>
    <w:unhideWhenUsed/>
    <w:rsid w:val="00EC3C48"/>
    <w:rPr>
      <w:sz w:val="16"/>
      <w:szCs w:val="16"/>
    </w:rPr>
  </w:style>
  <w:style w:type="paragraph" w:styleId="CommentText">
    <w:name w:val="annotation text"/>
    <w:basedOn w:val="Normal"/>
    <w:link w:val="CommentTextChar"/>
    <w:uiPriority w:val="99"/>
    <w:semiHidden/>
    <w:unhideWhenUsed/>
    <w:rsid w:val="00EC3C48"/>
    <w:pPr>
      <w:spacing w:line="240" w:lineRule="auto"/>
    </w:pPr>
    <w:rPr>
      <w:sz w:val="20"/>
      <w:szCs w:val="20"/>
    </w:rPr>
  </w:style>
  <w:style w:type="character" w:customStyle="1" w:styleId="CommentTextChar">
    <w:name w:val="Comment Text Char"/>
    <w:basedOn w:val="DefaultParagraphFont"/>
    <w:link w:val="CommentText"/>
    <w:uiPriority w:val="99"/>
    <w:semiHidden/>
    <w:rsid w:val="00EC3C48"/>
    <w:rPr>
      <w:sz w:val="20"/>
      <w:szCs w:val="20"/>
    </w:rPr>
  </w:style>
  <w:style w:type="paragraph" w:styleId="CommentSubject">
    <w:name w:val="annotation subject"/>
    <w:basedOn w:val="CommentText"/>
    <w:next w:val="CommentText"/>
    <w:link w:val="CommentSubjectChar"/>
    <w:uiPriority w:val="99"/>
    <w:semiHidden/>
    <w:unhideWhenUsed/>
    <w:rsid w:val="00EC3C48"/>
    <w:rPr>
      <w:b/>
      <w:bCs/>
    </w:rPr>
  </w:style>
  <w:style w:type="character" w:customStyle="1" w:styleId="CommentSubjectChar">
    <w:name w:val="Comment Subject Char"/>
    <w:basedOn w:val="CommentTextChar"/>
    <w:link w:val="CommentSubject"/>
    <w:uiPriority w:val="99"/>
    <w:semiHidden/>
    <w:rsid w:val="00EC3C48"/>
    <w:rPr>
      <w:b/>
      <w:bCs/>
      <w:sz w:val="20"/>
      <w:szCs w:val="20"/>
    </w:rPr>
  </w:style>
  <w:style w:type="paragraph" w:styleId="ListParagraph">
    <w:name w:val="List Paragraph"/>
    <w:basedOn w:val="Normal"/>
    <w:uiPriority w:val="34"/>
    <w:qFormat/>
    <w:rsid w:val="00BC4E35"/>
    <w:pPr>
      <w:spacing w:after="160" w:line="259" w:lineRule="auto"/>
      <w:ind w:left="720"/>
      <w:contextualSpacing/>
      <w:jc w:val="left"/>
    </w:pPr>
    <w:rPr>
      <w:rFonts w:asciiTheme="minorHAnsi" w:eastAsiaTheme="minorEastAsia" w:hAnsiTheme="minorHAnsi" w:cstheme="minorBidi"/>
      <w:lang w:eastAsia="zh-CN"/>
    </w:rPr>
  </w:style>
  <w:style w:type="table" w:customStyle="1" w:styleId="a0">
    <w:basedOn w:val="TableNormal"/>
    <w:rsid w:val="006F4B27"/>
    <w:tblPr>
      <w:tblStyleRowBandSize w:val="1"/>
      <w:tblStyleColBandSize w:val="1"/>
      <w:tblCellMar>
        <w:top w:w="100" w:type="dxa"/>
        <w:left w:w="100" w:type="dxa"/>
        <w:bottom w:w="100" w:type="dxa"/>
        <w:right w:w="100" w:type="dxa"/>
      </w:tblCellMar>
    </w:tblPr>
  </w:style>
  <w:style w:type="table" w:customStyle="1" w:styleId="a1">
    <w:basedOn w:val="TableNormal"/>
    <w:rsid w:val="006F4B27"/>
    <w:tblPr>
      <w:tblStyleRowBandSize w:val="1"/>
      <w:tblStyleColBandSize w:val="1"/>
      <w:tblCellMar>
        <w:top w:w="100" w:type="dxa"/>
        <w:left w:w="100" w:type="dxa"/>
        <w:bottom w:w="100" w:type="dxa"/>
        <w:right w:w="100" w:type="dxa"/>
      </w:tblCellMar>
    </w:tblPr>
  </w:style>
  <w:style w:type="table" w:customStyle="1" w:styleId="a2">
    <w:basedOn w:val="TableNormal"/>
    <w:rsid w:val="006D0F36"/>
    <w:tblPr>
      <w:tblStyleRowBandSize w:val="1"/>
      <w:tblStyleColBandSize w:val="1"/>
      <w:tblCellMar>
        <w:top w:w="100" w:type="dxa"/>
        <w:left w:w="100" w:type="dxa"/>
        <w:bottom w:w="100" w:type="dxa"/>
        <w:right w:w="100" w:type="dxa"/>
      </w:tblCellMar>
    </w:tblPr>
  </w:style>
  <w:style w:type="table" w:customStyle="1" w:styleId="a3">
    <w:basedOn w:val="TableNormal"/>
    <w:rsid w:val="006D0F36"/>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2fd4240396e6497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X5Bpwgc8aLVNnEHgCVGOzY5ZbSw==">AMUW2mUl7ng9Bnif6uPik3B3OmkVHXyCuodFUnJVKjSbn2M86Sex7km4nGClEd+AT+BGwUk/xreelP7CqJwo86g+ojgvSNIYl/5xdH9699aLq9FH4lPJ5GLIN9IDE6vY11hkZUtwcSRwu2o0wfTJGJEK4Y+yfDpySHhnDQQjf97WjDgvNZ0VBiMplA6ZKsrouScpETR1vV4L6VJQs7FphSvrk/NkUxJZ2W1gEV8PRMwnk1Gbu1Px3ATdfDbI3JsAK265X33/6/H9nwsuAIBS0Nl8zvgu8PkX7uda0OG905cFklk+AygLr6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6681</Words>
  <Characters>38084</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JONA</cp:lastModifiedBy>
  <cp:revision>2</cp:revision>
  <dcterms:created xsi:type="dcterms:W3CDTF">2023-04-22T21:00:00Z</dcterms:created>
  <dcterms:modified xsi:type="dcterms:W3CDTF">2023-04-22T21:00:00Z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30ba449-43c6-4cb4-ab67-7944acc9363d_Enabled">
    <vt:lpwstr>true</vt:lpwstr>
  </property>
  <property fmtid="{D5CDD505-2E9C-101B-9397-08002B2CF9AE}" pid="3" name="MSIP_Label_e30ba449-43c6-4cb4-ab67-7944acc9363d_SetDate">
    <vt:lpwstr>2023-03-29T15:25:08Z</vt:lpwstr>
  </property>
  <property fmtid="{D5CDD505-2E9C-101B-9397-08002B2CF9AE}" pid="4" name="MSIP_Label_e30ba449-43c6-4cb4-ab67-7944acc9363d_Method">
    <vt:lpwstr>Standard</vt:lpwstr>
  </property>
  <property fmtid="{D5CDD505-2E9C-101B-9397-08002B2CF9AE}" pid="5" name="MSIP_Label_e30ba449-43c6-4cb4-ab67-7944acc9363d_Name">
    <vt:lpwstr>e30ba449-43c6-4cb4-ab67-7944acc9363d</vt:lpwstr>
  </property>
  <property fmtid="{D5CDD505-2E9C-101B-9397-08002B2CF9AE}" pid="6" name="MSIP_Label_e30ba449-43c6-4cb4-ab67-7944acc9363d_SiteId">
    <vt:lpwstr>e11fd634-26b5-47f4-8b8c-908e466e9bdf</vt:lpwstr>
  </property>
  <property fmtid="{D5CDD505-2E9C-101B-9397-08002B2CF9AE}" pid="7" name="MSIP_Label_e30ba449-43c6-4cb4-ab67-7944acc9363d_ActionId">
    <vt:lpwstr>78fe9b9b-148a-4bca-b2f6-de8b6ebffc77</vt:lpwstr>
  </property>
  <property fmtid="{D5CDD505-2E9C-101B-9397-08002B2CF9AE}" pid="8" name="MSIP_Label_e30ba449-43c6-4cb4-ab67-7944acc9363d_ContentBits">
    <vt:lpwstr>0</vt:lpwstr>
  </property>
</Properties>
</file>