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4943A4" w14:textId="77777777" w:rsidR="00063B4C" w:rsidRPr="003D2EEC" w:rsidRDefault="00063B4C" w:rsidP="003D2EEC">
      <w:pPr>
        <w:jc w:val="left"/>
        <w:rPr>
          <w:rFonts w:asciiTheme="minorBidi" w:hAnsiTheme="minorBidi"/>
          <w:sz w:val="24"/>
          <w:szCs w:val="24"/>
        </w:rPr>
      </w:pPr>
    </w:p>
    <w:p w14:paraId="13649F9E" w14:textId="77777777" w:rsidR="00063B4C" w:rsidRPr="003D2EEC" w:rsidRDefault="00063B4C" w:rsidP="003D2EEC">
      <w:pPr>
        <w:jc w:val="left"/>
        <w:rPr>
          <w:rFonts w:asciiTheme="minorBidi" w:hAnsiTheme="minorBidi"/>
          <w:sz w:val="24"/>
          <w:szCs w:val="24"/>
        </w:rPr>
      </w:pPr>
    </w:p>
    <w:p w14:paraId="4E014F16" w14:textId="5E912618" w:rsidR="00995444" w:rsidRPr="00FA7108" w:rsidRDefault="00FA7108" w:rsidP="00FA7108">
      <w:pPr>
        <w:jc w:val="center"/>
        <w:rPr>
          <w:rFonts w:asciiTheme="minorBidi" w:eastAsia="Arial Unicode MS" w:hAnsiTheme="minorBidi"/>
          <w:b/>
          <w:sz w:val="32"/>
          <w:szCs w:val="32"/>
        </w:rPr>
      </w:pPr>
      <w:r w:rsidRPr="00FA7108">
        <w:rPr>
          <w:rFonts w:asciiTheme="minorBidi" w:eastAsia="Arial Unicode MS" w:hAnsiTheme="minorBidi"/>
          <w:b/>
          <w:sz w:val="32"/>
          <w:szCs w:val="32"/>
        </w:rPr>
        <w:t>Draft Chapter 1 and 2</w:t>
      </w:r>
    </w:p>
    <w:p w14:paraId="7CE514EB" w14:textId="77777777" w:rsidR="00995444" w:rsidRPr="003D2EEC" w:rsidRDefault="00995444" w:rsidP="003D2EEC">
      <w:pPr>
        <w:jc w:val="center"/>
        <w:rPr>
          <w:rFonts w:asciiTheme="minorBidi" w:eastAsia="Arial Unicode MS" w:hAnsiTheme="minorBidi"/>
          <w:b/>
          <w:sz w:val="32"/>
          <w:szCs w:val="32"/>
        </w:rPr>
      </w:pPr>
    </w:p>
    <w:p w14:paraId="0FC75915" w14:textId="0BC2383E" w:rsidR="00995444" w:rsidRPr="003D2EEC" w:rsidRDefault="00330E6C" w:rsidP="003D2E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heme="minorBidi" w:eastAsia="Arial Unicode MS" w:hAnsiTheme="minorBidi"/>
          <w:b/>
          <w:sz w:val="32"/>
          <w:szCs w:val="32"/>
        </w:rPr>
      </w:pPr>
      <w:r w:rsidRPr="003D2EEC">
        <w:rPr>
          <w:rFonts w:asciiTheme="minorBidi" w:hAnsiTheme="minorBidi"/>
          <w:b/>
          <w:sz w:val="32"/>
          <w:szCs w:val="32"/>
        </w:rPr>
        <w:t xml:space="preserve">Barriers to accessing Mental Health Services among young adults in the </w:t>
      </w:r>
      <w:r w:rsidR="003D2EEC">
        <w:rPr>
          <w:rFonts w:asciiTheme="minorBidi" w:hAnsiTheme="minorBidi"/>
          <w:b/>
          <w:sz w:val="32"/>
          <w:szCs w:val="32"/>
        </w:rPr>
        <w:t>UK</w:t>
      </w:r>
    </w:p>
    <w:p w14:paraId="75E17CB4" w14:textId="77777777" w:rsidR="003D2EEC" w:rsidRDefault="003D2EEC" w:rsidP="003D2E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heme="minorBidi" w:eastAsia="Arial Unicode MS" w:hAnsiTheme="minorBidi"/>
          <w:b/>
          <w:sz w:val="32"/>
          <w:szCs w:val="32"/>
        </w:rPr>
      </w:pPr>
    </w:p>
    <w:p w14:paraId="6E5E5631" w14:textId="77777777" w:rsidR="003D2EEC" w:rsidRPr="00FA7108" w:rsidRDefault="003D2EEC" w:rsidP="003D2E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heme="minorBidi" w:hAnsiTheme="minorBidi"/>
          <w:b/>
          <w:sz w:val="32"/>
          <w:szCs w:val="32"/>
        </w:rPr>
      </w:pPr>
    </w:p>
    <w:p w14:paraId="0D756304" w14:textId="77777777" w:rsidR="00FA7108" w:rsidRPr="00FA7108" w:rsidRDefault="00FA7108" w:rsidP="00FA710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heme="minorBidi" w:hAnsiTheme="minorBidi"/>
          <w:b/>
          <w:sz w:val="32"/>
          <w:szCs w:val="32"/>
        </w:rPr>
      </w:pPr>
      <w:r w:rsidRPr="00FA7108">
        <w:rPr>
          <w:rFonts w:asciiTheme="minorBidi" w:hAnsiTheme="minorBidi"/>
          <w:b/>
          <w:sz w:val="32"/>
          <w:szCs w:val="32"/>
        </w:rPr>
        <w:t>Student ID: 2313058</w:t>
      </w:r>
    </w:p>
    <w:p w14:paraId="6B644739" w14:textId="77777777" w:rsidR="00FA7108" w:rsidRPr="00FA7108" w:rsidRDefault="00FA7108" w:rsidP="00FA710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heme="minorBidi" w:hAnsiTheme="minorBidi"/>
          <w:b/>
          <w:sz w:val="32"/>
          <w:szCs w:val="32"/>
        </w:rPr>
      </w:pPr>
    </w:p>
    <w:p w14:paraId="010D4D72" w14:textId="77777777" w:rsidR="00FA7108" w:rsidRPr="00FA7108" w:rsidRDefault="00FA7108" w:rsidP="00FA710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heme="minorBidi" w:hAnsiTheme="minorBidi"/>
          <w:b/>
          <w:sz w:val="32"/>
          <w:szCs w:val="32"/>
        </w:rPr>
      </w:pPr>
      <w:r w:rsidRPr="00FA7108">
        <w:rPr>
          <w:rFonts w:asciiTheme="minorBidi" w:hAnsiTheme="minorBidi"/>
          <w:b/>
          <w:sz w:val="32"/>
          <w:szCs w:val="32"/>
        </w:rPr>
        <w:t>Student Name: Razia khan</w:t>
      </w:r>
    </w:p>
    <w:p w14:paraId="3F8DA723" w14:textId="77777777" w:rsidR="00995444" w:rsidRPr="003D2EEC" w:rsidRDefault="00995444" w:rsidP="003D2E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rPr>
          <w:rFonts w:asciiTheme="minorBidi" w:eastAsia="Arial Unicode MS" w:hAnsiTheme="minorBidi"/>
          <w:b/>
          <w:i/>
          <w:sz w:val="24"/>
          <w:szCs w:val="24"/>
        </w:rPr>
      </w:pPr>
    </w:p>
    <w:p w14:paraId="3851CFD8" w14:textId="77777777" w:rsidR="00995444" w:rsidRPr="003D2EEC" w:rsidRDefault="00995444" w:rsidP="003D2E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rPr>
          <w:rFonts w:asciiTheme="minorBidi" w:eastAsia="Arial Unicode MS" w:hAnsiTheme="minorBidi"/>
          <w:sz w:val="24"/>
          <w:szCs w:val="24"/>
        </w:rPr>
      </w:pPr>
      <w:r w:rsidRPr="003D2EEC">
        <w:rPr>
          <w:rFonts w:asciiTheme="minorBidi" w:eastAsia="Arial Unicode MS" w:hAnsiTheme="minorBidi"/>
          <w:sz w:val="24"/>
          <w:szCs w:val="24"/>
        </w:rPr>
        <w:tab/>
      </w:r>
    </w:p>
    <w:p w14:paraId="359F5B0D" w14:textId="77777777" w:rsidR="00995444" w:rsidRPr="003D2EEC" w:rsidRDefault="00995444" w:rsidP="003D2E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rPr>
          <w:rFonts w:asciiTheme="minorBidi" w:eastAsia="Arial Unicode MS" w:hAnsiTheme="minorBidi"/>
          <w:sz w:val="24"/>
          <w:szCs w:val="24"/>
        </w:rPr>
      </w:pPr>
    </w:p>
    <w:p w14:paraId="11885DD2" w14:textId="77777777" w:rsidR="00995444" w:rsidRPr="003D2EEC" w:rsidRDefault="00995444" w:rsidP="003D2E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rPr>
          <w:rFonts w:asciiTheme="minorBidi" w:eastAsia="Arial Unicode MS" w:hAnsiTheme="minorBidi"/>
          <w:sz w:val="24"/>
          <w:szCs w:val="24"/>
        </w:rPr>
      </w:pPr>
    </w:p>
    <w:p w14:paraId="4B6F1C81" w14:textId="5D684B76" w:rsidR="00804B94" w:rsidRPr="003D2EEC" w:rsidRDefault="00804B94" w:rsidP="003D2EEC">
      <w:pPr>
        <w:jc w:val="left"/>
        <w:rPr>
          <w:rFonts w:asciiTheme="minorBidi" w:hAnsiTheme="minorBidi"/>
          <w:sz w:val="24"/>
          <w:szCs w:val="24"/>
        </w:rPr>
      </w:pPr>
    </w:p>
    <w:p w14:paraId="0523DC64" w14:textId="4BCA98BB" w:rsidR="00290523" w:rsidRPr="003D2EEC" w:rsidRDefault="00290523" w:rsidP="003D2EEC">
      <w:pPr>
        <w:jc w:val="left"/>
        <w:rPr>
          <w:rFonts w:asciiTheme="minorBidi" w:hAnsiTheme="minorBidi"/>
          <w:sz w:val="24"/>
          <w:szCs w:val="24"/>
        </w:rPr>
      </w:pPr>
    </w:p>
    <w:p w14:paraId="365224D0" w14:textId="77777777" w:rsidR="00290523" w:rsidRPr="003D2EEC" w:rsidRDefault="00290523" w:rsidP="003D2EEC">
      <w:pPr>
        <w:jc w:val="left"/>
        <w:rPr>
          <w:rFonts w:asciiTheme="minorBidi" w:hAnsiTheme="minorBidi"/>
          <w:sz w:val="24"/>
          <w:szCs w:val="24"/>
        </w:rPr>
      </w:pPr>
    </w:p>
    <w:p w14:paraId="609B93D2" w14:textId="77777777" w:rsidR="00804B94" w:rsidRPr="003D2EEC" w:rsidRDefault="00804B94" w:rsidP="003D2EEC">
      <w:pPr>
        <w:jc w:val="left"/>
        <w:rPr>
          <w:rFonts w:asciiTheme="minorBidi" w:hAnsiTheme="minorBidi"/>
          <w:sz w:val="24"/>
          <w:szCs w:val="24"/>
        </w:rPr>
      </w:pPr>
    </w:p>
    <w:p w14:paraId="2B4B0480" w14:textId="77777777" w:rsidR="003D2EEC" w:rsidRPr="003D2EEC" w:rsidRDefault="003D2EEC" w:rsidP="003D2EEC">
      <w:pPr>
        <w:jc w:val="left"/>
        <w:rPr>
          <w:rFonts w:asciiTheme="minorBidi" w:hAnsiTheme="minorBidi"/>
          <w:sz w:val="24"/>
          <w:szCs w:val="24"/>
        </w:rPr>
      </w:pPr>
    </w:p>
    <w:p w14:paraId="612C6762" w14:textId="77777777" w:rsidR="00804B94" w:rsidRDefault="00804B94" w:rsidP="003D2EEC">
      <w:pPr>
        <w:jc w:val="left"/>
        <w:rPr>
          <w:rFonts w:asciiTheme="minorBidi" w:hAnsiTheme="minorBidi"/>
          <w:sz w:val="24"/>
          <w:szCs w:val="24"/>
        </w:rPr>
      </w:pPr>
    </w:p>
    <w:p w14:paraId="214B4F7F" w14:textId="77777777" w:rsidR="00E4776B" w:rsidRPr="003D2EEC" w:rsidRDefault="00E4776B" w:rsidP="003D2EEC">
      <w:pPr>
        <w:jc w:val="left"/>
        <w:rPr>
          <w:rFonts w:asciiTheme="minorBidi" w:hAnsiTheme="minorBidi"/>
          <w:sz w:val="24"/>
          <w:szCs w:val="24"/>
        </w:rPr>
      </w:pPr>
    </w:p>
    <w:p w14:paraId="66BE3F66" w14:textId="77777777" w:rsidR="00730C3C" w:rsidRPr="003D2EEC" w:rsidRDefault="00730C3C" w:rsidP="003D2EEC">
      <w:pPr>
        <w:pStyle w:val="Heading1"/>
        <w:ind w:left="0"/>
        <w:rPr>
          <w:rFonts w:asciiTheme="minorBidi" w:hAnsiTheme="minorBidi" w:cstheme="minorBidi"/>
          <w:sz w:val="24"/>
          <w:szCs w:val="24"/>
        </w:rPr>
      </w:pPr>
    </w:p>
    <w:p w14:paraId="69941E5D" w14:textId="0BA783A0" w:rsidR="00EF6341" w:rsidRPr="003D2EEC" w:rsidRDefault="00730C3C" w:rsidP="003D2EEC">
      <w:pPr>
        <w:pStyle w:val="Heading1"/>
        <w:spacing w:before="240" w:after="240" w:line="360" w:lineRule="auto"/>
        <w:ind w:left="0"/>
        <w:rPr>
          <w:rFonts w:asciiTheme="minorBidi" w:hAnsiTheme="minorBidi" w:cstheme="minorBidi"/>
          <w:b w:val="0"/>
          <w:sz w:val="24"/>
          <w:szCs w:val="24"/>
        </w:rPr>
      </w:pPr>
      <w:r w:rsidRPr="003D2EEC">
        <w:rPr>
          <w:rFonts w:asciiTheme="minorBidi" w:hAnsiTheme="minorBidi" w:cstheme="minorBidi"/>
          <w:sz w:val="24"/>
          <w:szCs w:val="24"/>
        </w:rPr>
        <w:t xml:space="preserve">CHAPTER 1: Introduction </w:t>
      </w:r>
    </w:p>
    <w:p w14:paraId="7EB24CC9" w14:textId="5D0B7BC0" w:rsidR="00BD2909" w:rsidRPr="003D2EEC" w:rsidRDefault="00BD2909" w:rsidP="003D2EEC">
      <w:pPr>
        <w:pStyle w:val="paragraph"/>
        <w:spacing w:before="240" w:beforeAutospacing="0" w:after="240" w:afterAutospacing="0" w:line="360" w:lineRule="auto"/>
        <w:textAlignment w:val="baseline"/>
        <w:rPr>
          <w:rFonts w:asciiTheme="minorBidi" w:hAnsiTheme="minorBidi" w:cstheme="minorBidi"/>
          <w:color w:val="0F4761"/>
        </w:rPr>
      </w:pPr>
      <w:r w:rsidRPr="003D2EEC">
        <w:rPr>
          <w:rStyle w:val="normaltextrun"/>
          <w:rFonts w:asciiTheme="minorBidi" w:hAnsiTheme="minorBidi" w:cstheme="minorBidi"/>
          <w:color w:val="0F4761"/>
        </w:rPr>
        <w:t>1.1 Introduction</w:t>
      </w:r>
    </w:p>
    <w:p w14:paraId="40D93139" w14:textId="05E9A116" w:rsidR="00290523" w:rsidRPr="003D2EEC" w:rsidRDefault="00290523" w:rsidP="003D2EEC">
      <w:pPr>
        <w:jc w:val="left"/>
        <w:rPr>
          <w:rFonts w:asciiTheme="minorBidi" w:eastAsia="Times New Roman" w:hAnsiTheme="minorBidi"/>
          <w:kern w:val="0"/>
          <w:sz w:val="24"/>
          <w:szCs w:val="24"/>
          <w:lang/>
          <w14:ligatures w14:val="none"/>
        </w:rPr>
      </w:pPr>
      <w:r w:rsidRPr="003D2EEC">
        <w:rPr>
          <w:rFonts w:asciiTheme="minorBidi" w:hAnsiTheme="minorBidi"/>
          <w:sz w:val="24"/>
          <w:szCs w:val="24"/>
        </w:rPr>
        <w:t xml:space="preserve">The issue of mental health is a significant challenge to the overall public health in the United Kingdom in young adults. Recent data suggest that approximately 1 in 5 people between the age of 8 to 25 years have a likely mental disorder and it is higher than 21 </w:t>
      </w:r>
      <w:r w:rsidR="00330E6C" w:rsidRPr="003D2EEC">
        <w:rPr>
          <w:rFonts w:asciiTheme="minorBidi" w:hAnsiTheme="minorBidi"/>
          <w:sz w:val="24"/>
          <w:szCs w:val="24"/>
        </w:rPr>
        <w:t>%</w:t>
      </w:r>
      <w:r w:rsidRPr="003D2EEC">
        <w:rPr>
          <w:rFonts w:asciiTheme="minorBidi" w:hAnsiTheme="minorBidi"/>
          <w:sz w:val="24"/>
          <w:szCs w:val="24"/>
        </w:rPr>
        <w:t xml:space="preserve"> in a specific age group of 20-25 years</w:t>
      </w:r>
      <w:r w:rsidR="00330E6C" w:rsidRPr="003D2EEC">
        <w:rPr>
          <w:rFonts w:asciiTheme="minorBidi" w:hAnsiTheme="minorBidi"/>
          <w:sz w:val="24"/>
          <w:szCs w:val="24"/>
        </w:rPr>
        <w:t xml:space="preserve"> </w:t>
      </w:r>
      <w:r w:rsidR="00330E6C" w:rsidRPr="003D2EEC">
        <w:rPr>
          <w:rFonts w:asciiTheme="minorBidi" w:eastAsia="Times New Roman" w:hAnsiTheme="minorBidi"/>
          <w:kern w:val="0"/>
          <w:sz w:val="24"/>
          <w:szCs w:val="24"/>
          <w:lang/>
          <w14:ligatures w14:val="none"/>
        </w:rPr>
        <w:t xml:space="preserve">(Albadi </w:t>
      </w:r>
      <w:r w:rsidR="00330E6C" w:rsidRPr="003D2EEC">
        <w:rPr>
          <w:rFonts w:asciiTheme="minorBidi" w:eastAsia="Times New Roman" w:hAnsiTheme="minorBidi"/>
          <w:i/>
          <w:iCs/>
          <w:kern w:val="0"/>
          <w:sz w:val="24"/>
          <w:szCs w:val="24"/>
          <w:lang/>
          <w14:ligatures w14:val="none"/>
        </w:rPr>
        <w:t>et al.</w:t>
      </w:r>
      <w:r w:rsidR="00330E6C" w:rsidRPr="003D2EEC">
        <w:rPr>
          <w:rFonts w:asciiTheme="minorBidi" w:eastAsia="Times New Roman" w:hAnsiTheme="minorBidi"/>
          <w:kern w:val="0"/>
          <w:sz w:val="24"/>
          <w:szCs w:val="24"/>
          <w:lang/>
          <w14:ligatures w14:val="none"/>
        </w:rPr>
        <w:t>, 2025)</w:t>
      </w:r>
      <w:r w:rsidRPr="003D2EEC">
        <w:rPr>
          <w:rFonts w:asciiTheme="minorBidi" w:hAnsiTheme="minorBidi"/>
          <w:sz w:val="24"/>
          <w:szCs w:val="24"/>
        </w:rPr>
        <w:t>. This is an important growth compared to the past years, which is influenced by the growing awareness and by the deteriorated conditions. Also, over 3.8 million individuals were receiving mental health services in 2023</w:t>
      </w:r>
      <w:r w:rsidR="00330E6C" w:rsidRPr="003D2EEC">
        <w:rPr>
          <w:rFonts w:asciiTheme="minorBidi" w:hAnsiTheme="minorBidi"/>
          <w:sz w:val="24"/>
          <w:szCs w:val="24"/>
        </w:rPr>
        <w:t>-</w:t>
      </w:r>
      <w:r w:rsidRPr="003D2EEC">
        <w:rPr>
          <w:rFonts w:asciiTheme="minorBidi" w:hAnsiTheme="minorBidi"/>
          <w:sz w:val="24"/>
          <w:szCs w:val="24"/>
        </w:rPr>
        <w:t>24, and the need is on the rise. Nevertheless, the access is not even and adequate</w:t>
      </w:r>
      <w:r w:rsidR="00330E6C" w:rsidRPr="003D2EEC">
        <w:rPr>
          <w:rFonts w:asciiTheme="minorBidi" w:hAnsiTheme="minorBidi"/>
          <w:sz w:val="24"/>
          <w:szCs w:val="24"/>
        </w:rPr>
        <w:t xml:space="preserve"> </w:t>
      </w:r>
      <w:r w:rsidR="00330E6C" w:rsidRPr="003D2EEC">
        <w:rPr>
          <w:rFonts w:asciiTheme="minorBidi" w:eastAsia="Times New Roman" w:hAnsiTheme="minorBidi"/>
          <w:kern w:val="0"/>
          <w:sz w:val="24"/>
          <w:szCs w:val="24"/>
          <w:lang/>
          <w14:ligatures w14:val="none"/>
        </w:rPr>
        <w:t>(Andersen, 1995)</w:t>
      </w:r>
      <w:r w:rsidRPr="003D2EEC">
        <w:rPr>
          <w:rFonts w:asciiTheme="minorBidi" w:hAnsiTheme="minorBidi"/>
          <w:sz w:val="24"/>
          <w:szCs w:val="24"/>
        </w:rPr>
        <w:t>.</w:t>
      </w:r>
    </w:p>
    <w:p w14:paraId="7073C50A" w14:textId="7975424A" w:rsidR="00290523" w:rsidRPr="003D2EEC" w:rsidRDefault="00290523" w:rsidP="003D2EEC">
      <w:pPr>
        <w:jc w:val="left"/>
        <w:rPr>
          <w:rFonts w:asciiTheme="minorBidi" w:eastAsia="Times New Roman" w:hAnsiTheme="minorBidi"/>
          <w:kern w:val="0"/>
          <w:sz w:val="24"/>
          <w:szCs w:val="24"/>
          <w:lang/>
          <w14:ligatures w14:val="none"/>
        </w:rPr>
      </w:pPr>
      <w:r w:rsidRPr="003D2EEC">
        <w:rPr>
          <w:rFonts w:asciiTheme="minorBidi" w:hAnsiTheme="minorBidi"/>
          <w:sz w:val="24"/>
          <w:szCs w:val="24"/>
        </w:rPr>
        <w:t xml:space="preserve">The National Health Service is experiencing mounting pressure because of increment in referrals, shortage of work forces and funding limitations. The number of referrals has grown by about 38 </w:t>
      </w:r>
      <w:r w:rsidR="00330E6C" w:rsidRPr="003D2EEC">
        <w:rPr>
          <w:rFonts w:asciiTheme="minorBidi" w:hAnsiTheme="minorBidi"/>
          <w:sz w:val="24"/>
          <w:szCs w:val="24"/>
        </w:rPr>
        <w:t>%</w:t>
      </w:r>
      <w:r w:rsidRPr="003D2EEC">
        <w:rPr>
          <w:rFonts w:asciiTheme="minorBidi" w:hAnsiTheme="minorBidi"/>
          <w:sz w:val="24"/>
          <w:szCs w:val="24"/>
        </w:rPr>
        <w:t xml:space="preserve"> since 2019, whereas the service capacity has not improved by a similar </w:t>
      </w:r>
      <w:r w:rsidR="00330E6C" w:rsidRPr="003D2EEC">
        <w:rPr>
          <w:rFonts w:asciiTheme="minorBidi" w:hAnsiTheme="minorBidi"/>
          <w:sz w:val="24"/>
          <w:szCs w:val="24"/>
        </w:rPr>
        <w:t>percent</w:t>
      </w:r>
      <w:r w:rsidRPr="003D2EEC">
        <w:rPr>
          <w:rFonts w:asciiTheme="minorBidi" w:hAnsiTheme="minorBidi"/>
          <w:sz w:val="24"/>
          <w:szCs w:val="24"/>
        </w:rPr>
        <w:t>age</w:t>
      </w:r>
      <w:r w:rsidR="00330E6C" w:rsidRPr="003D2EEC">
        <w:rPr>
          <w:rFonts w:asciiTheme="minorBidi" w:hAnsiTheme="minorBidi"/>
          <w:sz w:val="24"/>
          <w:szCs w:val="24"/>
        </w:rPr>
        <w:t xml:space="preserve"> </w:t>
      </w:r>
      <w:r w:rsidR="00330E6C" w:rsidRPr="003D2EEC">
        <w:rPr>
          <w:rFonts w:asciiTheme="minorBidi" w:eastAsia="Times New Roman" w:hAnsiTheme="minorBidi"/>
          <w:kern w:val="0"/>
          <w:sz w:val="24"/>
          <w:szCs w:val="24"/>
          <w:lang/>
          <w14:ligatures w14:val="none"/>
        </w:rPr>
        <w:t xml:space="preserve">(Benoni </w:t>
      </w:r>
      <w:r w:rsidR="00330E6C" w:rsidRPr="003D2EEC">
        <w:rPr>
          <w:rFonts w:asciiTheme="minorBidi" w:eastAsia="Times New Roman" w:hAnsiTheme="minorBidi"/>
          <w:i/>
          <w:iCs/>
          <w:kern w:val="0"/>
          <w:sz w:val="24"/>
          <w:szCs w:val="24"/>
          <w:lang/>
          <w14:ligatures w14:val="none"/>
        </w:rPr>
        <w:t>et al.</w:t>
      </w:r>
      <w:r w:rsidR="00330E6C" w:rsidRPr="003D2EEC">
        <w:rPr>
          <w:rFonts w:asciiTheme="minorBidi" w:eastAsia="Times New Roman" w:hAnsiTheme="minorBidi"/>
          <w:kern w:val="0"/>
          <w:sz w:val="24"/>
          <w:szCs w:val="24"/>
          <w:lang/>
          <w14:ligatures w14:val="none"/>
        </w:rPr>
        <w:t>, 2025)</w:t>
      </w:r>
      <w:r w:rsidRPr="003D2EEC">
        <w:rPr>
          <w:rFonts w:asciiTheme="minorBidi" w:hAnsiTheme="minorBidi"/>
          <w:sz w:val="24"/>
          <w:szCs w:val="24"/>
        </w:rPr>
        <w:t>. Consequently, there have been delays in timely interventions due to long waiting time.</w:t>
      </w:r>
    </w:p>
    <w:p w14:paraId="5209B14A" w14:textId="6DDA2976" w:rsidR="00290523" w:rsidRPr="003D2EEC" w:rsidRDefault="00290523" w:rsidP="003D2EEC">
      <w:pPr>
        <w:spacing w:before="240" w:after="240"/>
        <w:jc w:val="left"/>
        <w:rPr>
          <w:rFonts w:asciiTheme="minorBidi" w:hAnsiTheme="minorBidi"/>
          <w:sz w:val="24"/>
          <w:szCs w:val="24"/>
        </w:rPr>
      </w:pPr>
      <w:r w:rsidRPr="003D2EEC">
        <w:rPr>
          <w:rFonts w:asciiTheme="minorBidi" w:hAnsiTheme="minorBidi"/>
          <w:sz w:val="24"/>
          <w:szCs w:val="24"/>
        </w:rPr>
        <w:t xml:space="preserve">In conjunction with structural issues, social and individual barriers, including stigma and low mental health literacy levels and complicated referral pathways also restrict access. Therefore, </w:t>
      </w:r>
      <w:proofErr w:type="gramStart"/>
      <w:r w:rsidRPr="003D2EEC">
        <w:rPr>
          <w:rFonts w:asciiTheme="minorBidi" w:hAnsiTheme="minorBidi"/>
          <w:sz w:val="24"/>
          <w:szCs w:val="24"/>
        </w:rPr>
        <w:t>a number of</w:t>
      </w:r>
      <w:proofErr w:type="gramEnd"/>
      <w:r w:rsidRPr="003D2EEC">
        <w:rPr>
          <w:rFonts w:asciiTheme="minorBidi" w:hAnsiTheme="minorBidi"/>
          <w:sz w:val="24"/>
          <w:szCs w:val="24"/>
        </w:rPr>
        <w:t xml:space="preserve"> young adults are only assisted at the crisis level.</w:t>
      </w:r>
    </w:p>
    <w:p w14:paraId="18072CD8" w14:textId="347145BA" w:rsidR="00BD2909" w:rsidRPr="003D2EEC" w:rsidRDefault="00290523" w:rsidP="003D2EEC">
      <w:pPr>
        <w:spacing w:before="240" w:after="240"/>
        <w:jc w:val="left"/>
        <w:rPr>
          <w:rFonts w:asciiTheme="minorBidi" w:hAnsiTheme="minorBidi"/>
          <w:sz w:val="24"/>
          <w:szCs w:val="24"/>
        </w:rPr>
      </w:pPr>
      <w:r w:rsidRPr="003D2EEC">
        <w:rPr>
          <w:rFonts w:asciiTheme="minorBidi" w:hAnsiTheme="minorBidi"/>
          <w:sz w:val="24"/>
          <w:szCs w:val="24"/>
        </w:rPr>
        <w:t>This dissertation critically analyses these obstacles to determine areas within the system that have gaps and enhance a fair access to mental health care.</w:t>
      </w:r>
      <w:r w:rsidR="00BD2909" w:rsidRPr="003D2EEC">
        <w:rPr>
          <w:rFonts w:asciiTheme="minorBidi" w:hAnsiTheme="minorBidi"/>
          <w:sz w:val="24"/>
          <w:szCs w:val="24"/>
        </w:rPr>
        <w:t> </w:t>
      </w:r>
      <w:r w:rsidR="00BD2909" w:rsidRPr="003D2EEC">
        <w:rPr>
          <w:rStyle w:val="eop"/>
          <w:rFonts w:asciiTheme="minorBidi" w:hAnsiTheme="minorBidi"/>
          <w:sz w:val="24"/>
          <w:szCs w:val="24"/>
        </w:rPr>
        <w:t> </w:t>
      </w:r>
    </w:p>
    <w:p w14:paraId="66501BF4" w14:textId="66121490" w:rsidR="00BD2909" w:rsidRPr="003D2EEC" w:rsidRDefault="00BD2909" w:rsidP="003D2EEC">
      <w:pPr>
        <w:pStyle w:val="paragraph"/>
        <w:spacing w:before="240" w:beforeAutospacing="0" w:after="240" w:afterAutospacing="0" w:line="360" w:lineRule="auto"/>
        <w:textAlignment w:val="baseline"/>
        <w:rPr>
          <w:rFonts w:asciiTheme="minorBidi" w:hAnsiTheme="minorBidi" w:cstheme="minorBidi"/>
          <w:color w:val="0F4761"/>
        </w:rPr>
      </w:pPr>
      <w:r w:rsidRPr="003D2EEC">
        <w:rPr>
          <w:rStyle w:val="normaltextrun"/>
          <w:rFonts w:asciiTheme="minorBidi" w:hAnsiTheme="minorBidi" w:cstheme="minorBidi"/>
          <w:color w:val="0F4761"/>
        </w:rPr>
        <w:t>1.2 Definitions and Terminology</w:t>
      </w:r>
    </w:p>
    <w:p w14:paraId="6EC4269E" w14:textId="2B2F22E0" w:rsidR="00290523" w:rsidRPr="003D2EEC" w:rsidRDefault="00290523" w:rsidP="003D2EEC">
      <w:pPr>
        <w:jc w:val="left"/>
        <w:rPr>
          <w:rFonts w:asciiTheme="minorBidi" w:eastAsia="Times New Roman" w:hAnsiTheme="minorBidi"/>
          <w:kern w:val="0"/>
          <w:sz w:val="24"/>
          <w:szCs w:val="24"/>
          <w:lang/>
          <w14:ligatures w14:val="none"/>
        </w:rPr>
      </w:pPr>
      <w:r w:rsidRPr="003D2EEC">
        <w:rPr>
          <w:rFonts w:asciiTheme="minorBidi" w:hAnsiTheme="minorBidi"/>
          <w:sz w:val="24"/>
          <w:szCs w:val="24"/>
        </w:rPr>
        <w:t xml:space="preserve">Mental health can be described as a condition of emotional, psychological and social wellbeing that determines the way people think, feel, and act. It is a dynamic state that is influenced by biological, social and environmental factors. In this dissertation, young adults are defined as those who are between the ages of 16 and 25 as this is the critical stage in life where one develops mental illnesses at an approximated rate of 75 </w:t>
      </w:r>
      <w:r w:rsidR="00330E6C" w:rsidRPr="003D2EEC">
        <w:rPr>
          <w:rFonts w:asciiTheme="minorBidi" w:hAnsiTheme="minorBidi"/>
          <w:sz w:val="24"/>
          <w:szCs w:val="24"/>
        </w:rPr>
        <w:t>%</w:t>
      </w:r>
      <w:r w:rsidRPr="003D2EEC">
        <w:rPr>
          <w:rFonts w:asciiTheme="minorBidi" w:hAnsiTheme="minorBidi"/>
          <w:sz w:val="24"/>
          <w:szCs w:val="24"/>
        </w:rPr>
        <w:t xml:space="preserve"> </w:t>
      </w:r>
      <w:r w:rsidR="00330E6C" w:rsidRPr="003D2EEC">
        <w:rPr>
          <w:rFonts w:asciiTheme="minorBidi" w:eastAsia="Times New Roman" w:hAnsiTheme="minorBidi"/>
          <w:kern w:val="0"/>
          <w:sz w:val="24"/>
          <w:szCs w:val="24"/>
          <w:lang/>
          <w14:ligatures w14:val="none"/>
        </w:rPr>
        <w:t xml:space="preserve">(Birgel </w:t>
      </w:r>
      <w:r w:rsidR="00330E6C" w:rsidRPr="003D2EEC">
        <w:rPr>
          <w:rFonts w:asciiTheme="minorBidi" w:eastAsia="Times New Roman" w:hAnsiTheme="minorBidi"/>
          <w:i/>
          <w:iCs/>
          <w:kern w:val="0"/>
          <w:sz w:val="24"/>
          <w:szCs w:val="24"/>
          <w:lang/>
          <w14:ligatures w14:val="none"/>
        </w:rPr>
        <w:t>et al.</w:t>
      </w:r>
      <w:r w:rsidR="00330E6C" w:rsidRPr="003D2EEC">
        <w:rPr>
          <w:rFonts w:asciiTheme="minorBidi" w:eastAsia="Times New Roman" w:hAnsiTheme="minorBidi"/>
          <w:kern w:val="0"/>
          <w:sz w:val="24"/>
          <w:szCs w:val="24"/>
          <w:lang/>
          <w14:ligatures w14:val="none"/>
        </w:rPr>
        <w:t>, 2025)</w:t>
      </w:r>
      <w:r w:rsidRPr="003D2EEC">
        <w:rPr>
          <w:rFonts w:asciiTheme="minorBidi" w:hAnsiTheme="minorBidi"/>
          <w:sz w:val="24"/>
          <w:szCs w:val="24"/>
        </w:rPr>
        <w:t>.</w:t>
      </w:r>
    </w:p>
    <w:p w14:paraId="081E182F" w14:textId="187F3840" w:rsidR="00290523" w:rsidRPr="003D2EEC" w:rsidRDefault="00290523" w:rsidP="003D2EEC">
      <w:pPr>
        <w:jc w:val="left"/>
        <w:rPr>
          <w:rFonts w:asciiTheme="minorBidi" w:eastAsia="Times New Roman" w:hAnsiTheme="minorBidi"/>
          <w:kern w:val="0"/>
          <w:sz w:val="24"/>
          <w:szCs w:val="24"/>
          <w:lang/>
          <w14:ligatures w14:val="none"/>
        </w:rPr>
      </w:pPr>
      <w:r w:rsidRPr="003D2EEC">
        <w:rPr>
          <w:rFonts w:asciiTheme="minorBidi" w:hAnsiTheme="minorBidi"/>
          <w:sz w:val="24"/>
          <w:szCs w:val="24"/>
        </w:rPr>
        <w:lastRenderedPageBreak/>
        <w:t xml:space="preserve">Mental medical services cover a wide range of support systems such as psychological therapies, psychiatric interventions and </w:t>
      </w:r>
      <w:proofErr w:type="gramStart"/>
      <w:r w:rsidRPr="003D2EEC">
        <w:rPr>
          <w:rFonts w:asciiTheme="minorBidi" w:hAnsiTheme="minorBidi"/>
          <w:sz w:val="24"/>
          <w:szCs w:val="24"/>
        </w:rPr>
        <w:t>community based</w:t>
      </w:r>
      <w:proofErr w:type="gramEnd"/>
      <w:r w:rsidRPr="003D2EEC">
        <w:rPr>
          <w:rFonts w:asciiTheme="minorBidi" w:hAnsiTheme="minorBidi"/>
          <w:sz w:val="24"/>
          <w:szCs w:val="24"/>
        </w:rPr>
        <w:t xml:space="preserve"> services. These are majorly provided in the UK under the National Health Service with the assistance of voluntary and private services</w:t>
      </w:r>
      <w:r w:rsidR="00330E6C" w:rsidRPr="003D2EEC">
        <w:rPr>
          <w:rFonts w:asciiTheme="minorBidi" w:hAnsiTheme="minorBidi"/>
          <w:sz w:val="24"/>
          <w:szCs w:val="24"/>
        </w:rPr>
        <w:t xml:space="preserve"> </w:t>
      </w:r>
      <w:r w:rsidR="00330E6C" w:rsidRPr="003D2EEC">
        <w:rPr>
          <w:rFonts w:asciiTheme="minorBidi" w:eastAsia="Times New Roman" w:hAnsiTheme="minorBidi"/>
          <w:kern w:val="0"/>
          <w:sz w:val="24"/>
          <w:szCs w:val="24"/>
          <w:lang/>
          <w14:ligatures w14:val="none"/>
        </w:rPr>
        <w:t>(BMA, 2025)</w:t>
      </w:r>
      <w:r w:rsidRPr="003D2EEC">
        <w:rPr>
          <w:rFonts w:asciiTheme="minorBidi" w:hAnsiTheme="minorBidi"/>
          <w:sz w:val="24"/>
          <w:szCs w:val="24"/>
        </w:rPr>
        <w:t>. Access to these services is not only based on the availability but also on the timely, suitable and fair utilisation.</w:t>
      </w:r>
    </w:p>
    <w:p w14:paraId="61E8ADB7" w14:textId="63FC90FB" w:rsidR="00290523" w:rsidRPr="003D2EEC" w:rsidRDefault="00290523" w:rsidP="003D2EEC">
      <w:pPr>
        <w:spacing w:before="240" w:after="240"/>
        <w:jc w:val="left"/>
        <w:rPr>
          <w:rFonts w:asciiTheme="minorBidi" w:hAnsiTheme="minorBidi"/>
          <w:sz w:val="24"/>
          <w:szCs w:val="24"/>
        </w:rPr>
      </w:pPr>
      <w:r w:rsidRPr="003D2EEC">
        <w:rPr>
          <w:rFonts w:asciiTheme="minorBidi" w:hAnsiTheme="minorBidi"/>
          <w:sz w:val="24"/>
          <w:szCs w:val="24"/>
        </w:rPr>
        <w:t>Barriers to access is a term which is used to refer to any factor that slows, cripples or prevents individuals to access mental health support. Such obstacles are normally classified into:</w:t>
      </w:r>
    </w:p>
    <w:p w14:paraId="365D3CD8" w14:textId="77777777" w:rsidR="00290523" w:rsidRPr="003D2EEC" w:rsidRDefault="00290523" w:rsidP="003D2EEC">
      <w:pPr>
        <w:pStyle w:val="ListParagraph"/>
        <w:numPr>
          <w:ilvl w:val="0"/>
          <w:numId w:val="38"/>
        </w:numPr>
        <w:spacing w:before="240" w:after="240" w:line="360" w:lineRule="auto"/>
        <w:rPr>
          <w:rFonts w:asciiTheme="minorBidi" w:hAnsiTheme="minorBidi" w:cstheme="minorBidi"/>
          <w:sz w:val="24"/>
          <w:szCs w:val="24"/>
        </w:rPr>
      </w:pPr>
      <w:r w:rsidRPr="003D2EEC">
        <w:rPr>
          <w:rFonts w:asciiTheme="minorBidi" w:hAnsiTheme="minorBidi" w:cstheme="minorBidi"/>
          <w:sz w:val="24"/>
          <w:szCs w:val="24"/>
        </w:rPr>
        <w:t>Organizational obstacles (e.g., waiting time, workforce shortages)</w:t>
      </w:r>
    </w:p>
    <w:p w14:paraId="31F3EB82" w14:textId="77777777" w:rsidR="00290523" w:rsidRPr="003D2EEC" w:rsidRDefault="00290523" w:rsidP="003D2EEC">
      <w:pPr>
        <w:pStyle w:val="ListParagraph"/>
        <w:numPr>
          <w:ilvl w:val="0"/>
          <w:numId w:val="38"/>
        </w:numPr>
        <w:spacing w:before="240" w:after="240" w:line="360" w:lineRule="auto"/>
        <w:rPr>
          <w:rFonts w:asciiTheme="minorBidi" w:hAnsiTheme="minorBidi" w:cstheme="minorBidi"/>
          <w:sz w:val="24"/>
          <w:szCs w:val="24"/>
        </w:rPr>
      </w:pPr>
      <w:r w:rsidRPr="003D2EEC">
        <w:rPr>
          <w:rFonts w:asciiTheme="minorBidi" w:hAnsiTheme="minorBidi" w:cstheme="minorBidi"/>
          <w:sz w:val="24"/>
          <w:szCs w:val="24"/>
        </w:rPr>
        <w:t>Social (e.g., stigma, cultural perceptions) barriers.</w:t>
      </w:r>
    </w:p>
    <w:p w14:paraId="62805817" w14:textId="6B52D5DB" w:rsidR="00290523" w:rsidRPr="003D2EEC" w:rsidRDefault="00290523" w:rsidP="003D2EEC">
      <w:pPr>
        <w:pStyle w:val="ListParagraph"/>
        <w:numPr>
          <w:ilvl w:val="0"/>
          <w:numId w:val="38"/>
        </w:numPr>
        <w:spacing w:before="240" w:after="240" w:line="360" w:lineRule="auto"/>
        <w:rPr>
          <w:rFonts w:asciiTheme="minorBidi" w:hAnsiTheme="minorBidi" w:cstheme="minorBidi"/>
          <w:sz w:val="24"/>
          <w:szCs w:val="24"/>
        </w:rPr>
      </w:pPr>
      <w:r w:rsidRPr="003D2EEC">
        <w:rPr>
          <w:rFonts w:asciiTheme="minorBidi" w:hAnsiTheme="minorBidi" w:cstheme="minorBidi"/>
          <w:sz w:val="24"/>
          <w:szCs w:val="24"/>
        </w:rPr>
        <w:t>Personal barriers (e.g. lack of awareness or perceived requirement).</w:t>
      </w:r>
    </w:p>
    <w:p w14:paraId="4BC66D2F" w14:textId="1EE4BC40" w:rsidR="00BD2909" w:rsidRPr="003D2EEC" w:rsidRDefault="00290523" w:rsidP="003D2EEC">
      <w:pPr>
        <w:jc w:val="left"/>
        <w:rPr>
          <w:rFonts w:asciiTheme="minorBidi" w:eastAsia="Times New Roman" w:hAnsiTheme="minorBidi"/>
          <w:kern w:val="0"/>
          <w:sz w:val="24"/>
          <w:szCs w:val="24"/>
          <w:lang/>
          <w14:ligatures w14:val="none"/>
        </w:rPr>
      </w:pPr>
      <w:r w:rsidRPr="003D2EEC">
        <w:rPr>
          <w:rFonts w:asciiTheme="minorBidi" w:hAnsiTheme="minorBidi"/>
          <w:sz w:val="24"/>
          <w:szCs w:val="24"/>
        </w:rPr>
        <w:t xml:space="preserve">There are </w:t>
      </w:r>
      <w:proofErr w:type="gramStart"/>
      <w:r w:rsidRPr="003D2EEC">
        <w:rPr>
          <w:rFonts w:asciiTheme="minorBidi" w:hAnsiTheme="minorBidi"/>
          <w:sz w:val="24"/>
          <w:szCs w:val="24"/>
        </w:rPr>
        <w:t>a number of</w:t>
      </w:r>
      <w:proofErr w:type="gramEnd"/>
      <w:r w:rsidRPr="003D2EEC">
        <w:rPr>
          <w:rFonts w:asciiTheme="minorBidi" w:hAnsiTheme="minorBidi"/>
          <w:sz w:val="24"/>
          <w:szCs w:val="24"/>
        </w:rPr>
        <w:t xml:space="preserve"> acronyms applicable to this study. NHS can be defined as the healthcare system in the United Kingdom that is funded by the state. The Child and Adolescent Mental Health Services (CAMHS) are the services that support the needs of those who are below the age of 18 and are usually accused of having extensive waiting lines and a small number of capacities</w:t>
      </w:r>
      <w:r w:rsidR="00330E6C" w:rsidRPr="003D2EEC">
        <w:rPr>
          <w:rFonts w:asciiTheme="minorBidi" w:hAnsiTheme="minorBidi"/>
          <w:sz w:val="24"/>
          <w:szCs w:val="24"/>
        </w:rPr>
        <w:t xml:space="preserve"> </w:t>
      </w:r>
      <w:r w:rsidR="00330E6C" w:rsidRPr="003D2EEC">
        <w:rPr>
          <w:rFonts w:asciiTheme="minorBidi" w:eastAsia="Times New Roman" w:hAnsiTheme="minorBidi"/>
          <w:kern w:val="0"/>
          <w:sz w:val="24"/>
          <w:szCs w:val="24"/>
          <w:lang/>
          <w14:ligatures w14:val="none"/>
        </w:rPr>
        <w:t>(CQC, 2024)</w:t>
      </w:r>
      <w:r w:rsidRPr="003D2EEC">
        <w:rPr>
          <w:rFonts w:asciiTheme="minorBidi" w:hAnsiTheme="minorBidi"/>
          <w:sz w:val="24"/>
          <w:szCs w:val="24"/>
        </w:rPr>
        <w:t>. IAPT (Improving Access to Psychological Therapies) is a national initiative aimed at improving the access to evidence-based therapy of common mental health disorders. As far as access challenges are to be analysed, it is necessary to understand such systems.</w:t>
      </w:r>
      <w:r w:rsidR="00BD2909" w:rsidRPr="003D2EEC">
        <w:rPr>
          <w:rFonts w:asciiTheme="minorBidi" w:hAnsiTheme="minorBidi"/>
          <w:sz w:val="24"/>
          <w:szCs w:val="24"/>
        </w:rPr>
        <w:t> </w:t>
      </w:r>
    </w:p>
    <w:p w14:paraId="165773A7" w14:textId="68100D69" w:rsidR="00BD2909" w:rsidRPr="003D2EEC" w:rsidRDefault="00BD2909" w:rsidP="003D2EEC">
      <w:pPr>
        <w:pStyle w:val="paragraph"/>
        <w:spacing w:before="240" w:beforeAutospacing="0" w:after="240" w:afterAutospacing="0" w:line="360" w:lineRule="auto"/>
        <w:textAlignment w:val="baseline"/>
        <w:rPr>
          <w:rFonts w:asciiTheme="minorBidi" w:hAnsiTheme="minorBidi" w:cstheme="minorBidi"/>
          <w:color w:val="0F4761"/>
        </w:rPr>
      </w:pPr>
      <w:r w:rsidRPr="003D2EEC">
        <w:rPr>
          <w:rStyle w:val="normaltextrun"/>
          <w:rFonts w:asciiTheme="minorBidi" w:hAnsiTheme="minorBidi" w:cstheme="minorBidi"/>
          <w:color w:val="0F4761"/>
        </w:rPr>
        <w:t>1.3 Rationale for Research</w:t>
      </w:r>
    </w:p>
    <w:p w14:paraId="5E174C2D" w14:textId="7009AAFF" w:rsidR="00290523" w:rsidRPr="003D2EEC" w:rsidRDefault="00290523" w:rsidP="003D2EEC">
      <w:pPr>
        <w:jc w:val="left"/>
        <w:rPr>
          <w:rFonts w:asciiTheme="minorBidi" w:eastAsia="Times New Roman" w:hAnsiTheme="minorBidi"/>
          <w:kern w:val="0"/>
          <w:sz w:val="24"/>
          <w:szCs w:val="24"/>
          <w:lang/>
          <w14:ligatures w14:val="none"/>
        </w:rPr>
      </w:pPr>
      <w:r w:rsidRPr="003D2EEC">
        <w:rPr>
          <w:rFonts w:asciiTheme="minorBidi" w:hAnsiTheme="minorBidi"/>
          <w:sz w:val="24"/>
          <w:szCs w:val="24"/>
        </w:rPr>
        <w:t>This paper is based on the reasoning that there is an increasing discrepancy between the rising numbers of mental health concern and the inaccessibility of mental health services among young adults in the UK. Even though prevalence has been increasing, access to timely care has not been improving correspondingly. According to recent findings more than 78,000 youths have been waiting more than one year of treatment with more than 2000 waiting more than two years</w:t>
      </w:r>
      <w:r w:rsidR="00330E6C" w:rsidRPr="003D2EEC">
        <w:rPr>
          <w:rFonts w:asciiTheme="minorBidi" w:hAnsiTheme="minorBidi"/>
          <w:sz w:val="24"/>
          <w:szCs w:val="24"/>
        </w:rPr>
        <w:t xml:space="preserve"> </w:t>
      </w:r>
      <w:r w:rsidR="00330E6C" w:rsidRPr="003D2EEC">
        <w:rPr>
          <w:rFonts w:asciiTheme="minorBidi" w:eastAsia="Times New Roman" w:hAnsiTheme="minorBidi"/>
          <w:kern w:val="0"/>
          <w:sz w:val="24"/>
          <w:szCs w:val="24"/>
          <w:lang/>
          <w14:ligatures w14:val="none"/>
        </w:rPr>
        <w:t>(Department of Health and Social Care, 2023)</w:t>
      </w:r>
      <w:r w:rsidRPr="003D2EEC">
        <w:rPr>
          <w:rFonts w:asciiTheme="minorBidi" w:hAnsiTheme="minorBidi"/>
          <w:sz w:val="24"/>
          <w:szCs w:val="24"/>
        </w:rPr>
        <w:t xml:space="preserve">. Also, approximately 40 </w:t>
      </w:r>
      <w:r w:rsidR="00330E6C" w:rsidRPr="003D2EEC">
        <w:rPr>
          <w:rFonts w:asciiTheme="minorBidi" w:hAnsiTheme="minorBidi"/>
          <w:sz w:val="24"/>
          <w:szCs w:val="24"/>
        </w:rPr>
        <w:t>%</w:t>
      </w:r>
      <w:r w:rsidRPr="003D2EEC">
        <w:rPr>
          <w:rFonts w:asciiTheme="minorBidi" w:hAnsiTheme="minorBidi"/>
          <w:sz w:val="24"/>
          <w:szCs w:val="24"/>
        </w:rPr>
        <w:t xml:space="preserve"> have excessive waiting periods, and one per three waits more than three months to receive some first </w:t>
      </w:r>
      <w:r w:rsidRPr="003D2EEC">
        <w:rPr>
          <w:rFonts w:asciiTheme="minorBidi" w:hAnsiTheme="minorBidi"/>
          <w:sz w:val="24"/>
          <w:szCs w:val="24"/>
        </w:rPr>
        <w:lastRenderedPageBreak/>
        <w:t>support</w:t>
      </w:r>
      <w:r w:rsidR="00330E6C" w:rsidRPr="003D2EEC">
        <w:rPr>
          <w:rFonts w:asciiTheme="minorBidi" w:hAnsiTheme="minorBidi"/>
          <w:sz w:val="24"/>
          <w:szCs w:val="24"/>
        </w:rPr>
        <w:t xml:space="preserve"> </w:t>
      </w:r>
      <w:r w:rsidR="00330E6C" w:rsidRPr="003D2EEC">
        <w:rPr>
          <w:rFonts w:asciiTheme="minorBidi" w:eastAsia="Times New Roman" w:hAnsiTheme="minorBidi"/>
          <w:kern w:val="0"/>
          <w:sz w:val="24"/>
          <w:szCs w:val="24"/>
          <w:lang/>
          <w14:ligatures w14:val="none"/>
        </w:rPr>
        <w:t xml:space="preserve">(Lazzarino </w:t>
      </w:r>
      <w:r w:rsidR="00330E6C" w:rsidRPr="003D2EEC">
        <w:rPr>
          <w:rFonts w:asciiTheme="minorBidi" w:eastAsia="Times New Roman" w:hAnsiTheme="minorBidi"/>
          <w:i/>
          <w:iCs/>
          <w:kern w:val="0"/>
          <w:sz w:val="24"/>
          <w:szCs w:val="24"/>
          <w:lang/>
          <w14:ligatures w14:val="none"/>
        </w:rPr>
        <w:t>et al.</w:t>
      </w:r>
      <w:r w:rsidR="00330E6C" w:rsidRPr="003D2EEC">
        <w:rPr>
          <w:rFonts w:asciiTheme="minorBidi" w:eastAsia="Times New Roman" w:hAnsiTheme="minorBidi"/>
          <w:kern w:val="0"/>
          <w:sz w:val="24"/>
          <w:szCs w:val="24"/>
          <w:lang/>
          <w14:ligatures w14:val="none"/>
        </w:rPr>
        <w:t>, 2024)</w:t>
      </w:r>
      <w:r w:rsidRPr="003D2EEC">
        <w:rPr>
          <w:rFonts w:asciiTheme="minorBidi" w:hAnsiTheme="minorBidi"/>
          <w:sz w:val="24"/>
          <w:szCs w:val="24"/>
        </w:rPr>
        <w:t>. Such delays are symptomatic of systemic failures and not individual inefficiencies.</w:t>
      </w:r>
    </w:p>
    <w:p w14:paraId="077AA50B" w14:textId="51D1A695" w:rsidR="00290523" w:rsidRPr="003D2EEC" w:rsidRDefault="00290523" w:rsidP="003D2EEC">
      <w:pPr>
        <w:spacing w:before="240" w:after="240"/>
        <w:jc w:val="left"/>
        <w:rPr>
          <w:rFonts w:asciiTheme="minorBidi" w:hAnsiTheme="minorBidi"/>
          <w:sz w:val="24"/>
          <w:szCs w:val="24"/>
        </w:rPr>
      </w:pPr>
      <w:r w:rsidRPr="003D2EEC">
        <w:rPr>
          <w:rFonts w:asciiTheme="minorBidi" w:hAnsiTheme="minorBidi"/>
          <w:sz w:val="24"/>
          <w:szCs w:val="24"/>
        </w:rPr>
        <w:t>These barriers have a great effect. Approximately half of the youth reports that their mental health is getting worse when they are awaiting care, which indicates the dangers of untimely intervention. Moreover, people are much more apt to experience extended queues to seek mental health care than to receive treatment pertaining to physical health, which proves the evident structural inequalities.</w:t>
      </w:r>
    </w:p>
    <w:p w14:paraId="18935F84" w14:textId="72F07406" w:rsidR="00290523" w:rsidRPr="003D2EEC" w:rsidRDefault="00290523" w:rsidP="003D2EEC">
      <w:pPr>
        <w:spacing w:before="240" w:after="240"/>
        <w:jc w:val="left"/>
        <w:rPr>
          <w:rFonts w:asciiTheme="minorBidi" w:hAnsiTheme="minorBidi"/>
          <w:sz w:val="24"/>
          <w:szCs w:val="24"/>
        </w:rPr>
      </w:pPr>
      <w:r w:rsidRPr="003D2EEC">
        <w:rPr>
          <w:rFonts w:asciiTheme="minorBidi" w:hAnsiTheme="minorBidi"/>
          <w:sz w:val="24"/>
          <w:szCs w:val="24"/>
        </w:rPr>
        <w:t>Current studies have been mostly prevalence based and not analytical towards the barriers to access which creates a fragmented view of the problem. This paper fills this gap by combining structural, social and behavioural approaches.</w:t>
      </w:r>
    </w:p>
    <w:p w14:paraId="75E17D56" w14:textId="785175E2" w:rsidR="00BD2909" w:rsidRPr="003D2EEC" w:rsidRDefault="00290523" w:rsidP="003D2EEC">
      <w:pPr>
        <w:spacing w:before="240" w:after="240"/>
        <w:jc w:val="left"/>
        <w:rPr>
          <w:rFonts w:asciiTheme="minorBidi" w:hAnsiTheme="minorBidi"/>
          <w:sz w:val="24"/>
          <w:szCs w:val="24"/>
        </w:rPr>
      </w:pPr>
      <w:r w:rsidRPr="003D2EEC">
        <w:rPr>
          <w:rFonts w:asciiTheme="minorBidi" w:hAnsiTheme="minorBidi"/>
          <w:sz w:val="24"/>
          <w:szCs w:val="24"/>
        </w:rPr>
        <w:t>This research is timely and relevant as it has played a crucial role in improving access, which will help in reducing inequalities, early intervention, and the long-term costs to the society.</w:t>
      </w:r>
      <w:r w:rsidR="00BD2909" w:rsidRPr="003D2EEC">
        <w:rPr>
          <w:rStyle w:val="eop"/>
          <w:rFonts w:asciiTheme="minorBidi" w:hAnsiTheme="minorBidi"/>
          <w:sz w:val="24"/>
          <w:szCs w:val="24"/>
        </w:rPr>
        <w:t> </w:t>
      </w:r>
    </w:p>
    <w:p w14:paraId="669241A7" w14:textId="5F359745" w:rsidR="00BD2909" w:rsidRPr="003D2EEC" w:rsidRDefault="00BD2909" w:rsidP="003D2EEC">
      <w:pPr>
        <w:pStyle w:val="paragraph"/>
        <w:spacing w:before="240" w:beforeAutospacing="0" w:after="240" w:afterAutospacing="0" w:line="360" w:lineRule="auto"/>
        <w:textAlignment w:val="baseline"/>
        <w:rPr>
          <w:rFonts w:asciiTheme="minorBidi" w:hAnsiTheme="minorBidi" w:cstheme="minorBidi"/>
          <w:color w:val="0F4761"/>
        </w:rPr>
      </w:pPr>
      <w:r w:rsidRPr="003D2EEC">
        <w:rPr>
          <w:rStyle w:val="normaltextrun"/>
          <w:rFonts w:asciiTheme="minorBidi" w:hAnsiTheme="minorBidi" w:cstheme="minorBidi"/>
          <w:color w:val="0F4761"/>
        </w:rPr>
        <w:t>1.4 Aim and Objectives</w:t>
      </w:r>
    </w:p>
    <w:p w14:paraId="13ED95C9" w14:textId="77777777" w:rsidR="00BD2909" w:rsidRPr="003D2EEC" w:rsidRDefault="00BD2909" w:rsidP="003D2EEC">
      <w:pPr>
        <w:spacing w:before="240" w:after="240"/>
        <w:jc w:val="left"/>
        <w:rPr>
          <w:rFonts w:asciiTheme="minorBidi" w:hAnsiTheme="minorBidi"/>
          <w:b/>
          <w:sz w:val="24"/>
          <w:szCs w:val="24"/>
        </w:rPr>
      </w:pPr>
      <w:r w:rsidRPr="003D2EEC">
        <w:rPr>
          <w:rFonts w:asciiTheme="minorBidi" w:hAnsiTheme="minorBidi"/>
          <w:b/>
          <w:sz w:val="24"/>
          <w:szCs w:val="24"/>
        </w:rPr>
        <w:t>Research Aim: </w:t>
      </w:r>
    </w:p>
    <w:p w14:paraId="1C980C00" w14:textId="5B491317" w:rsidR="00BD2909" w:rsidRPr="003D2EEC" w:rsidRDefault="00290523" w:rsidP="003D2EEC">
      <w:pPr>
        <w:spacing w:before="240" w:after="240"/>
        <w:jc w:val="left"/>
        <w:rPr>
          <w:rFonts w:asciiTheme="minorBidi" w:hAnsiTheme="minorBidi"/>
          <w:sz w:val="24"/>
          <w:szCs w:val="24"/>
        </w:rPr>
      </w:pPr>
      <w:r w:rsidRPr="003D2EEC">
        <w:rPr>
          <w:rFonts w:asciiTheme="minorBidi" w:hAnsiTheme="minorBidi"/>
          <w:sz w:val="24"/>
          <w:szCs w:val="24"/>
        </w:rPr>
        <w:t xml:space="preserve">This research study intends to critically </w:t>
      </w:r>
      <w:proofErr w:type="spellStart"/>
      <w:r w:rsidRPr="003D2EEC">
        <w:rPr>
          <w:rFonts w:asciiTheme="minorBidi" w:hAnsiTheme="minorBidi"/>
          <w:sz w:val="24"/>
          <w:szCs w:val="24"/>
        </w:rPr>
        <w:t>analyze</w:t>
      </w:r>
      <w:proofErr w:type="spellEnd"/>
      <w:r w:rsidRPr="003D2EEC">
        <w:rPr>
          <w:rFonts w:asciiTheme="minorBidi" w:hAnsiTheme="minorBidi"/>
          <w:sz w:val="24"/>
          <w:szCs w:val="24"/>
        </w:rPr>
        <w:t xml:space="preserve"> the obstacles that impede access to mental health services among young adults in the United Kingdom with respect to structural, social as well as individual determinants with the aim of establishing gaps in service delivery and inform new interventions in both health and social care systems.</w:t>
      </w:r>
      <w:r w:rsidR="00BD2909" w:rsidRPr="003D2EEC">
        <w:rPr>
          <w:rFonts w:asciiTheme="minorBidi" w:hAnsiTheme="minorBidi"/>
          <w:sz w:val="24"/>
          <w:szCs w:val="24"/>
        </w:rPr>
        <w:t> </w:t>
      </w:r>
    </w:p>
    <w:p w14:paraId="66D961EC" w14:textId="77777777" w:rsidR="00290523" w:rsidRPr="003D2EEC" w:rsidRDefault="00BD2909" w:rsidP="003D2EEC">
      <w:pPr>
        <w:spacing w:before="240" w:after="240"/>
        <w:jc w:val="left"/>
        <w:rPr>
          <w:rFonts w:asciiTheme="minorBidi" w:hAnsiTheme="minorBidi"/>
          <w:b/>
          <w:sz w:val="24"/>
          <w:szCs w:val="24"/>
        </w:rPr>
      </w:pPr>
      <w:r w:rsidRPr="003D2EEC">
        <w:rPr>
          <w:rFonts w:asciiTheme="minorBidi" w:hAnsiTheme="minorBidi"/>
          <w:b/>
          <w:sz w:val="24"/>
          <w:szCs w:val="24"/>
        </w:rPr>
        <w:t>Research Objectives: </w:t>
      </w:r>
    </w:p>
    <w:p w14:paraId="73592DFA" w14:textId="563B3EBB" w:rsidR="00290523" w:rsidRPr="003D2EEC" w:rsidRDefault="00290523" w:rsidP="003D2EEC">
      <w:pPr>
        <w:pStyle w:val="ListParagraph"/>
        <w:numPr>
          <w:ilvl w:val="0"/>
          <w:numId w:val="39"/>
        </w:numPr>
        <w:spacing w:before="240" w:after="240" w:line="360" w:lineRule="auto"/>
        <w:rPr>
          <w:rFonts w:asciiTheme="minorBidi" w:hAnsiTheme="minorBidi" w:cstheme="minorBidi"/>
          <w:sz w:val="24"/>
          <w:szCs w:val="24"/>
        </w:rPr>
      </w:pPr>
      <w:r w:rsidRPr="003D2EEC">
        <w:rPr>
          <w:rFonts w:asciiTheme="minorBidi" w:hAnsiTheme="minorBidi" w:cstheme="minorBidi"/>
          <w:b/>
          <w:sz w:val="24"/>
          <w:szCs w:val="24"/>
        </w:rPr>
        <w:t>Objective 1:</w:t>
      </w:r>
      <w:r w:rsidRPr="003D2EEC">
        <w:rPr>
          <w:rFonts w:asciiTheme="minorBidi" w:hAnsiTheme="minorBidi" w:cstheme="minorBidi"/>
          <w:sz w:val="24"/>
          <w:szCs w:val="24"/>
        </w:rPr>
        <w:t xml:space="preserve"> To form a critical analysis of mental health needs among young adults in the UK and service utilisation patterns among this group.</w:t>
      </w:r>
    </w:p>
    <w:p w14:paraId="705F1522" w14:textId="39E26938" w:rsidR="00290523" w:rsidRPr="003D2EEC" w:rsidRDefault="00290523" w:rsidP="003D2EEC">
      <w:pPr>
        <w:pStyle w:val="ListParagraph"/>
        <w:numPr>
          <w:ilvl w:val="0"/>
          <w:numId w:val="39"/>
        </w:numPr>
        <w:spacing w:before="240" w:after="240" w:line="360" w:lineRule="auto"/>
        <w:rPr>
          <w:rFonts w:asciiTheme="minorBidi" w:hAnsiTheme="minorBidi" w:cstheme="minorBidi"/>
          <w:sz w:val="24"/>
          <w:szCs w:val="24"/>
        </w:rPr>
      </w:pPr>
      <w:r w:rsidRPr="003D2EEC">
        <w:rPr>
          <w:rFonts w:asciiTheme="minorBidi" w:hAnsiTheme="minorBidi" w:cstheme="minorBidi"/>
          <w:b/>
          <w:sz w:val="24"/>
          <w:szCs w:val="24"/>
        </w:rPr>
        <w:t xml:space="preserve">Objective 2: </w:t>
      </w:r>
      <w:r w:rsidRPr="003D2EEC">
        <w:rPr>
          <w:rFonts w:asciiTheme="minorBidi" w:hAnsiTheme="minorBidi" w:cstheme="minorBidi"/>
          <w:sz w:val="24"/>
          <w:szCs w:val="24"/>
        </w:rPr>
        <w:t>To identify the main obstacles to the access of mental health services, such as stigma, long waiting periods, access to services, and socioeconomic disparities.</w:t>
      </w:r>
    </w:p>
    <w:p w14:paraId="378478E2" w14:textId="5BE0F790" w:rsidR="00290523" w:rsidRPr="003D2EEC" w:rsidRDefault="00290523" w:rsidP="003D2EEC">
      <w:pPr>
        <w:pStyle w:val="ListParagraph"/>
        <w:numPr>
          <w:ilvl w:val="0"/>
          <w:numId w:val="39"/>
        </w:numPr>
        <w:spacing w:before="240" w:after="240" w:line="360" w:lineRule="auto"/>
        <w:rPr>
          <w:rFonts w:asciiTheme="minorBidi" w:hAnsiTheme="minorBidi" w:cstheme="minorBidi"/>
          <w:sz w:val="24"/>
          <w:szCs w:val="24"/>
        </w:rPr>
      </w:pPr>
      <w:r w:rsidRPr="003D2EEC">
        <w:rPr>
          <w:rFonts w:asciiTheme="minorBidi" w:hAnsiTheme="minorBidi" w:cstheme="minorBidi"/>
          <w:b/>
          <w:sz w:val="24"/>
          <w:szCs w:val="24"/>
        </w:rPr>
        <w:t>Objective 3</w:t>
      </w:r>
      <w:r w:rsidRPr="003D2EEC">
        <w:rPr>
          <w:rFonts w:asciiTheme="minorBidi" w:hAnsiTheme="minorBidi" w:cstheme="minorBidi"/>
          <w:sz w:val="24"/>
          <w:szCs w:val="24"/>
        </w:rPr>
        <w:t>: To review existing mental health policies and models of service delivery in the National Health Service.</w:t>
      </w:r>
    </w:p>
    <w:p w14:paraId="7FA3F3C5" w14:textId="11F5C4E3" w:rsidR="00BD2909" w:rsidRPr="003D2EEC" w:rsidRDefault="00290523" w:rsidP="003D2EEC">
      <w:pPr>
        <w:pStyle w:val="ListParagraph"/>
        <w:numPr>
          <w:ilvl w:val="0"/>
          <w:numId w:val="39"/>
        </w:numPr>
        <w:spacing w:before="240" w:after="240" w:line="360" w:lineRule="auto"/>
        <w:rPr>
          <w:rFonts w:asciiTheme="minorBidi" w:hAnsiTheme="minorBidi" w:cstheme="minorBidi"/>
          <w:sz w:val="24"/>
          <w:szCs w:val="24"/>
        </w:rPr>
      </w:pPr>
      <w:r w:rsidRPr="003D2EEC">
        <w:rPr>
          <w:rFonts w:asciiTheme="minorBidi" w:hAnsiTheme="minorBidi" w:cstheme="minorBidi"/>
          <w:b/>
          <w:sz w:val="24"/>
          <w:szCs w:val="24"/>
        </w:rPr>
        <w:lastRenderedPageBreak/>
        <w:t>Objective 4</w:t>
      </w:r>
      <w:r w:rsidRPr="003D2EEC">
        <w:rPr>
          <w:rFonts w:asciiTheme="minorBidi" w:hAnsiTheme="minorBidi" w:cstheme="minorBidi"/>
          <w:sz w:val="24"/>
          <w:szCs w:val="24"/>
        </w:rPr>
        <w:t>: To offer evidence-based suggestions to enhance access, engagement, and equity when it comes to mental health services in young adults.</w:t>
      </w:r>
      <w:r w:rsidR="00BD2909" w:rsidRPr="003D2EEC">
        <w:rPr>
          <w:rFonts w:asciiTheme="minorBidi" w:hAnsiTheme="minorBidi" w:cstheme="minorBidi"/>
          <w:sz w:val="24"/>
          <w:szCs w:val="24"/>
        </w:rPr>
        <w:t>  </w:t>
      </w:r>
    </w:p>
    <w:p w14:paraId="4FCBBEC2" w14:textId="1C8F00A0" w:rsidR="00BD2909" w:rsidRPr="003D2EEC" w:rsidRDefault="00BD2909" w:rsidP="003D2EEC">
      <w:pPr>
        <w:pStyle w:val="paragraph"/>
        <w:spacing w:before="240" w:beforeAutospacing="0" w:after="240" w:afterAutospacing="0" w:line="360" w:lineRule="auto"/>
        <w:textAlignment w:val="baseline"/>
        <w:rPr>
          <w:rFonts w:asciiTheme="minorBidi" w:hAnsiTheme="minorBidi" w:cstheme="minorBidi"/>
          <w:color w:val="0F4761"/>
        </w:rPr>
      </w:pPr>
      <w:r w:rsidRPr="003D2EEC">
        <w:rPr>
          <w:rStyle w:val="normaltextrun"/>
          <w:rFonts w:asciiTheme="minorBidi" w:hAnsiTheme="minorBidi" w:cstheme="minorBidi"/>
          <w:color w:val="0F4761"/>
        </w:rPr>
        <w:t xml:space="preserve">1.5 Conclusion </w:t>
      </w:r>
    </w:p>
    <w:p w14:paraId="4B42FA99" w14:textId="3D7DE27A" w:rsidR="00290523" w:rsidRPr="003D2EEC" w:rsidRDefault="00290523" w:rsidP="003D2EEC">
      <w:pPr>
        <w:spacing w:before="240" w:after="240"/>
        <w:jc w:val="left"/>
        <w:rPr>
          <w:rFonts w:asciiTheme="minorBidi" w:hAnsiTheme="minorBidi"/>
          <w:sz w:val="24"/>
          <w:szCs w:val="24"/>
        </w:rPr>
      </w:pPr>
      <w:r w:rsidRPr="003D2EEC">
        <w:rPr>
          <w:rFonts w:asciiTheme="minorBidi" w:hAnsiTheme="minorBidi"/>
          <w:sz w:val="24"/>
          <w:szCs w:val="24"/>
        </w:rPr>
        <w:t>The chapter has presented a critical introduction of the problem of access to mental health services among the young adults in the UK with the support of the current statistical evidence and policy context. It has established that against the backdrop of a growing demand and awareness, major challenges still limit access to care. The most important definitions and concepts have been made clear to have a solid base on the study, and the rationale has pinpointed weaknesses in the current research. The research aims and objectives provide a proper direction to the dissertation as they focus on the necessity of an extensive and evidence-based analysis.</w:t>
      </w:r>
    </w:p>
    <w:p w14:paraId="64E573F2" w14:textId="6394A901" w:rsidR="00BD2909" w:rsidRPr="003D2EEC" w:rsidRDefault="00290523" w:rsidP="003D2EEC">
      <w:pPr>
        <w:spacing w:before="240" w:after="240"/>
        <w:jc w:val="left"/>
        <w:rPr>
          <w:rFonts w:asciiTheme="minorBidi" w:hAnsiTheme="minorBidi"/>
          <w:sz w:val="24"/>
          <w:szCs w:val="24"/>
        </w:rPr>
      </w:pPr>
      <w:r w:rsidRPr="003D2EEC">
        <w:rPr>
          <w:rFonts w:asciiTheme="minorBidi" w:hAnsiTheme="minorBidi"/>
          <w:sz w:val="24"/>
          <w:szCs w:val="24"/>
        </w:rPr>
        <w:t>In chapter 2, the basis will be enlarged through carrying out a critical literature review on the available literature, theoretical frameworks, empirical studies and policy developments on mental health service access. This will allow further consideration of the identified obstacles and facilitate the general argument of the research.</w:t>
      </w:r>
      <w:r w:rsidR="00BD2909" w:rsidRPr="003D2EEC">
        <w:rPr>
          <w:rFonts w:asciiTheme="minorBidi" w:hAnsiTheme="minorBidi"/>
          <w:sz w:val="24"/>
          <w:szCs w:val="24"/>
        </w:rPr>
        <w:t>  </w:t>
      </w:r>
    </w:p>
    <w:p w14:paraId="4A886E55" w14:textId="77777777" w:rsidR="00730C3C" w:rsidRPr="003D2EEC" w:rsidRDefault="00730C3C" w:rsidP="003D2EEC">
      <w:pPr>
        <w:jc w:val="left"/>
        <w:rPr>
          <w:rFonts w:asciiTheme="minorBidi" w:hAnsiTheme="minorBidi"/>
          <w:sz w:val="24"/>
          <w:szCs w:val="24"/>
        </w:rPr>
      </w:pPr>
    </w:p>
    <w:p w14:paraId="115C9163" w14:textId="77777777" w:rsidR="00730C3C" w:rsidRPr="003D2EEC" w:rsidRDefault="00730C3C" w:rsidP="003D2EEC">
      <w:pPr>
        <w:jc w:val="left"/>
        <w:rPr>
          <w:rFonts w:asciiTheme="minorBidi" w:hAnsiTheme="minorBidi"/>
          <w:sz w:val="24"/>
          <w:szCs w:val="24"/>
        </w:rPr>
      </w:pPr>
    </w:p>
    <w:p w14:paraId="47D34B52" w14:textId="77777777" w:rsidR="00730C3C" w:rsidRPr="003D2EEC" w:rsidRDefault="00730C3C" w:rsidP="003D2EEC">
      <w:pPr>
        <w:jc w:val="left"/>
        <w:rPr>
          <w:rFonts w:asciiTheme="minorBidi" w:hAnsiTheme="minorBidi"/>
          <w:sz w:val="24"/>
          <w:szCs w:val="24"/>
        </w:rPr>
      </w:pPr>
    </w:p>
    <w:p w14:paraId="093E8F53" w14:textId="77777777" w:rsidR="00730C3C" w:rsidRPr="003D2EEC" w:rsidRDefault="00730C3C" w:rsidP="003D2EEC">
      <w:pPr>
        <w:jc w:val="left"/>
        <w:rPr>
          <w:rFonts w:asciiTheme="minorBidi" w:hAnsiTheme="minorBidi"/>
          <w:sz w:val="24"/>
          <w:szCs w:val="24"/>
        </w:rPr>
      </w:pPr>
    </w:p>
    <w:p w14:paraId="0DBC5AAB" w14:textId="77777777" w:rsidR="003135AD" w:rsidRPr="003D2EEC" w:rsidRDefault="003135AD" w:rsidP="003D2EEC">
      <w:pPr>
        <w:jc w:val="left"/>
        <w:rPr>
          <w:rFonts w:asciiTheme="minorBidi" w:hAnsiTheme="minorBidi"/>
          <w:sz w:val="24"/>
          <w:szCs w:val="24"/>
        </w:rPr>
      </w:pPr>
    </w:p>
    <w:p w14:paraId="69C79371" w14:textId="6824503E" w:rsidR="006A4515" w:rsidRPr="003D2EEC" w:rsidRDefault="006A4515" w:rsidP="003D2EEC">
      <w:pPr>
        <w:jc w:val="left"/>
        <w:rPr>
          <w:rFonts w:asciiTheme="minorBidi" w:hAnsiTheme="minorBidi"/>
          <w:sz w:val="24"/>
          <w:szCs w:val="24"/>
        </w:rPr>
      </w:pPr>
    </w:p>
    <w:p w14:paraId="54273F27" w14:textId="00AE92D7" w:rsidR="00290523" w:rsidRPr="003D2EEC" w:rsidRDefault="00290523" w:rsidP="003D2EEC">
      <w:pPr>
        <w:jc w:val="left"/>
        <w:rPr>
          <w:rFonts w:asciiTheme="minorBidi" w:hAnsiTheme="minorBidi"/>
          <w:sz w:val="24"/>
          <w:szCs w:val="24"/>
        </w:rPr>
      </w:pPr>
    </w:p>
    <w:p w14:paraId="4443E326" w14:textId="7B6E069D" w:rsidR="00290523" w:rsidRPr="003D2EEC" w:rsidRDefault="00290523" w:rsidP="003D2EEC">
      <w:pPr>
        <w:jc w:val="left"/>
        <w:rPr>
          <w:rFonts w:asciiTheme="minorBidi" w:hAnsiTheme="minorBidi"/>
          <w:sz w:val="24"/>
          <w:szCs w:val="24"/>
        </w:rPr>
      </w:pPr>
    </w:p>
    <w:p w14:paraId="4700AA39" w14:textId="7F8F29D7" w:rsidR="00290523" w:rsidRPr="003D2EEC" w:rsidRDefault="00290523" w:rsidP="003D2EEC">
      <w:pPr>
        <w:jc w:val="left"/>
        <w:rPr>
          <w:rFonts w:asciiTheme="minorBidi" w:hAnsiTheme="minorBidi"/>
          <w:sz w:val="24"/>
          <w:szCs w:val="24"/>
        </w:rPr>
      </w:pPr>
    </w:p>
    <w:p w14:paraId="324514D8" w14:textId="2AAE8E90" w:rsidR="00290523" w:rsidRPr="003D2EEC" w:rsidRDefault="00290523" w:rsidP="003D2EEC">
      <w:pPr>
        <w:jc w:val="left"/>
        <w:rPr>
          <w:rFonts w:asciiTheme="minorBidi" w:hAnsiTheme="minorBidi"/>
          <w:sz w:val="24"/>
          <w:szCs w:val="24"/>
        </w:rPr>
      </w:pPr>
    </w:p>
    <w:p w14:paraId="1E1A58B1" w14:textId="77777777" w:rsidR="00804B94" w:rsidRPr="003D2EEC" w:rsidRDefault="00804B94" w:rsidP="003D2EEC">
      <w:pPr>
        <w:jc w:val="left"/>
        <w:rPr>
          <w:rFonts w:asciiTheme="minorBidi" w:hAnsiTheme="minorBidi"/>
          <w:sz w:val="24"/>
          <w:szCs w:val="24"/>
        </w:rPr>
      </w:pPr>
    </w:p>
    <w:p w14:paraId="6BA7DF87" w14:textId="280B63CA" w:rsidR="00BD2909" w:rsidRPr="003D2EEC" w:rsidRDefault="000D0641" w:rsidP="003D2EEC">
      <w:pPr>
        <w:pStyle w:val="Heading1"/>
        <w:spacing w:before="240" w:after="240" w:line="360" w:lineRule="auto"/>
        <w:ind w:left="0"/>
        <w:rPr>
          <w:rFonts w:asciiTheme="minorBidi" w:hAnsiTheme="minorBidi" w:cstheme="minorBidi"/>
          <w:sz w:val="24"/>
          <w:szCs w:val="24"/>
        </w:rPr>
      </w:pPr>
      <w:r w:rsidRPr="003D2EEC">
        <w:rPr>
          <w:rFonts w:asciiTheme="minorBidi" w:hAnsiTheme="minorBidi" w:cstheme="minorBidi"/>
          <w:sz w:val="24"/>
          <w:szCs w:val="24"/>
        </w:rPr>
        <w:lastRenderedPageBreak/>
        <w:t xml:space="preserve">CHAPTER 2 – </w:t>
      </w:r>
      <w:r w:rsidR="00BD2909" w:rsidRPr="003D2EEC">
        <w:rPr>
          <w:rFonts w:asciiTheme="minorBidi" w:hAnsiTheme="minorBidi" w:cstheme="minorBidi"/>
          <w:sz w:val="24"/>
          <w:szCs w:val="24"/>
        </w:rPr>
        <w:t xml:space="preserve">Background </w:t>
      </w:r>
      <w:r w:rsidR="00F44833" w:rsidRPr="003D2EEC">
        <w:rPr>
          <w:rFonts w:asciiTheme="minorBidi" w:hAnsiTheme="minorBidi" w:cstheme="minorBidi"/>
          <w:sz w:val="24"/>
          <w:szCs w:val="24"/>
        </w:rPr>
        <w:t xml:space="preserve">Information and </w:t>
      </w:r>
      <w:r w:rsidR="00BD2909" w:rsidRPr="003D2EEC">
        <w:rPr>
          <w:rFonts w:asciiTheme="minorBidi" w:hAnsiTheme="minorBidi" w:cstheme="minorBidi"/>
          <w:sz w:val="24"/>
          <w:szCs w:val="24"/>
        </w:rPr>
        <w:t>Analysis</w:t>
      </w:r>
    </w:p>
    <w:p w14:paraId="77F6F7FE" w14:textId="78711C51" w:rsidR="00290523" w:rsidRPr="003D2EEC" w:rsidRDefault="00BD2909" w:rsidP="003D2EEC">
      <w:pPr>
        <w:pStyle w:val="paragraph"/>
        <w:spacing w:before="240" w:beforeAutospacing="0" w:after="240" w:afterAutospacing="0" w:line="360" w:lineRule="auto"/>
        <w:textAlignment w:val="baseline"/>
        <w:rPr>
          <w:rFonts w:asciiTheme="minorBidi" w:hAnsiTheme="minorBidi" w:cstheme="minorBidi"/>
          <w:color w:val="0F4761"/>
        </w:rPr>
      </w:pPr>
      <w:r w:rsidRPr="003D2EEC">
        <w:rPr>
          <w:rStyle w:val="normaltextrun"/>
          <w:rFonts w:asciiTheme="minorBidi" w:hAnsiTheme="minorBidi" w:cstheme="minorBidi"/>
          <w:color w:val="0F4761"/>
        </w:rPr>
        <w:t>2.1 Introduction</w:t>
      </w:r>
      <w:r w:rsidRPr="003D2EEC">
        <w:rPr>
          <w:rStyle w:val="eop"/>
          <w:rFonts w:asciiTheme="minorBidi" w:eastAsia="Calibri Light" w:hAnsiTheme="minorBidi" w:cstheme="minorBidi"/>
          <w:color w:val="0F4761"/>
        </w:rPr>
        <w:t> </w:t>
      </w:r>
    </w:p>
    <w:p w14:paraId="6CDDA8EA" w14:textId="095EF18A" w:rsidR="00290523" w:rsidRPr="003D2EEC" w:rsidRDefault="00290523" w:rsidP="003D2EEC">
      <w:pPr>
        <w:jc w:val="left"/>
        <w:rPr>
          <w:rFonts w:asciiTheme="minorBidi" w:eastAsia="Times New Roman" w:hAnsiTheme="minorBidi"/>
          <w:kern w:val="0"/>
          <w:sz w:val="24"/>
          <w:szCs w:val="24"/>
          <w:lang/>
          <w14:ligatures w14:val="none"/>
        </w:rPr>
      </w:pPr>
      <w:r w:rsidRPr="003D2EEC">
        <w:rPr>
          <w:rFonts w:asciiTheme="minorBidi" w:hAnsiTheme="minorBidi"/>
          <w:sz w:val="24"/>
          <w:szCs w:val="24"/>
        </w:rPr>
        <w:t>This chapter gives the conceptual and contextual framework of the barriers to access to mental health services among the young adults in the UK. It places the research in the context of larger historical, theoretical, international and national concerns where one can fully understand how the access problems of the current situation have developed</w:t>
      </w:r>
      <w:r w:rsidR="00330E6C" w:rsidRPr="003D2EEC">
        <w:rPr>
          <w:rFonts w:asciiTheme="minorBidi" w:hAnsiTheme="minorBidi"/>
          <w:sz w:val="24"/>
          <w:szCs w:val="24"/>
        </w:rPr>
        <w:t xml:space="preserve"> </w:t>
      </w:r>
      <w:r w:rsidR="00330E6C" w:rsidRPr="003D2EEC">
        <w:rPr>
          <w:rFonts w:asciiTheme="minorBidi" w:eastAsia="Times New Roman" w:hAnsiTheme="minorBidi"/>
          <w:kern w:val="0"/>
          <w:sz w:val="24"/>
          <w:szCs w:val="24"/>
          <w:lang/>
          <w14:ligatures w14:val="none"/>
        </w:rPr>
        <w:t>(Macdonald and Lucas, 2025)</w:t>
      </w:r>
      <w:r w:rsidRPr="003D2EEC">
        <w:rPr>
          <w:rFonts w:asciiTheme="minorBidi" w:hAnsiTheme="minorBidi"/>
          <w:sz w:val="24"/>
          <w:szCs w:val="24"/>
        </w:rPr>
        <w:t>.</w:t>
      </w:r>
    </w:p>
    <w:p w14:paraId="476B7A4E" w14:textId="240E1C34" w:rsidR="00290523" w:rsidRPr="003D2EEC" w:rsidRDefault="00290523" w:rsidP="003D2EEC">
      <w:pPr>
        <w:jc w:val="left"/>
        <w:rPr>
          <w:rFonts w:asciiTheme="minorBidi" w:eastAsia="Times New Roman" w:hAnsiTheme="minorBidi"/>
          <w:kern w:val="0"/>
          <w:sz w:val="24"/>
          <w:szCs w:val="24"/>
          <w:lang/>
          <w14:ligatures w14:val="none"/>
        </w:rPr>
      </w:pPr>
      <w:r w:rsidRPr="003D2EEC">
        <w:rPr>
          <w:rFonts w:asciiTheme="minorBidi" w:hAnsiTheme="minorBidi"/>
          <w:sz w:val="24"/>
          <w:szCs w:val="24"/>
        </w:rPr>
        <w:t>This chapter starts with an historical discussion of the development of mental health services in the past, which represents some of the major policy and structural transformations that have influenced access. It goes on to review pertinent theoretical frameworks, such as behavioural and health service utilisation models that describe the help seeking behaviour</w:t>
      </w:r>
      <w:r w:rsidR="00330E6C" w:rsidRPr="003D2EEC">
        <w:rPr>
          <w:rFonts w:asciiTheme="minorBidi" w:hAnsiTheme="minorBidi"/>
          <w:sz w:val="24"/>
          <w:szCs w:val="24"/>
        </w:rPr>
        <w:t xml:space="preserve"> </w:t>
      </w:r>
      <w:r w:rsidR="00330E6C" w:rsidRPr="003D2EEC">
        <w:rPr>
          <w:rFonts w:asciiTheme="minorBidi" w:eastAsia="Times New Roman" w:hAnsiTheme="minorBidi"/>
          <w:kern w:val="0"/>
          <w:sz w:val="24"/>
          <w:szCs w:val="24"/>
          <w:lang/>
          <w14:ligatures w14:val="none"/>
        </w:rPr>
        <w:t>(NHS, 2024)</w:t>
      </w:r>
      <w:r w:rsidRPr="003D2EEC">
        <w:rPr>
          <w:rFonts w:asciiTheme="minorBidi" w:hAnsiTheme="minorBidi"/>
          <w:sz w:val="24"/>
          <w:szCs w:val="24"/>
        </w:rPr>
        <w:t>. After that, the scope of discussion is widened to that of the whole world, where the author compares the approaches taken by various nations to curb the challenges of mental health access. Lastly, the chapter lays emphasis on the UK scenario, critically examining the policies, structures of services and pressure under the system.</w:t>
      </w:r>
    </w:p>
    <w:p w14:paraId="1ADF7C27" w14:textId="0622A1E2" w:rsidR="00BD2909" w:rsidRPr="003D2EEC" w:rsidRDefault="00290523" w:rsidP="003D2EEC">
      <w:pPr>
        <w:spacing w:before="240" w:after="240"/>
        <w:jc w:val="left"/>
        <w:rPr>
          <w:rFonts w:asciiTheme="minorBidi" w:hAnsiTheme="minorBidi"/>
          <w:sz w:val="24"/>
          <w:szCs w:val="24"/>
        </w:rPr>
      </w:pPr>
      <w:r w:rsidRPr="003D2EEC">
        <w:rPr>
          <w:rFonts w:asciiTheme="minorBidi" w:hAnsiTheme="minorBidi"/>
          <w:sz w:val="24"/>
          <w:szCs w:val="24"/>
        </w:rPr>
        <w:t xml:space="preserve">This multi-level analysis is critical in proving that mental health access barriers are not single phenomena but deep-rooted in historical systems and theoretical frameworks and </w:t>
      </w:r>
      <w:proofErr w:type="gramStart"/>
      <w:r w:rsidRPr="003D2EEC">
        <w:rPr>
          <w:rFonts w:asciiTheme="minorBidi" w:hAnsiTheme="minorBidi"/>
          <w:sz w:val="24"/>
          <w:szCs w:val="24"/>
        </w:rPr>
        <w:t>policy-makers</w:t>
      </w:r>
      <w:proofErr w:type="gramEnd"/>
      <w:r w:rsidRPr="003D2EEC">
        <w:rPr>
          <w:rFonts w:asciiTheme="minorBidi" w:hAnsiTheme="minorBidi"/>
          <w:sz w:val="24"/>
          <w:szCs w:val="24"/>
        </w:rPr>
        <w:t>.</w:t>
      </w:r>
      <w:r w:rsidR="00BD2909" w:rsidRPr="003D2EEC">
        <w:rPr>
          <w:rFonts w:asciiTheme="minorBidi" w:hAnsiTheme="minorBidi"/>
          <w:sz w:val="24"/>
          <w:szCs w:val="24"/>
        </w:rPr>
        <w:t>  </w:t>
      </w:r>
      <w:r w:rsidR="00BD2909" w:rsidRPr="003D2EEC">
        <w:rPr>
          <w:rStyle w:val="eop"/>
          <w:rFonts w:asciiTheme="minorBidi" w:eastAsia="Calibri Light" w:hAnsiTheme="minorBidi"/>
          <w:sz w:val="24"/>
          <w:szCs w:val="24"/>
        </w:rPr>
        <w:t> </w:t>
      </w:r>
    </w:p>
    <w:p w14:paraId="0AAAB744" w14:textId="11C62B39" w:rsidR="00BD2909" w:rsidRPr="003D2EEC" w:rsidRDefault="00BD2909" w:rsidP="003D2EEC">
      <w:pPr>
        <w:pStyle w:val="paragraph"/>
        <w:spacing w:before="240" w:beforeAutospacing="0" w:after="240" w:afterAutospacing="0" w:line="360" w:lineRule="auto"/>
        <w:textAlignment w:val="baseline"/>
        <w:rPr>
          <w:rFonts w:asciiTheme="minorBidi" w:hAnsiTheme="minorBidi" w:cstheme="minorBidi"/>
          <w:color w:val="0F4761"/>
        </w:rPr>
      </w:pPr>
      <w:r w:rsidRPr="003D2EEC">
        <w:rPr>
          <w:rStyle w:val="normaltextrun"/>
          <w:rFonts w:asciiTheme="minorBidi" w:hAnsiTheme="minorBidi" w:cstheme="minorBidi"/>
          <w:color w:val="0F4761"/>
        </w:rPr>
        <w:t xml:space="preserve">2.2 Historical Background </w:t>
      </w:r>
    </w:p>
    <w:p w14:paraId="13D18D2F" w14:textId="31A1FF62" w:rsidR="00290523" w:rsidRPr="003D2EEC" w:rsidRDefault="00290523" w:rsidP="003D2EEC">
      <w:pPr>
        <w:pStyle w:val="paragraph"/>
        <w:spacing w:before="240" w:beforeAutospacing="0" w:after="240" w:afterAutospacing="0" w:line="360" w:lineRule="auto"/>
        <w:textAlignment w:val="baseline"/>
        <w:rPr>
          <w:rStyle w:val="eop"/>
          <w:rFonts w:asciiTheme="minorBidi" w:eastAsia="Calibri Light" w:hAnsiTheme="minorBidi" w:cstheme="minorBidi"/>
        </w:rPr>
      </w:pPr>
      <w:r w:rsidRPr="003D2EEC">
        <w:rPr>
          <w:rStyle w:val="eop"/>
          <w:rFonts w:asciiTheme="minorBidi" w:eastAsia="Calibri Light" w:hAnsiTheme="minorBidi" w:cstheme="minorBidi"/>
        </w:rPr>
        <w:t>The evolution of mental health services in the UK has experienced a massive change in the last century. Mental health care has been historically an institutionalised process and people were treated in large psychiatric hospitals. But after the middle of the 20th century, a movement towards community-based care has taken place, as deinstitutionalisation policies and the shift in societal attitudes towards mental illness have influenced it.</w:t>
      </w:r>
    </w:p>
    <w:p w14:paraId="566AB62C" w14:textId="18631458" w:rsidR="00290523" w:rsidRPr="003D2EEC" w:rsidRDefault="00290523" w:rsidP="003D2EEC">
      <w:pPr>
        <w:jc w:val="left"/>
        <w:rPr>
          <w:rStyle w:val="eop"/>
          <w:rFonts w:asciiTheme="minorBidi" w:eastAsia="Times New Roman" w:hAnsiTheme="minorBidi"/>
          <w:kern w:val="0"/>
          <w:sz w:val="24"/>
          <w:szCs w:val="24"/>
          <w:lang/>
          <w14:ligatures w14:val="none"/>
        </w:rPr>
      </w:pPr>
      <w:r w:rsidRPr="003D2EEC">
        <w:rPr>
          <w:rStyle w:val="eop"/>
          <w:rFonts w:asciiTheme="minorBidi" w:eastAsia="Calibri Light" w:hAnsiTheme="minorBidi"/>
          <w:sz w:val="24"/>
          <w:szCs w:val="24"/>
        </w:rPr>
        <w:t>One of the most significant developments was the concept of community care model that was introduced in the 1980s-1990s and was meant to take mental health services to the community</w:t>
      </w:r>
      <w:r w:rsidR="00330E6C" w:rsidRPr="003D2EEC">
        <w:rPr>
          <w:rStyle w:val="eop"/>
          <w:rFonts w:asciiTheme="minorBidi" w:eastAsia="Calibri Light" w:hAnsiTheme="minorBidi"/>
          <w:sz w:val="24"/>
          <w:szCs w:val="24"/>
        </w:rPr>
        <w:t xml:space="preserve"> </w:t>
      </w:r>
      <w:r w:rsidR="00330E6C" w:rsidRPr="003D2EEC">
        <w:rPr>
          <w:rFonts w:asciiTheme="minorBidi" w:eastAsia="Times New Roman" w:hAnsiTheme="minorBidi"/>
          <w:kern w:val="0"/>
          <w:sz w:val="24"/>
          <w:szCs w:val="24"/>
          <w:lang/>
          <w14:ligatures w14:val="none"/>
        </w:rPr>
        <w:t>(NHS Digital, 2023)</w:t>
      </w:r>
      <w:r w:rsidRPr="003D2EEC">
        <w:rPr>
          <w:rStyle w:val="eop"/>
          <w:rFonts w:asciiTheme="minorBidi" w:eastAsia="Calibri Light" w:hAnsiTheme="minorBidi"/>
          <w:sz w:val="24"/>
          <w:szCs w:val="24"/>
        </w:rPr>
        <w:t xml:space="preserve">. Although such practice enhanced </w:t>
      </w:r>
      <w:r w:rsidRPr="003D2EEC">
        <w:rPr>
          <w:rStyle w:val="eop"/>
          <w:rFonts w:asciiTheme="minorBidi" w:eastAsia="Calibri Light" w:hAnsiTheme="minorBidi"/>
          <w:sz w:val="24"/>
          <w:szCs w:val="24"/>
        </w:rPr>
        <w:lastRenderedPageBreak/>
        <w:t>accessibility in theory, it resulted in disjointed delivery of services because resources were not always adequate to assist community-based care.</w:t>
      </w:r>
    </w:p>
    <w:p w14:paraId="3F602C61" w14:textId="01C4BF51" w:rsidR="00290523" w:rsidRPr="003D2EEC" w:rsidRDefault="00290523" w:rsidP="003D2EEC">
      <w:pPr>
        <w:jc w:val="left"/>
        <w:rPr>
          <w:rStyle w:val="eop"/>
          <w:rFonts w:asciiTheme="minorBidi" w:eastAsia="Times New Roman" w:hAnsiTheme="minorBidi"/>
          <w:kern w:val="0"/>
          <w:sz w:val="24"/>
          <w:szCs w:val="24"/>
          <w:lang/>
          <w14:ligatures w14:val="none"/>
        </w:rPr>
      </w:pPr>
      <w:r w:rsidRPr="003D2EEC">
        <w:rPr>
          <w:rStyle w:val="eop"/>
          <w:rFonts w:asciiTheme="minorBidi" w:eastAsia="Calibri Light" w:hAnsiTheme="minorBidi"/>
          <w:sz w:val="24"/>
          <w:szCs w:val="24"/>
        </w:rPr>
        <w:t>More policy changes in the 2000s sought to make services more accessible by introducing programmes like IAPT (Improving Access to Psychological Therapies) to expand the range of psychological therapies. Nonetheless, structural issues have remained even with these developments. As an example, the services are in high demand, and it is documented that since 2019, mental health referrals have become stronger than they were before, which puts significant pressure on the available systems</w:t>
      </w:r>
      <w:r w:rsidR="00330E6C" w:rsidRPr="003D2EEC">
        <w:rPr>
          <w:rStyle w:val="eop"/>
          <w:rFonts w:asciiTheme="minorBidi" w:eastAsia="Calibri Light" w:hAnsiTheme="minorBidi"/>
          <w:sz w:val="24"/>
          <w:szCs w:val="24"/>
        </w:rPr>
        <w:t xml:space="preserve"> </w:t>
      </w:r>
      <w:r w:rsidR="00330E6C" w:rsidRPr="003D2EEC">
        <w:rPr>
          <w:rFonts w:asciiTheme="minorBidi" w:eastAsia="Times New Roman" w:hAnsiTheme="minorBidi"/>
          <w:kern w:val="0"/>
          <w:sz w:val="24"/>
          <w:szCs w:val="24"/>
          <w:lang/>
          <w14:ligatures w14:val="none"/>
        </w:rPr>
        <w:t xml:space="preserve">(Oha </w:t>
      </w:r>
      <w:r w:rsidR="00330E6C" w:rsidRPr="003D2EEC">
        <w:rPr>
          <w:rFonts w:asciiTheme="minorBidi" w:eastAsia="Times New Roman" w:hAnsiTheme="minorBidi"/>
          <w:i/>
          <w:iCs/>
          <w:kern w:val="0"/>
          <w:sz w:val="24"/>
          <w:szCs w:val="24"/>
          <w:lang/>
          <w14:ligatures w14:val="none"/>
        </w:rPr>
        <w:t>et al.</w:t>
      </w:r>
      <w:r w:rsidR="00330E6C" w:rsidRPr="003D2EEC">
        <w:rPr>
          <w:rFonts w:asciiTheme="minorBidi" w:eastAsia="Times New Roman" w:hAnsiTheme="minorBidi"/>
          <w:kern w:val="0"/>
          <w:sz w:val="24"/>
          <w:szCs w:val="24"/>
          <w:lang/>
          <w14:ligatures w14:val="none"/>
        </w:rPr>
        <w:t>, 2025)</w:t>
      </w:r>
      <w:r w:rsidRPr="003D2EEC">
        <w:rPr>
          <w:rStyle w:val="eop"/>
          <w:rFonts w:asciiTheme="minorBidi" w:eastAsia="Calibri Light" w:hAnsiTheme="minorBidi"/>
          <w:sz w:val="24"/>
          <w:szCs w:val="24"/>
        </w:rPr>
        <w:t>.</w:t>
      </w:r>
    </w:p>
    <w:p w14:paraId="18DEF488" w14:textId="64A9A87D" w:rsidR="00290523" w:rsidRPr="003D2EEC" w:rsidRDefault="00290523" w:rsidP="003D2EEC">
      <w:pPr>
        <w:pStyle w:val="paragraph"/>
        <w:spacing w:before="240" w:beforeAutospacing="0" w:after="240" w:afterAutospacing="0" w:line="360" w:lineRule="auto"/>
        <w:textAlignment w:val="baseline"/>
        <w:rPr>
          <w:rStyle w:val="eop"/>
          <w:rFonts w:asciiTheme="minorBidi" w:eastAsia="Calibri Light" w:hAnsiTheme="minorBidi" w:cstheme="minorBidi"/>
        </w:rPr>
      </w:pPr>
      <w:r w:rsidRPr="003D2EEC">
        <w:rPr>
          <w:rStyle w:val="eop"/>
          <w:rFonts w:asciiTheme="minorBidi" w:eastAsia="Calibri Light" w:hAnsiTheme="minorBidi" w:cstheme="minorBidi"/>
        </w:rPr>
        <w:t>Less historical evidence but much more recent points to persistent challenges in the system. The mental health services have been reported to be under-resource and fragmented especially among the youth, causing the gaps in continuity of care. Also, the child to adult service transition is a serious weak area which on most occasions causes the youth to lose touch of care in the service transition phase.</w:t>
      </w:r>
    </w:p>
    <w:p w14:paraId="0CB2C3E6" w14:textId="1CAA35C9" w:rsidR="00290523" w:rsidRPr="003D2EEC" w:rsidRDefault="00290523" w:rsidP="003D2EEC">
      <w:pPr>
        <w:jc w:val="left"/>
        <w:rPr>
          <w:rStyle w:val="eop"/>
          <w:rFonts w:asciiTheme="minorBidi" w:eastAsia="Times New Roman" w:hAnsiTheme="minorBidi"/>
          <w:kern w:val="0"/>
          <w:sz w:val="24"/>
          <w:szCs w:val="24"/>
          <w:lang/>
          <w14:ligatures w14:val="none"/>
        </w:rPr>
      </w:pPr>
      <w:r w:rsidRPr="003D2EEC">
        <w:rPr>
          <w:rStyle w:val="eop"/>
          <w:rFonts w:asciiTheme="minorBidi" w:eastAsia="Calibri Light" w:hAnsiTheme="minorBidi"/>
          <w:sz w:val="24"/>
          <w:szCs w:val="24"/>
        </w:rPr>
        <w:t>Another central problem of the history that has still narrowed the access barriers is the unceasing gap between the demand and capacity of the services. The waiting time is now being a core characteristic of the system, as the research shows that one of the most reported obstacles is a long waitlist throughout the UK and Europe</w:t>
      </w:r>
      <w:r w:rsidR="00330E6C" w:rsidRPr="003D2EEC">
        <w:rPr>
          <w:rStyle w:val="eop"/>
          <w:rFonts w:asciiTheme="minorBidi" w:eastAsia="Calibri Light" w:hAnsiTheme="minorBidi"/>
          <w:sz w:val="24"/>
          <w:szCs w:val="24"/>
        </w:rPr>
        <w:t xml:space="preserve"> </w:t>
      </w:r>
      <w:r w:rsidR="00330E6C" w:rsidRPr="003D2EEC">
        <w:rPr>
          <w:rFonts w:asciiTheme="minorBidi" w:eastAsia="Times New Roman" w:hAnsiTheme="minorBidi"/>
          <w:kern w:val="0"/>
          <w:sz w:val="24"/>
          <w:szCs w:val="24"/>
          <w:lang/>
          <w14:ligatures w14:val="none"/>
        </w:rPr>
        <w:t xml:space="preserve">(Perowne </w:t>
      </w:r>
      <w:r w:rsidR="00330E6C" w:rsidRPr="003D2EEC">
        <w:rPr>
          <w:rFonts w:asciiTheme="minorBidi" w:eastAsia="Times New Roman" w:hAnsiTheme="minorBidi"/>
          <w:i/>
          <w:iCs/>
          <w:kern w:val="0"/>
          <w:sz w:val="24"/>
          <w:szCs w:val="24"/>
          <w:lang/>
          <w14:ligatures w14:val="none"/>
        </w:rPr>
        <w:t>et al.</w:t>
      </w:r>
      <w:r w:rsidR="00330E6C" w:rsidRPr="003D2EEC">
        <w:rPr>
          <w:rFonts w:asciiTheme="minorBidi" w:eastAsia="Times New Roman" w:hAnsiTheme="minorBidi"/>
          <w:kern w:val="0"/>
          <w:sz w:val="24"/>
          <w:szCs w:val="24"/>
          <w:lang/>
          <w14:ligatures w14:val="none"/>
        </w:rPr>
        <w:t>, 2025)</w:t>
      </w:r>
      <w:r w:rsidRPr="003D2EEC">
        <w:rPr>
          <w:rStyle w:val="eop"/>
          <w:rFonts w:asciiTheme="minorBidi" w:eastAsia="Calibri Light" w:hAnsiTheme="minorBidi"/>
          <w:sz w:val="24"/>
          <w:szCs w:val="24"/>
        </w:rPr>
        <w:t>. This implies that structural inefficiencies are endemic even after decades of reforms.</w:t>
      </w:r>
    </w:p>
    <w:p w14:paraId="4D42201B" w14:textId="20980D5E" w:rsidR="00BD2909" w:rsidRPr="003D2EEC" w:rsidRDefault="00330E6C" w:rsidP="003D2EEC">
      <w:pPr>
        <w:pStyle w:val="paragraph"/>
        <w:spacing w:before="240" w:beforeAutospacing="0" w:after="240" w:afterAutospacing="0" w:line="360" w:lineRule="auto"/>
        <w:textAlignment w:val="baseline"/>
        <w:rPr>
          <w:rFonts w:asciiTheme="minorBidi" w:hAnsiTheme="minorBidi" w:cstheme="minorBidi"/>
        </w:rPr>
      </w:pPr>
      <w:r w:rsidRPr="003D2EEC">
        <w:rPr>
          <w:rStyle w:val="eop"/>
          <w:rFonts w:asciiTheme="minorBidi" w:eastAsia="Calibri Light" w:hAnsiTheme="minorBidi" w:cstheme="minorBidi"/>
        </w:rPr>
        <w:t>T</w:t>
      </w:r>
      <w:r w:rsidR="00290523" w:rsidRPr="003D2EEC">
        <w:rPr>
          <w:rStyle w:val="eop"/>
          <w:rFonts w:asciiTheme="minorBidi" w:eastAsia="Calibri Light" w:hAnsiTheme="minorBidi" w:cstheme="minorBidi"/>
        </w:rPr>
        <w:t>he historical development of mental health services shows that even though accessibility and community-based care have become a focus of the policy, gaps in its implementation and a lack of resources have always prevented successful access, especially in the case of young adults.</w:t>
      </w:r>
      <w:r w:rsidR="00BD2909" w:rsidRPr="003D2EEC">
        <w:rPr>
          <w:rStyle w:val="eop"/>
          <w:rFonts w:asciiTheme="minorBidi" w:eastAsia="Calibri Light" w:hAnsiTheme="minorBidi" w:cstheme="minorBidi"/>
        </w:rPr>
        <w:t> </w:t>
      </w:r>
    </w:p>
    <w:p w14:paraId="7CD6820C" w14:textId="47F1EF67" w:rsidR="00BD2909" w:rsidRPr="003D2EEC" w:rsidRDefault="00BD2909" w:rsidP="003D2EEC">
      <w:pPr>
        <w:pStyle w:val="paragraph"/>
        <w:spacing w:before="240" w:beforeAutospacing="0" w:after="240" w:afterAutospacing="0" w:line="360" w:lineRule="auto"/>
        <w:textAlignment w:val="baseline"/>
        <w:rPr>
          <w:rFonts w:asciiTheme="minorBidi" w:hAnsiTheme="minorBidi" w:cstheme="minorBidi"/>
          <w:color w:val="0F4761"/>
        </w:rPr>
      </w:pPr>
      <w:r w:rsidRPr="003D2EEC">
        <w:rPr>
          <w:rStyle w:val="normaltextrun"/>
          <w:rFonts w:asciiTheme="minorBidi" w:hAnsiTheme="minorBidi" w:cstheme="minorBidi"/>
          <w:color w:val="0F4761"/>
        </w:rPr>
        <w:t xml:space="preserve">2.3 Theoretical Background </w:t>
      </w:r>
    </w:p>
    <w:p w14:paraId="1DA362F3" w14:textId="60733F2D" w:rsidR="00BD4662" w:rsidRPr="003D2EEC" w:rsidRDefault="00BD4662" w:rsidP="003D2EEC">
      <w:pPr>
        <w:jc w:val="left"/>
        <w:rPr>
          <w:rStyle w:val="eop"/>
          <w:rFonts w:asciiTheme="minorBidi" w:eastAsia="Calibri Light" w:hAnsiTheme="minorBidi"/>
          <w:sz w:val="24"/>
          <w:szCs w:val="24"/>
        </w:rPr>
      </w:pPr>
      <w:r w:rsidRPr="003D2EEC">
        <w:rPr>
          <w:rStyle w:val="eop"/>
          <w:rFonts w:asciiTheme="minorBidi" w:eastAsia="Calibri Light" w:hAnsiTheme="minorBidi"/>
          <w:sz w:val="24"/>
          <w:szCs w:val="24"/>
        </w:rPr>
        <w:t>The barriers to accessing mental health services among young adults need to be understood with the application of the established theoretical frameworks that explain the health behaviour and service utilisation. The most powerful model is the Health Belief Model (HBM), which has been designed by Irwin M. Rosenstock</w:t>
      </w:r>
      <w:r w:rsidR="00330E6C" w:rsidRPr="003D2EEC">
        <w:rPr>
          <w:rStyle w:val="eop"/>
          <w:rFonts w:asciiTheme="minorBidi" w:eastAsia="Calibri Light" w:hAnsiTheme="minorBidi"/>
          <w:sz w:val="24"/>
          <w:szCs w:val="24"/>
        </w:rPr>
        <w:t xml:space="preserve"> </w:t>
      </w:r>
      <w:r w:rsidR="00330E6C" w:rsidRPr="003D2EEC">
        <w:rPr>
          <w:rFonts w:asciiTheme="minorBidi" w:eastAsia="Times New Roman" w:hAnsiTheme="minorBidi"/>
          <w:kern w:val="0"/>
          <w:sz w:val="24"/>
          <w:szCs w:val="24"/>
          <w:lang/>
          <w14:ligatures w14:val="none"/>
        </w:rPr>
        <w:t>(Rosenstock, 1974</w:t>
      </w:r>
      <w:proofErr w:type="gramStart"/>
      <w:r w:rsidR="00330E6C" w:rsidRPr="003D2EEC">
        <w:rPr>
          <w:rFonts w:asciiTheme="minorBidi" w:eastAsia="Times New Roman" w:hAnsiTheme="minorBidi"/>
          <w:kern w:val="0"/>
          <w:sz w:val="24"/>
          <w:szCs w:val="24"/>
          <w:lang/>
          <w14:ligatures w14:val="none"/>
        </w:rPr>
        <w:t>)</w:t>
      </w:r>
      <w:r w:rsidR="00330E6C" w:rsidRPr="003D2EEC">
        <w:rPr>
          <w:rFonts w:asciiTheme="minorBidi" w:eastAsia="Times New Roman" w:hAnsiTheme="minorBidi"/>
          <w:kern w:val="0"/>
          <w:sz w:val="24"/>
          <w:szCs w:val="24"/>
          <w:lang w:val="en-US"/>
          <w14:ligatures w14:val="none"/>
        </w:rPr>
        <w:t xml:space="preserve"> </w:t>
      </w:r>
      <w:r w:rsidRPr="003D2EEC">
        <w:rPr>
          <w:rStyle w:val="eop"/>
          <w:rFonts w:asciiTheme="minorBidi" w:eastAsia="Calibri Light" w:hAnsiTheme="minorBidi"/>
          <w:sz w:val="24"/>
          <w:szCs w:val="24"/>
        </w:rPr>
        <w:t>.</w:t>
      </w:r>
      <w:proofErr w:type="gramEnd"/>
      <w:r w:rsidRPr="003D2EEC">
        <w:rPr>
          <w:rStyle w:val="eop"/>
          <w:rFonts w:asciiTheme="minorBidi" w:eastAsia="Calibri Light" w:hAnsiTheme="minorBidi"/>
          <w:sz w:val="24"/>
          <w:szCs w:val="24"/>
        </w:rPr>
        <w:t xml:space="preserve"> According to this model, the more people believe that their </w:t>
      </w:r>
      <w:r w:rsidRPr="003D2EEC">
        <w:rPr>
          <w:rStyle w:val="eop"/>
          <w:rFonts w:asciiTheme="minorBidi" w:eastAsia="Calibri Light" w:hAnsiTheme="minorBidi"/>
          <w:sz w:val="24"/>
          <w:szCs w:val="24"/>
        </w:rPr>
        <w:lastRenderedPageBreak/>
        <w:t>mental state is severer and that treatment will help them, the more likely they are to seek help, as well as the less they feel there are obstacles they face on their way to accessing help. Nonetheless, stigma, fear of judgement and perceived need are some of the factors which tend to mitigate the help-seeking behaviour amongst young adults.</w:t>
      </w:r>
    </w:p>
    <w:p w14:paraId="0C1B3024" w14:textId="77777777" w:rsidR="00330E6C" w:rsidRPr="003D2EEC" w:rsidRDefault="00330E6C" w:rsidP="007941FD">
      <w:pPr>
        <w:keepNext/>
        <w:jc w:val="center"/>
        <w:rPr>
          <w:rFonts w:asciiTheme="minorBidi" w:hAnsiTheme="minorBidi"/>
          <w:sz w:val="24"/>
          <w:szCs w:val="24"/>
        </w:rPr>
      </w:pPr>
      <w:r w:rsidRPr="003D2EEC">
        <w:rPr>
          <w:rFonts w:asciiTheme="minorBidi" w:hAnsiTheme="minorBidi"/>
          <w:noProof/>
          <w:sz w:val="24"/>
          <w:szCs w:val="24"/>
        </w:rPr>
        <w:drawing>
          <wp:inline distT="0" distB="0" distL="0" distR="0" wp14:anchorId="225F4B6F" wp14:editId="005AD88A">
            <wp:extent cx="3580089" cy="2765425"/>
            <wp:effectExtent l="0" t="0" r="1905" b="0"/>
            <wp:docPr id="1" name="Picture 1" descr="The Health Belief Model – Methods for Stress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Health Belief Model – Methods for Stress Managemen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587762" cy="2771352"/>
                    </a:xfrm>
                    <a:prstGeom prst="rect">
                      <a:avLst/>
                    </a:prstGeom>
                    <a:noFill/>
                    <a:ln>
                      <a:noFill/>
                    </a:ln>
                  </pic:spPr>
                </pic:pic>
              </a:graphicData>
            </a:graphic>
          </wp:inline>
        </w:drawing>
      </w:r>
    </w:p>
    <w:p w14:paraId="404B9663" w14:textId="05D8EC14" w:rsidR="00330E6C" w:rsidRPr="003D2EEC" w:rsidRDefault="00330E6C" w:rsidP="007941FD">
      <w:pPr>
        <w:pStyle w:val="Caption"/>
        <w:jc w:val="center"/>
        <w:rPr>
          <w:rStyle w:val="eop"/>
          <w:rFonts w:asciiTheme="minorBidi" w:eastAsia="Times New Roman" w:hAnsiTheme="minorBidi"/>
          <w:kern w:val="0"/>
          <w:sz w:val="24"/>
          <w:szCs w:val="24"/>
          <w:lang/>
          <w14:ligatures w14:val="none"/>
        </w:rPr>
      </w:pPr>
      <w:r w:rsidRPr="003D2EEC">
        <w:rPr>
          <w:rFonts w:asciiTheme="minorBidi" w:hAnsiTheme="minorBidi"/>
          <w:sz w:val="24"/>
          <w:szCs w:val="24"/>
        </w:rPr>
        <w:t xml:space="preserve">Figure </w:t>
      </w:r>
      <w:r w:rsidRPr="003D2EEC">
        <w:rPr>
          <w:rFonts w:asciiTheme="minorBidi" w:hAnsiTheme="minorBidi"/>
          <w:sz w:val="24"/>
          <w:szCs w:val="24"/>
        </w:rPr>
        <w:fldChar w:fldCharType="begin"/>
      </w:r>
      <w:r w:rsidRPr="003D2EEC">
        <w:rPr>
          <w:rFonts w:asciiTheme="minorBidi" w:hAnsiTheme="minorBidi"/>
          <w:sz w:val="24"/>
          <w:szCs w:val="24"/>
        </w:rPr>
        <w:instrText xml:space="preserve"> SEQ Figure \* ARABIC </w:instrText>
      </w:r>
      <w:r w:rsidRPr="003D2EEC">
        <w:rPr>
          <w:rFonts w:asciiTheme="minorBidi" w:hAnsiTheme="minorBidi"/>
          <w:sz w:val="24"/>
          <w:szCs w:val="24"/>
        </w:rPr>
        <w:fldChar w:fldCharType="separate"/>
      </w:r>
      <w:r w:rsidRPr="003D2EEC">
        <w:rPr>
          <w:rFonts w:asciiTheme="minorBidi" w:hAnsiTheme="minorBidi"/>
          <w:noProof/>
          <w:sz w:val="24"/>
          <w:szCs w:val="24"/>
        </w:rPr>
        <w:t>1</w:t>
      </w:r>
      <w:r w:rsidRPr="003D2EEC">
        <w:rPr>
          <w:rFonts w:asciiTheme="minorBidi" w:hAnsiTheme="minorBidi"/>
          <w:sz w:val="24"/>
          <w:szCs w:val="24"/>
        </w:rPr>
        <w:fldChar w:fldCharType="end"/>
      </w:r>
      <w:r w:rsidRPr="003D2EEC">
        <w:rPr>
          <w:rFonts w:asciiTheme="minorBidi" w:hAnsiTheme="minorBidi"/>
          <w:sz w:val="24"/>
          <w:szCs w:val="24"/>
        </w:rPr>
        <w:t xml:space="preserve">: The Health Belief Model (Source: </w:t>
      </w:r>
      <w:proofErr w:type="spellStart"/>
      <w:r w:rsidRPr="003D2EEC">
        <w:rPr>
          <w:rFonts w:asciiTheme="minorBidi" w:hAnsiTheme="minorBidi"/>
          <w:sz w:val="24"/>
          <w:szCs w:val="24"/>
        </w:rPr>
        <w:t>PennState</w:t>
      </w:r>
      <w:proofErr w:type="spellEnd"/>
      <w:r w:rsidRPr="003D2EEC">
        <w:rPr>
          <w:rFonts w:asciiTheme="minorBidi" w:hAnsiTheme="minorBidi"/>
          <w:sz w:val="24"/>
          <w:szCs w:val="24"/>
        </w:rPr>
        <w:t>)</w:t>
      </w:r>
    </w:p>
    <w:p w14:paraId="12BEB063" w14:textId="77777777" w:rsidR="007941FD" w:rsidRDefault="007941FD" w:rsidP="003D2EEC">
      <w:pPr>
        <w:jc w:val="left"/>
        <w:rPr>
          <w:rStyle w:val="eop"/>
          <w:rFonts w:asciiTheme="minorBidi" w:eastAsia="Calibri Light" w:hAnsiTheme="minorBidi"/>
          <w:sz w:val="24"/>
          <w:szCs w:val="24"/>
        </w:rPr>
      </w:pPr>
    </w:p>
    <w:p w14:paraId="49EE2D67" w14:textId="38A450DB" w:rsidR="00BD4662" w:rsidRPr="003D2EEC" w:rsidRDefault="00BD4662" w:rsidP="003D2EEC">
      <w:pPr>
        <w:jc w:val="left"/>
        <w:rPr>
          <w:rStyle w:val="eop"/>
          <w:rFonts w:asciiTheme="minorBidi" w:eastAsia="Calibri Light" w:hAnsiTheme="minorBidi"/>
          <w:sz w:val="24"/>
          <w:szCs w:val="24"/>
        </w:rPr>
      </w:pPr>
      <w:r w:rsidRPr="003D2EEC">
        <w:rPr>
          <w:rStyle w:val="eop"/>
          <w:rFonts w:asciiTheme="minorBidi" w:eastAsia="Calibri Light" w:hAnsiTheme="minorBidi"/>
          <w:sz w:val="24"/>
          <w:szCs w:val="24"/>
        </w:rPr>
        <w:t>The other framework is the Andersen Behavioural Model of Health Service Use, which was suggested by Ronald M. Andersen</w:t>
      </w:r>
      <w:r w:rsidR="00330E6C" w:rsidRPr="003D2EEC">
        <w:rPr>
          <w:rStyle w:val="eop"/>
          <w:rFonts w:asciiTheme="minorBidi" w:eastAsia="Calibri Light" w:hAnsiTheme="minorBidi"/>
          <w:sz w:val="24"/>
          <w:szCs w:val="24"/>
        </w:rPr>
        <w:t xml:space="preserve"> </w:t>
      </w:r>
      <w:r w:rsidR="00330E6C" w:rsidRPr="003D2EEC">
        <w:rPr>
          <w:rFonts w:asciiTheme="minorBidi" w:eastAsia="Times New Roman" w:hAnsiTheme="minorBidi"/>
          <w:kern w:val="0"/>
          <w:sz w:val="24"/>
          <w:szCs w:val="24"/>
          <w:lang/>
          <w14:ligatures w14:val="none"/>
        </w:rPr>
        <w:t>(Andersen, 1995)</w:t>
      </w:r>
      <w:r w:rsidRPr="003D2EEC">
        <w:rPr>
          <w:rStyle w:val="eop"/>
          <w:rFonts w:asciiTheme="minorBidi" w:eastAsia="Calibri Light" w:hAnsiTheme="minorBidi"/>
          <w:sz w:val="24"/>
          <w:szCs w:val="24"/>
        </w:rPr>
        <w:t>. This model divides the access into predisposing factors (e.g., beliefs and attitudes), enabling factors (e.g., income, availability of services), and need factors (e.g., severity of symptoms). It offers a more in-depth view of access through the identification of personal and structural factors. This model has been broadly used in research that has shown that barriers are not purely psychological but also systemic due to issues like long waiting lines and low service capacity</w:t>
      </w:r>
      <w:r w:rsidR="00330E6C" w:rsidRPr="003D2EEC">
        <w:rPr>
          <w:rStyle w:val="eop"/>
          <w:rFonts w:asciiTheme="minorBidi" w:eastAsia="Calibri Light" w:hAnsiTheme="minorBidi"/>
          <w:sz w:val="24"/>
          <w:szCs w:val="24"/>
        </w:rPr>
        <w:t xml:space="preserve"> </w:t>
      </w:r>
      <w:r w:rsidR="00330E6C" w:rsidRPr="003D2EEC">
        <w:rPr>
          <w:rFonts w:asciiTheme="minorBidi" w:eastAsia="Times New Roman" w:hAnsiTheme="minorBidi"/>
          <w:kern w:val="0"/>
          <w:sz w:val="24"/>
          <w:szCs w:val="24"/>
          <w:lang/>
          <w14:ligatures w14:val="none"/>
        </w:rPr>
        <w:t>(Rethink Mental Illness, 2025)</w:t>
      </w:r>
      <w:r w:rsidRPr="003D2EEC">
        <w:rPr>
          <w:rStyle w:val="eop"/>
          <w:rFonts w:asciiTheme="minorBidi" w:eastAsia="Calibri Light" w:hAnsiTheme="minorBidi"/>
          <w:sz w:val="24"/>
          <w:szCs w:val="24"/>
        </w:rPr>
        <w:t>.</w:t>
      </w:r>
    </w:p>
    <w:p w14:paraId="2761177B" w14:textId="77777777" w:rsidR="00330E6C" w:rsidRPr="003D2EEC" w:rsidRDefault="00330E6C" w:rsidP="007941FD">
      <w:pPr>
        <w:keepNext/>
        <w:jc w:val="center"/>
        <w:rPr>
          <w:rFonts w:asciiTheme="minorBidi" w:hAnsiTheme="minorBidi"/>
          <w:sz w:val="24"/>
          <w:szCs w:val="24"/>
        </w:rPr>
      </w:pPr>
      <w:r w:rsidRPr="003D2EEC">
        <w:rPr>
          <w:rFonts w:asciiTheme="minorBidi" w:hAnsiTheme="minorBidi"/>
          <w:noProof/>
          <w:sz w:val="24"/>
          <w:szCs w:val="24"/>
        </w:rPr>
        <w:lastRenderedPageBreak/>
        <w:drawing>
          <wp:inline distT="0" distB="0" distL="0" distR="0" wp14:anchorId="2B29775A" wp14:editId="279B04B1">
            <wp:extent cx="4759225" cy="3230687"/>
            <wp:effectExtent l="0" t="0" r="3810" b="8255"/>
            <wp:docPr id="2" name="Picture 2" descr="Andersen behavioral model of health services use. Adapted from &quot; Re-visiting Andersen's Behavioral Model of Health Services Use: A Systematic Review of Studies from 1998-2011, &quot; by B. Babitsch, D. Gohl and T von Lengerke, 2012, GMS Pyschosoc Med, 9, p. 9. Copyright 2012 by Babitsch et 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ndersen behavioral model of health services use. Adapted from &quot; Re-visiting Andersen's Behavioral Model of Health Services Use: A Systematic Review of Studies from 1998-2011, &quot; by B. Babitsch, D. Gohl and T von Lengerke, 2012, GMS Pyschosoc Med, 9, p. 9. Copyright 2012 by Babitsch et al.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62658" cy="3233017"/>
                    </a:xfrm>
                    <a:prstGeom prst="rect">
                      <a:avLst/>
                    </a:prstGeom>
                    <a:noFill/>
                    <a:ln>
                      <a:noFill/>
                    </a:ln>
                  </pic:spPr>
                </pic:pic>
              </a:graphicData>
            </a:graphic>
          </wp:inline>
        </w:drawing>
      </w:r>
    </w:p>
    <w:p w14:paraId="4054D7AE" w14:textId="1CEE8085" w:rsidR="00330E6C" w:rsidRPr="003D2EEC" w:rsidRDefault="00330E6C" w:rsidP="007941FD">
      <w:pPr>
        <w:pStyle w:val="Caption"/>
        <w:jc w:val="center"/>
        <w:rPr>
          <w:rStyle w:val="eop"/>
          <w:rFonts w:asciiTheme="minorBidi" w:eastAsia="Times New Roman" w:hAnsiTheme="minorBidi"/>
          <w:kern w:val="0"/>
          <w:sz w:val="24"/>
          <w:szCs w:val="24"/>
          <w:lang/>
          <w14:ligatures w14:val="none"/>
        </w:rPr>
      </w:pPr>
      <w:r w:rsidRPr="003D2EEC">
        <w:rPr>
          <w:rFonts w:asciiTheme="minorBidi" w:hAnsiTheme="minorBidi"/>
          <w:sz w:val="24"/>
          <w:szCs w:val="24"/>
        </w:rPr>
        <w:t xml:space="preserve">Figure </w:t>
      </w:r>
      <w:r w:rsidRPr="003D2EEC">
        <w:rPr>
          <w:rFonts w:asciiTheme="minorBidi" w:hAnsiTheme="minorBidi"/>
          <w:sz w:val="24"/>
          <w:szCs w:val="24"/>
        </w:rPr>
        <w:fldChar w:fldCharType="begin"/>
      </w:r>
      <w:r w:rsidRPr="003D2EEC">
        <w:rPr>
          <w:rFonts w:asciiTheme="minorBidi" w:hAnsiTheme="minorBidi"/>
          <w:sz w:val="24"/>
          <w:szCs w:val="24"/>
        </w:rPr>
        <w:instrText xml:space="preserve"> SEQ Figure \* ARABIC </w:instrText>
      </w:r>
      <w:r w:rsidRPr="003D2EEC">
        <w:rPr>
          <w:rFonts w:asciiTheme="minorBidi" w:hAnsiTheme="minorBidi"/>
          <w:sz w:val="24"/>
          <w:szCs w:val="24"/>
        </w:rPr>
        <w:fldChar w:fldCharType="separate"/>
      </w:r>
      <w:r w:rsidRPr="003D2EEC">
        <w:rPr>
          <w:rFonts w:asciiTheme="minorBidi" w:hAnsiTheme="minorBidi"/>
          <w:noProof/>
          <w:sz w:val="24"/>
          <w:szCs w:val="24"/>
        </w:rPr>
        <w:t>2</w:t>
      </w:r>
      <w:r w:rsidRPr="003D2EEC">
        <w:rPr>
          <w:rFonts w:asciiTheme="minorBidi" w:hAnsiTheme="minorBidi"/>
          <w:sz w:val="24"/>
          <w:szCs w:val="24"/>
        </w:rPr>
        <w:fldChar w:fldCharType="end"/>
      </w:r>
      <w:r w:rsidRPr="003D2EEC">
        <w:rPr>
          <w:rFonts w:asciiTheme="minorBidi" w:hAnsiTheme="minorBidi"/>
          <w:sz w:val="24"/>
          <w:szCs w:val="24"/>
        </w:rPr>
        <w:t xml:space="preserve">: Andersen </w:t>
      </w:r>
      <w:proofErr w:type="spellStart"/>
      <w:r w:rsidRPr="003D2EEC">
        <w:rPr>
          <w:rFonts w:asciiTheme="minorBidi" w:hAnsiTheme="minorBidi"/>
          <w:sz w:val="24"/>
          <w:szCs w:val="24"/>
        </w:rPr>
        <w:t>behavioral</w:t>
      </w:r>
      <w:proofErr w:type="spellEnd"/>
      <w:r w:rsidRPr="003D2EEC">
        <w:rPr>
          <w:rFonts w:asciiTheme="minorBidi" w:hAnsiTheme="minorBidi"/>
          <w:sz w:val="24"/>
          <w:szCs w:val="24"/>
        </w:rPr>
        <w:t xml:space="preserve"> model of health services use. (Source: ResearchGate)</w:t>
      </w:r>
    </w:p>
    <w:p w14:paraId="20812C37" w14:textId="1B50C956" w:rsidR="00BD4662" w:rsidRPr="003D2EEC" w:rsidRDefault="00BD4662" w:rsidP="003D2EEC">
      <w:pPr>
        <w:pStyle w:val="paragraph"/>
        <w:spacing w:before="240" w:beforeAutospacing="0" w:after="240" w:afterAutospacing="0" w:line="360" w:lineRule="auto"/>
        <w:textAlignment w:val="baseline"/>
        <w:rPr>
          <w:rStyle w:val="eop"/>
          <w:rFonts w:asciiTheme="minorBidi" w:eastAsia="Calibri Light" w:hAnsiTheme="minorBidi" w:cstheme="minorBidi"/>
        </w:rPr>
      </w:pPr>
      <w:r w:rsidRPr="003D2EEC">
        <w:rPr>
          <w:rStyle w:val="eop"/>
          <w:rFonts w:asciiTheme="minorBidi" w:eastAsia="Calibri Light" w:hAnsiTheme="minorBidi" w:cstheme="minorBidi"/>
        </w:rPr>
        <w:t>Moreover, Social Ecological Theory provides a multi-level approach because it focuses on the creation of a multi-level approach by which individual behaviour is impacted by interpersonal, community and societal factors. This especially applies the area of mental health where family attitudes, cultural norms and healthcare systems all interact to influence help-seeking behaviour.</w:t>
      </w:r>
    </w:p>
    <w:p w14:paraId="1D6EEF67" w14:textId="77777777" w:rsidR="00330E6C" w:rsidRPr="003D2EEC" w:rsidRDefault="00330E6C" w:rsidP="007941FD">
      <w:pPr>
        <w:pStyle w:val="paragraph"/>
        <w:keepNext/>
        <w:spacing w:before="240" w:beforeAutospacing="0" w:after="240" w:afterAutospacing="0" w:line="360" w:lineRule="auto"/>
        <w:jc w:val="center"/>
        <w:textAlignment w:val="baseline"/>
        <w:rPr>
          <w:rFonts w:asciiTheme="minorBidi" w:hAnsiTheme="minorBidi" w:cstheme="minorBidi"/>
        </w:rPr>
      </w:pPr>
      <w:r w:rsidRPr="003D2EEC">
        <w:rPr>
          <w:rFonts w:asciiTheme="minorBidi" w:hAnsiTheme="minorBidi" w:cstheme="minorBidi"/>
          <w:noProof/>
        </w:rPr>
        <w:drawing>
          <wp:inline distT="0" distB="0" distL="0" distR="0" wp14:anchorId="646B6FD0" wp14:editId="5AC32D39">
            <wp:extent cx="3226756" cy="2501438"/>
            <wp:effectExtent l="0" t="0" r="0" b="0"/>
            <wp:docPr id="4" name="Picture 4" descr="Socio-ecological model: framework for prevention, centers for disease...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ocio-ecological model: framework for prevention, centers for disease... |  Download Scientific Diagra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30248" cy="2504145"/>
                    </a:xfrm>
                    <a:prstGeom prst="rect">
                      <a:avLst/>
                    </a:prstGeom>
                    <a:noFill/>
                    <a:ln>
                      <a:noFill/>
                    </a:ln>
                  </pic:spPr>
                </pic:pic>
              </a:graphicData>
            </a:graphic>
          </wp:inline>
        </w:drawing>
      </w:r>
    </w:p>
    <w:p w14:paraId="0548AFE1" w14:textId="08853F13" w:rsidR="00330E6C" w:rsidRPr="003D2EEC" w:rsidRDefault="00330E6C" w:rsidP="007941FD">
      <w:pPr>
        <w:pStyle w:val="Caption"/>
        <w:jc w:val="center"/>
        <w:rPr>
          <w:rStyle w:val="eop"/>
          <w:rFonts w:asciiTheme="minorBidi" w:eastAsia="Calibri Light" w:hAnsiTheme="minorBidi"/>
          <w:sz w:val="24"/>
          <w:szCs w:val="24"/>
        </w:rPr>
      </w:pPr>
      <w:r w:rsidRPr="003D2EEC">
        <w:rPr>
          <w:rFonts w:asciiTheme="minorBidi" w:hAnsiTheme="minorBidi"/>
          <w:sz w:val="24"/>
          <w:szCs w:val="24"/>
        </w:rPr>
        <w:t xml:space="preserve">Figure </w:t>
      </w:r>
      <w:r w:rsidRPr="003D2EEC">
        <w:rPr>
          <w:rFonts w:asciiTheme="minorBidi" w:hAnsiTheme="minorBidi"/>
          <w:sz w:val="24"/>
          <w:szCs w:val="24"/>
        </w:rPr>
        <w:fldChar w:fldCharType="begin"/>
      </w:r>
      <w:r w:rsidRPr="003D2EEC">
        <w:rPr>
          <w:rFonts w:asciiTheme="minorBidi" w:hAnsiTheme="minorBidi"/>
          <w:sz w:val="24"/>
          <w:szCs w:val="24"/>
        </w:rPr>
        <w:instrText xml:space="preserve"> SEQ Figure \* ARABIC </w:instrText>
      </w:r>
      <w:r w:rsidRPr="003D2EEC">
        <w:rPr>
          <w:rFonts w:asciiTheme="minorBidi" w:hAnsiTheme="minorBidi"/>
          <w:sz w:val="24"/>
          <w:szCs w:val="24"/>
        </w:rPr>
        <w:fldChar w:fldCharType="separate"/>
      </w:r>
      <w:r w:rsidRPr="003D2EEC">
        <w:rPr>
          <w:rFonts w:asciiTheme="minorBidi" w:hAnsiTheme="minorBidi"/>
          <w:noProof/>
          <w:sz w:val="24"/>
          <w:szCs w:val="24"/>
        </w:rPr>
        <w:t>3</w:t>
      </w:r>
      <w:r w:rsidRPr="003D2EEC">
        <w:rPr>
          <w:rFonts w:asciiTheme="minorBidi" w:hAnsiTheme="minorBidi"/>
          <w:sz w:val="24"/>
          <w:szCs w:val="24"/>
        </w:rPr>
        <w:fldChar w:fldCharType="end"/>
      </w:r>
      <w:r w:rsidRPr="003D2EEC">
        <w:rPr>
          <w:rFonts w:asciiTheme="minorBidi" w:hAnsiTheme="minorBidi"/>
          <w:sz w:val="24"/>
          <w:szCs w:val="24"/>
        </w:rPr>
        <w:t>: Social Ecological Theory (Source: ResearchGate)</w:t>
      </w:r>
    </w:p>
    <w:p w14:paraId="4797CE72" w14:textId="6C3D1267" w:rsidR="00BD4662" w:rsidRPr="003D2EEC" w:rsidRDefault="00BD4662" w:rsidP="003D2EEC">
      <w:pPr>
        <w:jc w:val="left"/>
        <w:rPr>
          <w:rStyle w:val="eop"/>
          <w:rFonts w:asciiTheme="minorBidi" w:eastAsia="Times New Roman" w:hAnsiTheme="minorBidi"/>
          <w:kern w:val="0"/>
          <w:sz w:val="24"/>
          <w:szCs w:val="24"/>
          <w:lang/>
          <w14:ligatures w14:val="none"/>
        </w:rPr>
      </w:pPr>
      <w:r w:rsidRPr="003D2EEC">
        <w:rPr>
          <w:rStyle w:val="eop"/>
          <w:rFonts w:asciiTheme="minorBidi" w:eastAsia="Calibri Light" w:hAnsiTheme="minorBidi"/>
          <w:sz w:val="24"/>
          <w:szCs w:val="24"/>
        </w:rPr>
        <w:lastRenderedPageBreak/>
        <w:t xml:space="preserve">These theories have been widely used in the past studies. Indicatively, research in the HBM has revealed that stigma and perceived barriers are critical determinants that decrease chances of seeking mental health support. On the same note, the studies conducted </w:t>
      </w:r>
      <w:proofErr w:type="gramStart"/>
      <w:r w:rsidRPr="003D2EEC">
        <w:rPr>
          <w:rStyle w:val="eop"/>
          <w:rFonts w:asciiTheme="minorBidi" w:eastAsia="Calibri Light" w:hAnsiTheme="minorBidi"/>
          <w:sz w:val="24"/>
          <w:szCs w:val="24"/>
        </w:rPr>
        <w:t>on the basis of</w:t>
      </w:r>
      <w:proofErr w:type="gramEnd"/>
      <w:r w:rsidRPr="003D2EEC">
        <w:rPr>
          <w:rStyle w:val="eop"/>
          <w:rFonts w:asciiTheme="minorBidi" w:eastAsia="Calibri Light" w:hAnsiTheme="minorBidi"/>
          <w:sz w:val="24"/>
          <w:szCs w:val="24"/>
        </w:rPr>
        <w:t xml:space="preserve"> the Andersen model have established the socioeconomic status and access to services as key determinants of access</w:t>
      </w:r>
      <w:r w:rsidR="00330E6C" w:rsidRPr="003D2EEC">
        <w:rPr>
          <w:rStyle w:val="eop"/>
          <w:rFonts w:asciiTheme="minorBidi" w:eastAsia="Calibri Light" w:hAnsiTheme="minorBidi"/>
          <w:sz w:val="24"/>
          <w:szCs w:val="24"/>
        </w:rPr>
        <w:t xml:space="preserve"> </w:t>
      </w:r>
      <w:r w:rsidR="00330E6C" w:rsidRPr="003D2EEC">
        <w:rPr>
          <w:rFonts w:asciiTheme="minorBidi" w:eastAsia="Times New Roman" w:hAnsiTheme="minorBidi"/>
          <w:kern w:val="0"/>
          <w:sz w:val="24"/>
          <w:szCs w:val="24"/>
          <w:lang/>
          <w14:ligatures w14:val="none"/>
        </w:rPr>
        <w:t>(Royal College of Psychiatrists, 2019)</w:t>
      </w:r>
      <w:r w:rsidRPr="003D2EEC">
        <w:rPr>
          <w:rStyle w:val="eop"/>
          <w:rFonts w:asciiTheme="minorBidi" w:eastAsia="Calibri Light" w:hAnsiTheme="minorBidi"/>
          <w:sz w:val="24"/>
          <w:szCs w:val="24"/>
        </w:rPr>
        <w:t>. Social Ecological theories have also shown that wider social environments such as education systems and community support have a role to play in mental health outcomes.</w:t>
      </w:r>
    </w:p>
    <w:p w14:paraId="647A4078" w14:textId="7166EFBF" w:rsidR="00BD4662" w:rsidRPr="003D2EEC" w:rsidRDefault="00BD4662" w:rsidP="003D2EEC">
      <w:pPr>
        <w:pStyle w:val="paragraph"/>
        <w:spacing w:before="240" w:beforeAutospacing="0" w:after="240" w:afterAutospacing="0" w:line="360" w:lineRule="auto"/>
        <w:textAlignment w:val="baseline"/>
        <w:rPr>
          <w:rStyle w:val="eop"/>
          <w:rFonts w:asciiTheme="minorBidi" w:eastAsia="Calibri Light" w:hAnsiTheme="minorBidi" w:cstheme="minorBidi"/>
        </w:rPr>
      </w:pPr>
      <w:r w:rsidRPr="003D2EEC">
        <w:rPr>
          <w:rStyle w:val="eop"/>
          <w:rFonts w:asciiTheme="minorBidi" w:eastAsia="Calibri Light" w:hAnsiTheme="minorBidi" w:cstheme="minorBidi"/>
        </w:rPr>
        <w:t xml:space="preserve">Nevertheless, these structures also are limited. HBM has been attacked on grounds that it emphasizes much on individual </w:t>
      </w:r>
      <w:proofErr w:type="gramStart"/>
      <w:r w:rsidRPr="003D2EEC">
        <w:rPr>
          <w:rStyle w:val="eop"/>
          <w:rFonts w:asciiTheme="minorBidi" w:eastAsia="Calibri Light" w:hAnsiTheme="minorBidi" w:cstheme="minorBidi"/>
        </w:rPr>
        <w:t>decision-making, and</w:t>
      </w:r>
      <w:proofErr w:type="gramEnd"/>
      <w:r w:rsidRPr="003D2EEC">
        <w:rPr>
          <w:rStyle w:val="eop"/>
          <w:rFonts w:asciiTheme="minorBidi" w:eastAsia="Calibri Light" w:hAnsiTheme="minorBidi" w:cstheme="minorBidi"/>
        </w:rPr>
        <w:t xml:space="preserve"> leaves out broader structural limitations. The Andersen model, more complex, can simplify and ignore complicated social inequalities and cannot adequately address cultural effects. The Social Ecological Theory is holistic and may not be easily operationalised in empirical studies as it is broad.</w:t>
      </w:r>
    </w:p>
    <w:p w14:paraId="4C48092F" w14:textId="3352E6E5" w:rsidR="00BD2909" w:rsidRPr="003D2EEC" w:rsidRDefault="00330E6C" w:rsidP="003D2EEC">
      <w:pPr>
        <w:pStyle w:val="paragraph"/>
        <w:spacing w:before="240" w:beforeAutospacing="0" w:after="240" w:afterAutospacing="0" w:line="360" w:lineRule="auto"/>
        <w:textAlignment w:val="baseline"/>
        <w:rPr>
          <w:rFonts w:asciiTheme="minorBidi" w:hAnsiTheme="minorBidi" w:cstheme="minorBidi"/>
        </w:rPr>
      </w:pPr>
      <w:r w:rsidRPr="003D2EEC">
        <w:rPr>
          <w:rStyle w:val="eop"/>
          <w:rFonts w:asciiTheme="minorBidi" w:eastAsia="Calibri Light" w:hAnsiTheme="minorBidi" w:cstheme="minorBidi"/>
        </w:rPr>
        <w:t>A</w:t>
      </w:r>
      <w:r w:rsidR="00BD4662" w:rsidRPr="003D2EEC">
        <w:rPr>
          <w:rStyle w:val="eop"/>
          <w:rFonts w:asciiTheme="minorBidi" w:eastAsia="Calibri Light" w:hAnsiTheme="minorBidi" w:cstheme="minorBidi"/>
        </w:rPr>
        <w:t>lthough these theories offer useful understanding regarding access to mental health services, it has been highly debated that there is a need to integrate frameworks that cut across behavioural, structural and social levels to give a better picture of the situation on access barriers among young adults.</w:t>
      </w:r>
      <w:r w:rsidR="00BD2909" w:rsidRPr="003D2EEC">
        <w:rPr>
          <w:rStyle w:val="eop"/>
          <w:rFonts w:asciiTheme="minorBidi" w:eastAsia="Calibri Light" w:hAnsiTheme="minorBidi" w:cstheme="minorBidi"/>
        </w:rPr>
        <w:t> </w:t>
      </w:r>
    </w:p>
    <w:p w14:paraId="529565AC" w14:textId="30EDC838" w:rsidR="00BD2909" w:rsidRPr="003D2EEC" w:rsidRDefault="00BD2909" w:rsidP="003D2EEC">
      <w:pPr>
        <w:pStyle w:val="paragraph"/>
        <w:spacing w:before="240" w:beforeAutospacing="0" w:after="240" w:afterAutospacing="0" w:line="360" w:lineRule="auto"/>
        <w:textAlignment w:val="baseline"/>
        <w:rPr>
          <w:rFonts w:asciiTheme="minorBidi" w:hAnsiTheme="minorBidi" w:cstheme="minorBidi"/>
          <w:color w:val="0F4761"/>
        </w:rPr>
      </w:pPr>
      <w:r w:rsidRPr="003D2EEC">
        <w:rPr>
          <w:rStyle w:val="normaltextrun"/>
          <w:rFonts w:asciiTheme="minorBidi" w:hAnsiTheme="minorBidi" w:cstheme="minorBidi"/>
          <w:color w:val="0F4761"/>
        </w:rPr>
        <w:t>2.4 International Context</w:t>
      </w:r>
    </w:p>
    <w:p w14:paraId="570B4252" w14:textId="047CFD88" w:rsidR="00BD4662" w:rsidRPr="003D2EEC" w:rsidRDefault="00BD2909" w:rsidP="003D2EEC">
      <w:pPr>
        <w:pStyle w:val="paragraph"/>
        <w:spacing w:before="240" w:beforeAutospacing="0" w:after="240" w:afterAutospacing="0" w:line="360" w:lineRule="auto"/>
        <w:textAlignment w:val="baseline"/>
        <w:rPr>
          <w:rStyle w:val="eop"/>
          <w:rFonts w:asciiTheme="minorBidi" w:eastAsia="Calibri Light" w:hAnsiTheme="minorBidi" w:cstheme="minorBidi"/>
        </w:rPr>
      </w:pPr>
      <w:r w:rsidRPr="003D2EEC">
        <w:rPr>
          <w:rStyle w:val="eop"/>
          <w:rFonts w:asciiTheme="minorBidi" w:eastAsia="Calibri Light" w:hAnsiTheme="minorBidi" w:cstheme="minorBidi"/>
        </w:rPr>
        <w:t> </w:t>
      </w:r>
      <w:r w:rsidR="00BD4662" w:rsidRPr="003D2EEC">
        <w:rPr>
          <w:rStyle w:val="eop"/>
          <w:rFonts w:asciiTheme="minorBidi" w:eastAsia="Calibri Light" w:hAnsiTheme="minorBidi" w:cstheme="minorBidi"/>
        </w:rPr>
        <w:t xml:space="preserve">It is a well-established global concern that access to mental health services among the youth is an urgent social health concern, with most countries being faced with similar challenges linked to service capacity, stigma, and inequality. Although the awareness level grows, the high </w:t>
      </w:r>
      <w:r w:rsidR="00330E6C" w:rsidRPr="003D2EEC">
        <w:rPr>
          <w:rStyle w:val="eop"/>
          <w:rFonts w:asciiTheme="minorBidi" w:eastAsia="Calibri Light" w:hAnsiTheme="minorBidi" w:cstheme="minorBidi"/>
        </w:rPr>
        <w:t>%</w:t>
      </w:r>
      <w:r w:rsidR="00BD4662" w:rsidRPr="003D2EEC">
        <w:rPr>
          <w:rStyle w:val="eop"/>
          <w:rFonts w:asciiTheme="minorBidi" w:eastAsia="Calibri Light" w:hAnsiTheme="minorBidi" w:cstheme="minorBidi"/>
        </w:rPr>
        <w:t>age of the youth in both high- and low-income environments continues to be incapable of accessing accessible, proper, and timely care.</w:t>
      </w:r>
    </w:p>
    <w:p w14:paraId="13E6FCB7" w14:textId="0E8E86CA" w:rsidR="00BD4662" w:rsidRPr="003D2EEC" w:rsidRDefault="00BD4662" w:rsidP="003D2EEC">
      <w:pPr>
        <w:jc w:val="left"/>
        <w:rPr>
          <w:rStyle w:val="eop"/>
          <w:rFonts w:asciiTheme="minorBidi" w:eastAsia="Times New Roman" w:hAnsiTheme="minorBidi"/>
          <w:kern w:val="0"/>
          <w:sz w:val="24"/>
          <w:szCs w:val="24"/>
          <w:lang/>
          <w14:ligatures w14:val="none"/>
        </w:rPr>
      </w:pPr>
      <w:r w:rsidRPr="003D2EEC">
        <w:rPr>
          <w:rStyle w:val="eop"/>
          <w:rFonts w:asciiTheme="minorBidi" w:eastAsia="Calibri Light" w:hAnsiTheme="minorBidi"/>
          <w:sz w:val="24"/>
          <w:szCs w:val="24"/>
        </w:rPr>
        <w:t xml:space="preserve">High-income countries (Australia and Canada, in particular) have actively changed the policy in </w:t>
      </w:r>
      <w:r w:rsidR="007941FD" w:rsidRPr="003D2EEC">
        <w:rPr>
          <w:rStyle w:val="eop"/>
          <w:rFonts w:asciiTheme="minorBidi" w:eastAsia="Calibri Light" w:hAnsiTheme="minorBidi"/>
          <w:sz w:val="24"/>
          <w:szCs w:val="24"/>
        </w:rPr>
        <w:t>favour</w:t>
      </w:r>
      <w:r w:rsidRPr="003D2EEC">
        <w:rPr>
          <w:rStyle w:val="eop"/>
          <w:rFonts w:asciiTheme="minorBidi" w:eastAsia="Calibri Light" w:hAnsiTheme="minorBidi"/>
          <w:sz w:val="24"/>
          <w:szCs w:val="24"/>
        </w:rPr>
        <w:t xml:space="preserve"> of early intervention and integrated care models. Programs like youth mental health hubs (e.g., Headspace in Australia) offer multidisciplinary, community-based services, which are psychological services in combination with social care and digital access</w:t>
      </w:r>
      <w:r w:rsidR="00330E6C" w:rsidRPr="003D2EEC">
        <w:rPr>
          <w:rStyle w:val="eop"/>
          <w:rFonts w:asciiTheme="minorBidi" w:eastAsia="Calibri Light" w:hAnsiTheme="minorBidi"/>
          <w:sz w:val="24"/>
          <w:szCs w:val="24"/>
        </w:rPr>
        <w:t xml:space="preserve"> </w:t>
      </w:r>
      <w:r w:rsidR="00330E6C" w:rsidRPr="003D2EEC">
        <w:rPr>
          <w:rFonts w:asciiTheme="minorBidi" w:eastAsia="Times New Roman" w:hAnsiTheme="minorBidi"/>
          <w:kern w:val="0"/>
          <w:sz w:val="24"/>
          <w:szCs w:val="24"/>
          <w:lang/>
          <w14:ligatures w14:val="none"/>
        </w:rPr>
        <w:t>(Young Minds, 2025)</w:t>
      </w:r>
      <w:r w:rsidRPr="003D2EEC">
        <w:rPr>
          <w:rStyle w:val="eop"/>
          <w:rFonts w:asciiTheme="minorBidi" w:eastAsia="Calibri Light" w:hAnsiTheme="minorBidi"/>
          <w:sz w:val="24"/>
          <w:szCs w:val="24"/>
        </w:rPr>
        <w:t xml:space="preserve">. These models are designed to minimize the barriers through providing youth-friendly environments that are </w:t>
      </w:r>
      <w:r w:rsidRPr="003D2EEC">
        <w:rPr>
          <w:rStyle w:val="eop"/>
          <w:rFonts w:asciiTheme="minorBidi" w:eastAsia="Calibri Light" w:hAnsiTheme="minorBidi"/>
          <w:sz w:val="24"/>
          <w:szCs w:val="24"/>
        </w:rPr>
        <w:lastRenderedPageBreak/>
        <w:t>accessible. There has been an indication that this type of practice can enhance the interaction and minimize the use of crisis services, which underscores the essence of preventive care.</w:t>
      </w:r>
    </w:p>
    <w:p w14:paraId="1B5ED550" w14:textId="7237791A" w:rsidR="00BD4662" w:rsidRPr="003D2EEC" w:rsidRDefault="00BD4662" w:rsidP="003D2EEC">
      <w:pPr>
        <w:pStyle w:val="paragraph"/>
        <w:spacing w:before="240" w:beforeAutospacing="0" w:after="240" w:afterAutospacing="0" w:line="360" w:lineRule="auto"/>
        <w:textAlignment w:val="baseline"/>
        <w:rPr>
          <w:rStyle w:val="eop"/>
          <w:rFonts w:asciiTheme="minorBidi" w:eastAsia="Calibri Light" w:hAnsiTheme="minorBidi" w:cstheme="minorBidi"/>
        </w:rPr>
      </w:pPr>
      <w:r w:rsidRPr="003D2EEC">
        <w:rPr>
          <w:rStyle w:val="eop"/>
          <w:rFonts w:asciiTheme="minorBidi" w:eastAsia="Calibri Light" w:hAnsiTheme="minorBidi" w:cstheme="minorBidi"/>
        </w:rPr>
        <w:t>Conversely, the situation is worse in low and middle-income nations where there are challenges such as insufficient funding, inadequate supply of workforce and infrastructures. Mental health services are also concentrated in urban areas in most areas, posing a great geographical disparity. These barriers are also complicated by cultural stigma and lack of knowledge that restricts help-seeking behaviour. It proves that the access strongly depends on socioeconomic and cultural contexts and needs to be approached as a context-specific issue.</w:t>
      </w:r>
    </w:p>
    <w:p w14:paraId="0D287C2E" w14:textId="19872F8A" w:rsidR="00BD4662" w:rsidRPr="003D2EEC" w:rsidRDefault="00BD4662" w:rsidP="003D2EEC">
      <w:pPr>
        <w:pStyle w:val="paragraph"/>
        <w:spacing w:before="240" w:beforeAutospacing="0" w:after="240" w:afterAutospacing="0" w:line="360" w:lineRule="auto"/>
        <w:textAlignment w:val="baseline"/>
        <w:rPr>
          <w:rStyle w:val="eop"/>
          <w:rFonts w:asciiTheme="minorBidi" w:eastAsia="Calibri Light" w:hAnsiTheme="minorBidi" w:cstheme="minorBidi"/>
        </w:rPr>
      </w:pPr>
      <w:r w:rsidRPr="003D2EEC">
        <w:rPr>
          <w:rStyle w:val="eop"/>
          <w:rFonts w:asciiTheme="minorBidi" w:eastAsia="Calibri Light" w:hAnsiTheme="minorBidi" w:cstheme="minorBidi"/>
        </w:rPr>
        <w:t>One of the most significant worldwide tendencies is the growth of digital mental health services, such as online counselling and mobile apps. Although these innovations can remove geographical restrictions and achieve the increase of scale, they are not equally effective. Their impact can be restricted by such problems as low user engagement, digital exclusion, and privacy concerns especially affecting disadvantaged groups.</w:t>
      </w:r>
    </w:p>
    <w:p w14:paraId="486A5837" w14:textId="6530BB1D" w:rsidR="00BD2909" w:rsidRPr="003D2EEC" w:rsidRDefault="00BD4662" w:rsidP="003D2EEC">
      <w:pPr>
        <w:pStyle w:val="paragraph"/>
        <w:spacing w:before="240" w:beforeAutospacing="0" w:after="240" w:afterAutospacing="0" w:line="360" w:lineRule="auto"/>
        <w:textAlignment w:val="baseline"/>
        <w:rPr>
          <w:rFonts w:asciiTheme="minorBidi" w:hAnsiTheme="minorBidi" w:cstheme="minorBidi"/>
        </w:rPr>
      </w:pPr>
      <w:r w:rsidRPr="003D2EEC">
        <w:rPr>
          <w:rStyle w:val="eop"/>
          <w:rFonts w:asciiTheme="minorBidi" w:eastAsia="Calibri Light" w:hAnsiTheme="minorBidi" w:cstheme="minorBidi"/>
        </w:rPr>
        <w:t>In comparison, whereas in certain countries, there has been successful implementation of integrated and preventive systems, there are other countries in which the care is provided on a crisis-driven basis. The UK lies in the intermediate position as they have good policy frameworks, however, suffer with implementation and service provision problems. In general, the global evidence points out the fact that despite the global barriers, innovative, integrated solutions can provide useful lessons on enhancing the access in the UK.</w:t>
      </w:r>
    </w:p>
    <w:p w14:paraId="3322C689" w14:textId="3DE3B3ED" w:rsidR="00BD2909" w:rsidRPr="003D2EEC" w:rsidRDefault="00BD2909" w:rsidP="003D2EEC">
      <w:pPr>
        <w:pStyle w:val="paragraph"/>
        <w:spacing w:before="240" w:beforeAutospacing="0" w:after="240" w:afterAutospacing="0" w:line="360" w:lineRule="auto"/>
        <w:textAlignment w:val="baseline"/>
        <w:rPr>
          <w:rFonts w:asciiTheme="minorBidi" w:hAnsiTheme="minorBidi" w:cstheme="minorBidi"/>
          <w:color w:val="0F4761"/>
        </w:rPr>
      </w:pPr>
      <w:r w:rsidRPr="003D2EEC">
        <w:rPr>
          <w:rStyle w:val="normaltextrun"/>
          <w:rFonts w:asciiTheme="minorBidi" w:hAnsiTheme="minorBidi" w:cstheme="minorBidi"/>
          <w:color w:val="0F4761"/>
        </w:rPr>
        <w:t xml:space="preserve">2.5 National/Local UK Context </w:t>
      </w:r>
    </w:p>
    <w:p w14:paraId="585EE0FC" w14:textId="62DAED02" w:rsidR="00BD4662" w:rsidRPr="003D2EEC" w:rsidRDefault="00BD4662" w:rsidP="003D2EEC">
      <w:pPr>
        <w:pStyle w:val="paragraph"/>
        <w:spacing w:before="240" w:beforeAutospacing="0" w:after="240" w:afterAutospacing="0" w:line="360" w:lineRule="auto"/>
        <w:textAlignment w:val="baseline"/>
        <w:rPr>
          <w:rStyle w:val="eop"/>
          <w:rFonts w:asciiTheme="minorBidi" w:eastAsia="Calibri Light" w:hAnsiTheme="minorBidi" w:cstheme="minorBidi"/>
        </w:rPr>
      </w:pPr>
      <w:r w:rsidRPr="003D2EEC">
        <w:rPr>
          <w:rStyle w:val="eop"/>
          <w:rFonts w:asciiTheme="minorBidi" w:eastAsia="Calibri Light" w:hAnsiTheme="minorBidi" w:cstheme="minorBidi"/>
        </w:rPr>
        <w:t>Mental health services in the UK are mainly provided by the National Health Service that is assisted by voluntary organisations and an expanding private sector. Although it is publicly funded and is based on the principle of universal access, the system has been struggling to cope with the challenges of capacity, workforce shortage, and increasing demand. References to mental health services have dramatically increased in the last few years, which puts strain on already stretched resources.</w:t>
      </w:r>
    </w:p>
    <w:p w14:paraId="1009155A" w14:textId="3823B09C" w:rsidR="00BD4662" w:rsidRPr="003D2EEC" w:rsidRDefault="00BD4662" w:rsidP="003D2EEC">
      <w:pPr>
        <w:jc w:val="left"/>
        <w:rPr>
          <w:rStyle w:val="eop"/>
          <w:rFonts w:asciiTheme="minorBidi" w:eastAsia="Calibri Light" w:hAnsiTheme="minorBidi"/>
          <w:sz w:val="24"/>
          <w:szCs w:val="24"/>
        </w:rPr>
      </w:pPr>
      <w:r w:rsidRPr="003D2EEC">
        <w:rPr>
          <w:rStyle w:val="eop"/>
          <w:rFonts w:asciiTheme="minorBidi" w:eastAsia="Calibri Light" w:hAnsiTheme="minorBidi"/>
          <w:sz w:val="24"/>
          <w:szCs w:val="24"/>
        </w:rPr>
        <w:lastRenderedPageBreak/>
        <w:t>Waiting times is one of the most serious problems. The results are always indicative that a long delay in obtaining care may aggravate mental health outcomes. An example is that of approximately 71 out of every 100 people waiting more than six months report that their conditions have deteriorated, and some surveys indicate that 80 out of 100 people experience increasing symptoms during delays</w:t>
      </w:r>
      <w:r w:rsidR="00330E6C" w:rsidRPr="003D2EEC">
        <w:rPr>
          <w:rStyle w:val="eop"/>
          <w:rFonts w:asciiTheme="minorBidi" w:eastAsia="Calibri Light" w:hAnsiTheme="minorBidi"/>
          <w:sz w:val="24"/>
          <w:szCs w:val="24"/>
        </w:rPr>
        <w:t xml:space="preserve"> </w:t>
      </w:r>
      <w:r w:rsidR="00330E6C" w:rsidRPr="003D2EEC">
        <w:rPr>
          <w:rFonts w:asciiTheme="minorBidi" w:eastAsia="Times New Roman" w:hAnsiTheme="minorBidi"/>
          <w:kern w:val="0"/>
          <w:sz w:val="24"/>
          <w:szCs w:val="24"/>
          <w:lang/>
          <w14:ligatures w14:val="none"/>
        </w:rPr>
        <w:t>(Zhu, Wang and Hu, 2024)</w:t>
      </w:r>
      <w:r w:rsidRPr="003D2EEC">
        <w:rPr>
          <w:rStyle w:val="eop"/>
          <w:rFonts w:asciiTheme="minorBidi" w:eastAsia="Calibri Light" w:hAnsiTheme="minorBidi"/>
          <w:sz w:val="24"/>
          <w:szCs w:val="24"/>
        </w:rPr>
        <w:t>. These delays shatter all the early intervention strategies and most of the time an individual finds themselves in the more intensive or crisis-based support. This is an indicator of an imbalance in the demand and supply of services on a systemic level.</w:t>
      </w:r>
    </w:p>
    <w:p w14:paraId="1AAF31EC" w14:textId="77777777" w:rsidR="00330E6C" w:rsidRPr="003D2EEC" w:rsidRDefault="00330E6C" w:rsidP="003D2EEC">
      <w:pPr>
        <w:keepNext/>
        <w:jc w:val="left"/>
        <w:rPr>
          <w:rFonts w:asciiTheme="minorBidi" w:hAnsiTheme="minorBidi"/>
          <w:sz w:val="24"/>
          <w:szCs w:val="24"/>
        </w:rPr>
      </w:pPr>
      <w:r w:rsidRPr="003D2EEC">
        <w:rPr>
          <w:rFonts w:asciiTheme="minorBidi" w:hAnsiTheme="minorBidi"/>
          <w:noProof/>
          <w:sz w:val="24"/>
          <w:szCs w:val="24"/>
        </w:rPr>
        <w:drawing>
          <wp:inline distT="0" distB="0" distL="0" distR="0" wp14:anchorId="2C3B31E4" wp14:editId="4FAAD12D">
            <wp:extent cx="5731510" cy="3226438"/>
            <wp:effectExtent l="0" t="0" r="2540" b="0"/>
            <wp:docPr id="6" name="Picture 6" descr="Long waiting lists/times seen as biggest issue facing the NHS | Ips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Long waiting lists/times seen as biggest issue facing the NHS | Ipso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226438"/>
                    </a:xfrm>
                    <a:prstGeom prst="rect">
                      <a:avLst/>
                    </a:prstGeom>
                    <a:noFill/>
                    <a:ln>
                      <a:noFill/>
                    </a:ln>
                  </pic:spPr>
                </pic:pic>
              </a:graphicData>
            </a:graphic>
          </wp:inline>
        </w:drawing>
      </w:r>
    </w:p>
    <w:p w14:paraId="79FC7CE8" w14:textId="2824E694" w:rsidR="00330E6C" w:rsidRPr="003D2EEC" w:rsidRDefault="00330E6C" w:rsidP="000804FD">
      <w:pPr>
        <w:pStyle w:val="Caption"/>
        <w:jc w:val="center"/>
        <w:rPr>
          <w:rStyle w:val="eop"/>
          <w:rFonts w:asciiTheme="minorBidi" w:eastAsia="Times New Roman" w:hAnsiTheme="minorBidi"/>
          <w:kern w:val="0"/>
          <w:sz w:val="24"/>
          <w:szCs w:val="24"/>
          <w:lang/>
          <w14:ligatures w14:val="none"/>
        </w:rPr>
      </w:pPr>
      <w:r w:rsidRPr="003D2EEC">
        <w:rPr>
          <w:rFonts w:asciiTheme="minorBidi" w:hAnsiTheme="minorBidi"/>
          <w:sz w:val="24"/>
          <w:szCs w:val="24"/>
        </w:rPr>
        <w:t xml:space="preserve">Figure </w:t>
      </w:r>
      <w:r w:rsidRPr="003D2EEC">
        <w:rPr>
          <w:rFonts w:asciiTheme="minorBidi" w:hAnsiTheme="minorBidi"/>
          <w:sz w:val="24"/>
          <w:szCs w:val="24"/>
        </w:rPr>
        <w:fldChar w:fldCharType="begin"/>
      </w:r>
      <w:r w:rsidRPr="003D2EEC">
        <w:rPr>
          <w:rFonts w:asciiTheme="minorBidi" w:hAnsiTheme="minorBidi"/>
          <w:sz w:val="24"/>
          <w:szCs w:val="24"/>
        </w:rPr>
        <w:instrText xml:space="preserve"> SEQ Figure \* ARABIC </w:instrText>
      </w:r>
      <w:r w:rsidRPr="003D2EEC">
        <w:rPr>
          <w:rFonts w:asciiTheme="minorBidi" w:hAnsiTheme="minorBidi"/>
          <w:sz w:val="24"/>
          <w:szCs w:val="24"/>
        </w:rPr>
        <w:fldChar w:fldCharType="separate"/>
      </w:r>
      <w:r w:rsidRPr="003D2EEC">
        <w:rPr>
          <w:rFonts w:asciiTheme="minorBidi" w:hAnsiTheme="minorBidi"/>
          <w:noProof/>
          <w:sz w:val="24"/>
          <w:szCs w:val="24"/>
        </w:rPr>
        <w:t>4</w:t>
      </w:r>
      <w:r w:rsidRPr="003D2EEC">
        <w:rPr>
          <w:rFonts w:asciiTheme="minorBidi" w:hAnsiTheme="minorBidi"/>
          <w:sz w:val="24"/>
          <w:szCs w:val="24"/>
        </w:rPr>
        <w:fldChar w:fldCharType="end"/>
      </w:r>
      <w:r w:rsidRPr="003D2EEC">
        <w:rPr>
          <w:rFonts w:asciiTheme="minorBidi" w:hAnsiTheme="minorBidi"/>
          <w:sz w:val="24"/>
          <w:szCs w:val="24"/>
        </w:rPr>
        <w:t>: Long waiting lists/times seen as biggest issue facing the NHS (Source: Ipsos)</w:t>
      </w:r>
    </w:p>
    <w:p w14:paraId="4784DD89" w14:textId="77777777" w:rsidR="00BD4662" w:rsidRPr="003D2EEC" w:rsidRDefault="00BD4662" w:rsidP="003D2EEC">
      <w:pPr>
        <w:pStyle w:val="paragraph"/>
        <w:spacing w:before="240" w:beforeAutospacing="0" w:after="240" w:afterAutospacing="0" w:line="360" w:lineRule="auto"/>
        <w:textAlignment w:val="baseline"/>
        <w:rPr>
          <w:rStyle w:val="eop"/>
          <w:rFonts w:asciiTheme="minorBidi" w:eastAsia="Calibri Light" w:hAnsiTheme="minorBidi" w:cstheme="minorBidi"/>
        </w:rPr>
      </w:pPr>
      <w:r w:rsidRPr="003D2EEC">
        <w:rPr>
          <w:rStyle w:val="eop"/>
          <w:rFonts w:asciiTheme="minorBidi" w:eastAsia="Calibri Light" w:hAnsiTheme="minorBidi" w:cstheme="minorBidi"/>
        </w:rPr>
        <w:t>Disparities in access are a significant issue. It has been shown that the socioeconomic status, ethnicity, and geographic location affect access to services, with disadvantaged populations having more barriers. Lower-income populations can face the problem of lacking access to the options of the privatized sphere, whereas ethnic minorities face such issues as cultural stigma, language obstacles, and diminished confidence in the healthcare services. Such inequities lead to unequal health outcomes and reflect structural inequities of service delivery.</w:t>
      </w:r>
    </w:p>
    <w:p w14:paraId="16A362EB" w14:textId="4D1A77A4" w:rsidR="00BD4662" w:rsidRPr="003D2EEC" w:rsidRDefault="00BD4662" w:rsidP="003D2EEC">
      <w:pPr>
        <w:jc w:val="left"/>
        <w:rPr>
          <w:rStyle w:val="eop"/>
          <w:rFonts w:asciiTheme="minorBidi" w:eastAsia="Times New Roman" w:hAnsiTheme="minorBidi"/>
          <w:kern w:val="0"/>
          <w:sz w:val="24"/>
          <w:szCs w:val="24"/>
          <w:lang/>
          <w14:ligatures w14:val="none"/>
        </w:rPr>
      </w:pPr>
      <w:r w:rsidRPr="003D2EEC">
        <w:rPr>
          <w:rStyle w:val="eop"/>
          <w:rFonts w:asciiTheme="minorBidi" w:eastAsia="Calibri Light" w:hAnsiTheme="minorBidi"/>
          <w:sz w:val="24"/>
          <w:szCs w:val="24"/>
        </w:rPr>
        <w:t xml:space="preserve">The UK government has made </w:t>
      </w:r>
      <w:proofErr w:type="gramStart"/>
      <w:r w:rsidRPr="003D2EEC">
        <w:rPr>
          <w:rStyle w:val="eop"/>
          <w:rFonts w:asciiTheme="minorBidi" w:eastAsia="Calibri Light" w:hAnsiTheme="minorBidi"/>
          <w:sz w:val="24"/>
          <w:szCs w:val="24"/>
        </w:rPr>
        <w:t>a number of</w:t>
      </w:r>
      <w:proofErr w:type="gramEnd"/>
      <w:r w:rsidRPr="003D2EEC">
        <w:rPr>
          <w:rStyle w:val="eop"/>
          <w:rFonts w:asciiTheme="minorBidi" w:eastAsia="Calibri Light" w:hAnsiTheme="minorBidi"/>
          <w:sz w:val="24"/>
          <w:szCs w:val="24"/>
        </w:rPr>
        <w:t xml:space="preserve"> access enhancement initiatives, such as increased funding, workforce development, and programmes like Improving Access </w:t>
      </w:r>
      <w:r w:rsidRPr="003D2EEC">
        <w:rPr>
          <w:rStyle w:val="eop"/>
          <w:rFonts w:asciiTheme="minorBidi" w:eastAsia="Calibri Light" w:hAnsiTheme="minorBidi"/>
          <w:sz w:val="24"/>
          <w:szCs w:val="24"/>
        </w:rPr>
        <w:lastRenderedPageBreak/>
        <w:t>to Psychological Therapies (IAPT)</w:t>
      </w:r>
      <w:r w:rsidR="00330E6C" w:rsidRPr="003D2EEC">
        <w:rPr>
          <w:rStyle w:val="eop"/>
          <w:rFonts w:asciiTheme="minorBidi" w:eastAsia="Calibri Light" w:hAnsiTheme="minorBidi"/>
          <w:sz w:val="24"/>
          <w:szCs w:val="24"/>
        </w:rPr>
        <w:t xml:space="preserve"> </w:t>
      </w:r>
      <w:r w:rsidR="00330E6C" w:rsidRPr="003D2EEC">
        <w:rPr>
          <w:rFonts w:asciiTheme="minorBidi" w:eastAsia="Times New Roman" w:hAnsiTheme="minorBidi"/>
          <w:kern w:val="0"/>
          <w:sz w:val="24"/>
          <w:szCs w:val="24"/>
          <w:lang/>
          <w14:ligatures w14:val="none"/>
        </w:rPr>
        <w:t>(Royal College of Psychiatrists, 2019)</w:t>
      </w:r>
      <w:r w:rsidRPr="003D2EEC">
        <w:rPr>
          <w:rStyle w:val="eop"/>
          <w:rFonts w:asciiTheme="minorBidi" w:eastAsia="Calibri Light" w:hAnsiTheme="minorBidi"/>
          <w:sz w:val="24"/>
          <w:szCs w:val="24"/>
        </w:rPr>
        <w:t xml:space="preserve">. However, as much as it has done, there has still been an outrun between demand and supply. According to reports by organisations like the British Medical Association, mental health services are still under great </w:t>
      </w:r>
      <w:r w:rsidR="000804FD" w:rsidRPr="003D2EEC">
        <w:rPr>
          <w:rStyle w:val="eop"/>
          <w:rFonts w:asciiTheme="minorBidi" w:eastAsia="Calibri Light" w:hAnsiTheme="minorBidi"/>
          <w:sz w:val="24"/>
          <w:szCs w:val="24"/>
        </w:rPr>
        <w:t>pressure,</w:t>
      </w:r>
      <w:r w:rsidRPr="003D2EEC">
        <w:rPr>
          <w:rStyle w:val="eop"/>
          <w:rFonts w:asciiTheme="minorBidi" w:eastAsia="Calibri Light" w:hAnsiTheme="minorBidi"/>
          <w:sz w:val="24"/>
          <w:szCs w:val="24"/>
        </w:rPr>
        <w:t xml:space="preserve"> and the policy interventions are not as effective as they would have been.</w:t>
      </w:r>
    </w:p>
    <w:p w14:paraId="5827529B" w14:textId="15169782" w:rsidR="00BD2909" w:rsidRPr="003D2EEC" w:rsidRDefault="00BD4662" w:rsidP="003D2EEC">
      <w:pPr>
        <w:pStyle w:val="paragraph"/>
        <w:spacing w:before="240" w:beforeAutospacing="0" w:after="240" w:afterAutospacing="0" w:line="360" w:lineRule="auto"/>
        <w:textAlignment w:val="baseline"/>
        <w:rPr>
          <w:rFonts w:asciiTheme="minorBidi" w:hAnsiTheme="minorBidi" w:cstheme="minorBidi"/>
        </w:rPr>
      </w:pPr>
      <w:r w:rsidRPr="003D2EEC">
        <w:rPr>
          <w:rStyle w:val="eop"/>
          <w:rFonts w:asciiTheme="minorBidi" w:eastAsia="Calibri Light" w:hAnsiTheme="minorBidi" w:cstheme="minorBidi"/>
        </w:rPr>
        <w:t xml:space="preserve">Services are also provided differently at the local level, which creates an unusual scenario of a postcode lottery in access to care. Funding, staffing, and service integration are better in some regions, and severe shortage and increased waiting time are experienced in others. </w:t>
      </w:r>
      <w:proofErr w:type="gramStart"/>
      <w:r w:rsidRPr="003D2EEC">
        <w:rPr>
          <w:rStyle w:val="eop"/>
          <w:rFonts w:asciiTheme="minorBidi" w:eastAsia="Calibri Light" w:hAnsiTheme="minorBidi" w:cstheme="minorBidi"/>
        </w:rPr>
        <w:t>On the whole</w:t>
      </w:r>
      <w:proofErr w:type="gramEnd"/>
      <w:r w:rsidRPr="003D2EEC">
        <w:rPr>
          <w:rStyle w:val="eop"/>
          <w:rFonts w:asciiTheme="minorBidi" w:eastAsia="Calibri Light" w:hAnsiTheme="minorBidi" w:cstheme="minorBidi"/>
        </w:rPr>
        <w:t xml:space="preserve">, although the UK has achieved some advances </w:t>
      </w:r>
      <w:proofErr w:type="gramStart"/>
      <w:r w:rsidRPr="003D2EEC">
        <w:rPr>
          <w:rStyle w:val="eop"/>
          <w:rFonts w:asciiTheme="minorBidi" w:eastAsia="Calibri Light" w:hAnsiTheme="minorBidi" w:cstheme="minorBidi"/>
        </w:rPr>
        <w:t>in the area of</w:t>
      </w:r>
      <w:proofErr w:type="gramEnd"/>
      <w:r w:rsidRPr="003D2EEC">
        <w:rPr>
          <w:rStyle w:val="eop"/>
          <w:rFonts w:asciiTheme="minorBidi" w:eastAsia="Calibri Light" w:hAnsiTheme="minorBidi" w:cstheme="minorBidi"/>
        </w:rPr>
        <w:t xml:space="preserve"> considering mental health a priority, systemic pressures, regional inequalities, and enduring inequalities still limit the equitable accessibility, especially among young adults.</w:t>
      </w:r>
    </w:p>
    <w:p w14:paraId="508BC363" w14:textId="2E9C2686" w:rsidR="00BD2909" w:rsidRPr="003D2EEC" w:rsidRDefault="00BD2909" w:rsidP="003D2EEC">
      <w:pPr>
        <w:pStyle w:val="paragraph"/>
        <w:spacing w:before="240" w:beforeAutospacing="0" w:after="240" w:afterAutospacing="0" w:line="360" w:lineRule="auto"/>
        <w:textAlignment w:val="baseline"/>
        <w:rPr>
          <w:rFonts w:asciiTheme="minorBidi" w:hAnsiTheme="minorBidi" w:cstheme="minorBidi"/>
          <w:color w:val="0F4761"/>
        </w:rPr>
      </w:pPr>
      <w:r w:rsidRPr="003D2EEC">
        <w:rPr>
          <w:rStyle w:val="normaltextrun"/>
          <w:rFonts w:asciiTheme="minorBidi" w:hAnsiTheme="minorBidi" w:cstheme="minorBidi"/>
          <w:color w:val="0F4761"/>
        </w:rPr>
        <w:t>2.6 Conclusion</w:t>
      </w:r>
    </w:p>
    <w:p w14:paraId="73727C44" w14:textId="72F4CEB8" w:rsidR="00BD4662" w:rsidRPr="003D2EEC" w:rsidRDefault="00BD4662" w:rsidP="003D2EEC">
      <w:pPr>
        <w:pStyle w:val="paragraph"/>
        <w:spacing w:before="240" w:beforeAutospacing="0" w:after="240" w:afterAutospacing="0" w:line="360" w:lineRule="auto"/>
        <w:textAlignment w:val="baseline"/>
        <w:rPr>
          <w:rStyle w:val="eop"/>
          <w:rFonts w:asciiTheme="minorBidi" w:eastAsia="Calibri Light" w:hAnsiTheme="minorBidi" w:cstheme="minorBidi"/>
        </w:rPr>
      </w:pPr>
      <w:r w:rsidRPr="003D2EEC">
        <w:rPr>
          <w:rStyle w:val="eop"/>
          <w:rFonts w:asciiTheme="minorBidi" w:eastAsia="Calibri Light" w:hAnsiTheme="minorBidi" w:cstheme="minorBidi"/>
        </w:rPr>
        <w:t>This chapter has offered a thorough discussion of the background information of mental health service access among the young adults. It has revealed that the existing issues are deep-rooted in the course of history, theoretical approaches, and international trends, as well as domestic policies.</w:t>
      </w:r>
    </w:p>
    <w:p w14:paraId="11C3E6B0" w14:textId="377EB840" w:rsidR="00BD4662" w:rsidRPr="003D2EEC" w:rsidRDefault="00BD4662" w:rsidP="003D2EEC">
      <w:pPr>
        <w:pStyle w:val="paragraph"/>
        <w:spacing w:before="240" w:beforeAutospacing="0" w:after="240" w:afterAutospacing="0" w:line="360" w:lineRule="auto"/>
        <w:textAlignment w:val="baseline"/>
        <w:rPr>
          <w:rStyle w:val="eop"/>
          <w:rFonts w:asciiTheme="minorBidi" w:eastAsia="Calibri Light" w:hAnsiTheme="minorBidi" w:cstheme="minorBidi"/>
        </w:rPr>
      </w:pPr>
      <w:r w:rsidRPr="003D2EEC">
        <w:rPr>
          <w:rStyle w:val="eop"/>
          <w:rFonts w:asciiTheme="minorBidi" w:eastAsia="Calibri Light" w:hAnsiTheme="minorBidi" w:cstheme="minorBidi"/>
        </w:rPr>
        <w:t>The case study of the past revealed the same structural problems especially the lack of balance between demand and service capacity. Theoretical frameworks gave an understanding of the complex interplay of individual, social as well as systemic factors contributing to access. The global outlook revealed that the impediments are international but new solutions may be useful. Lastly, the UK setting identified serious issues associated with waiting time, inequalities, and implementation of policies.</w:t>
      </w:r>
    </w:p>
    <w:p w14:paraId="0775F236" w14:textId="77777777" w:rsidR="00292A36" w:rsidRPr="003D2EEC" w:rsidRDefault="00292A36" w:rsidP="003D2EEC">
      <w:pPr>
        <w:jc w:val="left"/>
        <w:rPr>
          <w:rFonts w:asciiTheme="minorBidi" w:hAnsiTheme="minorBidi"/>
          <w:sz w:val="24"/>
          <w:szCs w:val="24"/>
        </w:rPr>
      </w:pPr>
    </w:p>
    <w:p w14:paraId="360ADA1A" w14:textId="77777777" w:rsidR="00292A36" w:rsidRPr="003D2EEC" w:rsidRDefault="00292A36" w:rsidP="003D2EEC">
      <w:pPr>
        <w:jc w:val="left"/>
        <w:rPr>
          <w:rFonts w:asciiTheme="minorBidi" w:hAnsiTheme="minorBidi"/>
          <w:sz w:val="24"/>
          <w:szCs w:val="24"/>
        </w:rPr>
      </w:pPr>
    </w:p>
    <w:p w14:paraId="4E2D256A" w14:textId="77777777" w:rsidR="00880B2D" w:rsidRPr="003D2EEC" w:rsidRDefault="00880B2D" w:rsidP="003D2EEC">
      <w:pPr>
        <w:jc w:val="left"/>
        <w:rPr>
          <w:rFonts w:asciiTheme="minorBidi" w:hAnsiTheme="minorBidi"/>
          <w:sz w:val="24"/>
          <w:szCs w:val="24"/>
        </w:rPr>
      </w:pPr>
    </w:p>
    <w:p w14:paraId="407ABDAE" w14:textId="4F32BB8B" w:rsidR="00880B2D" w:rsidRPr="003D2EEC" w:rsidRDefault="00880B2D" w:rsidP="003D2EEC">
      <w:pPr>
        <w:jc w:val="left"/>
        <w:rPr>
          <w:rFonts w:asciiTheme="minorBidi" w:hAnsiTheme="minorBidi"/>
          <w:sz w:val="24"/>
          <w:szCs w:val="24"/>
        </w:rPr>
        <w:sectPr w:rsidR="00880B2D" w:rsidRPr="003D2EEC">
          <w:footerReference w:type="default" r:id="rId12"/>
          <w:pgSz w:w="11906" w:h="16838"/>
          <w:pgMar w:top="1440" w:right="1440" w:bottom="1440" w:left="1440" w:header="708" w:footer="708" w:gutter="0"/>
          <w:cols w:space="708"/>
          <w:docGrid w:linePitch="360"/>
        </w:sectPr>
      </w:pPr>
    </w:p>
    <w:p w14:paraId="2EE69DD1" w14:textId="77777777" w:rsidR="00211184" w:rsidRPr="000804FD" w:rsidRDefault="00211184" w:rsidP="003D2EEC">
      <w:pPr>
        <w:jc w:val="left"/>
        <w:rPr>
          <w:rFonts w:asciiTheme="minorBidi" w:hAnsiTheme="minorBidi"/>
          <w:sz w:val="28"/>
          <w:szCs w:val="28"/>
        </w:rPr>
      </w:pPr>
    </w:p>
    <w:p w14:paraId="020975DD" w14:textId="0B6CBA1B" w:rsidR="00621776" w:rsidRPr="000804FD" w:rsidRDefault="00621776" w:rsidP="003D2EEC">
      <w:pPr>
        <w:pStyle w:val="Heading1"/>
        <w:ind w:left="0"/>
        <w:rPr>
          <w:rFonts w:asciiTheme="minorBidi" w:hAnsiTheme="minorBidi" w:cstheme="minorBidi"/>
          <w:sz w:val="28"/>
          <w:szCs w:val="28"/>
        </w:rPr>
      </w:pPr>
      <w:r w:rsidRPr="000804FD">
        <w:rPr>
          <w:rFonts w:asciiTheme="minorBidi" w:hAnsiTheme="minorBidi" w:cstheme="minorBidi"/>
          <w:sz w:val="28"/>
          <w:szCs w:val="28"/>
        </w:rPr>
        <w:t xml:space="preserve">References </w:t>
      </w:r>
    </w:p>
    <w:p w14:paraId="177D47C3" w14:textId="77777777" w:rsidR="00621776" w:rsidRPr="003D2EEC" w:rsidRDefault="00621776" w:rsidP="003D2EEC">
      <w:pPr>
        <w:jc w:val="left"/>
        <w:rPr>
          <w:rFonts w:asciiTheme="minorBidi" w:hAnsiTheme="minorBidi"/>
          <w:sz w:val="24"/>
          <w:szCs w:val="24"/>
        </w:rPr>
      </w:pPr>
    </w:p>
    <w:p w14:paraId="00A9C425" w14:textId="77777777" w:rsidR="00BD4662" w:rsidRPr="003D2EEC" w:rsidRDefault="00BD4662" w:rsidP="003D2EEC">
      <w:pPr>
        <w:pStyle w:val="NormalWeb"/>
        <w:spacing w:before="0" w:beforeAutospacing="0" w:after="240" w:afterAutospacing="0" w:line="360" w:lineRule="auto"/>
        <w:rPr>
          <w:rFonts w:asciiTheme="minorBidi" w:hAnsiTheme="minorBidi" w:cstheme="minorBidi"/>
        </w:rPr>
      </w:pPr>
      <w:proofErr w:type="spellStart"/>
      <w:r w:rsidRPr="003D2EEC">
        <w:rPr>
          <w:rFonts w:asciiTheme="minorBidi" w:hAnsiTheme="minorBidi" w:cstheme="minorBidi"/>
        </w:rPr>
        <w:t>Albadi</w:t>
      </w:r>
      <w:proofErr w:type="spellEnd"/>
      <w:r w:rsidRPr="003D2EEC">
        <w:rPr>
          <w:rFonts w:asciiTheme="minorBidi" w:hAnsiTheme="minorBidi" w:cstheme="minorBidi"/>
        </w:rPr>
        <w:t xml:space="preserve">, M.S. </w:t>
      </w:r>
      <w:r w:rsidRPr="003D2EEC">
        <w:rPr>
          <w:rFonts w:asciiTheme="minorBidi" w:hAnsiTheme="minorBidi" w:cstheme="minorBidi"/>
          <w:i/>
          <w:iCs/>
        </w:rPr>
        <w:t>et al.</w:t>
      </w:r>
      <w:r w:rsidRPr="003D2EEC">
        <w:rPr>
          <w:rFonts w:asciiTheme="minorBidi" w:hAnsiTheme="minorBidi" w:cstheme="minorBidi"/>
        </w:rPr>
        <w:t xml:space="preserve"> (2025) ‘Barriers and Predictors of Seeking Mental Health Care Among Adults in Oman, 2023: A Cross-Sectional Study’, </w:t>
      </w:r>
      <w:r w:rsidRPr="003D2EEC">
        <w:rPr>
          <w:rFonts w:asciiTheme="minorBidi" w:hAnsiTheme="minorBidi" w:cstheme="minorBidi"/>
          <w:i/>
          <w:iCs/>
        </w:rPr>
        <w:t>Journal of the Oman Medical Association</w:t>
      </w:r>
      <w:r w:rsidRPr="003D2EEC">
        <w:rPr>
          <w:rFonts w:asciiTheme="minorBidi" w:hAnsiTheme="minorBidi" w:cstheme="minorBidi"/>
        </w:rPr>
        <w:t>, 2(2), p. 15. Available at: https://doi.org/10.3390/joma2020015.</w:t>
      </w:r>
    </w:p>
    <w:p w14:paraId="0BD6649C" w14:textId="77777777" w:rsidR="00BD4662" w:rsidRPr="003D2EEC" w:rsidRDefault="00BD4662" w:rsidP="003D2EEC">
      <w:pPr>
        <w:pStyle w:val="NormalWeb"/>
        <w:spacing w:before="0" w:beforeAutospacing="0" w:after="240" w:afterAutospacing="0" w:line="360" w:lineRule="auto"/>
        <w:rPr>
          <w:rFonts w:asciiTheme="minorBidi" w:hAnsiTheme="minorBidi" w:cstheme="minorBidi"/>
        </w:rPr>
      </w:pPr>
      <w:r w:rsidRPr="003D2EEC">
        <w:rPr>
          <w:rFonts w:asciiTheme="minorBidi" w:hAnsiTheme="minorBidi" w:cstheme="minorBidi"/>
        </w:rPr>
        <w:t xml:space="preserve">Andersen, R.M. (1995) ‘Revisiting the </w:t>
      </w:r>
      <w:proofErr w:type="spellStart"/>
      <w:r w:rsidRPr="003D2EEC">
        <w:rPr>
          <w:rFonts w:asciiTheme="minorBidi" w:hAnsiTheme="minorBidi" w:cstheme="minorBidi"/>
        </w:rPr>
        <w:t>behavioral</w:t>
      </w:r>
      <w:proofErr w:type="spellEnd"/>
      <w:r w:rsidRPr="003D2EEC">
        <w:rPr>
          <w:rFonts w:asciiTheme="minorBidi" w:hAnsiTheme="minorBidi" w:cstheme="minorBidi"/>
        </w:rPr>
        <w:t xml:space="preserve"> model and access to medical care: does it matter?’, </w:t>
      </w:r>
      <w:r w:rsidRPr="003D2EEC">
        <w:rPr>
          <w:rFonts w:asciiTheme="minorBidi" w:hAnsiTheme="minorBidi" w:cstheme="minorBidi"/>
          <w:i/>
          <w:iCs/>
        </w:rPr>
        <w:t xml:space="preserve">Journal of Health and Social </w:t>
      </w:r>
      <w:proofErr w:type="spellStart"/>
      <w:r w:rsidRPr="003D2EEC">
        <w:rPr>
          <w:rFonts w:asciiTheme="minorBidi" w:hAnsiTheme="minorBidi" w:cstheme="minorBidi"/>
          <w:i/>
          <w:iCs/>
        </w:rPr>
        <w:t>Behavior</w:t>
      </w:r>
      <w:proofErr w:type="spellEnd"/>
      <w:r w:rsidRPr="003D2EEC">
        <w:rPr>
          <w:rFonts w:asciiTheme="minorBidi" w:hAnsiTheme="minorBidi" w:cstheme="minorBidi"/>
        </w:rPr>
        <w:t>, 36(1), pp. 1–10.</w:t>
      </w:r>
    </w:p>
    <w:p w14:paraId="3ADE6BBF" w14:textId="77777777" w:rsidR="00BD4662" w:rsidRPr="003D2EEC" w:rsidRDefault="00BD4662" w:rsidP="003D2EEC">
      <w:pPr>
        <w:pStyle w:val="NormalWeb"/>
        <w:spacing w:before="0" w:beforeAutospacing="0" w:after="240" w:afterAutospacing="0" w:line="360" w:lineRule="auto"/>
        <w:rPr>
          <w:rFonts w:asciiTheme="minorBidi" w:hAnsiTheme="minorBidi" w:cstheme="minorBidi"/>
        </w:rPr>
      </w:pPr>
      <w:r w:rsidRPr="003D2EEC">
        <w:rPr>
          <w:rFonts w:asciiTheme="minorBidi" w:hAnsiTheme="minorBidi" w:cstheme="minorBidi"/>
        </w:rPr>
        <w:t xml:space="preserve">Benoni, R. </w:t>
      </w:r>
      <w:r w:rsidRPr="003D2EEC">
        <w:rPr>
          <w:rFonts w:asciiTheme="minorBidi" w:hAnsiTheme="minorBidi" w:cstheme="minorBidi"/>
          <w:i/>
          <w:iCs/>
        </w:rPr>
        <w:t>et al.</w:t>
      </w:r>
      <w:r w:rsidRPr="003D2EEC">
        <w:rPr>
          <w:rFonts w:asciiTheme="minorBidi" w:hAnsiTheme="minorBidi" w:cstheme="minorBidi"/>
        </w:rPr>
        <w:t xml:space="preserve"> (2025) ‘Barriers and facilitators to accessing mental health services among young people living with HIV and healthcare professionals in Mozambique: a content and sentiment analysis using the capability, opportunity, motivation and behaviour (COM-B) framework’, </w:t>
      </w:r>
      <w:r w:rsidRPr="003D2EEC">
        <w:rPr>
          <w:rFonts w:asciiTheme="minorBidi" w:hAnsiTheme="minorBidi" w:cstheme="minorBidi"/>
          <w:i/>
          <w:iCs/>
        </w:rPr>
        <w:t>BMC Public Health</w:t>
      </w:r>
      <w:r w:rsidRPr="003D2EEC">
        <w:rPr>
          <w:rFonts w:asciiTheme="minorBidi" w:hAnsiTheme="minorBidi" w:cstheme="minorBidi"/>
        </w:rPr>
        <w:t>, 25(1). Available at: https://doi.org/10.1186/s12889-025-22695-3.</w:t>
      </w:r>
    </w:p>
    <w:p w14:paraId="01D850C6" w14:textId="77777777" w:rsidR="00BD4662" w:rsidRPr="003D2EEC" w:rsidRDefault="00BD4662" w:rsidP="003D2EEC">
      <w:pPr>
        <w:pStyle w:val="NormalWeb"/>
        <w:spacing w:before="0" w:beforeAutospacing="0" w:after="240" w:afterAutospacing="0" w:line="360" w:lineRule="auto"/>
        <w:rPr>
          <w:rFonts w:asciiTheme="minorBidi" w:hAnsiTheme="minorBidi" w:cstheme="minorBidi"/>
        </w:rPr>
      </w:pPr>
      <w:r w:rsidRPr="003D2EEC">
        <w:rPr>
          <w:rFonts w:asciiTheme="minorBidi" w:hAnsiTheme="minorBidi" w:cstheme="minorBidi"/>
        </w:rPr>
        <w:t xml:space="preserve">Birgel, V. </w:t>
      </w:r>
      <w:r w:rsidRPr="003D2EEC">
        <w:rPr>
          <w:rFonts w:asciiTheme="minorBidi" w:hAnsiTheme="minorBidi" w:cstheme="minorBidi"/>
          <w:i/>
          <w:iCs/>
        </w:rPr>
        <w:t>et al.</w:t>
      </w:r>
      <w:r w:rsidRPr="003D2EEC">
        <w:rPr>
          <w:rFonts w:asciiTheme="minorBidi" w:hAnsiTheme="minorBidi" w:cstheme="minorBidi"/>
        </w:rPr>
        <w:t xml:space="preserve"> (2025) ‘Barriers to accessing psychotherapeutic care among young adults: Individual and regional associated factors’, </w:t>
      </w:r>
      <w:r w:rsidRPr="003D2EEC">
        <w:rPr>
          <w:rFonts w:asciiTheme="minorBidi" w:hAnsiTheme="minorBidi" w:cstheme="minorBidi"/>
          <w:i/>
          <w:iCs/>
        </w:rPr>
        <w:t>Journal of Health Monitoring</w:t>
      </w:r>
      <w:r w:rsidRPr="003D2EEC">
        <w:rPr>
          <w:rFonts w:asciiTheme="minorBidi" w:hAnsiTheme="minorBidi" w:cstheme="minorBidi"/>
        </w:rPr>
        <w:t>, 10(4), p. e13549. Available at: https://doi.org/10.25646/13549.</w:t>
      </w:r>
    </w:p>
    <w:p w14:paraId="629F7792" w14:textId="77777777" w:rsidR="00BD4662" w:rsidRPr="003D2EEC" w:rsidRDefault="00BD4662" w:rsidP="003D2EEC">
      <w:pPr>
        <w:pStyle w:val="NormalWeb"/>
        <w:spacing w:before="0" w:beforeAutospacing="0" w:after="240" w:afterAutospacing="0" w:line="360" w:lineRule="auto"/>
        <w:rPr>
          <w:rFonts w:asciiTheme="minorBidi" w:hAnsiTheme="minorBidi" w:cstheme="minorBidi"/>
        </w:rPr>
      </w:pPr>
      <w:r w:rsidRPr="003D2EEC">
        <w:rPr>
          <w:rFonts w:asciiTheme="minorBidi" w:hAnsiTheme="minorBidi" w:cstheme="minorBidi"/>
        </w:rPr>
        <w:t xml:space="preserve">BMA (2025) </w:t>
      </w:r>
      <w:r w:rsidRPr="003D2EEC">
        <w:rPr>
          <w:rFonts w:asciiTheme="minorBidi" w:hAnsiTheme="minorBidi" w:cstheme="minorBidi"/>
          <w:i/>
          <w:iCs/>
        </w:rPr>
        <w:t>Mental health pressures data analysis</w:t>
      </w:r>
      <w:r w:rsidRPr="003D2EEC">
        <w:rPr>
          <w:rFonts w:asciiTheme="minorBidi" w:hAnsiTheme="minorBidi" w:cstheme="minorBidi"/>
        </w:rPr>
        <w:t xml:space="preserve">, </w:t>
      </w:r>
      <w:r w:rsidRPr="003D2EEC">
        <w:rPr>
          <w:rFonts w:asciiTheme="minorBidi" w:hAnsiTheme="minorBidi" w:cstheme="minorBidi"/>
          <w:i/>
          <w:iCs/>
        </w:rPr>
        <w:t>The British Medical Association</w:t>
      </w:r>
      <w:r w:rsidRPr="003D2EEC">
        <w:rPr>
          <w:rFonts w:asciiTheme="minorBidi" w:hAnsiTheme="minorBidi" w:cstheme="minorBidi"/>
        </w:rPr>
        <w:t>. Available at: https://www.bma.org.uk/advice-and-support/nhs-delivery-and-workforce/pressures/mental-health-pressures-data-analysis.</w:t>
      </w:r>
    </w:p>
    <w:p w14:paraId="1ABB0C5D" w14:textId="77777777" w:rsidR="00BD4662" w:rsidRPr="003D2EEC" w:rsidRDefault="00BD4662" w:rsidP="003D2EEC">
      <w:pPr>
        <w:pStyle w:val="NormalWeb"/>
        <w:spacing w:before="0" w:beforeAutospacing="0" w:after="240" w:afterAutospacing="0" w:line="360" w:lineRule="auto"/>
        <w:rPr>
          <w:rFonts w:asciiTheme="minorBidi" w:hAnsiTheme="minorBidi" w:cstheme="minorBidi"/>
        </w:rPr>
      </w:pPr>
      <w:r w:rsidRPr="003D2EEC">
        <w:rPr>
          <w:rFonts w:asciiTheme="minorBidi" w:hAnsiTheme="minorBidi" w:cstheme="minorBidi"/>
        </w:rPr>
        <w:t xml:space="preserve">CQC (2024) </w:t>
      </w:r>
      <w:r w:rsidRPr="003D2EEC">
        <w:rPr>
          <w:rFonts w:asciiTheme="minorBidi" w:hAnsiTheme="minorBidi" w:cstheme="minorBidi"/>
          <w:i/>
          <w:iCs/>
        </w:rPr>
        <w:t>The state of health care and adult social care in England 2024/25 - Care Quality Commission</w:t>
      </w:r>
      <w:r w:rsidRPr="003D2EEC">
        <w:rPr>
          <w:rFonts w:asciiTheme="minorBidi" w:hAnsiTheme="minorBidi" w:cstheme="minorBidi"/>
        </w:rPr>
        <w:t xml:space="preserve">, </w:t>
      </w:r>
      <w:r w:rsidRPr="003D2EEC">
        <w:rPr>
          <w:rFonts w:asciiTheme="minorBidi" w:hAnsiTheme="minorBidi" w:cstheme="minorBidi"/>
          <w:i/>
          <w:iCs/>
        </w:rPr>
        <w:t>Cqc.org.uk</w:t>
      </w:r>
      <w:r w:rsidRPr="003D2EEC">
        <w:rPr>
          <w:rFonts w:asciiTheme="minorBidi" w:hAnsiTheme="minorBidi" w:cstheme="minorBidi"/>
        </w:rPr>
        <w:t>. Available at: https://www.cqc.org.uk/publications/major-report/state-care/2024-2025.</w:t>
      </w:r>
    </w:p>
    <w:p w14:paraId="14D5FA9E" w14:textId="77777777" w:rsidR="00BD4662" w:rsidRPr="003D2EEC" w:rsidRDefault="00BD4662" w:rsidP="003D2EEC">
      <w:pPr>
        <w:pStyle w:val="NormalWeb"/>
        <w:spacing w:before="0" w:beforeAutospacing="0" w:after="240" w:afterAutospacing="0" w:line="360" w:lineRule="auto"/>
        <w:rPr>
          <w:rFonts w:asciiTheme="minorBidi" w:hAnsiTheme="minorBidi" w:cstheme="minorBidi"/>
        </w:rPr>
      </w:pPr>
      <w:r w:rsidRPr="003D2EEC">
        <w:rPr>
          <w:rFonts w:asciiTheme="minorBidi" w:hAnsiTheme="minorBidi" w:cstheme="minorBidi"/>
        </w:rPr>
        <w:t xml:space="preserve">Department of Health and Social Care (2023) </w:t>
      </w:r>
      <w:r w:rsidRPr="003D2EEC">
        <w:rPr>
          <w:rFonts w:asciiTheme="minorBidi" w:hAnsiTheme="minorBidi" w:cstheme="minorBidi"/>
          <w:i/>
          <w:iCs/>
        </w:rPr>
        <w:t>Major Conditions strategy: Case for Change and Our Strategic Framework</w:t>
      </w:r>
      <w:r w:rsidRPr="003D2EEC">
        <w:rPr>
          <w:rFonts w:asciiTheme="minorBidi" w:hAnsiTheme="minorBidi" w:cstheme="minorBidi"/>
        </w:rPr>
        <w:t xml:space="preserve">, </w:t>
      </w:r>
      <w:r w:rsidRPr="003D2EEC">
        <w:rPr>
          <w:rFonts w:asciiTheme="minorBidi" w:hAnsiTheme="minorBidi" w:cstheme="minorBidi"/>
          <w:i/>
          <w:iCs/>
        </w:rPr>
        <w:t>GOV.UK</w:t>
      </w:r>
      <w:r w:rsidRPr="003D2EEC">
        <w:rPr>
          <w:rFonts w:asciiTheme="minorBidi" w:hAnsiTheme="minorBidi" w:cstheme="minorBidi"/>
        </w:rPr>
        <w:t>. Available at: https://www.gov.uk/government/publications/major-conditions-strategy-case-for-change-and-our-strategic-framework/major-conditions-strategy-case-for-change-and-our-strategic-framework--2.</w:t>
      </w:r>
    </w:p>
    <w:p w14:paraId="6FFC4707" w14:textId="77777777" w:rsidR="00BD4662" w:rsidRPr="003D2EEC" w:rsidRDefault="00BD4662" w:rsidP="003D2EEC">
      <w:pPr>
        <w:pStyle w:val="NormalWeb"/>
        <w:spacing w:before="0" w:beforeAutospacing="0" w:after="240" w:afterAutospacing="0" w:line="360" w:lineRule="auto"/>
        <w:rPr>
          <w:rFonts w:asciiTheme="minorBidi" w:hAnsiTheme="minorBidi" w:cstheme="minorBidi"/>
        </w:rPr>
      </w:pPr>
      <w:r w:rsidRPr="003D2EEC">
        <w:rPr>
          <w:rFonts w:asciiTheme="minorBidi" w:hAnsiTheme="minorBidi" w:cstheme="minorBidi"/>
        </w:rPr>
        <w:t xml:space="preserve">Lazzarino, A.I. </w:t>
      </w:r>
      <w:r w:rsidRPr="003D2EEC">
        <w:rPr>
          <w:rFonts w:asciiTheme="minorBidi" w:hAnsiTheme="minorBidi" w:cstheme="minorBidi"/>
          <w:i/>
          <w:iCs/>
        </w:rPr>
        <w:t>et al.</w:t>
      </w:r>
      <w:r w:rsidRPr="003D2EEC">
        <w:rPr>
          <w:rFonts w:asciiTheme="minorBidi" w:hAnsiTheme="minorBidi" w:cstheme="minorBidi"/>
        </w:rPr>
        <w:t xml:space="preserve"> (2024) ‘Inequalities in mental health service utilisation by children and young people: a population survey using linked electronic health </w:t>
      </w:r>
      <w:r w:rsidRPr="003D2EEC">
        <w:rPr>
          <w:rFonts w:asciiTheme="minorBidi" w:hAnsiTheme="minorBidi" w:cstheme="minorBidi"/>
        </w:rPr>
        <w:lastRenderedPageBreak/>
        <w:t xml:space="preserve">records from Northwest London, UK’, </w:t>
      </w:r>
      <w:r w:rsidRPr="003D2EEC">
        <w:rPr>
          <w:rFonts w:asciiTheme="minorBidi" w:hAnsiTheme="minorBidi" w:cstheme="minorBidi"/>
          <w:i/>
          <w:iCs/>
        </w:rPr>
        <w:t xml:space="preserve">J </w:t>
      </w:r>
      <w:proofErr w:type="spellStart"/>
      <w:r w:rsidRPr="003D2EEC">
        <w:rPr>
          <w:rFonts w:asciiTheme="minorBidi" w:hAnsiTheme="minorBidi" w:cstheme="minorBidi"/>
          <w:i/>
          <w:iCs/>
        </w:rPr>
        <w:t>Epidemiol</w:t>
      </w:r>
      <w:proofErr w:type="spellEnd"/>
      <w:r w:rsidRPr="003D2EEC">
        <w:rPr>
          <w:rFonts w:asciiTheme="minorBidi" w:hAnsiTheme="minorBidi" w:cstheme="minorBidi"/>
          <w:i/>
          <w:iCs/>
        </w:rPr>
        <w:t xml:space="preserve"> Community Health</w:t>
      </w:r>
      <w:r w:rsidRPr="003D2EEC">
        <w:rPr>
          <w:rFonts w:asciiTheme="minorBidi" w:hAnsiTheme="minorBidi" w:cstheme="minorBidi"/>
        </w:rPr>
        <w:t>, 78(3), pp. 191–198. Available at: https://doi.org/10.1136/jech-2023-221223.</w:t>
      </w:r>
    </w:p>
    <w:p w14:paraId="3C3DCA42" w14:textId="77777777" w:rsidR="00BD4662" w:rsidRPr="003D2EEC" w:rsidRDefault="00BD4662" w:rsidP="003D2EEC">
      <w:pPr>
        <w:pStyle w:val="NormalWeb"/>
        <w:spacing w:before="0" w:beforeAutospacing="0" w:after="240" w:afterAutospacing="0" w:line="360" w:lineRule="auto"/>
        <w:rPr>
          <w:rFonts w:asciiTheme="minorBidi" w:hAnsiTheme="minorBidi" w:cstheme="minorBidi"/>
        </w:rPr>
      </w:pPr>
      <w:r w:rsidRPr="003D2EEC">
        <w:rPr>
          <w:rFonts w:asciiTheme="minorBidi" w:hAnsiTheme="minorBidi" w:cstheme="minorBidi"/>
        </w:rPr>
        <w:t xml:space="preserve">Macdonald, G. and Lucas, P.J. (2025) ‘The barriers and facilitators to help-seeking: What young people in the UK Say: A systematic review’, </w:t>
      </w:r>
      <w:r w:rsidRPr="003D2EEC">
        <w:rPr>
          <w:rFonts w:asciiTheme="minorBidi" w:hAnsiTheme="minorBidi" w:cstheme="minorBidi"/>
          <w:i/>
          <w:iCs/>
        </w:rPr>
        <w:t>The British Journal of Social Work</w:t>
      </w:r>
      <w:r w:rsidRPr="003D2EEC">
        <w:rPr>
          <w:rFonts w:asciiTheme="minorBidi" w:hAnsiTheme="minorBidi" w:cstheme="minorBidi"/>
        </w:rPr>
        <w:t xml:space="preserve"> [Preprint]. Available at: https://doi.org/10.1093/bjsw/bcaf278.</w:t>
      </w:r>
    </w:p>
    <w:p w14:paraId="2985236A" w14:textId="77777777" w:rsidR="00BD4662" w:rsidRPr="003D2EEC" w:rsidRDefault="00BD4662" w:rsidP="003D2EEC">
      <w:pPr>
        <w:pStyle w:val="NormalWeb"/>
        <w:spacing w:before="0" w:beforeAutospacing="0" w:after="240" w:afterAutospacing="0" w:line="360" w:lineRule="auto"/>
        <w:rPr>
          <w:rFonts w:asciiTheme="minorBidi" w:hAnsiTheme="minorBidi" w:cstheme="minorBidi"/>
        </w:rPr>
      </w:pPr>
      <w:r w:rsidRPr="003D2EEC">
        <w:rPr>
          <w:rFonts w:asciiTheme="minorBidi" w:hAnsiTheme="minorBidi" w:cstheme="minorBidi"/>
        </w:rPr>
        <w:t xml:space="preserve">NHS (2024) </w:t>
      </w:r>
      <w:r w:rsidRPr="003D2EEC">
        <w:rPr>
          <w:rFonts w:asciiTheme="minorBidi" w:hAnsiTheme="minorBidi" w:cstheme="minorBidi"/>
          <w:i/>
          <w:iCs/>
        </w:rPr>
        <w:t>NHS England» England’s NHS mental health services treat record 3.8 million people last year</w:t>
      </w:r>
      <w:r w:rsidRPr="003D2EEC">
        <w:rPr>
          <w:rFonts w:asciiTheme="minorBidi" w:hAnsiTheme="minorBidi" w:cstheme="minorBidi"/>
        </w:rPr>
        <w:t xml:space="preserve">, </w:t>
      </w:r>
      <w:r w:rsidRPr="003D2EEC">
        <w:rPr>
          <w:rFonts w:asciiTheme="minorBidi" w:hAnsiTheme="minorBidi" w:cstheme="minorBidi"/>
          <w:i/>
          <w:iCs/>
        </w:rPr>
        <w:t>England.nhs.uk</w:t>
      </w:r>
      <w:r w:rsidRPr="003D2EEC">
        <w:rPr>
          <w:rFonts w:asciiTheme="minorBidi" w:hAnsiTheme="minorBidi" w:cstheme="minorBidi"/>
        </w:rPr>
        <w:t>. Available at: https://www.england.nhs.uk/2024/10/englands-nhs-mental-health-services-treat-record-3-8-million-people-last-year/.</w:t>
      </w:r>
    </w:p>
    <w:p w14:paraId="73AC6063" w14:textId="77777777" w:rsidR="00BD4662" w:rsidRPr="003D2EEC" w:rsidRDefault="00BD4662" w:rsidP="003D2EEC">
      <w:pPr>
        <w:pStyle w:val="NormalWeb"/>
        <w:spacing w:before="0" w:beforeAutospacing="0" w:after="240" w:afterAutospacing="0" w:line="360" w:lineRule="auto"/>
        <w:rPr>
          <w:rFonts w:asciiTheme="minorBidi" w:hAnsiTheme="minorBidi" w:cstheme="minorBidi"/>
        </w:rPr>
      </w:pPr>
      <w:r w:rsidRPr="003D2EEC">
        <w:rPr>
          <w:rFonts w:asciiTheme="minorBidi" w:hAnsiTheme="minorBidi" w:cstheme="minorBidi"/>
        </w:rPr>
        <w:t xml:space="preserve">NHS Digital (2023) </w:t>
      </w:r>
      <w:r w:rsidRPr="003D2EEC">
        <w:rPr>
          <w:rFonts w:asciiTheme="minorBidi" w:hAnsiTheme="minorBidi" w:cstheme="minorBidi"/>
          <w:i/>
          <w:iCs/>
        </w:rPr>
        <w:t xml:space="preserve">Mental health of children and young people in </w:t>
      </w:r>
      <w:proofErr w:type="spellStart"/>
      <w:r w:rsidRPr="003D2EEC">
        <w:rPr>
          <w:rFonts w:asciiTheme="minorBidi" w:hAnsiTheme="minorBidi" w:cstheme="minorBidi"/>
          <w:i/>
          <w:iCs/>
        </w:rPr>
        <w:t>england</w:t>
      </w:r>
      <w:proofErr w:type="spellEnd"/>
      <w:r w:rsidRPr="003D2EEC">
        <w:rPr>
          <w:rFonts w:asciiTheme="minorBidi" w:hAnsiTheme="minorBidi" w:cstheme="minorBidi"/>
          <w:i/>
          <w:iCs/>
        </w:rPr>
        <w:t>, 2023 - wave 4 follow up to the 2017 survey</w:t>
      </w:r>
      <w:r w:rsidRPr="003D2EEC">
        <w:rPr>
          <w:rFonts w:asciiTheme="minorBidi" w:hAnsiTheme="minorBidi" w:cstheme="minorBidi"/>
        </w:rPr>
        <w:t xml:space="preserve">, </w:t>
      </w:r>
      <w:r w:rsidRPr="003D2EEC">
        <w:rPr>
          <w:rFonts w:asciiTheme="minorBidi" w:hAnsiTheme="minorBidi" w:cstheme="minorBidi"/>
          <w:i/>
          <w:iCs/>
        </w:rPr>
        <w:t>NHS Digital</w:t>
      </w:r>
      <w:r w:rsidRPr="003D2EEC">
        <w:rPr>
          <w:rFonts w:asciiTheme="minorBidi" w:hAnsiTheme="minorBidi" w:cstheme="minorBidi"/>
        </w:rPr>
        <w:t>. NHS England. Available at: https://digital.nhs.uk/data-and-information/publications/statistical/mental-health-of-children-and-young-people-in-england/2023-wave-4-follow-up.</w:t>
      </w:r>
    </w:p>
    <w:p w14:paraId="36FAAFB9" w14:textId="77777777" w:rsidR="00BD4662" w:rsidRPr="003D2EEC" w:rsidRDefault="00BD4662" w:rsidP="003D2EEC">
      <w:pPr>
        <w:pStyle w:val="NormalWeb"/>
        <w:spacing w:before="0" w:beforeAutospacing="0" w:after="240" w:afterAutospacing="0" w:line="360" w:lineRule="auto"/>
        <w:rPr>
          <w:rFonts w:asciiTheme="minorBidi" w:hAnsiTheme="minorBidi" w:cstheme="minorBidi"/>
        </w:rPr>
      </w:pPr>
      <w:r w:rsidRPr="003D2EEC">
        <w:rPr>
          <w:rFonts w:asciiTheme="minorBidi" w:hAnsiTheme="minorBidi" w:cstheme="minorBidi"/>
        </w:rPr>
        <w:t xml:space="preserve">Oha, J.T. </w:t>
      </w:r>
      <w:r w:rsidRPr="003D2EEC">
        <w:rPr>
          <w:rFonts w:asciiTheme="minorBidi" w:hAnsiTheme="minorBidi" w:cstheme="minorBidi"/>
          <w:i/>
          <w:iCs/>
        </w:rPr>
        <w:t>et al.</w:t>
      </w:r>
      <w:r w:rsidRPr="003D2EEC">
        <w:rPr>
          <w:rFonts w:asciiTheme="minorBidi" w:hAnsiTheme="minorBidi" w:cstheme="minorBidi"/>
        </w:rPr>
        <w:t xml:space="preserve"> (2025) ‘Gaps and opportunities in mental health support for young people: a process evaluation of a multi component intervention’, </w:t>
      </w:r>
      <w:r w:rsidRPr="003D2EEC">
        <w:rPr>
          <w:rFonts w:asciiTheme="minorBidi" w:hAnsiTheme="minorBidi" w:cstheme="minorBidi"/>
          <w:i/>
          <w:iCs/>
        </w:rPr>
        <w:t>Frontiers in Public Health</w:t>
      </w:r>
      <w:r w:rsidRPr="003D2EEC">
        <w:rPr>
          <w:rFonts w:asciiTheme="minorBidi" w:hAnsiTheme="minorBidi" w:cstheme="minorBidi"/>
        </w:rPr>
        <w:t>, 13. Available at: https://doi.org/10.3389/fpubh.2025.1684562.</w:t>
      </w:r>
    </w:p>
    <w:p w14:paraId="4A342C7D" w14:textId="77777777" w:rsidR="00BD4662" w:rsidRPr="003D2EEC" w:rsidRDefault="00BD4662" w:rsidP="003D2EEC">
      <w:pPr>
        <w:pStyle w:val="NormalWeb"/>
        <w:spacing w:before="0" w:beforeAutospacing="0" w:after="240" w:afterAutospacing="0" w:line="360" w:lineRule="auto"/>
        <w:rPr>
          <w:rFonts w:asciiTheme="minorBidi" w:hAnsiTheme="minorBidi" w:cstheme="minorBidi"/>
        </w:rPr>
      </w:pPr>
      <w:proofErr w:type="spellStart"/>
      <w:r w:rsidRPr="003D2EEC">
        <w:rPr>
          <w:rFonts w:asciiTheme="minorBidi" w:hAnsiTheme="minorBidi" w:cstheme="minorBidi"/>
        </w:rPr>
        <w:t>Perowne</w:t>
      </w:r>
      <w:proofErr w:type="spellEnd"/>
      <w:r w:rsidRPr="003D2EEC">
        <w:rPr>
          <w:rFonts w:asciiTheme="minorBidi" w:hAnsiTheme="minorBidi" w:cstheme="minorBidi"/>
        </w:rPr>
        <w:t xml:space="preserve">, R. </w:t>
      </w:r>
      <w:r w:rsidRPr="003D2EEC">
        <w:rPr>
          <w:rFonts w:asciiTheme="minorBidi" w:hAnsiTheme="minorBidi" w:cstheme="minorBidi"/>
          <w:i/>
          <w:iCs/>
        </w:rPr>
        <w:t>et al.</w:t>
      </w:r>
      <w:r w:rsidRPr="003D2EEC">
        <w:rPr>
          <w:rFonts w:asciiTheme="minorBidi" w:hAnsiTheme="minorBidi" w:cstheme="minorBidi"/>
        </w:rPr>
        <w:t xml:space="preserve"> (2025) ‘Barriers and Facilitators to The Involvement of Under-Represented Children and Young People (aged 8–25) in Mental Health Research – a Systematic Review’, </w:t>
      </w:r>
      <w:r w:rsidRPr="003D2EEC">
        <w:rPr>
          <w:rFonts w:asciiTheme="minorBidi" w:hAnsiTheme="minorBidi" w:cstheme="minorBidi"/>
          <w:i/>
          <w:iCs/>
        </w:rPr>
        <w:t>Clinical Child and Family Psychology Review</w:t>
      </w:r>
      <w:r w:rsidRPr="003D2EEC">
        <w:rPr>
          <w:rFonts w:asciiTheme="minorBidi" w:hAnsiTheme="minorBidi" w:cstheme="minorBidi"/>
        </w:rPr>
        <w:t xml:space="preserve"> [Preprint]. Available at: https://doi.org/10.1007/s10567-025-00544-4.</w:t>
      </w:r>
    </w:p>
    <w:p w14:paraId="4E9BA0E9" w14:textId="77777777" w:rsidR="00BD4662" w:rsidRPr="003D2EEC" w:rsidRDefault="00BD4662" w:rsidP="003D2EEC">
      <w:pPr>
        <w:pStyle w:val="NormalWeb"/>
        <w:spacing w:before="0" w:beforeAutospacing="0" w:after="240" w:afterAutospacing="0" w:line="360" w:lineRule="auto"/>
        <w:rPr>
          <w:rFonts w:asciiTheme="minorBidi" w:hAnsiTheme="minorBidi" w:cstheme="minorBidi"/>
        </w:rPr>
      </w:pPr>
      <w:r w:rsidRPr="003D2EEC">
        <w:rPr>
          <w:rFonts w:asciiTheme="minorBidi" w:hAnsiTheme="minorBidi" w:cstheme="minorBidi"/>
        </w:rPr>
        <w:t xml:space="preserve">Rethink Mental Illness (2025) </w:t>
      </w:r>
      <w:r w:rsidRPr="003D2EEC">
        <w:rPr>
          <w:rFonts w:asciiTheme="minorBidi" w:hAnsiTheme="minorBidi" w:cstheme="minorBidi"/>
          <w:i/>
          <w:iCs/>
        </w:rPr>
        <w:t>New Analysis of NHS Data on Mental Health Waiting Times</w:t>
      </w:r>
      <w:r w:rsidRPr="003D2EEC">
        <w:rPr>
          <w:rFonts w:asciiTheme="minorBidi" w:hAnsiTheme="minorBidi" w:cstheme="minorBidi"/>
        </w:rPr>
        <w:t xml:space="preserve">, </w:t>
      </w:r>
      <w:r w:rsidRPr="003D2EEC">
        <w:rPr>
          <w:rFonts w:asciiTheme="minorBidi" w:hAnsiTheme="minorBidi" w:cstheme="minorBidi"/>
          <w:i/>
          <w:iCs/>
        </w:rPr>
        <w:t>New analysis of NHS data on mental health waiting times</w:t>
      </w:r>
      <w:r w:rsidRPr="003D2EEC">
        <w:rPr>
          <w:rFonts w:asciiTheme="minorBidi" w:hAnsiTheme="minorBidi" w:cstheme="minorBidi"/>
        </w:rPr>
        <w:t>. Available at: https://www.rethink.org/news-and-stories/media-centre/2025/02/new-analysis-of-nhs-data-on-mental-health-waiting-times.</w:t>
      </w:r>
    </w:p>
    <w:p w14:paraId="4378DAE5" w14:textId="77777777" w:rsidR="00BD4662" w:rsidRPr="003D2EEC" w:rsidRDefault="00BD4662" w:rsidP="003D2EEC">
      <w:pPr>
        <w:pStyle w:val="NormalWeb"/>
        <w:spacing w:before="0" w:beforeAutospacing="0" w:after="240" w:afterAutospacing="0" w:line="360" w:lineRule="auto"/>
        <w:rPr>
          <w:rFonts w:asciiTheme="minorBidi" w:hAnsiTheme="minorBidi" w:cstheme="minorBidi"/>
        </w:rPr>
      </w:pPr>
      <w:r w:rsidRPr="003D2EEC">
        <w:rPr>
          <w:rFonts w:asciiTheme="minorBidi" w:hAnsiTheme="minorBidi" w:cstheme="minorBidi"/>
        </w:rPr>
        <w:t xml:space="preserve">Rosenstock, I.M. (1974) ‘Historical Origins of the Health Belief Model’, </w:t>
      </w:r>
      <w:r w:rsidRPr="003D2EEC">
        <w:rPr>
          <w:rFonts w:asciiTheme="minorBidi" w:hAnsiTheme="minorBidi" w:cstheme="minorBidi"/>
          <w:i/>
          <w:iCs/>
        </w:rPr>
        <w:t>Health Education Monographs</w:t>
      </w:r>
      <w:r w:rsidRPr="003D2EEC">
        <w:rPr>
          <w:rFonts w:asciiTheme="minorBidi" w:hAnsiTheme="minorBidi" w:cstheme="minorBidi"/>
        </w:rPr>
        <w:t>, 2(4), pp. 328–335. Available at: https://doi.org/10.1177/109019817400200403.</w:t>
      </w:r>
    </w:p>
    <w:p w14:paraId="0E724B47" w14:textId="77777777" w:rsidR="00BD4662" w:rsidRPr="003D2EEC" w:rsidRDefault="00BD4662" w:rsidP="003D2EEC">
      <w:pPr>
        <w:pStyle w:val="NormalWeb"/>
        <w:spacing w:before="0" w:beforeAutospacing="0" w:after="240" w:afterAutospacing="0" w:line="360" w:lineRule="auto"/>
        <w:rPr>
          <w:rFonts w:asciiTheme="minorBidi" w:hAnsiTheme="minorBidi" w:cstheme="minorBidi"/>
        </w:rPr>
      </w:pPr>
      <w:r w:rsidRPr="003D2EEC">
        <w:rPr>
          <w:rFonts w:asciiTheme="minorBidi" w:hAnsiTheme="minorBidi" w:cstheme="minorBidi"/>
        </w:rPr>
        <w:lastRenderedPageBreak/>
        <w:t xml:space="preserve">Royal College of Psychiatrists (2019) </w:t>
      </w:r>
      <w:r w:rsidRPr="003D2EEC">
        <w:rPr>
          <w:rFonts w:asciiTheme="minorBidi" w:hAnsiTheme="minorBidi" w:cstheme="minorBidi"/>
          <w:i/>
          <w:iCs/>
        </w:rPr>
        <w:t>Young people’s mental health</w:t>
      </w:r>
      <w:r w:rsidRPr="003D2EEC">
        <w:rPr>
          <w:rFonts w:asciiTheme="minorBidi" w:hAnsiTheme="minorBidi" w:cstheme="minorBidi"/>
        </w:rPr>
        <w:t xml:space="preserve">, </w:t>
      </w:r>
      <w:r w:rsidRPr="003D2EEC">
        <w:rPr>
          <w:rFonts w:asciiTheme="minorBidi" w:hAnsiTheme="minorBidi" w:cstheme="minorBidi"/>
          <w:i/>
          <w:iCs/>
        </w:rPr>
        <w:t>RC PSYCH ROYAL COLLEGE OF PSYCHIATRISTS</w:t>
      </w:r>
      <w:r w:rsidRPr="003D2EEC">
        <w:rPr>
          <w:rFonts w:asciiTheme="minorBidi" w:hAnsiTheme="minorBidi" w:cstheme="minorBidi"/>
        </w:rPr>
        <w:t>. Available at: https://www.rcpsych.ac.uk/mental-health/parents-and-young-people.</w:t>
      </w:r>
    </w:p>
    <w:p w14:paraId="51BE8C3A" w14:textId="77777777" w:rsidR="00BD4662" w:rsidRPr="003D2EEC" w:rsidRDefault="00BD4662" w:rsidP="003D2EEC">
      <w:pPr>
        <w:pStyle w:val="NormalWeb"/>
        <w:spacing w:before="0" w:beforeAutospacing="0" w:after="240" w:afterAutospacing="0" w:line="360" w:lineRule="auto"/>
        <w:rPr>
          <w:rFonts w:asciiTheme="minorBidi" w:hAnsiTheme="minorBidi" w:cstheme="minorBidi"/>
        </w:rPr>
      </w:pPr>
      <w:r w:rsidRPr="003D2EEC">
        <w:rPr>
          <w:rFonts w:asciiTheme="minorBidi" w:hAnsiTheme="minorBidi" w:cstheme="minorBidi"/>
        </w:rPr>
        <w:t xml:space="preserve">Young Minds (2025) </w:t>
      </w:r>
      <w:r w:rsidRPr="003D2EEC">
        <w:rPr>
          <w:rFonts w:asciiTheme="minorBidi" w:hAnsiTheme="minorBidi" w:cstheme="minorBidi"/>
          <w:i/>
          <w:iCs/>
        </w:rPr>
        <w:t>Mental Health Statistics UK | Young People</w:t>
      </w:r>
      <w:r w:rsidRPr="003D2EEC">
        <w:rPr>
          <w:rFonts w:asciiTheme="minorBidi" w:hAnsiTheme="minorBidi" w:cstheme="minorBidi"/>
        </w:rPr>
        <w:t xml:space="preserve">, </w:t>
      </w:r>
      <w:r w:rsidRPr="003D2EEC">
        <w:rPr>
          <w:rFonts w:asciiTheme="minorBidi" w:hAnsiTheme="minorBidi" w:cstheme="minorBidi"/>
          <w:i/>
          <w:iCs/>
        </w:rPr>
        <w:t>Young Minds</w:t>
      </w:r>
      <w:r w:rsidRPr="003D2EEC">
        <w:rPr>
          <w:rFonts w:asciiTheme="minorBidi" w:hAnsiTheme="minorBidi" w:cstheme="minorBidi"/>
        </w:rPr>
        <w:t>. Available at: https://www.youngminds.org.uk/about-us/media-centre/mental-health-statistics/.</w:t>
      </w:r>
    </w:p>
    <w:p w14:paraId="16167812" w14:textId="77777777" w:rsidR="00BD4662" w:rsidRPr="003D2EEC" w:rsidRDefault="00BD4662" w:rsidP="003D2EEC">
      <w:pPr>
        <w:pStyle w:val="NormalWeb"/>
        <w:spacing w:before="0" w:beforeAutospacing="0" w:after="240" w:afterAutospacing="0" w:line="360" w:lineRule="auto"/>
        <w:rPr>
          <w:rFonts w:asciiTheme="minorBidi" w:hAnsiTheme="minorBidi" w:cstheme="minorBidi"/>
        </w:rPr>
      </w:pPr>
      <w:r w:rsidRPr="003D2EEC">
        <w:rPr>
          <w:rFonts w:asciiTheme="minorBidi" w:hAnsiTheme="minorBidi" w:cstheme="minorBidi"/>
        </w:rPr>
        <w:t xml:space="preserve">Zhu, S., Wang, Y. and Hu, Y. (2024) ‘Facilitators and Barriers to Digital Mental Health Interventions for Depression, Anxiety and Stress in Adolescents and Young Adults: A Scoping Review (Preprint)’, </w:t>
      </w:r>
      <w:r w:rsidRPr="003D2EEC">
        <w:rPr>
          <w:rFonts w:asciiTheme="minorBidi" w:hAnsiTheme="minorBidi" w:cstheme="minorBidi"/>
          <w:i/>
          <w:iCs/>
        </w:rPr>
        <w:t>Journal of Medical Internet Research</w:t>
      </w:r>
      <w:r w:rsidRPr="003D2EEC">
        <w:rPr>
          <w:rFonts w:asciiTheme="minorBidi" w:hAnsiTheme="minorBidi" w:cstheme="minorBidi"/>
        </w:rPr>
        <w:t xml:space="preserve"> [Preprint]. Available at: https://doi.org/10.2196/62870.</w:t>
      </w:r>
    </w:p>
    <w:p w14:paraId="5AED8F63" w14:textId="58A1EA83" w:rsidR="00621776" w:rsidRPr="003D2EEC" w:rsidRDefault="00621776" w:rsidP="003D2EEC">
      <w:pPr>
        <w:pStyle w:val="ListParagraph"/>
        <w:numPr>
          <w:ilvl w:val="0"/>
          <w:numId w:val="1"/>
        </w:numPr>
        <w:spacing w:line="360" w:lineRule="auto"/>
        <w:rPr>
          <w:rFonts w:asciiTheme="minorBidi" w:hAnsiTheme="minorBidi" w:cstheme="minorBidi"/>
          <w:sz w:val="24"/>
          <w:szCs w:val="24"/>
        </w:rPr>
      </w:pPr>
    </w:p>
    <w:sectPr w:rsidR="00621776" w:rsidRPr="003D2EE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FE5AF7" w14:textId="77777777" w:rsidR="00EE511D" w:rsidRDefault="00EE511D" w:rsidP="00211184">
      <w:pPr>
        <w:spacing w:after="0" w:line="240" w:lineRule="auto"/>
      </w:pPr>
      <w:r>
        <w:separator/>
      </w:r>
    </w:p>
  </w:endnote>
  <w:endnote w:type="continuationSeparator" w:id="0">
    <w:p w14:paraId="6A36D78A" w14:textId="77777777" w:rsidR="00EE511D" w:rsidRDefault="00EE511D" w:rsidP="002111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7049994"/>
      <w:docPartObj>
        <w:docPartGallery w:val="Page Numbers (Bottom of Page)"/>
        <w:docPartUnique/>
      </w:docPartObj>
    </w:sdtPr>
    <w:sdtEndPr>
      <w:rPr>
        <w:noProof/>
      </w:rPr>
    </w:sdtEndPr>
    <w:sdtContent>
      <w:p w14:paraId="6B91657E" w14:textId="7B55D7C1" w:rsidR="002865F5" w:rsidRDefault="002865F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C1A861" w14:textId="77777777" w:rsidR="00211184" w:rsidRDefault="002111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F87E18" w14:textId="77777777" w:rsidR="00EE511D" w:rsidRDefault="00EE511D" w:rsidP="00211184">
      <w:pPr>
        <w:spacing w:after="0" w:line="240" w:lineRule="auto"/>
      </w:pPr>
      <w:r>
        <w:separator/>
      </w:r>
    </w:p>
  </w:footnote>
  <w:footnote w:type="continuationSeparator" w:id="0">
    <w:p w14:paraId="44308958" w14:textId="77777777" w:rsidR="00EE511D" w:rsidRDefault="00EE511D" w:rsidP="002111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44B0E"/>
    <w:multiLevelType w:val="multilevel"/>
    <w:tmpl w:val="41E416D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45610C"/>
    <w:multiLevelType w:val="multilevel"/>
    <w:tmpl w:val="90FEF11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AF79A2"/>
    <w:multiLevelType w:val="hybridMultilevel"/>
    <w:tmpl w:val="1456859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16B9605C"/>
    <w:multiLevelType w:val="multilevel"/>
    <w:tmpl w:val="7FE025E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FF1597"/>
    <w:multiLevelType w:val="multilevel"/>
    <w:tmpl w:val="6C68499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BA2CCE"/>
    <w:multiLevelType w:val="multilevel"/>
    <w:tmpl w:val="ED08DA5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003E80"/>
    <w:multiLevelType w:val="multilevel"/>
    <w:tmpl w:val="3F366D9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4D0738"/>
    <w:multiLevelType w:val="hybridMultilevel"/>
    <w:tmpl w:val="21064BA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4A80B63"/>
    <w:multiLevelType w:val="multilevel"/>
    <w:tmpl w:val="4FE09AA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317DF2"/>
    <w:multiLevelType w:val="multilevel"/>
    <w:tmpl w:val="F432D1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E60591"/>
    <w:multiLevelType w:val="multilevel"/>
    <w:tmpl w:val="27C079D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BA0610A"/>
    <w:multiLevelType w:val="multilevel"/>
    <w:tmpl w:val="3208A85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0E7778"/>
    <w:multiLevelType w:val="multilevel"/>
    <w:tmpl w:val="032AB53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3" w15:restartNumberingAfterBreak="0">
    <w:nsid w:val="361F14D1"/>
    <w:multiLevelType w:val="multilevel"/>
    <w:tmpl w:val="472CEB4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8E974B4"/>
    <w:multiLevelType w:val="multilevel"/>
    <w:tmpl w:val="18D4F2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94A1451"/>
    <w:multiLevelType w:val="multilevel"/>
    <w:tmpl w:val="4FE09AA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0F8321F"/>
    <w:multiLevelType w:val="multilevel"/>
    <w:tmpl w:val="01D6AD5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7" w15:restartNumberingAfterBreak="0">
    <w:nsid w:val="439150ED"/>
    <w:multiLevelType w:val="multilevel"/>
    <w:tmpl w:val="3F22662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7C2323A"/>
    <w:multiLevelType w:val="multilevel"/>
    <w:tmpl w:val="2B222C5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90051F6"/>
    <w:multiLevelType w:val="hybridMultilevel"/>
    <w:tmpl w:val="2B142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F5230C0"/>
    <w:multiLevelType w:val="multilevel"/>
    <w:tmpl w:val="AACE12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F8C7C97"/>
    <w:multiLevelType w:val="hybridMultilevel"/>
    <w:tmpl w:val="F9EA16D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2" w15:restartNumberingAfterBreak="0">
    <w:nsid w:val="55C818EF"/>
    <w:multiLevelType w:val="multilevel"/>
    <w:tmpl w:val="63F0824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7C8612E"/>
    <w:multiLevelType w:val="multilevel"/>
    <w:tmpl w:val="C8A4E48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05F72AF"/>
    <w:multiLevelType w:val="multilevel"/>
    <w:tmpl w:val="E79039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35161FF"/>
    <w:multiLevelType w:val="multilevel"/>
    <w:tmpl w:val="E90885C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41F3E72"/>
    <w:multiLevelType w:val="multilevel"/>
    <w:tmpl w:val="C9E02E7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576206F"/>
    <w:multiLevelType w:val="multilevel"/>
    <w:tmpl w:val="08DADE2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8" w15:restartNumberingAfterBreak="0">
    <w:nsid w:val="6CCC1F2D"/>
    <w:multiLevelType w:val="multilevel"/>
    <w:tmpl w:val="BB5C2E6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E1D255F"/>
    <w:multiLevelType w:val="multilevel"/>
    <w:tmpl w:val="DDD6F2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0" w15:restartNumberingAfterBreak="0">
    <w:nsid w:val="6F12433F"/>
    <w:multiLevelType w:val="multilevel"/>
    <w:tmpl w:val="584266B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F19662F"/>
    <w:multiLevelType w:val="multilevel"/>
    <w:tmpl w:val="BAFCF2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1B876A0"/>
    <w:multiLevelType w:val="hybridMultilevel"/>
    <w:tmpl w:val="6CE64AD6"/>
    <w:lvl w:ilvl="0" w:tplc="4986E816">
      <w:numFmt w:val="bullet"/>
      <w:lvlText w:val="•"/>
      <w:lvlJc w:val="left"/>
      <w:pPr>
        <w:ind w:left="720" w:hanging="360"/>
      </w:pPr>
      <w:rPr>
        <w:rFonts w:hint="default"/>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2627D2F"/>
    <w:multiLevelType w:val="multilevel"/>
    <w:tmpl w:val="8DAEF1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7C22FA2"/>
    <w:multiLevelType w:val="hybridMultilevel"/>
    <w:tmpl w:val="0B8C3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8FD588A"/>
    <w:multiLevelType w:val="hybridMultilevel"/>
    <w:tmpl w:val="94748DB4"/>
    <w:lvl w:ilvl="0" w:tplc="2D56A8C8">
      <w:start w:val="6"/>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95E6223"/>
    <w:multiLevelType w:val="multilevel"/>
    <w:tmpl w:val="3CF4B0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7" w15:restartNumberingAfterBreak="0">
    <w:nsid w:val="797F5FB9"/>
    <w:multiLevelType w:val="multilevel"/>
    <w:tmpl w:val="3378120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F2C1F71"/>
    <w:multiLevelType w:val="multilevel"/>
    <w:tmpl w:val="C9BA764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25934203">
    <w:abstractNumId w:val="35"/>
  </w:num>
  <w:num w:numId="2" w16cid:durableId="436020251">
    <w:abstractNumId w:val="19"/>
  </w:num>
  <w:num w:numId="3" w16cid:durableId="1025793895">
    <w:abstractNumId w:val="32"/>
  </w:num>
  <w:num w:numId="4" w16cid:durableId="1071848299">
    <w:abstractNumId w:val="16"/>
  </w:num>
  <w:num w:numId="5" w16cid:durableId="1910723168">
    <w:abstractNumId w:val="29"/>
  </w:num>
  <w:num w:numId="6" w16cid:durableId="550925850">
    <w:abstractNumId w:val="12"/>
  </w:num>
  <w:num w:numId="7" w16cid:durableId="218831636">
    <w:abstractNumId w:val="27"/>
  </w:num>
  <w:num w:numId="8" w16cid:durableId="1277641740">
    <w:abstractNumId w:val="36"/>
  </w:num>
  <w:num w:numId="9" w16cid:durableId="1359502471">
    <w:abstractNumId w:val="33"/>
  </w:num>
  <w:num w:numId="10" w16cid:durableId="1026709609">
    <w:abstractNumId w:val="9"/>
  </w:num>
  <w:num w:numId="11" w16cid:durableId="1111053694">
    <w:abstractNumId w:val="23"/>
  </w:num>
  <w:num w:numId="12" w16cid:durableId="549003078">
    <w:abstractNumId w:val="26"/>
  </w:num>
  <w:num w:numId="13" w16cid:durableId="883172355">
    <w:abstractNumId w:val="5"/>
  </w:num>
  <w:num w:numId="14" w16cid:durableId="1594438038">
    <w:abstractNumId w:val="8"/>
  </w:num>
  <w:num w:numId="15" w16cid:durableId="189221091">
    <w:abstractNumId w:val="15"/>
  </w:num>
  <w:num w:numId="16" w16cid:durableId="762385978">
    <w:abstractNumId w:val="10"/>
  </w:num>
  <w:num w:numId="17" w16cid:durableId="251594455">
    <w:abstractNumId w:val="30"/>
  </w:num>
  <w:num w:numId="18" w16cid:durableId="1046492844">
    <w:abstractNumId w:val="14"/>
  </w:num>
  <w:num w:numId="19" w16cid:durableId="688723045">
    <w:abstractNumId w:val="6"/>
  </w:num>
  <w:num w:numId="20" w16cid:durableId="1369064031">
    <w:abstractNumId w:val="17"/>
  </w:num>
  <w:num w:numId="21" w16cid:durableId="1404061439">
    <w:abstractNumId w:val="22"/>
  </w:num>
  <w:num w:numId="22" w16cid:durableId="566459491">
    <w:abstractNumId w:val="24"/>
  </w:num>
  <w:num w:numId="23" w16cid:durableId="1072652868">
    <w:abstractNumId w:val="11"/>
  </w:num>
  <w:num w:numId="24" w16cid:durableId="246958977">
    <w:abstractNumId w:val="3"/>
  </w:num>
  <w:num w:numId="25" w16cid:durableId="1239897371">
    <w:abstractNumId w:val="20"/>
  </w:num>
  <w:num w:numId="26" w16cid:durableId="640579017">
    <w:abstractNumId w:val="1"/>
  </w:num>
  <w:num w:numId="27" w16cid:durableId="1506283010">
    <w:abstractNumId w:val="25"/>
  </w:num>
  <w:num w:numId="28" w16cid:durableId="1087919551">
    <w:abstractNumId w:val="0"/>
  </w:num>
  <w:num w:numId="29" w16cid:durableId="936206757">
    <w:abstractNumId w:val="4"/>
  </w:num>
  <w:num w:numId="30" w16cid:durableId="1083331103">
    <w:abstractNumId w:val="18"/>
  </w:num>
  <w:num w:numId="31" w16cid:durableId="1272860448">
    <w:abstractNumId w:val="13"/>
  </w:num>
  <w:num w:numId="32" w16cid:durableId="1701011035">
    <w:abstractNumId w:val="28"/>
  </w:num>
  <w:num w:numId="33" w16cid:durableId="1794591281">
    <w:abstractNumId w:val="38"/>
  </w:num>
  <w:num w:numId="34" w16cid:durableId="98067040">
    <w:abstractNumId w:val="37"/>
  </w:num>
  <w:num w:numId="35" w16cid:durableId="1557622059">
    <w:abstractNumId w:val="31"/>
  </w:num>
  <w:num w:numId="36" w16cid:durableId="357708045">
    <w:abstractNumId w:val="34"/>
  </w:num>
  <w:num w:numId="37" w16cid:durableId="218438306">
    <w:abstractNumId w:val="7"/>
  </w:num>
  <w:num w:numId="38" w16cid:durableId="1006396165">
    <w:abstractNumId w:val="21"/>
  </w:num>
  <w:num w:numId="39" w16cid:durableId="1355115170">
    <w:abstractNumId w:val="2"/>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5AC"/>
    <w:rsid w:val="000264A2"/>
    <w:rsid w:val="000400E4"/>
    <w:rsid w:val="00063B4C"/>
    <w:rsid w:val="000804FD"/>
    <w:rsid w:val="00091F4C"/>
    <w:rsid w:val="000D05D8"/>
    <w:rsid w:val="000D0641"/>
    <w:rsid w:val="000D2B00"/>
    <w:rsid w:val="001601E6"/>
    <w:rsid w:val="001C3AF6"/>
    <w:rsid w:val="001D1485"/>
    <w:rsid w:val="001F19A6"/>
    <w:rsid w:val="00211184"/>
    <w:rsid w:val="0021364B"/>
    <w:rsid w:val="0025020C"/>
    <w:rsid w:val="00256951"/>
    <w:rsid w:val="002865F5"/>
    <w:rsid w:val="00290523"/>
    <w:rsid w:val="00292A36"/>
    <w:rsid w:val="002D64A3"/>
    <w:rsid w:val="002F5E53"/>
    <w:rsid w:val="00312A5A"/>
    <w:rsid w:val="003135AD"/>
    <w:rsid w:val="00330E6C"/>
    <w:rsid w:val="00393F39"/>
    <w:rsid w:val="003A66FD"/>
    <w:rsid w:val="003B1E32"/>
    <w:rsid w:val="003D2EEC"/>
    <w:rsid w:val="004D4021"/>
    <w:rsid w:val="005119DE"/>
    <w:rsid w:val="005446BF"/>
    <w:rsid w:val="0055147E"/>
    <w:rsid w:val="005B3EDE"/>
    <w:rsid w:val="005B6E67"/>
    <w:rsid w:val="005C5E80"/>
    <w:rsid w:val="005D7A1E"/>
    <w:rsid w:val="005E1650"/>
    <w:rsid w:val="00604A87"/>
    <w:rsid w:val="00621776"/>
    <w:rsid w:val="00621872"/>
    <w:rsid w:val="00636D9A"/>
    <w:rsid w:val="006A3F0D"/>
    <w:rsid w:val="006A4515"/>
    <w:rsid w:val="006C78AA"/>
    <w:rsid w:val="006F04D4"/>
    <w:rsid w:val="006F4AB2"/>
    <w:rsid w:val="007063BA"/>
    <w:rsid w:val="00730C3C"/>
    <w:rsid w:val="0073280B"/>
    <w:rsid w:val="00750B5B"/>
    <w:rsid w:val="0077163A"/>
    <w:rsid w:val="00785752"/>
    <w:rsid w:val="007941FD"/>
    <w:rsid w:val="007A59C8"/>
    <w:rsid w:val="007A712E"/>
    <w:rsid w:val="007C246B"/>
    <w:rsid w:val="007C685B"/>
    <w:rsid w:val="007F6B75"/>
    <w:rsid w:val="007F7847"/>
    <w:rsid w:val="00804B94"/>
    <w:rsid w:val="00807B11"/>
    <w:rsid w:val="0082760D"/>
    <w:rsid w:val="00880B2D"/>
    <w:rsid w:val="00883AB0"/>
    <w:rsid w:val="00894108"/>
    <w:rsid w:val="008B1DFA"/>
    <w:rsid w:val="008C38C3"/>
    <w:rsid w:val="008C4CFD"/>
    <w:rsid w:val="008D6F0F"/>
    <w:rsid w:val="008E7B2E"/>
    <w:rsid w:val="00916814"/>
    <w:rsid w:val="00995444"/>
    <w:rsid w:val="009D06C5"/>
    <w:rsid w:val="009D534C"/>
    <w:rsid w:val="009D728C"/>
    <w:rsid w:val="009E5B14"/>
    <w:rsid w:val="00A90A7A"/>
    <w:rsid w:val="00AA437C"/>
    <w:rsid w:val="00AB78F0"/>
    <w:rsid w:val="00B01396"/>
    <w:rsid w:val="00B2418B"/>
    <w:rsid w:val="00B26973"/>
    <w:rsid w:val="00B575E2"/>
    <w:rsid w:val="00B7073C"/>
    <w:rsid w:val="00B858A1"/>
    <w:rsid w:val="00BB65AC"/>
    <w:rsid w:val="00BD2909"/>
    <w:rsid w:val="00BD4662"/>
    <w:rsid w:val="00C17A49"/>
    <w:rsid w:val="00C91479"/>
    <w:rsid w:val="00CB3AF6"/>
    <w:rsid w:val="00CB3C13"/>
    <w:rsid w:val="00CE3FD1"/>
    <w:rsid w:val="00CE620E"/>
    <w:rsid w:val="00CF1ED5"/>
    <w:rsid w:val="00D13A82"/>
    <w:rsid w:val="00D13DB7"/>
    <w:rsid w:val="00DB71AC"/>
    <w:rsid w:val="00DC00D1"/>
    <w:rsid w:val="00DD02A4"/>
    <w:rsid w:val="00DE1A02"/>
    <w:rsid w:val="00E05C6C"/>
    <w:rsid w:val="00E157E1"/>
    <w:rsid w:val="00E2182C"/>
    <w:rsid w:val="00E222EC"/>
    <w:rsid w:val="00E325CF"/>
    <w:rsid w:val="00E40B0D"/>
    <w:rsid w:val="00E4776B"/>
    <w:rsid w:val="00E71420"/>
    <w:rsid w:val="00E71D8B"/>
    <w:rsid w:val="00E94DA0"/>
    <w:rsid w:val="00EA5CC3"/>
    <w:rsid w:val="00EE511D"/>
    <w:rsid w:val="00EF6341"/>
    <w:rsid w:val="00F0560A"/>
    <w:rsid w:val="00F158D7"/>
    <w:rsid w:val="00F20EE5"/>
    <w:rsid w:val="00F44833"/>
    <w:rsid w:val="00F544B0"/>
    <w:rsid w:val="00F67C87"/>
    <w:rsid w:val="00F84C23"/>
    <w:rsid w:val="00FA7108"/>
    <w:rsid w:val="00FD3DE0"/>
    <w:rsid w:val="00FD7729"/>
    <w:rsid w:val="00FD7C22"/>
    <w:rsid w:val="00FE5C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2F6E26"/>
  <w15:chartTrackingRefBased/>
  <w15:docId w15:val="{B75B84A8-BAE9-43B9-9F42-914CDCFC6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B4C"/>
    <w:pPr>
      <w:spacing w:line="360" w:lineRule="auto"/>
      <w:jc w:val="both"/>
    </w:pPr>
    <w:rPr>
      <w:rFonts w:ascii="Aptos" w:hAnsi="Aptos"/>
    </w:rPr>
  </w:style>
  <w:style w:type="paragraph" w:styleId="Heading1">
    <w:name w:val="heading 1"/>
    <w:basedOn w:val="Normal"/>
    <w:link w:val="Heading1Char"/>
    <w:uiPriority w:val="1"/>
    <w:qFormat/>
    <w:rsid w:val="00063B4C"/>
    <w:pPr>
      <w:widowControl w:val="0"/>
      <w:autoSpaceDE w:val="0"/>
      <w:autoSpaceDN w:val="0"/>
      <w:spacing w:after="0" w:line="240" w:lineRule="auto"/>
      <w:ind w:left="220"/>
      <w:jc w:val="left"/>
      <w:outlineLvl w:val="0"/>
    </w:pPr>
    <w:rPr>
      <w:rFonts w:ascii="Arial" w:eastAsia="Calibri Light" w:hAnsi="Arial" w:cs="Calibri Light"/>
      <w:b/>
      <w:kern w:val="0"/>
      <w:sz w:val="32"/>
      <w:szCs w:val="32"/>
      <w:lang w:eastAsia="en-GB" w:bidi="en-GB"/>
      <w14:ligatures w14:val="none"/>
    </w:rPr>
  </w:style>
  <w:style w:type="paragraph" w:styleId="Heading2">
    <w:name w:val="heading 2"/>
    <w:basedOn w:val="Normal"/>
    <w:next w:val="Normal"/>
    <w:link w:val="Heading2Char"/>
    <w:uiPriority w:val="9"/>
    <w:unhideWhenUsed/>
    <w:qFormat/>
    <w:rsid w:val="005D7A1E"/>
    <w:pPr>
      <w:keepNext/>
      <w:keepLines/>
      <w:spacing w:before="40" w:after="0"/>
      <w:outlineLvl w:val="1"/>
    </w:pPr>
    <w:rPr>
      <w:rFonts w:eastAsiaTheme="majorEastAsia" w:cstheme="majorBidi"/>
      <w:color w:val="2F5496" w:themeColor="accent1" w:themeShade="BF"/>
      <w:sz w:val="24"/>
      <w:szCs w:val="26"/>
    </w:rPr>
  </w:style>
  <w:style w:type="paragraph" w:styleId="Heading3">
    <w:name w:val="heading 3"/>
    <w:basedOn w:val="Normal"/>
    <w:next w:val="Normal"/>
    <w:link w:val="Heading3Char"/>
    <w:uiPriority w:val="9"/>
    <w:semiHidden/>
    <w:unhideWhenUsed/>
    <w:qFormat/>
    <w:rsid w:val="00FE5C5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063B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unhideWhenUsed/>
    <w:qFormat/>
    <w:rsid w:val="00063B4C"/>
    <w:pPr>
      <w:widowControl w:val="0"/>
      <w:autoSpaceDE w:val="0"/>
      <w:autoSpaceDN w:val="0"/>
      <w:spacing w:after="0" w:line="240" w:lineRule="auto"/>
      <w:jc w:val="left"/>
    </w:pPr>
    <w:rPr>
      <w:rFonts w:ascii="Arial" w:eastAsia="Calibri Light" w:hAnsi="Arial" w:cs="Calibri Light"/>
      <w:kern w:val="0"/>
      <w:lang w:eastAsia="en-GB" w:bidi="en-GB"/>
      <w14:ligatures w14:val="none"/>
    </w:rPr>
  </w:style>
  <w:style w:type="character" w:customStyle="1" w:styleId="BodyTextChar">
    <w:name w:val="Body Text Char"/>
    <w:basedOn w:val="DefaultParagraphFont"/>
    <w:link w:val="BodyText"/>
    <w:uiPriority w:val="1"/>
    <w:rsid w:val="00063B4C"/>
    <w:rPr>
      <w:rFonts w:ascii="Arial" w:eastAsia="Calibri Light" w:hAnsi="Arial" w:cs="Calibri Light"/>
      <w:kern w:val="0"/>
      <w:lang w:eastAsia="en-GB" w:bidi="en-GB"/>
      <w14:ligatures w14:val="none"/>
    </w:rPr>
  </w:style>
  <w:style w:type="character" w:customStyle="1" w:styleId="Heading1Char">
    <w:name w:val="Heading 1 Char"/>
    <w:basedOn w:val="DefaultParagraphFont"/>
    <w:link w:val="Heading1"/>
    <w:uiPriority w:val="1"/>
    <w:rsid w:val="00063B4C"/>
    <w:rPr>
      <w:rFonts w:ascii="Arial" w:eastAsia="Calibri Light" w:hAnsi="Arial" w:cs="Calibri Light"/>
      <w:b/>
      <w:kern w:val="0"/>
      <w:sz w:val="32"/>
      <w:szCs w:val="32"/>
      <w:lang w:eastAsia="en-GB" w:bidi="en-GB"/>
      <w14:ligatures w14:val="none"/>
    </w:rPr>
  </w:style>
  <w:style w:type="table" w:styleId="TableGrid">
    <w:name w:val="Table Grid"/>
    <w:basedOn w:val="TableNormal"/>
    <w:uiPriority w:val="59"/>
    <w:rsid w:val="00604A87"/>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95444"/>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CE620E"/>
    <w:pPr>
      <w:widowControl w:val="0"/>
      <w:autoSpaceDE w:val="0"/>
      <w:autoSpaceDN w:val="0"/>
      <w:spacing w:after="0" w:line="240" w:lineRule="auto"/>
      <w:ind w:left="940" w:hanging="360"/>
      <w:jc w:val="left"/>
    </w:pPr>
    <w:rPr>
      <w:rFonts w:ascii="Calibri Light" w:eastAsia="Calibri Light" w:hAnsi="Calibri Light" w:cs="Calibri Light"/>
      <w:kern w:val="0"/>
      <w:lang w:eastAsia="en-GB" w:bidi="en-GB"/>
      <w14:ligatures w14:val="none"/>
    </w:rPr>
  </w:style>
  <w:style w:type="character" w:customStyle="1" w:styleId="Heading2Char">
    <w:name w:val="Heading 2 Char"/>
    <w:basedOn w:val="DefaultParagraphFont"/>
    <w:link w:val="Heading2"/>
    <w:uiPriority w:val="9"/>
    <w:rsid w:val="005D7A1E"/>
    <w:rPr>
      <w:rFonts w:ascii="Aptos" w:eastAsiaTheme="majorEastAsia" w:hAnsi="Aptos" w:cstheme="majorBidi"/>
      <w:color w:val="2F5496" w:themeColor="accent1" w:themeShade="BF"/>
      <w:sz w:val="24"/>
      <w:szCs w:val="26"/>
    </w:rPr>
  </w:style>
  <w:style w:type="paragraph" w:styleId="Header">
    <w:name w:val="header"/>
    <w:basedOn w:val="Normal"/>
    <w:link w:val="HeaderChar"/>
    <w:uiPriority w:val="99"/>
    <w:unhideWhenUsed/>
    <w:rsid w:val="002111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184"/>
    <w:rPr>
      <w:rFonts w:ascii="Aptos" w:hAnsi="Aptos"/>
    </w:rPr>
  </w:style>
  <w:style w:type="paragraph" w:styleId="Footer">
    <w:name w:val="footer"/>
    <w:basedOn w:val="Normal"/>
    <w:link w:val="FooterChar"/>
    <w:uiPriority w:val="99"/>
    <w:unhideWhenUsed/>
    <w:rsid w:val="002111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184"/>
    <w:rPr>
      <w:rFonts w:ascii="Aptos" w:hAnsi="Aptos"/>
    </w:rPr>
  </w:style>
  <w:style w:type="character" w:styleId="Hyperlink">
    <w:name w:val="Hyperlink"/>
    <w:basedOn w:val="DefaultParagraphFont"/>
    <w:uiPriority w:val="99"/>
    <w:unhideWhenUsed/>
    <w:rsid w:val="00621776"/>
    <w:rPr>
      <w:color w:val="0000FF"/>
      <w:u w:val="single"/>
    </w:rPr>
  </w:style>
  <w:style w:type="character" w:styleId="UnresolvedMention">
    <w:name w:val="Unresolved Mention"/>
    <w:basedOn w:val="DefaultParagraphFont"/>
    <w:uiPriority w:val="99"/>
    <w:semiHidden/>
    <w:unhideWhenUsed/>
    <w:rsid w:val="00621776"/>
    <w:rPr>
      <w:color w:val="605E5C"/>
      <w:shd w:val="clear" w:color="auto" w:fill="E1DFDD"/>
    </w:rPr>
  </w:style>
  <w:style w:type="paragraph" w:customStyle="1" w:styleId="paragraph">
    <w:name w:val="paragraph"/>
    <w:basedOn w:val="Normal"/>
    <w:rsid w:val="00BD2909"/>
    <w:pPr>
      <w:spacing w:before="100" w:beforeAutospacing="1" w:after="100" w:afterAutospacing="1" w:line="240" w:lineRule="auto"/>
      <w:jc w:val="left"/>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BD2909"/>
  </w:style>
  <w:style w:type="character" w:customStyle="1" w:styleId="eop">
    <w:name w:val="eop"/>
    <w:basedOn w:val="DefaultParagraphFont"/>
    <w:rsid w:val="00BD2909"/>
  </w:style>
  <w:style w:type="character" w:customStyle="1" w:styleId="Heading4Char">
    <w:name w:val="Heading 4 Char"/>
    <w:basedOn w:val="DefaultParagraphFont"/>
    <w:link w:val="Heading4"/>
    <w:uiPriority w:val="9"/>
    <w:semiHidden/>
    <w:rsid w:val="007063BA"/>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7063BA"/>
    <w:rPr>
      <w:b/>
      <w:bCs/>
    </w:rPr>
  </w:style>
  <w:style w:type="character" w:customStyle="1" w:styleId="Heading3Char">
    <w:name w:val="Heading 3 Char"/>
    <w:basedOn w:val="DefaultParagraphFont"/>
    <w:link w:val="Heading3"/>
    <w:uiPriority w:val="9"/>
    <w:semiHidden/>
    <w:rsid w:val="00FE5C58"/>
    <w:rPr>
      <w:rFonts w:asciiTheme="majorHAnsi" w:eastAsiaTheme="majorEastAsia" w:hAnsiTheme="majorHAnsi" w:cstheme="majorBidi"/>
      <w:color w:val="1F3763" w:themeColor="accent1" w:themeShade="7F"/>
      <w:sz w:val="24"/>
      <w:szCs w:val="24"/>
    </w:rPr>
  </w:style>
  <w:style w:type="paragraph" w:styleId="Caption">
    <w:name w:val="caption"/>
    <w:basedOn w:val="Normal"/>
    <w:next w:val="Normal"/>
    <w:uiPriority w:val="35"/>
    <w:unhideWhenUsed/>
    <w:qFormat/>
    <w:rsid w:val="00330E6C"/>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088242">
      <w:bodyDiv w:val="1"/>
      <w:marLeft w:val="0"/>
      <w:marRight w:val="0"/>
      <w:marTop w:val="0"/>
      <w:marBottom w:val="0"/>
      <w:divBdr>
        <w:top w:val="none" w:sz="0" w:space="0" w:color="auto"/>
        <w:left w:val="none" w:sz="0" w:space="0" w:color="auto"/>
        <w:bottom w:val="none" w:sz="0" w:space="0" w:color="auto"/>
        <w:right w:val="none" w:sz="0" w:space="0" w:color="auto"/>
      </w:divBdr>
    </w:div>
    <w:div w:id="54396524">
      <w:bodyDiv w:val="1"/>
      <w:marLeft w:val="0"/>
      <w:marRight w:val="0"/>
      <w:marTop w:val="0"/>
      <w:marBottom w:val="0"/>
      <w:divBdr>
        <w:top w:val="none" w:sz="0" w:space="0" w:color="auto"/>
        <w:left w:val="none" w:sz="0" w:space="0" w:color="auto"/>
        <w:bottom w:val="none" w:sz="0" w:space="0" w:color="auto"/>
        <w:right w:val="none" w:sz="0" w:space="0" w:color="auto"/>
      </w:divBdr>
    </w:div>
    <w:div w:id="55012673">
      <w:bodyDiv w:val="1"/>
      <w:marLeft w:val="0"/>
      <w:marRight w:val="0"/>
      <w:marTop w:val="0"/>
      <w:marBottom w:val="0"/>
      <w:divBdr>
        <w:top w:val="none" w:sz="0" w:space="0" w:color="auto"/>
        <w:left w:val="none" w:sz="0" w:space="0" w:color="auto"/>
        <w:bottom w:val="none" w:sz="0" w:space="0" w:color="auto"/>
        <w:right w:val="none" w:sz="0" w:space="0" w:color="auto"/>
      </w:divBdr>
    </w:div>
    <w:div w:id="65226305">
      <w:bodyDiv w:val="1"/>
      <w:marLeft w:val="0"/>
      <w:marRight w:val="0"/>
      <w:marTop w:val="0"/>
      <w:marBottom w:val="0"/>
      <w:divBdr>
        <w:top w:val="none" w:sz="0" w:space="0" w:color="auto"/>
        <w:left w:val="none" w:sz="0" w:space="0" w:color="auto"/>
        <w:bottom w:val="none" w:sz="0" w:space="0" w:color="auto"/>
        <w:right w:val="none" w:sz="0" w:space="0" w:color="auto"/>
      </w:divBdr>
    </w:div>
    <w:div w:id="71513105">
      <w:bodyDiv w:val="1"/>
      <w:marLeft w:val="0"/>
      <w:marRight w:val="0"/>
      <w:marTop w:val="0"/>
      <w:marBottom w:val="0"/>
      <w:divBdr>
        <w:top w:val="none" w:sz="0" w:space="0" w:color="auto"/>
        <w:left w:val="none" w:sz="0" w:space="0" w:color="auto"/>
        <w:bottom w:val="none" w:sz="0" w:space="0" w:color="auto"/>
        <w:right w:val="none" w:sz="0" w:space="0" w:color="auto"/>
      </w:divBdr>
    </w:div>
    <w:div w:id="140462496">
      <w:bodyDiv w:val="1"/>
      <w:marLeft w:val="0"/>
      <w:marRight w:val="0"/>
      <w:marTop w:val="0"/>
      <w:marBottom w:val="0"/>
      <w:divBdr>
        <w:top w:val="none" w:sz="0" w:space="0" w:color="auto"/>
        <w:left w:val="none" w:sz="0" w:space="0" w:color="auto"/>
        <w:bottom w:val="none" w:sz="0" w:space="0" w:color="auto"/>
        <w:right w:val="none" w:sz="0" w:space="0" w:color="auto"/>
      </w:divBdr>
    </w:div>
    <w:div w:id="143206995">
      <w:bodyDiv w:val="1"/>
      <w:marLeft w:val="0"/>
      <w:marRight w:val="0"/>
      <w:marTop w:val="0"/>
      <w:marBottom w:val="0"/>
      <w:divBdr>
        <w:top w:val="none" w:sz="0" w:space="0" w:color="auto"/>
        <w:left w:val="none" w:sz="0" w:space="0" w:color="auto"/>
        <w:bottom w:val="none" w:sz="0" w:space="0" w:color="auto"/>
        <w:right w:val="none" w:sz="0" w:space="0" w:color="auto"/>
      </w:divBdr>
    </w:div>
    <w:div w:id="148980090">
      <w:bodyDiv w:val="1"/>
      <w:marLeft w:val="0"/>
      <w:marRight w:val="0"/>
      <w:marTop w:val="0"/>
      <w:marBottom w:val="0"/>
      <w:divBdr>
        <w:top w:val="none" w:sz="0" w:space="0" w:color="auto"/>
        <w:left w:val="none" w:sz="0" w:space="0" w:color="auto"/>
        <w:bottom w:val="none" w:sz="0" w:space="0" w:color="auto"/>
        <w:right w:val="none" w:sz="0" w:space="0" w:color="auto"/>
      </w:divBdr>
      <w:divsChild>
        <w:div w:id="20947442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869363">
      <w:bodyDiv w:val="1"/>
      <w:marLeft w:val="0"/>
      <w:marRight w:val="0"/>
      <w:marTop w:val="0"/>
      <w:marBottom w:val="0"/>
      <w:divBdr>
        <w:top w:val="none" w:sz="0" w:space="0" w:color="auto"/>
        <w:left w:val="none" w:sz="0" w:space="0" w:color="auto"/>
        <w:bottom w:val="none" w:sz="0" w:space="0" w:color="auto"/>
        <w:right w:val="none" w:sz="0" w:space="0" w:color="auto"/>
      </w:divBdr>
      <w:divsChild>
        <w:div w:id="599801021">
          <w:marLeft w:val="0"/>
          <w:marRight w:val="0"/>
          <w:marTop w:val="0"/>
          <w:marBottom w:val="0"/>
          <w:divBdr>
            <w:top w:val="none" w:sz="0" w:space="0" w:color="auto"/>
            <w:left w:val="none" w:sz="0" w:space="0" w:color="auto"/>
            <w:bottom w:val="none" w:sz="0" w:space="0" w:color="auto"/>
            <w:right w:val="none" w:sz="0" w:space="0" w:color="auto"/>
          </w:divBdr>
          <w:divsChild>
            <w:div w:id="521018314">
              <w:marLeft w:val="0"/>
              <w:marRight w:val="0"/>
              <w:marTop w:val="0"/>
              <w:marBottom w:val="0"/>
              <w:divBdr>
                <w:top w:val="none" w:sz="0" w:space="0" w:color="auto"/>
                <w:left w:val="none" w:sz="0" w:space="0" w:color="auto"/>
                <w:bottom w:val="none" w:sz="0" w:space="0" w:color="auto"/>
                <w:right w:val="none" w:sz="0" w:space="0" w:color="auto"/>
              </w:divBdr>
            </w:div>
            <w:div w:id="1557887438">
              <w:marLeft w:val="0"/>
              <w:marRight w:val="0"/>
              <w:marTop w:val="0"/>
              <w:marBottom w:val="0"/>
              <w:divBdr>
                <w:top w:val="none" w:sz="0" w:space="0" w:color="auto"/>
                <w:left w:val="none" w:sz="0" w:space="0" w:color="auto"/>
                <w:bottom w:val="none" w:sz="0" w:space="0" w:color="auto"/>
                <w:right w:val="none" w:sz="0" w:space="0" w:color="auto"/>
              </w:divBdr>
            </w:div>
            <w:div w:id="639844470">
              <w:marLeft w:val="0"/>
              <w:marRight w:val="0"/>
              <w:marTop w:val="0"/>
              <w:marBottom w:val="0"/>
              <w:divBdr>
                <w:top w:val="none" w:sz="0" w:space="0" w:color="auto"/>
                <w:left w:val="none" w:sz="0" w:space="0" w:color="auto"/>
                <w:bottom w:val="none" w:sz="0" w:space="0" w:color="auto"/>
                <w:right w:val="none" w:sz="0" w:space="0" w:color="auto"/>
              </w:divBdr>
            </w:div>
            <w:div w:id="1252398928">
              <w:marLeft w:val="0"/>
              <w:marRight w:val="0"/>
              <w:marTop w:val="0"/>
              <w:marBottom w:val="0"/>
              <w:divBdr>
                <w:top w:val="none" w:sz="0" w:space="0" w:color="auto"/>
                <w:left w:val="none" w:sz="0" w:space="0" w:color="auto"/>
                <w:bottom w:val="none" w:sz="0" w:space="0" w:color="auto"/>
                <w:right w:val="none" w:sz="0" w:space="0" w:color="auto"/>
              </w:divBdr>
            </w:div>
            <w:div w:id="2028020813">
              <w:marLeft w:val="0"/>
              <w:marRight w:val="0"/>
              <w:marTop w:val="0"/>
              <w:marBottom w:val="0"/>
              <w:divBdr>
                <w:top w:val="none" w:sz="0" w:space="0" w:color="auto"/>
                <w:left w:val="none" w:sz="0" w:space="0" w:color="auto"/>
                <w:bottom w:val="none" w:sz="0" w:space="0" w:color="auto"/>
                <w:right w:val="none" w:sz="0" w:space="0" w:color="auto"/>
              </w:divBdr>
            </w:div>
            <w:div w:id="2074041378">
              <w:marLeft w:val="0"/>
              <w:marRight w:val="0"/>
              <w:marTop w:val="0"/>
              <w:marBottom w:val="0"/>
              <w:divBdr>
                <w:top w:val="none" w:sz="0" w:space="0" w:color="auto"/>
                <w:left w:val="none" w:sz="0" w:space="0" w:color="auto"/>
                <w:bottom w:val="none" w:sz="0" w:space="0" w:color="auto"/>
                <w:right w:val="none" w:sz="0" w:space="0" w:color="auto"/>
              </w:divBdr>
            </w:div>
            <w:div w:id="74667017">
              <w:marLeft w:val="0"/>
              <w:marRight w:val="0"/>
              <w:marTop w:val="0"/>
              <w:marBottom w:val="0"/>
              <w:divBdr>
                <w:top w:val="none" w:sz="0" w:space="0" w:color="auto"/>
                <w:left w:val="none" w:sz="0" w:space="0" w:color="auto"/>
                <w:bottom w:val="none" w:sz="0" w:space="0" w:color="auto"/>
                <w:right w:val="none" w:sz="0" w:space="0" w:color="auto"/>
              </w:divBdr>
            </w:div>
            <w:div w:id="1867214179">
              <w:marLeft w:val="0"/>
              <w:marRight w:val="0"/>
              <w:marTop w:val="0"/>
              <w:marBottom w:val="0"/>
              <w:divBdr>
                <w:top w:val="none" w:sz="0" w:space="0" w:color="auto"/>
                <w:left w:val="none" w:sz="0" w:space="0" w:color="auto"/>
                <w:bottom w:val="none" w:sz="0" w:space="0" w:color="auto"/>
                <w:right w:val="none" w:sz="0" w:space="0" w:color="auto"/>
              </w:divBdr>
            </w:div>
            <w:div w:id="434861844">
              <w:marLeft w:val="0"/>
              <w:marRight w:val="0"/>
              <w:marTop w:val="0"/>
              <w:marBottom w:val="0"/>
              <w:divBdr>
                <w:top w:val="none" w:sz="0" w:space="0" w:color="auto"/>
                <w:left w:val="none" w:sz="0" w:space="0" w:color="auto"/>
                <w:bottom w:val="none" w:sz="0" w:space="0" w:color="auto"/>
                <w:right w:val="none" w:sz="0" w:space="0" w:color="auto"/>
              </w:divBdr>
            </w:div>
            <w:div w:id="1125390897">
              <w:marLeft w:val="0"/>
              <w:marRight w:val="0"/>
              <w:marTop w:val="0"/>
              <w:marBottom w:val="0"/>
              <w:divBdr>
                <w:top w:val="none" w:sz="0" w:space="0" w:color="auto"/>
                <w:left w:val="none" w:sz="0" w:space="0" w:color="auto"/>
                <w:bottom w:val="none" w:sz="0" w:space="0" w:color="auto"/>
                <w:right w:val="none" w:sz="0" w:space="0" w:color="auto"/>
              </w:divBdr>
            </w:div>
            <w:div w:id="494995996">
              <w:marLeft w:val="0"/>
              <w:marRight w:val="0"/>
              <w:marTop w:val="0"/>
              <w:marBottom w:val="0"/>
              <w:divBdr>
                <w:top w:val="none" w:sz="0" w:space="0" w:color="auto"/>
                <w:left w:val="none" w:sz="0" w:space="0" w:color="auto"/>
                <w:bottom w:val="none" w:sz="0" w:space="0" w:color="auto"/>
                <w:right w:val="none" w:sz="0" w:space="0" w:color="auto"/>
              </w:divBdr>
            </w:div>
            <w:div w:id="1455714897">
              <w:marLeft w:val="0"/>
              <w:marRight w:val="0"/>
              <w:marTop w:val="0"/>
              <w:marBottom w:val="0"/>
              <w:divBdr>
                <w:top w:val="none" w:sz="0" w:space="0" w:color="auto"/>
                <w:left w:val="none" w:sz="0" w:space="0" w:color="auto"/>
                <w:bottom w:val="none" w:sz="0" w:space="0" w:color="auto"/>
                <w:right w:val="none" w:sz="0" w:space="0" w:color="auto"/>
              </w:divBdr>
            </w:div>
            <w:div w:id="1778407397">
              <w:marLeft w:val="0"/>
              <w:marRight w:val="0"/>
              <w:marTop w:val="0"/>
              <w:marBottom w:val="0"/>
              <w:divBdr>
                <w:top w:val="none" w:sz="0" w:space="0" w:color="auto"/>
                <w:left w:val="none" w:sz="0" w:space="0" w:color="auto"/>
                <w:bottom w:val="none" w:sz="0" w:space="0" w:color="auto"/>
                <w:right w:val="none" w:sz="0" w:space="0" w:color="auto"/>
              </w:divBdr>
            </w:div>
            <w:div w:id="1364404654">
              <w:marLeft w:val="0"/>
              <w:marRight w:val="0"/>
              <w:marTop w:val="0"/>
              <w:marBottom w:val="0"/>
              <w:divBdr>
                <w:top w:val="none" w:sz="0" w:space="0" w:color="auto"/>
                <w:left w:val="none" w:sz="0" w:space="0" w:color="auto"/>
                <w:bottom w:val="none" w:sz="0" w:space="0" w:color="auto"/>
                <w:right w:val="none" w:sz="0" w:space="0" w:color="auto"/>
              </w:divBdr>
            </w:div>
            <w:div w:id="114375707">
              <w:marLeft w:val="0"/>
              <w:marRight w:val="0"/>
              <w:marTop w:val="0"/>
              <w:marBottom w:val="0"/>
              <w:divBdr>
                <w:top w:val="none" w:sz="0" w:space="0" w:color="auto"/>
                <w:left w:val="none" w:sz="0" w:space="0" w:color="auto"/>
                <w:bottom w:val="none" w:sz="0" w:space="0" w:color="auto"/>
                <w:right w:val="none" w:sz="0" w:space="0" w:color="auto"/>
              </w:divBdr>
            </w:div>
            <w:div w:id="1812406804">
              <w:marLeft w:val="0"/>
              <w:marRight w:val="0"/>
              <w:marTop w:val="0"/>
              <w:marBottom w:val="0"/>
              <w:divBdr>
                <w:top w:val="none" w:sz="0" w:space="0" w:color="auto"/>
                <w:left w:val="none" w:sz="0" w:space="0" w:color="auto"/>
                <w:bottom w:val="none" w:sz="0" w:space="0" w:color="auto"/>
                <w:right w:val="none" w:sz="0" w:space="0" w:color="auto"/>
              </w:divBdr>
            </w:div>
            <w:div w:id="1673097275">
              <w:marLeft w:val="0"/>
              <w:marRight w:val="0"/>
              <w:marTop w:val="0"/>
              <w:marBottom w:val="0"/>
              <w:divBdr>
                <w:top w:val="none" w:sz="0" w:space="0" w:color="auto"/>
                <w:left w:val="none" w:sz="0" w:space="0" w:color="auto"/>
                <w:bottom w:val="none" w:sz="0" w:space="0" w:color="auto"/>
                <w:right w:val="none" w:sz="0" w:space="0" w:color="auto"/>
              </w:divBdr>
            </w:div>
            <w:div w:id="885802405">
              <w:marLeft w:val="0"/>
              <w:marRight w:val="0"/>
              <w:marTop w:val="0"/>
              <w:marBottom w:val="0"/>
              <w:divBdr>
                <w:top w:val="none" w:sz="0" w:space="0" w:color="auto"/>
                <w:left w:val="none" w:sz="0" w:space="0" w:color="auto"/>
                <w:bottom w:val="none" w:sz="0" w:space="0" w:color="auto"/>
                <w:right w:val="none" w:sz="0" w:space="0" w:color="auto"/>
              </w:divBdr>
            </w:div>
            <w:div w:id="246154078">
              <w:marLeft w:val="0"/>
              <w:marRight w:val="0"/>
              <w:marTop w:val="0"/>
              <w:marBottom w:val="0"/>
              <w:divBdr>
                <w:top w:val="none" w:sz="0" w:space="0" w:color="auto"/>
                <w:left w:val="none" w:sz="0" w:space="0" w:color="auto"/>
                <w:bottom w:val="none" w:sz="0" w:space="0" w:color="auto"/>
                <w:right w:val="none" w:sz="0" w:space="0" w:color="auto"/>
              </w:divBdr>
            </w:div>
          </w:divsChild>
        </w:div>
        <w:div w:id="2140565501">
          <w:marLeft w:val="0"/>
          <w:marRight w:val="0"/>
          <w:marTop w:val="0"/>
          <w:marBottom w:val="0"/>
          <w:divBdr>
            <w:top w:val="none" w:sz="0" w:space="0" w:color="auto"/>
            <w:left w:val="none" w:sz="0" w:space="0" w:color="auto"/>
            <w:bottom w:val="none" w:sz="0" w:space="0" w:color="auto"/>
            <w:right w:val="none" w:sz="0" w:space="0" w:color="auto"/>
          </w:divBdr>
          <w:divsChild>
            <w:div w:id="483475160">
              <w:marLeft w:val="0"/>
              <w:marRight w:val="0"/>
              <w:marTop w:val="0"/>
              <w:marBottom w:val="0"/>
              <w:divBdr>
                <w:top w:val="none" w:sz="0" w:space="0" w:color="auto"/>
                <w:left w:val="none" w:sz="0" w:space="0" w:color="auto"/>
                <w:bottom w:val="none" w:sz="0" w:space="0" w:color="auto"/>
                <w:right w:val="none" w:sz="0" w:space="0" w:color="auto"/>
              </w:divBdr>
            </w:div>
            <w:div w:id="995300680">
              <w:marLeft w:val="0"/>
              <w:marRight w:val="0"/>
              <w:marTop w:val="0"/>
              <w:marBottom w:val="0"/>
              <w:divBdr>
                <w:top w:val="none" w:sz="0" w:space="0" w:color="auto"/>
                <w:left w:val="none" w:sz="0" w:space="0" w:color="auto"/>
                <w:bottom w:val="none" w:sz="0" w:space="0" w:color="auto"/>
                <w:right w:val="none" w:sz="0" w:space="0" w:color="auto"/>
              </w:divBdr>
            </w:div>
            <w:div w:id="1396466880">
              <w:marLeft w:val="0"/>
              <w:marRight w:val="0"/>
              <w:marTop w:val="0"/>
              <w:marBottom w:val="0"/>
              <w:divBdr>
                <w:top w:val="none" w:sz="0" w:space="0" w:color="auto"/>
                <w:left w:val="none" w:sz="0" w:space="0" w:color="auto"/>
                <w:bottom w:val="none" w:sz="0" w:space="0" w:color="auto"/>
                <w:right w:val="none" w:sz="0" w:space="0" w:color="auto"/>
              </w:divBdr>
            </w:div>
            <w:div w:id="816917941">
              <w:marLeft w:val="0"/>
              <w:marRight w:val="0"/>
              <w:marTop w:val="0"/>
              <w:marBottom w:val="0"/>
              <w:divBdr>
                <w:top w:val="none" w:sz="0" w:space="0" w:color="auto"/>
                <w:left w:val="none" w:sz="0" w:space="0" w:color="auto"/>
                <w:bottom w:val="none" w:sz="0" w:space="0" w:color="auto"/>
                <w:right w:val="none" w:sz="0" w:space="0" w:color="auto"/>
              </w:divBdr>
            </w:div>
            <w:div w:id="1204248116">
              <w:marLeft w:val="0"/>
              <w:marRight w:val="0"/>
              <w:marTop w:val="0"/>
              <w:marBottom w:val="0"/>
              <w:divBdr>
                <w:top w:val="none" w:sz="0" w:space="0" w:color="auto"/>
                <w:left w:val="none" w:sz="0" w:space="0" w:color="auto"/>
                <w:bottom w:val="none" w:sz="0" w:space="0" w:color="auto"/>
                <w:right w:val="none" w:sz="0" w:space="0" w:color="auto"/>
              </w:divBdr>
            </w:div>
            <w:div w:id="166794459">
              <w:marLeft w:val="0"/>
              <w:marRight w:val="0"/>
              <w:marTop w:val="0"/>
              <w:marBottom w:val="0"/>
              <w:divBdr>
                <w:top w:val="none" w:sz="0" w:space="0" w:color="auto"/>
                <w:left w:val="none" w:sz="0" w:space="0" w:color="auto"/>
                <w:bottom w:val="none" w:sz="0" w:space="0" w:color="auto"/>
                <w:right w:val="none" w:sz="0" w:space="0" w:color="auto"/>
              </w:divBdr>
            </w:div>
            <w:div w:id="912853106">
              <w:marLeft w:val="0"/>
              <w:marRight w:val="0"/>
              <w:marTop w:val="0"/>
              <w:marBottom w:val="0"/>
              <w:divBdr>
                <w:top w:val="none" w:sz="0" w:space="0" w:color="auto"/>
                <w:left w:val="none" w:sz="0" w:space="0" w:color="auto"/>
                <w:bottom w:val="none" w:sz="0" w:space="0" w:color="auto"/>
                <w:right w:val="none" w:sz="0" w:space="0" w:color="auto"/>
              </w:divBdr>
            </w:div>
            <w:div w:id="671836891">
              <w:marLeft w:val="0"/>
              <w:marRight w:val="0"/>
              <w:marTop w:val="0"/>
              <w:marBottom w:val="0"/>
              <w:divBdr>
                <w:top w:val="none" w:sz="0" w:space="0" w:color="auto"/>
                <w:left w:val="none" w:sz="0" w:space="0" w:color="auto"/>
                <w:bottom w:val="none" w:sz="0" w:space="0" w:color="auto"/>
                <w:right w:val="none" w:sz="0" w:space="0" w:color="auto"/>
              </w:divBdr>
            </w:div>
            <w:div w:id="1386222976">
              <w:marLeft w:val="0"/>
              <w:marRight w:val="0"/>
              <w:marTop w:val="0"/>
              <w:marBottom w:val="0"/>
              <w:divBdr>
                <w:top w:val="none" w:sz="0" w:space="0" w:color="auto"/>
                <w:left w:val="none" w:sz="0" w:space="0" w:color="auto"/>
                <w:bottom w:val="none" w:sz="0" w:space="0" w:color="auto"/>
                <w:right w:val="none" w:sz="0" w:space="0" w:color="auto"/>
              </w:divBdr>
            </w:div>
            <w:div w:id="451635054">
              <w:marLeft w:val="0"/>
              <w:marRight w:val="0"/>
              <w:marTop w:val="0"/>
              <w:marBottom w:val="0"/>
              <w:divBdr>
                <w:top w:val="none" w:sz="0" w:space="0" w:color="auto"/>
                <w:left w:val="none" w:sz="0" w:space="0" w:color="auto"/>
                <w:bottom w:val="none" w:sz="0" w:space="0" w:color="auto"/>
                <w:right w:val="none" w:sz="0" w:space="0" w:color="auto"/>
              </w:divBdr>
            </w:div>
            <w:div w:id="1744449754">
              <w:marLeft w:val="0"/>
              <w:marRight w:val="0"/>
              <w:marTop w:val="0"/>
              <w:marBottom w:val="0"/>
              <w:divBdr>
                <w:top w:val="none" w:sz="0" w:space="0" w:color="auto"/>
                <w:left w:val="none" w:sz="0" w:space="0" w:color="auto"/>
                <w:bottom w:val="none" w:sz="0" w:space="0" w:color="auto"/>
                <w:right w:val="none" w:sz="0" w:space="0" w:color="auto"/>
              </w:divBdr>
            </w:div>
            <w:div w:id="658924485">
              <w:marLeft w:val="0"/>
              <w:marRight w:val="0"/>
              <w:marTop w:val="0"/>
              <w:marBottom w:val="0"/>
              <w:divBdr>
                <w:top w:val="none" w:sz="0" w:space="0" w:color="auto"/>
                <w:left w:val="none" w:sz="0" w:space="0" w:color="auto"/>
                <w:bottom w:val="none" w:sz="0" w:space="0" w:color="auto"/>
                <w:right w:val="none" w:sz="0" w:space="0" w:color="auto"/>
              </w:divBdr>
            </w:div>
            <w:div w:id="653726206">
              <w:marLeft w:val="0"/>
              <w:marRight w:val="0"/>
              <w:marTop w:val="0"/>
              <w:marBottom w:val="0"/>
              <w:divBdr>
                <w:top w:val="none" w:sz="0" w:space="0" w:color="auto"/>
                <w:left w:val="none" w:sz="0" w:space="0" w:color="auto"/>
                <w:bottom w:val="none" w:sz="0" w:space="0" w:color="auto"/>
                <w:right w:val="none" w:sz="0" w:space="0" w:color="auto"/>
              </w:divBdr>
            </w:div>
            <w:div w:id="1322927558">
              <w:marLeft w:val="0"/>
              <w:marRight w:val="0"/>
              <w:marTop w:val="0"/>
              <w:marBottom w:val="0"/>
              <w:divBdr>
                <w:top w:val="none" w:sz="0" w:space="0" w:color="auto"/>
                <w:left w:val="none" w:sz="0" w:space="0" w:color="auto"/>
                <w:bottom w:val="none" w:sz="0" w:space="0" w:color="auto"/>
                <w:right w:val="none" w:sz="0" w:space="0" w:color="auto"/>
              </w:divBdr>
            </w:div>
            <w:div w:id="1658193854">
              <w:marLeft w:val="0"/>
              <w:marRight w:val="0"/>
              <w:marTop w:val="0"/>
              <w:marBottom w:val="0"/>
              <w:divBdr>
                <w:top w:val="none" w:sz="0" w:space="0" w:color="auto"/>
                <w:left w:val="none" w:sz="0" w:space="0" w:color="auto"/>
                <w:bottom w:val="none" w:sz="0" w:space="0" w:color="auto"/>
                <w:right w:val="none" w:sz="0" w:space="0" w:color="auto"/>
              </w:divBdr>
            </w:div>
            <w:div w:id="456803044">
              <w:marLeft w:val="0"/>
              <w:marRight w:val="0"/>
              <w:marTop w:val="0"/>
              <w:marBottom w:val="0"/>
              <w:divBdr>
                <w:top w:val="none" w:sz="0" w:space="0" w:color="auto"/>
                <w:left w:val="none" w:sz="0" w:space="0" w:color="auto"/>
                <w:bottom w:val="none" w:sz="0" w:space="0" w:color="auto"/>
                <w:right w:val="none" w:sz="0" w:space="0" w:color="auto"/>
              </w:divBdr>
            </w:div>
            <w:div w:id="1347747956">
              <w:marLeft w:val="0"/>
              <w:marRight w:val="0"/>
              <w:marTop w:val="0"/>
              <w:marBottom w:val="0"/>
              <w:divBdr>
                <w:top w:val="none" w:sz="0" w:space="0" w:color="auto"/>
                <w:left w:val="none" w:sz="0" w:space="0" w:color="auto"/>
                <w:bottom w:val="none" w:sz="0" w:space="0" w:color="auto"/>
                <w:right w:val="none" w:sz="0" w:space="0" w:color="auto"/>
              </w:divBdr>
            </w:div>
            <w:div w:id="1652565061">
              <w:marLeft w:val="0"/>
              <w:marRight w:val="0"/>
              <w:marTop w:val="0"/>
              <w:marBottom w:val="0"/>
              <w:divBdr>
                <w:top w:val="none" w:sz="0" w:space="0" w:color="auto"/>
                <w:left w:val="none" w:sz="0" w:space="0" w:color="auto"/>
                <w:bottom w:val="none" w:sz="0" w:space="0" w:color="auto"/>
                <w:right w:val="none" w:sz="0" w:space="0" w:color="auto"/>
              </w:divBdr>
            </w:div>
            <w:div w:id="1841892058">
              <w:marLeft w:val="0"/>
              <w:marRight w:val="0"/>
              <w:marTop w:val="0"/>
              <w:marBottom w:val="0"/>
              <w:divBdr>
                <w:top w:val="none" w:sz="0" w:space="0" w:color="auto"/>
                <w:left w:val="none" w:sz="0" w:space="0" w:color="auto"/>
                <w:bottom w:val="none" w:sz="0" w:space="0" w:color="auto"/>
                <w:right w:val="none" w:sz="0" w:space="0" w:color="auto"/>
              </w:divBdr>
            </w:div>
            <w:div w:id="147090616">
              <w:marLeft w:val="0"/>
              <w:marRight w:val="0"/>
              <w:marTop w:val="0"/>
              <w:marBottom w:val="0"/>
              <w:divBdr>
                <w:top w:val="none" w:sz="0" w:space="0" w:color="auto"/>
                <w:left w:val="none" w:sz="0" w:space="0" w:color="auto"/>
                <w:bottom w:val="none" w:sz="0" w:space="0" w:color="auto"/>
                <w:right w:val="none" w:sz="0" w:space="0" w:color="auto"/>
              </w:divBdr>
            </w:div>
          </w:divsChild>
        </w:div>
        <w:div w:id="30813080">
          <w:marLeft w:val="0"/>
          <w:marRight w:val="0"/>
          <w:marTop w:val="0"/>
          <w:marBottom w:val="0"/>
          <w:divBdr>
            <w:top w:val="none" w:sz="0" w:space="0" w:color="auto"/>
            <w:left w:val="none" w:sz="0" w:space="0" w:color="auto"/>
            <w:bottom w:val="none" w:sz="0" w:space="0" w:color="auto"/>
            <w:right w:val="none" w:sz="0" w:space="0" w:color="auto"/>
          </w:divBdr>
          <w:divsChild>
            <w:div w:id="1102532035">
              <w:marLeft w:val="0"/>
              <w:marRight w:val="0"/>
              <w:marTop w:val="0"/>
              <w:marBottom w:val="0"/>
              <w:divBdr>
                <w:top w:val="none" w:sz="0" w:space="0" w:color="auto"/>
                <w:left w:val="none" w:sz="0" w:space="0" w:color="auto"/>
                <w:bottom w:val="none" w:sz="0" w:space="0" w:color="auto"/>
                <w:right w:val="none" w:sz="0" w:space="0" w:color="auto"/>
              </w:divBdr>
            </w:div>
            <w:div w:id="2010986760">
              <w:marLeft w:val="0"/>
              <w:marRight w:val="0"/>
              <w:marTop w:val="0"/>
              <w:marBottom w:val="0"/>
              <w:divBdr>
                <w:top w:val="none" w:sz="0" w:space="0" w:color="auto"/>
                <w:left w:val="none" w:sz="0" w:space="0" w:color="auto"/>
                <w:bottom w:val="none" w:sz="0" w:space="0" w:color="auto"/>
                <w:right w:val="none" w:sz="0" w:space="0" w:color="auto"/>
              </w:divBdr>
            </w:div>
            <w:div w:id="2009942144">
              <w:marLeft w:val="0"/>
              <w:marRight w:val="0"/>
              <w:marTop w:val="0"/>
              <w:marBottom w:val="0"/>
              <w:divBdr>
                <w:top w:val="none" w:sz="0" w:space="0" w:color="auto"/>
                <w:left w:val="none" w:sz="0" w:space="0" w:color="auto"/>
                <w:bottom w:val="none" w:sz="0" w:space="0" w:color="auto"/>
                <w:right w:val="none" w:sz="0" w:space="0" w:color="auto"/>
              </w:divBdr>
            </w:div>
            <w:div w:id="1710036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40367">
      <w:bodyDiv w:val="1"/>
      <w:marLeft w:val="0"/>
      <w:marRight w:val="0"/>
      <w:marTop w:val="0"/>
      <w:marBottom w:val="0"/>
      <w:divBdr>
        <w:top w:val="none" w:sz="0" w:space="0" w:color="auto"/>
        <w:left w:val="none" w:sz="0" w:space="0" w:color="auto"/>
        <w:bottom w:val="none" w:sz="0" w:space="0" w:color="auto"/>
        <w:right w:val="none" w:sz="0" w:space="0" w:color="auto"/>
      </w:divBdr>
    </w:div>
    <w:div w:id="230892785">
      <w:bodyDiv w:val="1"/>
      <w:marLeft w:val="0"/>
      <w:marRight w:val="0"/>
      <w:marTop w:val="0"/>
      <w:marBottom w:val="0"/>
      <w:divBdr>
        <w:top w:val="none" w:sz="0" w:space="0" w:color="auto"/>
        <w:left w:val="none" w:sz="0" w:space="0" w:color="auto"/>
        <w:bottom w:val="none" w:sz="0" w:space="0" w:color="auto"/>
        <w:right w:val="none" w:sz="0" w:space="0" w:color="auto"/>
      </w:divBdr>
    </w:div>
    <w:div w:id="320617535">
      <w:bodyDiv w:val="1"/>
      <w:marLeft w:val="0"/>
      <w:marRight w:val="0"/>
      <w:marTop w:val="0"/>
      <w:marBottom w:val="0"/>
      <w:divBdr>
        <w:top w:val="none" w:sz="0" w:space="0" w:color="auto"/>
        <w:left w:val="none" w:sz="0" w:space="0" w:color="auto"/>
        <w:bottom w:val="none" w:sz="0" w:space="0" w:color="auto"/>
        <w:right w:val="none" w:sz="0" w:space="0" w:color="auto"/>
      </w:divBdr>
    </w:div>
    <w:div w:id="330914312">
      <w:bodyDiv w:val="1"/>
      <w:marLeft w:val="0"/>
      <w:marRight w:val="0"/>
      <w:marTop w:val="0"/>
      <w:marBottom w:val="0"/>
      <w:divBdr>
        <w:top w:val="none" w:sz="0" w:space="0" w:color="auto"/>
        <w:left w:val="none" w:sz="0" w:space="0" w:color="auto"/>
        <w:bottom w:val="none" w:sz="0" w:space="0" w:color="auto"/>
        <w:right w:val="none" w:sz="0" w:space="0" w:color="auto"/>
      </w:divBdr>
    </w:div>
    <w:div w:id="338317690">
      <w:bodyDiv w:val="1"/>
      <w:marLeft w:val="0"/>
      <w:marRight w:val="0"/>
      <w:marTop w:val="0"/>
      <w:marBottom w:val="0"/>
      <w:divBdr>
        <w:top w:val="none" w:sz="0" w:space="0" w:color="auto"/>
        <w:left w:val="none" w:sz="0" w:space="0" w:color="auto"/>
        <w:bottom w:val="none" w:sz="0" w:space="0" w:color="auto"/>
        <w:right w:val="none" w:sz="0" w:space="0" w:color="auto"/>
      </w:divBdr>
    </w:div>
    <w:div w:id="371534996">
      <w:bodyDiv w:val="1"/>
      <w:marLeft w:val="0"/>
      <w:marRight w:val="0"/>
      <w:marTop w:val="0"/>
      <w:marBottom w:val="0"/>
      <w:divBdr>
        <w:top w:val="none" w:sz="0" w:space="0" w:color="auto"/>
        <w:left w:val="none" w:sz="0" w:space="0" w:color="auto"/>
        <w:bottom w:val="none" w:sz="0" w:space="0" w:color="auto"/>
        <w:right w:val="none" w:sz="0" w:space="0" w:color="auto"/>
      </w:divBdr>
    </w:div>
    <w:div w:id="388312590">
      <w:bodyDiv w:val="1"/>
      <w:marLeft w:val="0"/>
      <w:marRight w:val="0"/>
      <w:marTop w:val="0"/>
      <w:marBottom w:val="0"/>
      <w:divBdr>
        <w:top w:val="none" w:sz="0" w:space="0" w:color="auto"/>
        <w:left w:val="none" w:sz="0" w:space="0" w:color="auto"/>
        <w:bottom w:val="none" w:sz="0" w:space="0" w:color="auto"/>
        <w:right w:val="none" w:sz="0" w:space="0" w:color="auto"/>
      </w:divBdr>
      <w:divsChild>
        <w:div w:id="2068188862">
          <w:marLeft w:val="0"/>
          <w:marRight w:val="0"/>
          <w:marTop w:val="0"/>
          <w:marBottom w:val="0"/>
          <w:divBdr>
            <w:top w:val="none" w:sz="0" w:space="0" w:color="auto"/>
            <w:left w:val="none" w:sz="0" w:space="0" w:color="auto"/>
            <w:bottom w:val="none" w:sz="0" w:space="0" w:color="auto"/>
            <w:right w:val="none" w:sz="0" w:space="0" w:color="auto"/>
          </w:divBdr>
        </w:div>
        <w:div w:id="747002016">
          <w:marLeft w:val="0"/>
          <w:marRight w:val="0"/>
          <w:marTop w:val="0"/>
          <w:marBottom w:val="0"/>
          <w:divBdr>
            <w:top w:val="none" w:sz="0" w:space="0" w:color="auto"/>
            <w:left w:val="none" w:sz="0" w:space="0" w:color="auto"/>
            <w:bottom w:val="none" w:sz="0" w:space="0" w:color="auto"/>
            <w:right w:val="none" w:sz="0" w:space="0" w:color="auto"/>
          </w:divBdr>
        </w:div>
        <w:div w:id="152769638">
          <w:marLeft w:val="0"/>
          <w:marRight w:val="0"/>
          <w:marTop w:val="0"/>
          <w:marBottom w:val="0"/>
          <w:divBdr>
            <w:top w:val="none" w:sz="0" w:space="0" w:color="auto"/>
            <w:left w:val="none" w:sz="0" w:space="0" w:color="auto"/>
            <w:bottom w:val="none" w:sz="0" w:space="0" w:color="auto"/>
            <w:right w:val="none" w:sz="0" w:space="0" w:color="auto"/>
          </w:divBdr>
        </w:div>
        <w:div w:id="656541629">
          <w:marLeft w:val="0"/>
          <w:marRight w:val="0"/>
          <w:marTop w:val="0"/>
          <w:marBottom w:val="0"/>
          <w:divBdr>
            <w:top w:val="none" w:sz="0" w:space="0" w:color="auto"/>
            <w:left w:val="none" w:sz="0" w:space="0" w:color="auto"/>
            <w:bottom w:val="none" w:sz="0" w:space="0" w:color="auto"/>
            <w:right w:val="none" w:sz="0" w:space="0" w:color="auto"/>
          </w:divBdr>
          <w:divsChild>
            <w:div w:id="1164130810">
              <w:marLeft w:val="0"/>
              <w:marRight w:val="0"/>
              <w:marTop w:val="0"/>
              <w:marBottom w:val="0"/>
              <w:divBdr>
                <w:top w:val="none" w:sz="0" w:space="0" w:color="auto"/>
                <w:left w:val="none" w:sz="0" w:space="0" w:color="auto"/>
                <w:bottom w:val="none" w:sz="0" w:space="0" w:color="auto"/>
                <w:right w:val="none" w:sz="0" w:space="0" w:color="auto"/>
              </w:divBdr>
            </w:div>
            <w:div w:id="1635402170">
              <w:marLeft w:val="0"/>
              <w:marRight w:val="0"/>
              <w:marTop w:val="0"/>
              <w:marBottom w:val="0"/>
              <w:divBdr>
                <w:top w:val="none" w:sz="0" w:space="0" w:color="auto"/>
                <w:left w:val="none" w:sz="0" w:space="0" w:color="auto"/>
                <w:bottom w:val="none" w:sz="0" w:space="0" w:color="auto"/>
                <w:right w:val="none" w:sz="0" w:space="0" w:color="auto"/>
              </w:divBdr>
            </w:div>
            <w:div w:id="1556234570">
              <w:marLeft w:val="0"/>
              <w:marRight w:val="0"/>
              <w:marTop w:val="0"/>
              <w:marBottom w:val="0"/>
              <w:divBdr>
                <w:top w:val="none" w:sz="0" w:space="0" w:color="auto"/>
                <w:left w:val="none" w:sz="0" w:space="0" w:color="auto"/>
                <w:bottom w:val="none" w:sz="0" w:space="0" w:color="auto"/>
                <w:right w:val="none" w:sz="0" w:space="0" w:color="auto"/>
              </w:divBdr>
            </w:div>
            <w:div w:id="1486631787">
              <w:marLeft w:val="0"/>
              <w:marRight w:val="0"/>
              <w:marTop w:val="0"/>
              <w:marBottom w:val="0"/>
              <w:divBdr>
                <w:top w:val="none" w:sz="0" w:space="0" w:color="auto"/>
                <w:left w:val="none" w:sz="0" w:space="0" w:color="auto"/>
                <w:bottom w:val="none" w:sz="0" w:space="0" w:color="auto"/>
                <w:right w:val="none" w:sz="0" w:space="0" w:color="auto"/>
              </w:divBdr>
            </w:div>
            <w:div w:id="432096424">
              <w:marLeft w:val="0"/>
              <w:marRight w:val="0"/>
              <w:marTop w:val="0"/>
              <w:marBottom w:val="0"/>
              <w:divBdr>
                <w:top w:val="none" w:sz="0" w:space="0" w:color="auto"/>
                <w:left w:val="none" w:sz="0" w:space="0" w:color="auto"/>
                <w:bottom w:val="none" w:sz="0" w:space="0" w:color="auto"/>
                <w:right w:val="none" w:sz="0" w:space="0" w:color="auto"/>
              </w:divBdr>
            </w:div>
            <w:div w:id="2027291095">
              <w:marLeft w:val="0"/>
              <w:marRight w:val="0"/>
              <w:marTop w:val="0"/>
              <w:marBottom w:val="0"/>
              <w:divBdr>
                <w:top w:val="none" w:sz="0" w:space="0" w:color="auto"/>
                <w:left w:val="none" w:sz="0" w:space="0" w:color="auto"/>
                <w:bottom w:val="none" w:sz="0" w:space="0" w:color="auto"/>
                <w:right w:val="none" w:sz="0" w:space="0" w:color="auto"/>
              </w:divBdr>
            </w:div>
            <w:div w:id="353263071">
              <w:marLeft w:val="0"/>
              <w:marRight w:val="0"/>
              <w:marTop w:val="0"/>
              <w:marBottom w:val="0"/>
              <w:divBdr>
                <w:top w:val="none" w:sz="0" w:space="0" w:color="auto"/>
                <w:left w:val="none" w:sz="0" w:space="0" w:color="auto"/>
                <w:bottom w:val="none" w:sz="0" w:space="0" w:color="auto"/>
                <w:right w:val="none" w:sz="0" w:space="0" w:color="auto"/>
              </w:divBdr>
            </w:div>
            <w:div w:id="598223273">
              <w:marLeft w:val="0"/>
              <w:marRight w:val="0"/>
              <w:marTop w:val="0"/>
              <w:marBottom w:val="0"/>
              <w:divBdr>
                <w:top w:val="none" w:sz="0" w:space="0" w:color="auto"/>
                <w:left w:val="none" w:sz="0" w:space="0" w:color="auto"/>
                <w:bottom w:val="none" w:sz="0" w:space="0" w:color="auto"/>
                <w:right w:val="none" w:sz="0" w:space="0" w:color="auto"/>
              </w:divBdr>
            </w:div>
            <w:div w:id="862788187">
              <w:marLeft w:val="0"/>
              <w:marRight w:val="0"/>
              <w:marTop w:val="0"/>
              <w:marBottom w:val="0"/>
              <w:divBdr>
                <w:top w:val="none" w:sz="0" w:space="0" w:color="auto"/>
                <w:left w:val="none" w:sz="0" w:space="0" w:color="auto"/>
                <w:bottom w:val="none" w:sz="0" w:space="0" w:color="auto"/>
                <w:right w:val="none" w:sz="0" w:space="0" w:color="auto"/>
              </w:divBdr>
            </w:div>
            <w:div w:id="1543400408">
              <w:marLeft w:val="0"/>
              <w:marRight w:val="0"/>
              <w:marTop w:val="0"/>
              <w:marBottom w:val="0"/>
              <w:divBdr>
                <w:top w:val="none" w:sz="0" w:space="0" w:color="auto"/>
                <w:left w:val="none" w:sz="0" w:space="0" w:color="auto"/>
                <w:bottom w:val="none" w:sz="0" w:space="0" w:color="auto"/>
                <w:right w:val="none" w:sz="0" w:space="0" w:color="auto"/>
              </w:divBdr>
            </w:div>
            <w:div w:id="1393390379">
              <w:marLeft w:val="0"/>
              <w:marRight w:val="0"/>
              <w:marTop w:val="0"/>
              <w:marBottom w:val="0"/>
              <w:divBdr>
                <w:top w:val="none" w:sz="0" w:space="0" w:color="auto"/>
                <w:left w:val="none" w:sz="0" w:space="0" w:color="auto"/>
                <w:bottom w:val="none" w:sz="0" w:space="0" w:color="auto"/>
                <w:right w:val="none" w:sz="0" w:space="0" w:color="auto"/>
              </w:divBdr>
            </w:div>
            <w:div w:id="1356348909">
              <w:marLeft w:val="0"/>
              <w:marRight w:val="0"/>
              <w:marTop w:val="0"/>
              <w:marBottom w:val="0"/>
              <w:divBdr>
                <w:top w:val="none" w:sz="0" w:space="0" w:color="auto"/>
                <w:left w:val="none" w:sz="0" w:space="0" w:color="auto"/>
                <w:bottom w:val="none" w:sz="0" w:space="0" w:color="auto"/>
                <w:right w:val="none" w:sz="0" w:space="0" w:color="auto"/>
              </w:divBdr>
            </w:div>
            <w:div w:id="1493645434">
              <w:marLeft w:val="0"/>
              <w:marRight w:val="0"/>
              <w:marTop w:val="0"/>
              <w:marBottom w:val="0"/>
              <w:divBdr>
                <w:top w:val="none" w:sz="0" w:space="0" w:color="auto"/>
                <w:left w:val="none" w:sz="0" w:space="0" w:color="auto"/>
                <w:bottom w:val="none" w:sz="0" w:space="0" w:color="auto"/>
                <w:right w:val="none" w:sz="0" w:space="0" w:color="auto"/>
              </w:divBdr>
            </w:div>
            <w:div w:id="962351336">
              <w:marLeft w:val="0"/>
              <w:marRight w:val="0"/>
              <w:marTop w:val="0"/>
              <w:marBottom w:val="0"/>
              <w:divBdr>
                <w:top w:val="none" w:sz="0" w:space="0" w:color="auto"/>
                <w:left w:val="none" w:sz="0" w:space="0" w:color="auto"/>
                <w:bottom w:val="none" w:sz="0" w:space="0" w:color="auto"/>
                <w:right w:val="none" w:sz="0" w:space="0" w:color="auto"/>
              </w:divBdr>
            </w:div>
            <w:div w:id="1791509614">
              <w:marLeft w:val="0"/>
              <w:marRight w:val="0"/>
              <w:marTop w:val="0"/>
              <w:marBottom w:val="0"/>
              <w:divBdr>
                <w:top w:val="none" w:sz="0" w:space="0" w:color="auto"/>
                <w:left w:val="none" w:sz="0" w:space="0" w:color="auto"/>
                <w:bottom w:val="none" w:sz="0" w:space="0" w:color="auto"/>
                <w:right w:val="none" w:sz="0" w:space="0" w:color="auto"/>
              </w:divBdr>
            </w:div>
            <w:div w:id="1207179288">
              <w:marLeft w:val="0"/>
              <w:marRight w:val="0"/>
              <w:marTop w:val="0"/>
              <w:marBottom w:val="0"/>
              <w:divBdr>
                <w:top w:val="none" w:sz="0" w:space="0" w:color="auto"/>
                <w:left w:val="none" w:sz="0" w:space="0" w:color="auto"/>
                <w:bottom w:val="none" w:sz="0" w:space="0" w:color="auto"/>
                <w:right w:val="none" w:sz="0" w:space="0" w:color="auto"/>
              </w:divBdr>
            </w:div>
            <w:div w:id="1688628965">
              <w:marLeft w:val="0"/>
              <w:marRight w:val="0"/>
              <w:marTop w:val="0"/>
              <w:marBottom w:val="0"/>
              <w:divBdr>
                <w:top w:val="none" w:sz="0" w:space="0" w:color="auto"/>
                <w:left w:val="none" w:sz="0" w:space="0" w:color="auto"/>
                <w:bottom w:val="none" w:sz="0" w:space="0" w:color="auto"/>
                <w:right w:val="none" w:sz="0" w:space="0" w:color="auto"/>
              </w:divBdr>
            </w:div>
            <w:div w:id="1933008806">
              <w:marLeft w:val="0"/>
              <w:marRight w:val="0"/>
              <w:marTop w:val="0"/>
              <w:marBottom w:val="0"/>
              <w:divBdr>
                <w:top w:val="none" w:sz="0" w:space="0" w:color="auto"/>
                <w:left w:val="none" w:sz="0" w:space="0" w:color="auto"/>
                <w:bottom w:val="none" w:sz="0" w:space="0" w:color="auto"/>
                <w:right w:val="none" w:sz="0" w:space="0" w:color="auto"/>
              </w:divBdr>
            </w:div>
            <w:div w:id="821391579">
              <w:marLeft w:val="0"/>
              <w:marRight w:val="0"/>
              <w:marTop w:val="0"/>
              <w:marBottom w:val="0"/>
              <w:divBdr>
                <w:top w:val="none" w:sz="0" w:space="0" w:color="auto"/>
                <w:left w:val="none" w:sz="0" w:space="0" w:color="auto"/>
                <w:bottom w:val="none" w:sz="0" w:space="0" w:color="auto"/>
                <w:right w:val="none" w:sz="0" w:space="0" w:color="auto"/>
              </w:divBdr>
            </w:div>
            <w:div w:id="1130973463">
              <w:marLeft w:val="0"/>
              <w:marRight w:val="0"/>
              <w:marTop w:val="0"/>
              <w:marBottom w:val="0"/>
              <w:divBdr>
                <w:top w:val="none" w:sz="0" w:space="0" w:color="auto"/>
                <w:left w:val="none" w:sz="0" w:space="0" w:color="auto"/>
                <w:bottom w:val="none" w:sz="0" w:space="0" w:color="auto"/>
                <w:right w:val="none" w:sz="0" w:space="0" w:color="auto"/>
              </w:divBdr>
            </w:div>
          </w:divsChild>
        </w:div>
        <w:div w:id="1461723541">
          <w:marLeft w:val="0"/>
          <w:marRight w:val="0"/>
          <w:marTop w:val="0"/>
          <w:marBottom w:val="0"/>
          <w:divBdr>
            <w:top w:val="none" w:sz="0" w:space="0" w:color="auto"/>
            <w:left w:val="none" w:sz="0" w:space="0" w:color="auto"/>
            <w:bottom w:val="none" w:sz="0" w:space="0" w:color="auto"/>
            <w:right w:val="none" w:sz="0" w:space="0" w:color="auto"/>
          </w:divBdr>
          <w:divsChild>
            <w:div w:id="267857331">
              <w:marLeft w:val="0"/>
              <w:marRight w:val="0"/>
              <w:marTop w:val="0"/>
              <w:marBottom w:val="0"/>
              <w:divBdr>
                <w:top w:val="none" w:sz="0" w:space="0" w:color="auto"/>
                <w:left w:val="none" w:sz="0" w:space="0" w:color="auto"/>
                <w:bottom w:val="none" w:sz="0" w:space="0" w:color="auto"/>
                <w:right w:val="none" w:sz="0" w:space="0" w:color="auto"/>
              </w:divBdr>
            </w:div>
            <w:div w:id="656685576">
              <w:marLeft w:val="0"/>
              <w:marRight w:val="0"/>
              <w:marTop w:val="0"/>
              <w:marBottom w:val="0"/>
              <w:divBdr>
                <w:top w:val="none" w:sz="0" w:space="0" w:color="auto"/>
                <w:left w:val="none" w:sz="0" w:space="0" w:color="auto"/>
                <w:bottom w:val="none" w:sz="0" w:space="0" w:color="auto"/>
                <w:right w:val="none" w:sz="0" w:space="0" w:color="auto"/>
              </w:divBdr>
            </w:div>
            <w:div w:id="1313175578">
              <w:marLeft w:val="0"/>
              <w:marRight w:val="0"/>
              <w:marTop w:val="0"/>
              <w:marBottom w:val="0"/>
              <w:divBdr>
                <w:top w:val="none" w:sz="0" w:space="0" w:color="auto"/>
                <w:left w:val="none" w:sz="0" w:space="0" w:color="auto"/>
                <w:bottom w:val="none" w:sz="0" w:space="0" w:color="auto"/>
                <w:right w:val="none" w:sz="0" w:space="0" w:color="auto"/>
              </w:divBdr>
            </w:div>
            <w:div w:id="889539336">
              <w:marLeft w:val="0"/>
              <w:marRight w:val="0"/>
              <w:marTop w:val="0"/>
              <w:marBottom w:val="0"/>
              <w:divBdr>
                <w:top w:val="none" w:sz="0" w:space="0" w:color="auto"/>
                <w:left w:val="none" w:sz="0" w:space="0" w:color="auto"/>
                <w:bottom w:val="none" w:sz="0" w:space="0" w:color="auto"/>
                <w:right w:val="none" w:sz="0" w:space="0" w:color="auto"/>
              </w:divBdr>
            </w:div>
            <w:div w:id="846098803">
              <w:marLeft w:val="0"/>
              <w:marRight w:val="0"/>
              <w:marTop w:val="0"/>
              <w:marBottom w:val="0"/>
              <w:divBdr>
                <w:top w:val="none" w:sz="0" w:space="0" w:color="auto"/>
                <w:left w:val="none" w:sz="0" w:space="0" w:color="auto"/>
                <w:bottom w:val="none" w:sz="0" w:space="0" w:color="auto"/>
                <w:right w:val="none" w:sz="0" w:space="0" w:color="auto"/>
              </w:divBdr>
            </w:div>
            <w:div w:id="962924132">
              <w:marLeft w:val="0"/>
              <w:marRight w:val="0"/>
              <w:marTop w:val="0"/>
              <w:marBottom w:val="0"/>
              <w:divBdr>
                <w:top w:val="none" w:sz="0" w:space="0" w:color="auto"/>
                <w:left w:val="none" w:sz="0" w:space="0" w:color="auto"/>
                <w:bottom w:val="none" w:sz="0" w:space="0" w:color="auto"/>
                <w:right w:val="none" w:sz="0" w:space="0" w:color="auto"/>
              </w:divBdr>
            </w:div>
            <w:div w:id="449209182">
              <w:marLeft w:val="0"/>
              <w:marRight w:val="0"/>
              <w:marTop w:val="0"/>
              <w:marBottom w:val="0"/>
              <w:divBdr>
                <w:top w:val="none" w:sz="0" w:space="0" w:color="auto"/>
                <w:left w:val="none" w:sz="0" w:space="0" w:color="auto"/>
                <w:bottom w:val="none" w:sz="0" w:space="0" w:color="auto"/>
                <w:right w:val="none" w:sz="0" w:space="0" w:color="auto"/>
              </w:divBdr>
            </w:div>
            <w:div w:id="993950259">
              <w:marLeft w:val="0"/>
              <w:marRight w:val="0"/>
              <w:marTop w:val="0"/>
              <w:marBottom w:val="0"/>
              <w:divBdr>
                <w:top w:val="none" w:sz="0" w:space="0" w:color="auto"/>
                <w:left w:val="none" w:sz="0" w:space="0" w:color="auto"/>
                <w:bottom w:val="none" w:sz="0" w:space="0" w:color="auto"/>
                <w:right w:val="none" w:sz="0" w:space="0" w:color="auto"/>
              </w:divBdr>
            </w:div>
            <w:div w:id="499470599">
              <w:marLeft w:val="0"/>
              <w:marRight w:val="0"/>
              <w:marTop w:val="0"/>
              <w:marBottom w:val="0"/>
              <w:divBdr>
                <w:top w:val="none" w:sz="0" w:space="0" w:color="auto"/>
                <w:left w:val="none" w:sz="0" w:space="0" w:color="auto"/>
                <w:bottom w:val="none" w:sz="0" w:space="0" w:color="auto"/>
                <w:right w:val="none" w:sz="0" w:space="0" w:color="auto"/>
              </w:divBdr>
            </w:div>
            <w:div w:id="37441657">
              <w:marLeft w:val="0"/>
              <w:marRight w:val="0"/>
              <w:marTop w:val="0"/>
              <w:marBottom w:val="0"/>
              <w:divBdr>
                <w:top w:val="none" w:sz="0" w:space="0" w:color="auto"/>
                <w:left w:val="none" w:sz="0" w:space="0" w:color="auto"/>
                <w:bottom w:val="none" w:sz="0" w:space="0" w:color="auto"/>
                <w:right w:val="none" w:sz="0" w:space="0" w:color="auto"/>
              </w:divBdr>
            </w:div>
            <w:div w:id="1576627392">
              <w:marLeft w:val="0"/>
              <w:marRight w:val="0"/>
              <w:marTop w:val="0"/>
              <w:marBottom w:val="0"/>
              <w:divBdr>
                <w:top w:val="none" w:sz="0" w:space="0" w:color="auto"/>
                <w:left w:val="none" w:sz="0" w:space="0" w:color="auto"/>
                <w:bottom w:val="none" w:sz="0" w:space="0" w:color="auto"/>
                <w:right w:val="none" w:sz="0" w:space="0" w:color="auto"/>
              </w:divBdr>
            </w:div>
            <w:div w:id="210770765">
              <w:marLeft w:val="0"/>
              <w:marRight w:val="0"/>
              <w:marTop w:val="0"/>
              <w:marBottom w:val="0"/>
              <w:divBdr>
                <w:top w:val="none" w:sz="0" w:space="0" w:color="auto"/>
                <w:left w:val="none" w:sz="0" w:space="0" w:color="auto"/>
                <w:bottom w:val="none" w:sz="0" w:space="0" w:color="auto"/>
                <w:right w:val="none" w:sz="0" w:space="0" w:color="auto"/>
              </w:divBdr>
            </w:div>
            <w:div w:id="1104569915">
              <w:marLeft w:val="0"/>
              <w:marRight w:val="0"/>
              <w:marTop w:val="0"/>
              <w:marBottom w:val="0"/>
              <w:divBdr>
                <w:top w:val="none" w:sz="0" w:space="0" w:color="auto"/>
                <w:left w:val="none" w:sz="0" w:space="0" w:color="auto"/>
                <w:bottom w:val="none" w:sz="0" w:space="0" w:color="auto"/>
                <w:right w:val="none" w:sz="0" w:space="0" w:color="auto"/>
              </w:divBdr>
            </w:div>
            <w:div w:id="646520934">
              <w:marLeft w:val="0"/>
              <w:marRight w:val="0"/>
              <w:marTop w:val="0"/>
              <w:marBottom w:val="0"/>
              <w:divBdr>
                <w:top w:val="none" w:sz="0" w:space="0" w:color="auto"/>
                <w:left w:val="none" w:sz="0" w:space="0" w:color="auto"/>
                <w:bottom w:val="none" w:sz="0" w:space="0" w:color="auto"/>
                <w:right w:val="none" w:sz="0" w:space="0" w:color="auto"/>
              </w:divBdr>
            </w:div>
            <w:div w:id="260917159">
              <w:marLeft w:val="0"/>
              <w:marRight w:val="0"/>
              <w:marTop w:val="0"/>
              <w:marBottom w:val="0"/>
              <w:divBdr>
                <w:top w:val="none" w:sz="0" w:space="0" w:color="auto"/>
                <w:left w:val="none" w:sz="0" w:space="0" w:color="auto"/>
                <w:bottom w:val="none" w:sz="0" w:space="0" w:color="auto"/>
                <w:right w:val="none" w:sz="0" w:space="0" w:color="auto"/>
              </w:divBdr>
            </w:div>
            <w:div w:id="1587641871">
              <w:marLeft w:val="0"/>
              <w:marRight w:val="0"/>
              <w:marTop w:val="0"/>
              <w:marBottom w:val="0"/>
              <w:divBdr>
                <w:top w:val="none" w:sz="0" w:space="0" w:color="auto"/>
                <w:left w:val="none" w:sz="0" w:space="0" w:color="auto"/>
                <w:bottom w:val="none" w:sz="0" w:space="0" w:color="auto"/>
                <w:right w:val="none" w:sz="0" w:space="0" w:color="auto"/>
              </w:divBdr>
            </w:div>
            <w:div w:id="2094080127">
              <w:marLeft w:val="0"/>
              <w:marRight w:val="0"/>
              <w:marTop w:val="0"/>
              <w:marBottom w:val="0"/>
              <w:divBdr>
                <w:top w:val="none" w:sz="0" w:space="0" w:color="auto"/>
                <w:left w:val="none" w:sz="0" w:space="0" w:color="auto"/>
                <w:bottom w:val="none" w:sz="0" w:space="0" w:color="auto"/>
                <w:right w:val="none" w:sz="0" w:space="0" w:color="auto"/>
              </w:divBdr>
            </w:div>
            <w:div w:id="1156647781">
              <w:marLeft w:val="0"/>
              <w:marRight w:val="0"/>
              <w:marTop w:val="0"/>
              <w:marBottom w:val="0"/>
              <w:divBdr>
                <w:top w:val="none" w:sz="0" w:space="0" w:color="auto"/>
                <w:left w:val="none" w:sz="0" w:space="0" w:color="auto"/>
                <w:bottom w:val="none" w:sz="0" w:space="0" w:color="auto"/>
                <w:right w:val="none" w:sz="0" w:space="0" w:color="auto"/>
              </w:divBdr>
            </w:div>
            <w:div w:id="624392946">
              <w:marLeft w:val="0"/>
              <w:marRight w:val="0"/>
              <w:marTop w:val="0"/>
              <w:marBottom w:val="0"/>
              <w:divBdr>
                <w:top w:val="none" w:sz="0" w:space="0" w:color="auto"/>
                <w:left w:val="none" w:sz="0" w:space="0" w:color="auto"/>
                <w:bottom w:val="none" w:sz="0" w:space="0" w:color="auto"/>
                <w:right w:val="none" w:sz="0" w:space="0" w:color="auto"/>
              </w:divBdr>
            </w:div>
            <w:div w:id="1356879086">
              <w:marLeft w:val="0"/>
              <w:marRight w:val="0"/>
              <w:marTop w:val="0"/>
              <w:marBottom w:val="0"/>
              <w:divBdr>
                <w:top w:val="none" w:sz="0" w:space="0" w:color="auto"/>
                <w:left w:val="none" w:sz="0" w:space="0" w:color="auto"/>
                <w:bottom w:val="none" w:sz="0" w:space="0" w:color="auto"/>
                <w:right w:val="none" w:sz="0" w:space="0" w:color="auto"/>
              </w:divBdr>
            </w:div>
          </w:divsChild>
        </w:div>
        <w:div w:id="1262450864">
          <w:marLeft w:val="0"/>
          <w:marRight w:val="0"/>
          <w:marTop w:val="0"/>
          <w:marBottom w:val="0"/>
          <w:divBdr>
            <w:top w:val="none" w:sz="0" w:space="0" w:color="auto"/>
            <w:left w:val="none" w:sz="0" w:space="0" w:color="auto"/>
            <w:bottom w:val="none" w:sz="0" w:space="0" w:color="auto"/>
            <w:right w:val="none" w:sz="0" w:space="0" w:color="auto"/>
          </w:divBdr>
          <w:divsChild>
            <w:div w:id="1627464273">
              <w:marLeft w:val="0"/>
              <w:marRight w:val="0"/>
              <w:marTop w:val="0"/>
              <w:marBottom w:val="0"/>
              <w:divBdr>
                <w:top w:val="none" w:sz="0" w:space="0" w:color="auto"/>
                <w:left w:val="none" w:sz="0" w:space="0" w:color="auto"/>
                <w:bottom w:val="none" w:sz="0" w:space="0" w:color="auto"/>
                <w:right w:val="none" w:sz="0" w:space="0" w:color="auto"/>
              </w:divBdr>
            </w:div>
            <w:div w:id="1636833415">
              <w:marLeft w:val="0"/>
              <w:marRight w:val="0"/>
              <w:marTop w:val="0"/>
              <w:marBottom w:val="0"/>
              <w:divBdr>
                <w:top w:val="none" w:sz="0" w:space="0" w:color="auto"/>
                <w:left w:val="none" w:sz="0" w:space="0" w:color="auto"/>
                <w:bottom w:val="none" w:sz="0" w:space="0" w:color="auto"/>
                <w:right w:val="none" w:sz="0" w:space="0" w:color="auto"/>
              </w:divBdr>
            </w:div>
            <w:div w:id="1262420667">
              <w:marLeft w:val="0"/>
              <w:marRight w:val="0"/>
              <w:marTop w:val="0"/>
              <w:marBottom w:val="0"/>
              <w:divBdr>
                <w:top w:val="none" w:sz="0" w:space="0" w:color="auto"/>
                <w:left w:val="none" w:sz="0" w:space="0" w:color="auto"/>
                <w:bottom w:val="none" w:sz="0" w:space="0" w:color="auto"/>
                <w:right w:val="none" w:sz="0" w:space="0" w:color="auto"/>
              </w:divBdr>
            </w:div>
            <w:div w:id="738480178">
              <w:marLeft w:val="0"/>
              <w:marRight w:val="0"/>
              <w:marTop w:val="0"/>
              <w:marBottom w:val="0"/>
              <w:divBdr>
                <w:top w:val="none" w:sz="0" w:space="0" w:color="auto"/>
                <w:left w:val="none" w:sz="0" w:space="0" w:color="auto"/>
                <w:bottom w:val="none" w:sz="0" w:space="0" w:color="auto"/>
                <w:right w:val="none" w:sz="0" w:space="0" w:color="auto"/>
              </w:divBdr>
            </w:div>
            <w:div w:id="646786851">
              <w:marLeft w:val="0"/>
              <w:marRight w:val="0"/>
              <w:marTop w:val="0"/>
              <w:marBottom w:val="0"/>
              <w:divBdr>
                <w:top w:val="none" w:sz="0" w:space="0" w:color="auto"/>
                <w:left w:val="none" w:sz="0" w:space="0" w:color="auto"/>
                <w:bottom w:val="none" w:sz="0" w:space="0" w:color="auto"/>
                <w:right w:val="none" w:sz="0" w:space="0" w:color="auto"/>
              </w:divBdr>
            </w:div>
            <w:div w:id="1318418545">
              <w:marLeft w:val="0"/>
              <w:marRight w:val="0"/>
              <w:marTop w:val="0"/>
              <w:marBottom w:val="0"/>
              <w:divBdr>
                <w:top w:val="none" w:sz="0" w:space="0" w:color="auto"/>
                <w:left w:val="none" w:sz="0" w:space="0" w:color="auto"/>
                <w:bottom w:val="none" w:sz="0" w:space="0" w:color="auto"/>
                <w:right w:val="none" w:sz="0" w:space="0" w:color="auto"/>
              </w:divBdr>
            </w:div>
            <w:div w:id="1776516587">
              <w:marLeft w:val="0"/>
              <w:marRight w:val="0"/>
              <w:marTop w:val="0"/>
              <w:marBottom w:val="0"/>
              <w:divBdr>
                <w:top w:val="none" w:sz="0" w:space="0" w:color="auto"/>
                <w:left w:val="none" w:sz="0" w:space="0" w:color="auto"/>
                <w:bottom w:val="none" w:sz="0" w:space="0" w:color="auto"/>
                <w:right w:val="none" w:sz="0" w:space="0" w:color="auto"/>
              </w:divBdr>
            </w:div>
            <w:div w:id="579558501">
              <w:marLeft w:val="0"/>
              <w:marRight w:val="0"/>
              <w:marTop w:val="0"/>
              <w:marBottom w:val="0"/>
              <w:divBdr>
                <w:top w:val="none" w:sz="0" w:space="0" w:color="auto"/>
                <w:left w:val="none" w:sz="0" w:space="0" w:color="auto"/>
                <w:bottom w:val="none" w:sz="0" w:space="0" w:color="auto"/>
                <w:right w:val="none" w:sz="0" w:space="0" w:color="auto"/>
              </w:divBdr>
            </w:div>
            <w:div w:id="2097438939">
              <w:marLeft w:val="0"/>
              <w:marRight w:val="0"/>
              <w:marTop w:val="0"/>
              <w:marBottom w:val="0"/>
              <w:divBdr>
                <w:top w:val="none" w:sz="0" w:space="0" w:color="auto"/>
                <w:left w:val="none" w:sz="0" w:space="0" w:color="auto"/>
                <w:bottom w:val="none" w:sz="0" w:space="0" w:color="auto"/>
                <w:right w:val="none" w:sz="0" w:space="0" w:color="auto"/>
              </w:divBdr>
            </w:div>
            <w:div w:id="752703788">
              <w:marLeft w:val="0"/>
              <w:marRight w:val="0"/>
              <w:marTop w:val="0"/>
              <w:marBottom w:val="0"/>
              <w:divBdr>
                <w:top w:val="none" w:sz="0" w:space="0" w:color="auto"/>
                <w:left w:val="none" w:sz="0" w:space="0" w:color="auto"/>
                <w:bottom w:val="none" w:sz="0" w:space="0" w:color="auto"/>
                <w:right w:val="none" w:sz="0" w:space="0" w:color="auto"/>
              </w:divBdr>
            </w:div>
            <w:div w:id="210922336">
              <w:marLeft w:val="0"/>
              <w:marRight w:val="0"/>
              <w:marTop w:val="0"/>
              <w:marBottom w:val="0"/>
              <w:divBdr>
                <w:top w:val="none" w:sz="0" w:space="0" w:color="auto"/>
                <w:left w:val="none" w:sz="0" w:space="0" w:color="auto"/>
                <w:bottom w:val="none" w:sz="0" w:space="0" w:color="auto"/>
                <w:right w:val="none" w:sz="0" w:space="0" w:color="auto"/>
              </w:divBdr>
            </w:div>
            <w:div w:id="1793665295">
              <w:marLeft w:val="0"/>
              <w:marRight w:val="0"/>
              <w:marTop w:val="0"/>
              <w:marBottom w:val="0"/>
              <w:divBdr>
                <w:top w:val="none" w:sz="0" w:space="0" w:color="auto"/>
                <w:left w:val="none" w:sz="0" w:space="0" w:color="auto"/>
                <w:bottom w:val="none" w:sz="0" w:space="0" w:color="auto"/>
                <w:right w:val="none" w:sz="0" w:space="0" w:color="auto"/>
              </w:divBdr>
            </w:div>
            <w:div w:id="1257637232">
              <w:marLeft w:val="0"/>
              <w:marRight w:val="0"/>
              <w:marTop w:val="0"/>
              <w:marBottom w:val="0"/>
              <w:divBdr>
                <w:top w:val="none" w:sz="0" w:space="0" w:color="auto"/>
                <w:left w:val="none" w:sz="0" w:space="0" w:color="auto"/>
                <w:bottom w:val="none" w:sz="0" w:space="0" w:color="auto"/>
                <w:right w:val="none" w:sz="0" w:space="0" w:color="auto"/>
              </w:divBdr>
            </w:div>
            <w:div w:id="997804226">
              <w:marLeft w:val="0"/>
              <w:marRight w:val="0"/>
              <w:marTop w:val="0"/>
              <w:marBottom w:val="0"/>
              <w:divBdr>
                <w:top w:val="none" w:sz="0" w:space="0" w:color="auto"/>
                <w:left w:val="none" w:sz="0" w:space="0" w:color="auto"/>
                <w:bottom w:val="none" w:sz="0" w:space="0" w:color="auto"/>
                <w:right w:val="none" w:sz="0" w:space="0" w:color="auto"/>
              </w:divBdr>
            </w:div>
            <w:div w:id="1189952213">
              <w:marLeft w:val="0"/>
              <w:marRight w:val="0"/>
              <w:marTop w:val="0"/>
              <w:marBottom w:val="0"/>
              <w:divBdr>
                <w:top w:val="none" w:sz="0" w:space="0" w:color="auto"/>
                <w:left w:val="none" w:sz="0" w:space="0" w:color="auto"/>
                <w:bottom w:val="none" w:sz="0" w:space="0" w:color="auto"/>
                <w:right w:val="none" w:sz="0" w:space="0" w:color="auto"/>
              </w:divBdr>
            </w:div>
            <w:div w:id="1104887177">
              <w:marLeft w:val="0"/>
              <w:marRight w:val="0"/>
              <w:marTop w:val="0"/>
              <w:marBottom w:val="0"/>
              <w:divBdr>
                <w:top w:val="none" w:sz="0" w:space="0" w:color="auto"/>
                <w:left w:val="none" w:sz="0" w:space="0" w:color="auto"/>
                <w:bottom w:val="none" w:sz="0" w:space="0" w:color="auto"/>
                <w:right w:val="none" w:sz="0" w:space="0" w:color="auto"/>
              </w:divBdr>
            </w:div>
            <w:div w:id="1431655431">
              <w:marLeft w:val="0"/>
              <w:marRight w:val="0"/>
              <w:marTop w:val="0"/>
              <w:marBottom w:val="0"/>
              <w:divBdr>
                <w:top w:val="none" w:sz="0" w:space="0" w:color="auto"/>
                <w:left w:val="none" w:sz="0" w:space="0" w:color="auto"/>
                <w:bottom w:val="none" w:sz="0" w:space="0" w:color="auto"/>
                <w:right w:val="none" w:sz="0" w:space="0" w:color="auto"/>
              </w:divBdr>
            </w:div>
            <w:div w:id="1399130533">
              <w:marLeft w:val="0"/>
              <w:marRight w:val="0"/>
              <w:marTop w:val="0"/>
              <w:marBottom w:val="0"/>
              <w:divBdr>
                <w:top w:val="none" w:sz="0" w:space="0" w:color="auto"/>
                <w:left w:val="none" w:sz="0" w:space="0" w:color="auto"/>
                <w:bottom w:val="none" w:sz="0" w:space="0" w:color="auto"/>
                <w:right w:val="none" w:sz="0" w:space="0" w:color="auto"/>
              </w:divBdr>
            </w:div>
            <w:div w:id="1225020596">
              <w:marLeft w:val="0"/>
              <w:marRight w:val="0"/>
              <w:marTop w:val="0"/>
              <w:marBottom w:val="0"/>
              <w:divBdr>
                <w:top w:val="none" w:sz="0" w:space="0" w:color="auto"/>
                <w:left w:val="none" w:sz="0" w:space="0" w:color="auto"/>
                <w:bottom w:val="none" w:sz="0" w:space="0" w:color="auto"/>
                <w:right w:val="none" w:sz="0" w:space="0" w:color="auto"/>
              </w:divBdr>
            </w:div>
            <w:div w:id="613559141">
              <w:marLeft w:val="0"/>
              <w:marRight w:val="0"/>
              <w:marTop w:val="0"/>
              <w:marBottom w:val="0"/>
              <w:divBdr>
                <w:top w:val="none" w:sz="0" w:space="0" w:color="auto"/>
                <w:left w:val="none" w:sz="0" w:space="0" w:color="auto"/>
                <w:bottom w:val="none" w:sz="0" w:space="0" w:color="auto"/>
                <w:right w:val="none" w:sz="0" w:space="0" w:color="auto"/>
              </w:divBdr>
            </w:div>
          </w:divsChild>
        </w:div>
        <w:div w:id="584068066">
          <w:marLeft w:val="0"/>
          <w:marRight w:val="0"/>
          <w:marTop w:val="0"/>
          <w:marBottom w:val="0"/>
          <w:divBdr>
            <w:top w:val="none" w:sz="0" w:space="0" w:color="auto"/>
            <w:left w:val="none" w:sz="0" w:space="0" w:color="auto"/>
            <w:bottom w:val="none" w:sz="0" w:space="0" w:color="auto"/>
            <w:right w:val="none" w:sz="0" w:space="0" w:color="auto"/>
          </w:divBdr>
        </w:div>
      </w:divsChild>
    </w:div>
    <w:div w:id="439179941">
      <w:bodyDiv w:val="1"/>
      <w:marLeft w:val="0"/>
      <w:marRight w:val="0"/>
      <w:marTop w:val="0"/>
      <w:marBottom w:val="0"/>
      <w:divBdr>
        <w:top w:val="none" w:sz="0" w:space="0" w:color="auto"/>
        <w:left w:val="none" w:sz="0" w:space="0" w:color="auto"/>
        <w:bottom w:val="none" w:sz="0" w:space="0" w:color="auto"/>
        <w:right w:val="none" w:sz="0" w:space="0" w:color="auto"/>
      </w:divBdr>
    </w:div>
    <w:div w:id="462701016">
      <w:bodyDiv w:val="1"/>
      <w:marLeft w:val="0"/>
      <w:marRight w:val="0"/>
      <w:marTop w:val="0"/>
      <w:marBottom w:val="0"/>
      <w:divBdr>
        <w:top w:val="none" w:sz="0" w:space="0" w:color="auto"/>
        <w:left w:val="none" w:sz="0" w:space="0" w:color="auto"/>
        <w:bottom w:val="none" w:sz="0" w:space="0" w:color="auto"/>
        <w:right w:val="none" w:sz="0" w:space="0" w:color="auto"/>
      </w:divBdr>
    </w:div>
    <w:div w:id="485753919">
      <w:bodyDiv w:val="1"/>
      <w:marLeft w:val="0"/>
      <w:marRight w:val="0"/>
      <w:marTop w:val="0"/>
      <w:marBottom w:val="0"/>
      <w:divBdr>
        <w:top w:val="none" w:sz="0" w:space="0" w:color="auto"/>
        <w:left w:val="none" w:sz="0" w:space="0" w:color="auto"/>
        <w:bottom w:val="none" w:sz="0" w:space="0" w:color="auto"/>
        <w:right w:val="none" w:sz="0" w:space="0" w:color="auto"/>
      </w:divBdr>
    </w:div>
    <w:div w:id="486556629">
      <w:bodyDiv w:val="1"/>
      <w:marLeft w:val="0"/>
      <w:marRight w:val="0"/>
      <w:marTop w:val="0"/>
      <w:marBottom w:val="0"/>
      <w:divBdr>
        <w:top w:val="none" w:sz="0" w:space="0" w:color="auto"/>
        <w:left w:val="none" w:sz="0" w:space="0" w:color="auto"/>
        <w:bottom w:val="none" w:sz="0" w:space="0" w:color="auto"/>
        <w:right w:val="none" w:sz="0" w:space="0" w:color="auto"/>
      </w:divBdr>
    </w:div>
    <w:div w:id="490295075">
      <w:bodyDiv w:val="1"/>
      <w:marLeft w:val="0"/>
      <w:marRight w:val="0"/>
      <w:marTop w:val="0"/>
      <w:marBottom w:val="0"/>
      <w:divBdr>
        <w:top w:val="none" w:sz="0" w:space="0" w:color="auto"/>
        <w:left w:val="none" w:sz="0" w:space="0" w:color="auto"/>
        <w:bottom w:val="none" w:sz="0" w:space="0" w:color="auto"/>
        <w:right w:val="none" w:sz="0" w:space="0" w:color="auto"/>
      </w:divBdr>
    </w:div>
    <w:div w:id="501547948">
      <w:bodyDiv w:val="1"/>
      <w:marLeft w:val="0"/>
      <w:marRight w:val="0"/>
      <w:marTop w:val="0"/>
      <w:marBottom w:val="0"/>
      <w:divBdr>
        <w:top w:val="none" w:sz="0" w:space="0" w:color="auto"/>
        <w:left w:val="none" w:sz="0" w:space="0" w:color="auto"/>
        <w:bottom w:val="none" w:sz="0" w:space="0" w:color="auto"/>
        <w:right w:val="none" w:sz="0" w:space="0" w:color="auto"/>
      </w:divBdr>
    </w:div>
    <w:div w:id="528032046">
      <w:bodyDiv w:val="1"/>
      <w:marLeft w:val="0"/>
      <w:marRight w:val="0"/>
      <w:marTop w:val="0"/>
      <w:marBottom w:val="0"/>
      <w:divBdr>
        <w:top w:val="none" w:sz="0" w:space="0" w:color="auto"/>
        <w:left w:val="none" w:sz="0" w:space="0" w:color="auto"/>
        <w:bottom w:val="none" w:sz="0" w:space="0" w:color="auto"/>
        <w:right w:val="none" w:sz="0" w:space="0" w:color="auto"/>
      </w:divBdr>
    </w:div>
    <w:div w:id="576675009">
      <w:bodyDiv w:val="1"/>
      <w:marLeft w:val="0"/>
      <w:marRight w:val="0"/>
      <w:marTop w:val="0"/>
      <w:marBottom w:val="0"/>
      <w:divBdr>
        <w:top w:val="none" w:sz="0" w:space="0" w:color="auto"/>
        <w:left w:val="none" w:sz="0" w:space="0" w:color="auto"/>
        <w:bottom w:val="none" w:sz="0" w:space="0" w:color="auto"/>
        <w:right w:val="none" w:sz="0" w:space="0" w:color="auto"/>
      </w:divBdr>
    </w:div>
    <w:div w:id="630981279">
      <w:bodyDiv w:val="1"/>
      <w:marLeft w:val="0"/>
      <w:marRight w:val="0"/>
      <w:marTop w:val="0"/>
      <w:marBottom w:val="0"/>
      <w:divBdr>
        <w:top w:val="none" w:sz="0" w:space="0" w:color="auto"/>
        <w:left w:val="none" w:sz="0" w:space="0" w:color="auto"/>
        <w:bottom w:val="none" w:sz="0" w:space="0" w:color="auto"/>
        <w:right w:val="none" w:sz="0" w:space="0" w:color="auto"/>
      </w:divBdr>
    </w:div>
    <w:div w:id="659819220">
      <w:bodyDiv w:val="1"/>
      <w:marLeft w:val="0"/>
      <w:marRight w:val="0"/>
      <w:marTop w:val="0"/>
      <w:marBottom w:val="0"/>
      <w:divBdr>
        <w:top w:val="none" w:sz="0" w:space="0" w:color="auto"/>
        <w:left w:val="none" w:sz="0" w:space="0" w:color="auto"/>
        <w:bottom w:val="none" w:sz="0" w:space="0" w:color="auto"/>
        <w:right w:val="none" w:sz="0" w:space="0" w:color="auto"/>
      </w:divBdr>
    </w:div>
    <w:div w:id="677118145">
      <w:bodyDiv w:val="1"/>
      <w:marLeft w:val="0"/>
      <w:marRight w:val="0"/>
      <w:marTop w:val="0"/>
      <w:marBottom w:val="0"/>
      <w:divBdr>
        <w:top w:val="none" w:sz="0" w:space="0" w:color="auto"/>
        <w:left w:val="none" w:sz="0" w:space="0" w:color="auto"/>
        <w:bottom w:val="none" w:sz="0" w:space="0" w:color="auto"/>
        <w:right w:val="none" w:sz="0" w:space="0" w:color="auto"/>
      </w:divBdr>
    </w:div>
    <w:div w:id="694694396">
      <w:bodyDiv w:val="1"/>
      <w:marLeft w:val="0"/>
      <w:marRight w:val="0"/>
      <w:marTop w:val="0"/>
      <w:marBottom w:val="0"/>
      <w:divBdr>
        <w:top w:val="none" w:sz="0" w:space="0" w:color="auto"/>
        <w:left w:val="none" w:sz="0" w:space="0" w:color="auto"/>
        <w:bottom w:val="none" w:sz="0" w:space="0" w:color="auto"/>
        <w:right w:val="none" w:sz="0" w:space="0" w:color="auto"/>
      </w:divBdr>
    </w:div>
    <w:div w:id="790250628">
      <w:bodyDiv w:val="1"/>
      <w:marLeft w:val="0"/>
      <w:marRight w:val="0"/>
      <w:marTop w:val="0"/>
      <w:marBottom w:val="0"/>
      <w:divBdr>
        <w:top w:val="none" w:sz="0" w:space="0" w:color="auto"/>
        <w:left w:val="none" w:sz="0" w:space="0" w:color="auto"/>
        <w:bottom w:val="none" w:sz="0" w:space="0" w:color="auto"/>
        <w:right w:val="none" w:sz="0" w:space="0" w:color="auto"/>
      </w:divBdr>
    </w:div>
    <w:div w:id="877666255">
      <w:bodyDiv w:val="1"/>
      <w:marLeft w:val="0"/>
      <w:marRight w:val="0"/>
      <w:marTop w:val="0"/>
      <w:marBottom w:val="0"/>
      <w:divBdr>
        <w:top w:val="none" w:sz="0" w:space="0" w:color="auto"/>
        <w:left w:val="none" w:sz="0" w:space="0" w:color="auto"/>
        <w:bottom w:val="none" w:sz="0" w:space="0" w:color="auto"/>
        <w:right w:val="none" w:sz="0" w:space="0" w:color="auto"/>
      </w:divBdr>
    </w:div>
    <w:div w:id="973559115">
      <w:bodyDiv w:val="1"/>
      <w:marLeft w:val="0"/>
      <w:marRight w:val="0"/>
      <w:marTop w:val="0"/>
      <w:marBottom w:val="0"/>
      <w:divBdr>
        <w:top w:val="none" w:sz="0" w:space="0" w:color="auto"/>
        <w:left w:val="none" w:sz="0" w:space="0" w:color="auto"/>
        <w:bottom w:val="none" w:sz="0" w:space="0" w:color="auto"/>
        <w:right w:val="none" w:sz="0" w:space="0" w:color="auto"/>
      </w:divBdr>
    </w:div>
    <w:div w:id="1030375223">
      <w:bodyDiv w:val="1"/>
      <w:marLeft w:val="0"/>
      <w:marRight w:val="0"/>
      <w:marTop w:val="0"/>
      <w:marBottom w:val="0"/>
      <w:divBdr>
        <w:top w:val="none" w:sz="0" w:space="0" w:color="auto"/>
        <w:left w:val="none" w:sz="0" w:space="0" w:color="auto"/>
        <w:bottom w:val="none" w:sz="0" w:space="0" w:color="auto"/>
        <w:right w:val="none" w:sz="0" w:space="0" w:color="auto"/>
      </w:divBdr>
    </w:div>
    <w:div w:id="1048720794">
      <w:bodyDiv w:val="1"/>
      <w:marLeft w:val="0"/>
      <w:marRight w:val="0"/>
      <w:marTop w:val="0"/>
      <w:marBottom w:val="0"/>
      <w:divBdr>
        <w:top w:val="none" w:sz="0" w:space="0" w:color="auto"/>
        <w:left w:val="none" w:sz="0" w:space="0" w:color="auto"/>
        <w:bottom w:val="none" w:sz="0" w:space="0" w:color="auto"/>
        <w:right w:val="none" w:sz="0" w:space="0" w:color="auto"/>
      </w:divBdr>
    </w:div>
    <w:div w:id="1061176620">
      <w:bodyDiv w:val="1"/>
      <w:marLeft w:val="0"/>
      <w:marRight w:val="0"/>
      <w:marTop w:val="0"/>
      <w:marBottom w:val="0"/>
      <w:divBdr>
        <w:top w:val="none" w:sz="0" w:space="0" w:color="auto"/>
        <w:left w:val="none" w:sz="0" w:space="0" w:color="auto"/>
        <w:bottom w:val="none" w:sz="0" w:space="0" w:color="auto"/>
        <w:right w:val="none" w:sz="0" w:space="0" w:color="auto"/>
      </w:divBdr>
    </w:div>
    <w:div w:id="1232886646">
      <w:bodyDiv w:val="1"/>
      <w:marLeft w:val="0"/>
      <w:marRight w:val="0"/>
      <w:marTop w:val="0"/>
      <w:marBottom w:val="0"/>
      <w:divBdr>
        <w:top w:val="none" w:sz="0" w:space="0" w:color="auto"/>
        <w:left w:val="none" w:sz="0" w:space="0" w:color="auto"/>
        <w:bottom w:val="none" w:sz="0" w:space="0" w:color="auto"/>
        <w:right w:val="none" w:sz="0" w:space="0" w:color="auto"/>
      </w:divBdr>
    </w:div>
    <w:div w:id="1274942260">
      <w:bodyDiv w:val="1"/>
      <w:marLeft w:val="0"/>
      <w:marRight w:val="0"/>
      <w:marTop w:val="0"/>
      <w:marBottom w:val="0"/>
      <w:divBdr>
        <w:top w:val="none" w:sz="0" w:space="0" w:color="auto"/>
        <w:left w:val="none" w:sz="0" w:space="0" w:color="auto"/>
        <w:bottom w:val="none" w:sz="0" w:space="0" w:color="auto"/>
        <w:right w:val="none" w:sz="0" w:space="0" w:color="auto"/>
      </w:divBdr>
    </w:div>
    <w:div w:id="1301770188">
      <w:bodyDiv w:val="1"/>
      <w:marLeft w:val="0"/>
      <w:marRight w:val="0"/>
      <w:marTop w:val="0"/>
      <w:marBottom w:val="0"/>
      <w:divBdr>
        <w:top w:val="none" w:sz="0" w:space="0" w:color="auto"/>
        <w:left w:val="none" w:sz="0" w:space="0" w:color="auto"/>
        <w:bottom w:val="none" w:sz="0" w:space="0" w:color="auto"/>
        <w:right w:val="none" w:sz="0" w:space="0" w:color="auto"/>
      </w:divBdr>
    </w:div>
    <w:div w:id="1335065855">
      <w:bodyDiv w:val="1"/>
      <w:marLeft w:val="0"/>
      <w:marRight w:val="0"/>
      <w:marTop w:val="0"/>
      <w:marBottom w:val="0"/>
      <w:divBdr>
        <w:top w:val="none" w:sz="0" w:space="0" w:color="auto"/>
        <w:left w:val="none" w:sz="0" w:space="0" w:color="auto"/>
        <w:bottom w:val="none" w:sz="0" w:space="0" w:color="auto"/>
        <w:right w:val="none" w:sz="0" w:space="0" w:color="auto"/>
      </w:divBdr>
    </w:div>
    <w:div w:id="1342586088">
      <w:bodyDiv w:val="1"/>
      <w:marLeft w:val="0"/>
      <w:marRight w:val="0"/>
      <w:marTop w:val="0"/>
      <w:marBottom w:val="0"/>
      <w:divBdr>
        <w:top w:val="none" w:sz="0" w:space="0" w:color="auto"/>
        <w:left w:val="none" w:sz="0" w:space="0" w:color="auto"/>
        <w:bottom w:val="none" w:sz="0" w:space="0" w:color="auto"/>
        <w:right w:val="none" w:sz="0" w:space="0" w:color="auto"/>
      </w:divBdr>
    </w:div>
    <w:div w:id="1364095979">
      <w:bodyDiv w:val="1"/>
      <w:marLeft w:val="0"/>
      <w:marRight w:val="0"/>
      <w:marTop w:val="0"/>
      <w:marBottom w:val="0"/>
      <w:divBdr>
        <w:top w:val="none" w:sz="0" w:space="0" w:color="auto"/>
        <w:left w:val="none" w:sz="0" w:space="0" w:color="auto"/>
        <w:bottom w:val="none" w:sz="0" w:space="0" w:color="auto"/>
        <w:right w:val="none" w:sz="0" w:space="0" w:color="auto"/>
      </w:divBdr>
    </w:div>
    <w:div w:id="1473138915">
      <w:bodyDiv w:val="1"/>
      <w:marLeft w:val="0"/>
      <w:marRight w:val="0"/>
      <w:marTop w:val="0"/>
      <w:marBottom w:val="0"/>
      <w:divBdr>
        <w:top w:val="none" w:sz="0" w:space="0" w:color="auto"/>
        <w:left w:val="none" w:sz="0" w:space="0" w:color="auto"/>
        <w:bottom w:val="none" w:sz="0" w:space="0" w:color="auto"/>
        <w:right w:val="none" w:sz="0" w:space="0" w:color="auto"/>
      </w:divBdr>
    </w:div>
    <w:div w:id="1476072094">
      <w:bodyDiv w:val="1"/>
      <w:marLeft w:val="0"/>
      <w:marRight w:val="0"/>
      <w:marTop w:val="0"/>
      <w:marBottom w:val="0"/>
      <w:divBdr>
        <w:top w:val="none" w:sz="0" w:space="0" w:color="auto"/>
        <w:left w:val="none" w:sz="0" w:space="0" w:color="auto"/>
        <w:bottom w:val="none" w:sz="0" w:space="0" w:color="auto"/>
        <w:right w:val="none" w:sz="0" w:space="0" w:color="auto"/>
      </w:divBdr>
    </w:div>
    <w:div w:id="1486971811">
      <w:bodyDiv w:val="1"/>
      <w:marLeft w:val="0"/>
      <w:marRight w:val="0"/>
      <w:marTop w:val="0"/>
      <w:marBottom w:val="0"/>
      <w:divBdr>
        <w:top w:val="none" w:sz="0" w:space="0" w:color="auto"/>
        <w:left w:val="none" w:sz="0" w:space="0" w:color="auto"/>
        <w:bottom w:val="none" w:sz="0" w:space="0" w:color="auto"/>
        <w:right w:val="none" w:sz="0" w:space="0" w:color="auto"/>
      </w:divBdr>
    </w:div>
    <w:div w:id="1489247901">
      <w:bodyDiv w:val="1"/>
      <w:marLeft w:val="0"/>
      <w:marRight w:val="0"/>
      <w:marTop w:val="0"/>
      <w:marBottom w:val="0"/>
      <w:divBdr>
        <w:top w:val="none" w:sz="0" w:space="0" w:color="auto"/>
        <w:left w:val="none" w:sz="0" w:space="0" w:color="auto"/>
        <w:bottom w:val="none" w:sz="0" w:space="0" w:color="auto"/>
        <w:right w:val="none" w:sz="0" w:space="0" w:color="auto"/>
      </w:divBdr>
    </w:div>
    <w:div w:id="1542592479">
      <w:bodyDiv w:val="1"/>
      <w:marLeft w:val="0"/>
      <w:marRight w:val="0"/>
      <w:marTop w:val="0"/>
      <w:marBottom w:val="0"/>
      <w:divBdr>
        <w:top w:val="none" w:sz="0" w:space="0" w:color="auto"/>
        <w:left w:val="none" w:sz="0" w:space="0" w:color="auto"/>
        <w:bottom w:val="none" w:sz="0" w:space="0" w:color="auto"/>
        <w:right w:val="none" w:sz="0" w:space="0" w:color="auto"/>
      </w:divBdr>
      <w:divsChild>
        <w:div w:id="15601654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8685067">
      <w:bodyDiv w:val="1"/>
      <w:marLeft w:val="0"/>
      <w:marRight w:val="0"/>
      <w:marTop w:val="0"/>
      <w:marBottom w:val="0"/>
      <w:divBdr>
        <w:top w:val="none" w:sz="0" w:space="0" w:color="auto"/>
        <w:left w:val="none" w:sz="0" w:space="0" w:color="auto"/>
        <w:bottom w:val="none" w:sz="0" w:space="0" w:color="auto"/>
        <w:right w:val="none" w:sz="0" w:space="0" w:color="auto"/>
      </w:divBdr>
    </w:div>
    <w:div w:id="1590768470">
      <w:bodyDiv w:val="1"/>
      <w:marLeft w:val="0"/>
      <w:marRight w:val="0"/>
      <w:marTop w:val="0"/>
      <w:marBottom w:val="0"/>
      <w:divBdr>
        <w:top w:val="none" w:sz="0" w:space="0" w:color="auto"/>
        <w:left w:val="none" w:sz="0" w:space="0" w:color="auto"/>
        <w:bottom w:val="none" w:sz="0" w:space="0" w:color="auto"/>
        <w:right w:val="none" w:sz="0" w:space="0" w:color="auto"/>
      </w:divBdr>
    </w:div>
    <w:div w:id="1598976437">
      <w:bodyDiv w:val="1"/>
      <w:marLeft w:val="0"/>
      <w:marRight w:val="0"/>
      <w:marTop w:val="0"/>
      <w:marBottom w:val="0"/>
      <w:divBdr>
        <w:top w:val="none" w:sz="0" w:space="0" w:color="auto"/>
        <w:left w:val="none" w:sz="0" w:space="0" w:color="auto"/>
        <w:bottom w:val="none" w:sz="0" w:space="0" w:color="auto"/>
        <w:right w:val="none" w:sz="0" w:space="0" w:color="auto"/>
      </w:divBdr>
    </w:div>
    <w:div w:id="1688217553">
      <w:bodyDiv w:val="1"/>
      <w:marLeft w:val="0"/>
      <w:marRight w:val="0"/>
      <w:marTop w:val="0"/>
      <w:marBottom w:val="0"/>
      <w:divBdr>
        <w:top w:val="none" w:sz="0" w:space="0" w:color="auto"/>
        <w:left w:val="none" w:sz="0" w:space="0" w:color="auto"/>
        <w:bottom w:val="none" w:sz="0" w:space="0" w:color="auto"/>
        <w:right w:val="none" w:sz="0" w:space="0" w:color="auto"/>
      </w:divBdr>
    </w:div>
    <w:div w:id="1728841036">
      <w:bodyDiv w:val="1"/>
      <w:marLeft w:val="0"/>
      <w:marRight w:val="0"/>
      <w:marTop w:val="0"/>
      <w:marBottom w:val="0"/>
      <w:divBdr>
        <w:top w:val="none" w:sz="0" w:space="0" w:color="auto"/>
        <w:left w:val="none" w:sz="0" w:space="0" w:color="auto"/>
        <w:bottom w:val="none" w:sz="0" w:space="0" w:color="auto"/>
        <w:right w:val="none" w:sz="0" w:space="0" w:color="auto"/>
      </w:divBdr>
    </w:div>
    <w:div w:id="1791388577">
      <w:bodyDiv w:val="1"/>
      <w:marLeft w:val="0"/>
      <w:marRight w:val="0"/>
      <w:marTop w:val="0"/>
      <w:marBottom w:val="0"/>
      <w:divBdr>
        <w:top w:val="none" w:sz="0" w:space="0" w:color="auto"/>
        <w:left w:val="none" w:sz="0" w:space="0" w:color="auto"/>
        <w:bottom w:val="none" w:sz="0" w:space="0" w:color="auto"/>
        <w:right w:val="none" w:sz="0" w:space="0" w:color="auto"/>
      </w:divBdr>
    </w:div>
    <w:div w:id="1894273381">
      <w:bodyDiv w:val="1"/>
      <w:marLeft w:val="0"/>
      <w:marRight w:val="0"/>
      <w:marTop w:val="0"/>
      <w:marBottom w:val="0"/>
      <w:divBdr>
        <w:top w:val="none" w:sz="0" w:space="0" w:color="auto"/>
        <w:left w:val="none" w:sz="0" w:space="0" w:color="auto"/>
        <w:bottom w:val="none" w:sz="0" w:space="0" w:color="auto"/>
        <w:right w:val="none" w:sz="0" w:space="0" w:color="auto"/>
      </w:divBdr>
    </w:div>
    <w:div w:id="1913277011">
      <w:bodyDiv w:val="1"/>
      <w:marLeft w:val="0"/>
      <w:marRight w:val="0"/>
      <w:marTop w:val="0"/>
      <w:marBottom w:val="0"/>
      <w:divBdr>
        <w:top w:val="none" w:sz="0" w:space="0" w:color="auto"/>
        <w:left w:val="none" w:sz="0" w:space="0" w:color="auto"/>
        <w:bottom w:val="none" w:sz="0" w:space="0" w:color="auto"/>
        <w:right w:val="none" w:sz="0" w:space="0" w:color="auto"/>
      </w:divBdr>
    </w:div>
    <w:div w:id="1925916188">
      <w:bodyDiv w:val="1"/>
      <w:marLeft w:val="0"/>
      <w:marRight w:val="0"/>
      <w:marTop w:val="0"/>
      <w:marBottom w:val="0"/>
      <w:divBdr>
        <w:top w:val="none" w:sz="0" w:space="0" w:color="auto"/>
        <w:left w:val="none" w:sz="0" w:space="0" w:color="auto"/>
        <w:bottom w:val="none" w:sz="0" w:space="0" w:color="auto"/>
        <w:right w:val="none" w:sz="0" w:space="0" w:color="auto"/>
      </w:divBdr>
    </w:div>
    <w:div w:id="2043050026">
      <w:bodyDiv w:val="1"/>
      <w:marLeft w:val="0"/>
      <w:marRight w:val="0"/>
      <w:marTop w:val="0"/>
      <w:marBottom w:val="0"/>
      <w:divBdr>
        <w:top w:val="none" w:sz="0" w:space="0" w:color="auto"/>
        <w:left w:val="none" w:sz="0" w:space="0" w:color="auto"/>
        <w:bottom w:val="none" w:sz="0" w:space="0" w:color="auto"/>
        <w:right w:val="none" w:sz="0" w:space="0" w:color="auto"/>
      </w:divBdr>
    </w:div>
    <w:div w:id="2077698495">
      <w:bodyDiv w:val="1"/>
      <w:marLeft w:val="0"/>
      <w:marRight w:val="0"/>
      <w:marTop w:val="0"/>
      <w:marBottom w:val="0"/>
      <w:divBdr>
        <w:top w:val="none" w:sz="0" w:space="0" w:color="auto"/>
        <w:left w:val="none" w:sz="0" w:space="0" w:color="auto"/>
        <w:bottom w:val="none" w:sz="0" w:space="0" w:color="auto"/>
        <w:right w:val="none" w:sz="0" w:space="0" w:color="auto"/>
      </w:divBdr>
    </w:div>
    <w:div w:id="2137678622">
      <w:bodyDiv w:val="1"/>
      <w:marLeft w:val="0"/>
      <w:marRight w:val="0"/>
      <w:marTop w:val="0"/>
      <w:marBottom w:val="0"/>
      <w:divBdr>
        <w:top w:val="none" w:sz="0" w:space="0" w:color="auto"/>
        <w:left w:val="none" w:sz="0" w:space="0" w:color="auto"/>
        <w:bottom w:val="none" w:sz="0" w:space="0" w:color="auto"/>
        <w:right w:val="none" w:sz="0" w:space="0" w:color="auto"/>
      </w:divBdr>
      <w:divsChild>
        <w:div w:id="1803143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3416A1-AEFD-4849-884B-9DB3ED6360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3468</Words>
  <Characters>21855</Characters>
  <Application>Microsoft Office Word</Application>
  <DocSecurity>0</DocSecurity>
  <Lines>182</Lines>
  <Paragraphs>50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25273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Harries</dc:creator>
  <cp:keywords/>
  <dc:description/>
  <cp:revision>11</cp:revision>
  <dcterms:created xsi:type="dcterms:W3CDTF">2026-03-27T21:31:00Z</dcterms:created>
  <dcterms:modified xsi:type="dcterms:W3CDTF">2026-03-28T11:25:00Z</dcterms:modified>
</cp:coreProperties>
</file>