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9E078" w14:textId="4691448E" w:rsidR="00D6243F" w:rsidRPr="00687580" w:rsidRDefault="00D6243F">
      <w:pPr>
        <w:rPr>
          <w:rFonts w:ascii="Arial" w:hAnsi="Arial" w:cs="Arial"/>
          <w:sz w:val="24"/>
          <w:szCs w:val="24"/>
        </w:rPr>
      </w:pPr>
      <w:r w:rsidRPr="00687580">
        <w:rPr>
          <w:rFonts w:ascii="Arial" w:hAnsi="Arial" w:cs="Arial"/>
          <w:b/>
          <w:bCs/>
          <w:sz w:val="24"/>
          <w:szCs w:val="24"/>
        </w:rPr>
        <w:t xml:space="preserve">Abstract </w:t>
      </w:r>
    </w:p>
    <w:p w14:paraId="4DFFC58A" w14:textId="684A23AF" w:rsidR="00D6243F" w:rsidRPr="00687580" w:rsidRDefault="00D6243F">
      <w:pPr>
        <w:rPr>
          <w:rFonts w:ascii="Arial" w:hAnsi="Arial" w:cs="Arial"/>
          <w:b/>
          <w:bCs/>
          <w:sz w:val="24"/>
          <w:szCs w:val="24"/>
          <w:u w:val="single"/>
        </w:rPr>
      </w:pPr>
    </w:p>
    <w:p w14:paraId="7F47E7A2" w14:textId="35E80FEA" w:rsidR="00D6243F" w:rsidRPr="00687580" w:rsidRDefault="00D6243F">
      <w:pPr>
        <w:rPr>
          <w:rFonts w:ascii="Arial" w:hAnsi="Arial" w:cs="Arial"/>
          <w:sz w:val="24"/>
          <w:szCs w:val="24"/>
        </w:rPr>
      </w:pPr>
      <w:r w:rsidRPr="00687580">
        <w:rPr>
          <w:rFonts w:ascii="Arial" w:hAnsi="Arial" w:cs="Arial"/>
          <w:sz w:val="24"/>
          <w:szCs w:val="24"/>
        </w:rPr>
        <w:t xml:space="preserve">Within this research project the topic that will be explored is </w:t>
      </w:r>
      <w:r w:rsidR="00F90040" w:rsidRPr="00687580">
        <w:rPr>
          <w:rFonts w:ascii="Arial" w:hAnsi="Arial" w:cs="Arial"/>
          <w:sz w:val="24"/>
          <w:szCs w:val="24"/>
        </w:rPr>
        <w:t>teachers’</w:t>
      </w:r>
      <w:r w:rsidRPr="00687580">
        <w:rPr>
          <w:rFonts w:ascii="Arial" w:hAnsi="Arial" w:cs="Arial"/>
          <w:sz w:val="24"/>
          <w:szCs w:val="24"/>
        </w:rPr>
        <w:t xml:space="preserve"> attitude towards children’s health and wellbeing in comparison to their academic performance. Much research will be explored in other topics and information and statistics that are found will be analysed to better understand and discover the benefits </w:t>
      </w:r>
      <w:r w:rsidR="001B3131" w:rsidRPr="00687580">
        <w:rPr>
          <w:rFonts w:ascii="Arial" w:hAnsi="Arial" w:cs="Arial"/>
          <w:sz w:val="24"/>
          <w:szCs w:val="24"/>
        </w:rPr>
        <w:t>of this topic. To be able to gather as much information and opinions, 20 teachers</w:t>
      </w:r>
      <w:r w:rsidR="00FC2C49" w:rsidRPr="00687580">
        <w:rPr>
          <w:rFonts w:ascii="Arial" w:hAnsi="Arial" w:cs="Arial"/>
          <w:sz w:val="24"/>
          <w:szCs w:val="24"/>
        </w:rPr>
        <w:t>, 20 parents and 20 children of various ages</w:t>
      </w:r>
      <w:r w:rsidR="001B3131" w:rsidRPr="00687580">
        <w:rPr>
          <w:rFonts w:ascii="Arial" w:hAnsi="Arial" w:cs="Arial"/>
          <w:sz w:val="24"/>
          <w:szCs w:val="24"/>
        </w:rPr>
        <w:t xml:space="preserve"> within the county will be asked to take part in this purposive sampling which will consist of a questionnaire, observation of their behaviours during a classroom session and a discussion. To be able to authenticate and gain trust in what is being said the importance of implementing triangulation is crucial to this research.</w:t>
      </w:r>
      <w:r w:rsidR="004F7882" w:rsidRPr="00687580">
        <w:rPr>
          <w:rFonts w:ascii="Arial" w:hAnsi="Arial" w:cs="Arial"/>
          <w:sz w:val="24"/>
          <w:szCs w:val="24"/>
        </w:rPr>
        <w:t xml:space="preserve"> Findings from the research will allow analysis to determine whether children’s health and wellbeing are being supported equally to their academia.</w:t>
      </w:r>
      <w:r w:rsidR="00172679" w:rsidRPr="00687580">
        <w:rPr>
          <w:rFonts w:ascii="Arial" w:hAnsi="Arial" w:cs="Arial"/>
          <w:sz w:val="24"/>
          <w:szCs w:val="24"/>
        </w:rPr>
        <w:t xml:space="preserve"> </w:t>
      </w:r>
      <w:r w:rsidR="00172679" w:rsidRPr="00687580">
        <w:rPr>
          <w:rFonts w:ascii="Arial" w:hAnsi="Arial" w:cs="Arial"/>
          <w:sz w:val="24"/>
          <w:szCs w:val="24"/>
        </w:rPr>
        <w:t>(GOV.UK, 2018)</w:t>
      </w:r>
      <w:r w:rsidR="00172679" w:rsidRPr="00687580">
        <w:rPr>
          <w:rFonts w:ascii="Arial" w:hAnsi="Arial" w:cs="Arial"/>
          <w:sz w:val="24"/>
          <w:szCs w:val="24"/>
        </w:rPr>
        <w:t xml:space="preserve"> emphasise that</w:t>
      </w:r>
      <w:r w:rsidR="00172679" w:rsidRPr="00687580">
        <w:rPr>
          <w:rFonts w:ascii="Arial" w:hAnsi="Arial" w:cs="Arial"/>
          <w:sz w:val="24"/>
          <w:szCs w:val="24"/>
        </w:rPr>
        <w:t xml:space="preserve"> research should not commence until participants have given their consent and this has been documented. Normally, this may be accomplished by having participants sign a consent form, however there may be circumstances where it is more acceptable to utilise different methods to document consent. But </w:t>
      </w:r>
      <w:r w:rsidR="00172679" w:rsidRPr="00687580">
        <w:rPr>
          <w:rFonts w:ascii="Arial" w:hAnsi="Arial" w:cs="Arial"/>
          <w:sz w:val="24"/>
          <w:szCs w:val="24"/>
        </w:rPr>
        <w:t>nevertheless,</w:t>
      </w:r>
      <w:r w:rsidR="00172679" w:rsidRPr="00687580">
        <w:rPr>
          <w:rFonts w:ascii="Arial" w:hAnsi="Arial" w:cs="Arial"/>
          <w:sz w:val="24"/>
          <w:szCs w:val="24"/>
        </w:rPr>
        <w:t xml:space="preserve"> consent is not just formally granted at the beginning of study by completing a consent form. Instead, it should, to the extent practicable, be flexible enough to allow for modification and withdrawal during the research lifetime of a project, keeping in mind the resources at hand and the researchers' need to be truthful.</w:t>
      </w:r>
      <w:r w:rsidR="00172679" w:rsidRPr="00687580">
        <w:rPr>
          <w:rFonts w:ascii="Arial" w:hAnsi="Arial" w:cs="Arial"/>
          <w:sz w:val="24"/>
          <w:szCs w:val="24"/>
        </w:rPr>
        <w:t xml:space="preserve"> The data protection act 2018 will be made clear to all participants to ensure them that respect and full confidentiality will be given within this research project.</w:t>
      </w:r>
    </w:p>
    <w:p w14:paraId="066CB903" w14:textId="14025593" w:rsidR="00172679" w:rsidRPr="00687580" w:rsidRDefault="00172679">
      <w:pPr>
        <w:rPr>
          <w:rFonts w:ascii="Arial" w:hAnsi="Arial" w:cs="Arial"/>
          <w:sz w:val="24"/>
          <w:szCs w:val="24"/>
        </w:rPr>
      </w:pPr>
    </w:p>
    <w:p w14:paraId="3899A5B2" w14:textId="79766777" w:rsidR="00172679" w:rsidRPr="00687580" w:rsidRDefault="00172679">
      <w:pPr>
        <w:rPr>
          <w:rFonts w:ascii="Arial" w:hAnsi="Arial" w:cs="Arial"/>
          <w:sz w:val="24"/>
          <w:szCs w:val="24"/>
        </w:rPr>
      </w:pPr>
    </w:p>
    <w:p w14:paraId="4E6C3D36" w14:textId="0EBF36A5" w:rsidR="00172679" w:rsidRPr="00687580" w:rsidRDefault="00172679">
      <w:pPr>
        <w:rPr>
          <w:rFonts w:ascii="Arial" w:hAnsi="Arial" w:cs="Arial"/>
          <w:b/>
          <w:bCs/>
          <w:sz w:val="24"/>
          <w:szCs w:val="24"/>
        </w:rPr>
      </w:pPr>
      <w:r w:rsidRPr="00687580">
        <w:rPr>
          <w:rFonts w:ascii="Arial" w:hAnsi="Arial" w:cs="Arial"/>
          <w:b/>
          <w:bCs/>
          <w:sz w:val="24"/>
          <w:szCs w:val="24"/>
        </w:rPr>
        <w:t xml:space="preserve">Literature Review </w:t>
      </w:r>
    </w:p>
    <w:p w14:paraId="58A01E13" w14:textId="11AE9958" w:rsidR="00172679" w:rsidRPr="00687580" w:rsidRDefault="00172679">
      <w:pPr>
        <w:rPr>
          <w:rFonts w:ascii="Arial" w:hAnsi="Arial" w:cs="Arial"/>
          <w:b/>
          <w:bCs/>
          <w:sz w:val="24"/>
          <w:szCs w:val="24"/>
        </w:rPr>
      </w:pPr>
    </w:p>
    <w:p w14:paraId="19DF2643" w14:textId="77777777" w:rsidR="00D344D2" w:rsidRPr="00687580" w:rsidRDefault="00172679">
      <w:pPr>
        <w:rPr>
          <w:rFonts w:ascii="Arial" w:hAnsi="Arial" w:cs="Arial"/>
          <w:sz w:val="24"/>
          <w:szCs w:val="24"/>
        </w:rPr>
      </w:pPr>
      <w:r w:rsidRPr="00687580">
        <w:rPr>
          <w:rFonts w:ascii="Arial" w:hAnsi="Arial" w:cs="Arial"/>
          <w:sz w:val="24"/>
          <w:szCs w:val="24"/>
        </w:rPr>
        <w:t>The aim of this research project is to explore teachers attitudes towards children</w:t>
      </w:r>
      <w:r w:rsidR="006A0630" w:rsidRPr="00687580">
        <w:rPr>
          <w:rFonts w:ascii="Arial" w:hAnsi="Arial" w:cs="Arial"/>
          <w:sz w:val="24"/>
          <w:szCs w:val="24"/>
        </w:rPr>
        <w:t>’s</w:t>
      </w:r>
      <w:r w:rsidRPr="00687580">
        <w:rPr>
          <w:rFonts w:ascii="Arial" w:hAnsi="Arial" w:cs="Arial"/>
          <w:sz w:val="24"/>
          <w:szCs w:val="24"/>
        </w:rPr>
        <w:t xml:space="preserve"> health and wellbeing</w:t>
      </w:r>
      <w:r w:rsidR="00510B52" w:rsidRPr="00687580">
        <w:rPr>
          <w:rFonts w:ascii="Arial" w:hAnsi="Arial" w:cs="Arial"/>
          <w:sz w:val="24"/>
          <w:szCs w:val="24"/>
        </w:rPr>
        <w:t xml:space="preserve"> in comparison to their academic performance.</w:t>
      </w:r>
      <w:r w:rsidR="009B5620" w:rsidRPr="00687580">
        <w:rPr>
          <w:rFonts w:ascii="Arial" w:hAnsi="Arial" w:cs="Arial"/>
          <w:sz w:val="24"/>
          <w:szCs w:val="24"/>
        </w:rPr>
        <w:t xml:space="preserve"> </w:t>
      </w:r>
      <w:r w:rsidR="009B5620" w:rsidRPr="00687580">
        <w:rPr>
          <w:rFonts w:ascii="Arial" w:hAnsi="Arial" w:cs="Arial"/>
          <w:sz w:val="24"/>
          <w:szCs w:val="24"/>
        </w:rPr>
        <w:t xml:space="preserve">(Lyons and </w:t>
      </w:r>
      <w:proofErr w:type="spellStart"/>
      <w:r w:rsidR="009B5620" w:rsidRPr="00687580">
        <w:rPr>
          <w:rFonts w:ascii="Arial" w:hAnsi="Arial" w:cs="Arial"/>
          <w:sz w:val="24"/>
          <w:szCs w:val="24"/>
        </w:rPr>
        <w:t>Cassebohm</w:t>
      </w:r>
      <w:proofErr w:type="spellEnd"/>
      <w:r w:rsidR="009B5620" w:rsidRPr="00687580">
        <w:rPr>
          <w:rFonts w:ascii="Arial" w:hAnsi="Arial" w:cs="Arial"/>
          <w:sz w:val="24"/>
          <w:szCs w:val="24"/>
        </w:rPr>
        <w:t>, 2012)</w:t>
      </w:r>
      <w:r w:rsidR="007B7BCF" w:rsidRPr="00687580">
        <w:rPr>
          <w:rFonts w:ascii="Arial" w:hAnsi="Arial" w:cs="Arial"/>
          <w:sz w:val="24"/>
          <w:szCs w:val="24"/>
        </w:rPr>
        <w:t xml:space="preserve"> acknowledges the</w:t>
      </w:r>
      <w:r w:rsidR="009B5620" w:rsidRPr="00687580">
        <w:rPr>
          <w:rFonts w:ascii="Arial" w:hAnsi="Arial" w:cs="Arial"/>
          <w:sz w:val="24"/>
          <w:szCs w:val="24"/>
        </w:rPr>
        <w:t xml:space="preserve"> phrase "wellbeing" has gained popularity increasingly as an explicit educational goal. Despite being used frequently, it is rarely precisely defined and is frequently applied generically. Common political conceptual combinations, such as wealth, health, and happiness, are often used to characterise wellbeing in education policy.</w:t>
      </w:r>
      <w:r w:rsidR="00510B52" w:rsidRPr="00687580">
        <w:rPr>
          <w:rFonts w:ascii="Arial" w:hAnsi="Arial" w:cs="Arial"/>
          <w:sz w:val="24"/>
          <w:szCs w:val="24"/>
        </w:rPr>
        <w:t xml:space="preserve"> </w:t>
      </w:r>
    </w:p>
    <w:p w14:paraId="5DBBA338" w14:textId="4DC33AF0" w:rsidR="00D344D2" w:rsidRPr="00687580" w:rsidRDefault="006C6481">
      <w:pPr>
        <w:rPr>
          <w:rFonts w:ascii="Arial" w:hAnsi="Arial" w:cs="Arial"/>
          <w:sz w:val="24"/>
          <w:szCs w:val="24"/>
        </w:rPr>
      </w:pPr>
      <w:r w:rsidRPr="00687580">
        <w:rPr>
          <w:rFonts w:ascii="Arial" w:hAnsi="Arial" w:cs="Arial"/>
          <w:sz w:val="24"/>
          <w:szCs w:val="24"/>
        </w:rPr>
        <w:t>(Spark, 2023)</w:t>
      </w:r>
      <w:r w:rsidRPr="00687580">
        <w:rPr>
          <w:rFonts w:ascii="Arial" w:hAnsi="Arial" w:cs="Arial"/>
          <w:sz w:val="24"/>
          <w:szCs w:val="24"/>
        </w:rPr>
        <w:t xml:space="preserve"> state </w:t>
      </w:r>
      <w:r w:rsidRPr="00687580">
        <w:rPr>
          <w:rFonts w:ascii="Arial" w:hAnsi="Arial" w:cs="Arial"/>
          <w:sz w:val="24"/>
          <w:szCs w:val="24"/>
        </w:rPr>
        <w:t>unique opportunity is provided by Curriculum for Wales. It first places health and wellbeing at the centre of education.</w:t>
      </w:r>
      <w:r w:rsidRPr="00687580">
        <w:rPr>
          <w:rFonts w:ascii="Arial" w:hAnsi="Arial" w:cs="Arial"/>
          <w:sz w:val="24"/>
          <w:szCs w:val="24"/>
        </w:rPr>
        <w:t xml:space="preserve"> </w:t>
      </w:r>
      <w:r w:rsidRPr="00687580">
        <w:rPr>
          <w:rFonts w:ascii="Arial" w:hAnsi="Arial" w:cs="Arial"/>
          <w:sz w:val="24"/>
          <w:szCs w:val="24"/>
        </w:rPr>
        <w:t>(Spark, 2023)</w:t>
      </w:r>
      <w:r w:rsidRPr="00687580">
        <w:rPr>
          <w:rFonts w:ascii="Arial" w:hAnsi="Arial" w:cs="Arial"/>
          <w:sz w:val="24"/>
          <w:szCs w:val="24"/>
        </w:rPr>
        <w:t xml:space="preserve"> believe a</w:t>
      </w:r>
      <w:r w:rsidRPr="00687580">
        <w:rPr>
          <w:rFonts w:ascii="Arial" w:hAnsi="Arial" w:cs="Arial"/>
          <w:sz w:val="24"/>
          <w:szCs w:val="24"/>
        </w:rPr>
        <w:t>ll children in Wales will develop into "healthy, confident individuals," according to one of its four objectives. One of the six Areas of Learning and Experience (</w:t>
      </w:r>
      <w:proofErr w:type="spellStart"/>
      <w:r w:rsidRPr="00687580">
        <w:rPr>
          <w:rFonts w:ascii="Arial" w:hAnsi="Arial" w:cs="Arial"/>
          <w:sz w:val="24"/>
          <w:szCs w:val="24"/>
        </w:rPr>
        <w:t>AoLE</w:t>
      </w:r>
      <w:proofErr w:type="spellEnd"/>
      <w:r w:rsidRPr="00687580">
        <w:rPr>
          <w:rFonts w:ascii="Arial" w:hAnsi="Arial" w:cs="Arial"/>
          <w:sz w:val="24"/>
          <w:szCs w:val="24"/>
        </w:rPr>
        <w:t>), along with Expressive Arts, Humanities, Languages, Literacy and Communication, Mathematics and Numeracy, Science and Technology, will be health and wellbeing.</w:t>
      </w:r>
      <w:r w:rsidR="00DC033B" w:rsidRPr="00687580">
        <w:rPr>
          <w:rFonts w:ascii="Arial" w:hAnsi="Arial" w:cs="Arial"/>
          <w:sz w:val="24"/>
          <w:szCs w:val="24"/>
        </w:rPr>
        <w:t xml:space="preserve"> </w:t>
      </w:r>
      <w:r w:rsidR="00DC033B" w:rsidRPr="00687580">
        <w:rPr>
          <w:rFonts w:ascii="Arial" w:hAnsi="Arial" w:cs="Arial"/>
          <w:sz w:val="24"/>
          <w:szCs w:val="24"/>
        </w:rPr>
        <w:t>(</w:t>
      </w:r>
      <w:proofErr w:type="spellStart"/>
      <w:r w:rsidR="00DC033B" w:rsidRPr="00687580">
        <w:rPr>
          <w:rFonts w:ascii="Arial" w:hAnsi="Arial" w:cs="Arial"/>
          <w:sz w:val="24"/>
          <w:szCs w:val="24"/>
        </w:rPr>
        <w:t>Glazzard</w:t>
      </w:r>
      <w:proofErr w:type="spellEnd"/>
      <w:r w:rsidR="00DC033B" w:rsidRPr="00687580">
        <w:rPr>
          <w:rFonts w:ascii="Arial" w:hAnsi="Arial" w:cs="Arial"/>
          <w:sz w:val="24"/>
          <w:szCs w:val="24"/>
        </w:rPr>
        <w:t xml:space="preserve"> and Bostwick, 2018)</w:t>
      </w:r>
      <w:r w:rsidR="00DC033B" w:rsidRPr="00687580">
        <w:rPr>
          <w:rFonts w:ascii="Arial" w:hAnsi="Arial" w:cs="Arial"/>
          <w:sz w:val="24"/>
          <w:szCs w:val="24"/>
        </w:rPr>
        <w:t xml:space="preserve"> also agrees that </w:t>
      </w:r>
      <w:r w:rsidR="00DC033B" w:rsidRPr="00687580">
        <w:rPr>
          <w:rFonts w:ascii="Arial" w:hAnsi="Arial" w:cs="Arial"/>
          <w:sz w:val="24"/>
          <w:szCs w:val="24"/>
        </w:rPr>
        <w:t xml:space="preserve">well planned opportunities for </w:t>
      </w:r>
      <w:r w:rsidR="00DC033B" w:rsidRPr="00687580">
        <w:rPr>
          <w:rFonts w:ascii="Arial" w:hAnsi="Arial" w:cs="Arial"/>
          <w:sz w:val="24"/>
          <w:szCs w:val="24"/>
        </w:rPr>
        <w:lastRenderedPageBreak/>
        <w:t>supporting the wellbeing of children can positively affect academic outcomes in children</w:t>
      </w:r>
      <w:r w:rsidR="00DC033B" w:rsidRPr="00687580">
        <w:rPr>
          <w:rFonts w:ascii="Arial" w:hAnsi="Arial" w:cs="Arial"/>
          <w:sz w:val="24"/>
          <w:szCs w:val="24"/>
        </w:rPr>
        <w:t xml:space="preserve"> as the emotional support from teachers has proven to better performance in children’s academia</w:t>
      </w:r>
      <w:r w:rsidR="00DC033B" w:rsidRPr="00687580">
        <w:rPr>
          <w:rFonts w:ascii="Arial" w:hAnsi="Arial" w:cs="Arial"/>
          <w:sz w:val="24"/>
          <w:szCs w:val="24"/>
        </w:rPr>
        <w:t xml:space="preserve">. </w:t>
      </w:r>
      <w:r w:rsidR="009867FB" w:rsidRPr="00687580">
        <w:rPr>
          <w:rFonts w:ascii="Arial" w:hAnsi="Arial" w:cs="Arial"/>
          <w:sz w:val="24"/>
          <w:szCs w:val="24"/>
        </w:rPr>
        <w:t>(Shepherd et al., 2013)</w:t>
      </w:r>
      <w:r w:rsidR="009867FB" w:rsidRPr="00687580">
        <w:rPr>
          <w:rFonts w:ascii="Arial" w:hAnsi="Arial" w:cs="Arial"/>
          <w:sz w:val="24"/>
          <w:szCs w:val="24"/>
        </w:rPr>
        <w:t xml:space="preserve"> conducted </w:t>
      </w:r>
      <w:r w:rsidR="00D344D2" w:rsidRPr="00687580">
        <w:rPr>
          <w:rFonts w:ascii="Arial" w:hAnsi="Arial" w:cs="Arial"/>
          <w:sz w:val="24"/>
          <w:szCs w:val="24"/>
        </w:rPr>
        <w:t>research</w:t>
      </w:r>
      <w:r w:rsidR="006A0630" w:rsidRPr="00687580">
        <w:rPr>
          <w:rFonts w:ascii="Arial" w:hAnsi="Arial" w:cs="Arial"/>
          <w:sz w:val="24"/>
          <w:szCs w:val="24"/>
        </w:rPr>
        <w:t xml:space="preserve"> </w:t>
      </w:r>
      <w:r w:rsidR="00D344D2" w:rsidRPr="00687580">
        <w:rPr>
          <w:rFonts w:ascii="Arial" w:hAnsi="Arial" w:cs="Arial"/>
          <w:sz w:val="24"/>
          <w:szCs w:val="24"/>
        </w:rPr>
        <w:t>o</w:t>
      </w:r>
      <w:r w:rsidR="009867FB" w:rsidRPr="00687580">
        <w:rPr>
          <w:rFonts w:ascii="Arial" w:hAnsi="Arial" w:cs="Arial"/>
          <w:sz w:val="24"/>
          <w:szCs w:val="24"/>
        </w:rPr>
        <w:t xml:space="preserve">n school placements, trainee teachers' experiences addressing children's health varied. </w:t>
      </w:r>
      <w:r w:rsidR="009867FB" w:rsidRPr="00687580">
        <w:rPr>
          <w:rFonts w:ascii="Arial" w:hAnsi="Arial" w:cs="Arial"/>
          <w:sz w:val="24"/>
          <w:szCs w:val="24"/>
        </w:rPr>
        <w:t>Most</w:t>
      </w:r>
      <w:r w:rsidR="009867FB" w:rsidRPr="00687580">
        <w:rPr>
          <w:rFonts w:ascii="Arial" w:hAnsi="Arial" w:cs="Arial"/>
          <w:sz w:val="24"/>
          <w:szCs w:val="24"/>
        </w:rPr>
        <w:t xml:space="preserve"> respondents (89%) thought that include health education in the ITT curriculum was either important or extremely important. Every Child Matters (100%), child safety (100%), emotional well-being (99%), and antibullying (97%) were the subjects that were most frequently discussed in courses. Healthful eating (63%)</w:t>
      </w:r>
      <w:r w:rsidR="00D344D2" w:rsidRPr="00687580">
        <w:rPr>
          <w:rFonts w:ascii="Arial" w:hAnsi="Arial" w:cs="Arial"/>
          <w:sz w:val="24"/>
          <w:szCs w:val="24"/>
        </w:rPr>
        <w:t xml:space="preserve"> was a topic</w:t>
      </w:r>
      <w:r w:rsidR="009867FB" w:rsidRPr="00687580">
        <w:rPr>
          <w:rFonts w:ascii="Arial" w:hAnsi="Arial" w:cs="Arial"/>
          <w:sz w:val="24"/>
          <w:szCs w:val="24"/>
        </w:rPr>
        <w:t xml:space="preserve"> fewer course administrators reported discussing. </w:t>
      </w:r>
      <w:r w:rsidR="00D344D2" w:rsidRPr="00687580">
        <w:rPr>
          <w:rFonts w:ascii="Arial" w:hAnsi="Arial" w:cs="Arial"/>
          <w:sz w:val="24"/>
          <w:szCs w:val="24"/>
        </w:rPr>
        <w:t xml:space="preserve">(Shepherd et al., 2013) </w:t>
      </w:r>
      <w:r w:rsidR="009867FB" w:rsidRPr="00687580">
        <w:rPr>
          <w:rFonts w:ascii="Arial" w:hAnsi="Arial" w:cs="Arial"/>
          <w:sz w:val="24"/>
          <w:szCs w:val="24"/>
        </w:rPr>
        <w:t>Many participants indicated a comprehensive perspective of education and said that the ITT curriculum should emphasise health. The way health was handled both outside and within institutions varied,</w:t>
      </w:r>
      <w:r w:rsidR="008A7B34" w:rsidRPr="00687580">
        <w:rPr>
          <w:rFonts w:ascii="Arial" w:hAnsi="Arial" w:cs="Arial"/>
          <w:sz w:val="24"/>
          <w:szCs w:val="24"/>
        </w:rPr>
        <w:t xml:space="preserve"> </w:t>
      </w:r>
      <w:r w:rsidR="009867FB" w:rsidRPr="00687580">
        <w:rPr>
          <w:rFonts w:ascii="Arial" w:hAnsi="Arial" w:cs="Arial"/>
          <w:sz w:val="24"/>
          <w:szCs w:val="24"/>
        </w:rPr>
        <w:t xml:space="preserve">nevertheless. </w:t>
      </w:r>
      <w:r w:rsidR="008A7B34" w:rsidRPr="00687580">
        <w:rPr>
          <w:rFonts w:ascii="Arial" w:hAnsi="Arial" w:cs="Arial"/>
          <w:sz w:val="24"/>
          <w:szCs w:val="24"/>
        </w:rPr>
        <w:t xml:space="preserve">Researchers had difficulty finding evidence of teachers or children disagreeing with these statements and statistics. </w:t>
      </w:r>
    </w:p>
    <w:p w14:paraId="561C8A53" w14:textId="658656F4" w:rsidR="00DC033B" w:rsidRPr="00687580" w:rsidRDefault="006A0630">
      <w:pPr>
        <w:rPr>
          <w:rFonts w:ascii="Arial" w:hAnsi="Arial" w:cs="Arial"/>
          <w:sz w:val="24"/>
          <w:szCs w:val="24"/>
        </w:rPr>
      </w:pPr>
      <w:r w:rsidRPr="00687580">
        <w:rPr>
          <w:rFonts w:ascii="Arial" w:hAnsi="Arial" w:cs="Arial"/>
          <w:sz w:val="24"/>
          <w:szCs w:val="24"/>
        </w:rPr>
        <w:t>(ESTYN, 2022)</w:t>
      </w:r>
      <w:r w:rsidR="006C6481" w:rsidRPr="00687580">
        <w:rPr>
          <w:rFonts w:ascii="Arial" w:hAnsi="Arial" w:cs="Arial"/>
          <w:sz w:val="24"/>
          <w:szCs w:val="24"/>
        </w:rPr>
        <w:t xml:space="preserve"> </w:t>
      </w:r>
      <w:r w:rsidR="00DC033B" w:rsidRPr="00687580">
        <w:rPr>
          <w:rFonts w:ascii="Arial" w:hAnsi="Arial" w:cs="Arial"/>
          <w:sz w:val="24"/>
          <w:szCs w:val="24"/>
        </w:rPr>
        <w:t>l</w:t>
      </w:r>
      <w:r w:rsidR="006C6481" w:rsidRPr="00687580">
        <w:rPr>
          <w:rFonts w:ascii="Arial" w:hAnsi="Arial" w:cs="Arial"/>
          <w:sz w:val="24"/>
          <w:szCs w:val="24"/>
        </w:rPr>
        <w:t>eaders communicated a clear vision that was embraced by everyone associated with the school</w:t>
      </w:r>
      <w:r w:rsidRPr="00687580">
        <w:rPr>
          <w:rFonts w:ascii="Arial" w:hAnsi="Arial" w:cs="Arial"/>
          <w:sz w:val="24"/>
          <w:szCs w:val="24"/>
        </w:rPr>
        <w:t>s</w:t>
      </w:r>
      <w:r w:rsidR="00D344D2" w:rsidRPr="00687580">
        <w:rPr>
          <w:rFonts w:ascii="Arial" w:hAnsi="Arial" w:cs="Arial"/>
          <w:sz w:val="24"/>
          <w:szCs w:val="24"/>
        </w:rPr>
        <w:t xml:space="preserve"> they had visited in Cardiff</w:t>
      </w:r>
      <w:r w:rsidR="006C6481" w:rsidRPr="00687580">
        <w:rPr>
          <w:rFonts w:ascii="Arial" w:hAnsi="Arial" w:cs="Arial"/>
          <w:sz w:val="24"/>
          <w:szCs w:val="24"/>
        </w:rPr>
        <w:t> and permeated every aspect of its operation, showing a complete commitment to inclusiveness and high standards.</w:t>
      </w:r>
      <w:r w:rsidR="00D344D2" w:rsidRPr="00687580">
        <w:rPr>
          <w:rFonts w:ascii="Arial" w:hAnsi="Arial" w:cs="Arial"/>
          <w:sz w:val="24"/>
          <w:szCs w:val="24"/>
        </w:rPr>
        <w:t xml:space="preserve"> </w:t>
      </w:r>
      <w:r w:rsidR="00D344D2" w:rsidRPr="00687580">
        <w:rPr>
          <w:rFonts w:ascii="Arial" w:hAnsi="Arial" w:cs="Arial"/>
          <w:sz w:val="24"/>
          <w:szCs w:val="24"/>
        </w:rPr>
        <w:t xml:space="preserve">(ESTYN, 2022) </w:t>
      </w:r>
      <w:r w:rsidR="00D344D2" w:rsidRPr="00687580">
        <w:rPr>
          <w:rFonts w:ascii="Arial" w:hAnsi="Arial" w:cs="Arial"/>
          <w:sz w:val="24"/>
          <w:szCs w:val="24"/>
        </w:rPr>
        <w:t>f</w:t>
      </w:r>
      <w:r w:rsidR="006C6481" w:rsidRPr="00687580">
        <w:rPr>
          <w:rFonts w:ascii="Arial" w:hAnsi="Arial" w:cs="Arial"/>
          <w:sz w:val="24"/>
          <w:szCs w:val="24"/>
        </w:rPr>
        <w:t>or instance, the headteacher at Cathays High School in Cardiff has a clear vision for raising aspirations, expanding horizons, and maximising the achievement and well-being of all students while implementing the new curriculum for Wales. The school's work is guided by the mission of the school, which is "Opportunities for All"</w:t>
      </w:r>
      <w:r w:rsidR="000C0188" w:rsidRPr="00687580">
        <w:rPr>
          <w:rFonts w:ascii="Arial" w:hAnsi="Arial" w:cs="Arial"/>
          <w:sz w:val="24"/>
          <w:szCs w:val="24"/>
        </w:rPr>
        <w:t xml:space="preserve">. </w:t>
      </w:r>
    </w:p>
    <w:p w14:paraId="0D055C1A" w14:textId="5630BCAF" w:rsidR="00A43BD8" w:rsidRPr="00687580" w:rsidRDefault="000C0188">
      <w:pPr>
        <w:rPr>
          <w:rFonts w:ascii="Arial" w:hAnsi="Arial" w:cs="Arial"/>
          <w:sz w:val="24"/>
          <w:szCs w:val="24"/>
        </w:rPr>
      </w:pPr>
      <w:r w:rsidRPr="00687580">
        <w:rPr>
          <w:rFonts w:ascii="Arial" w:hAnsi="Arial" w:cs="Arial"/>
          <w:sz w:val="24"/>
          <w:szCs w:val="24"/>
        </w:rPr>
        <w:t xml:space="preserve">(Clarke and </w:t>
      </w:r>
      <w:proofErr w:type="spellStart"/>
      <w:r w:rsidRPr="00687580">
        <w:rPr>
          <w:rFonts w:ascii="Arial" w:hAnsi="Arial" w:cs="Arial"/>
          <w:sz w:val="24"/>
          <w:szCs w:val="24"/>
        </w:rPr>
        <w:t>Sorgenfrei</w:t>
      </w:r>
      <w:proofErr w:type="spellEnd"/>
      <w:r w:rsidRPr="00687580">
        <w:rPr>
          <w:rFonts w:ascii="Arial" w:hAnsi="Arial" w:cs="Arial"/>
          <w:sz w:val="24"/>
          <w:szCs w:val="24"/>
        </w:rPr>
        <w:t>, 2021)</w:t>
      </w:r>
      <w:r w:rsidRPr="00687580">
        <w:rPr>
          <w:rFonts w:ascii="Arial" w:hAnsi="Arial" w:cs="Arial"/>
          <w:sz w:val="24"/>
          <w:szCs w:val="24"/>
        </w:rPr>
        <w:t xml:space="preserve"> state t</w:t>
      </w:r>
      <w:r w:rsidRPr="00687580">
        <w:rPr>
          <w:rFonts w:ascii="Arial" w:hAnsi="Arial" w:cs="Arial"/>
          <w:sz w:val="24"/>
          <w:szCs w:val="24"/>
        </w:rPr>
        <w:t>here is evidence</w:t>
      </w:r>
      <w:r w:rsidRPr="00687580">
        <w:rPr>
          <w:rFonts w:ascii="Arial" w:hAnsi="Arial" w:cs="Arial"/>
          <w:sz w:val="24"/>
          <w:szCs w:val="24"/>
        </w:rPr>
        <w:t xml:space="preserve"> from Dr </w:t>
      </w:r>
      <w:proofErr w:type="spellStart"/>
      <w:r w:rsidRPr="00687580">
        <w:rPr>
          <w:rFonts w:ascii="Arial" w:hAnsi="Arial" w:cs="Arial"/>
          <w:sz w:val="24"/>
          <w:szCs w:val="24"/>
        </w:rPr>
        <w:t>Aleisha</w:t>
      </w:r>
      <w:proofErr w:type="spellEnd"/>
      <w:r w:rsidRPr="00687580">
        <w:rPr>
          <w:rFonts w:ascii="Arial" w:hAnsi="Arial" w:cs="Arial"/>
          <w:sz w:val="24"/>
          <w:szCs w:val="24"/>
        </w:rPr>
        <w:t xml:space="preserve"> Clarke</w:t>
      </w:r>
      <w:r w:rsidRPr="00687580">
        <w:rPr>
          <w:rFonts w:ascii="Arial" w:hAnsi="Arial" w:cs="Arial"/>
          <w:sz w:val="24"/>
          <w:szCs w:val="24"/>
        </w:rPr>
        <w:t xml:space="preserve"> that school-based interventions improve students' wellbeing as well as their mental and behavioural health. It has been demonstrated that interventions can increase resilience and self-esteem, lessen anxiety or depression symptoms, and curb aggressive and violent behaviours. Academic success has been demonstrated to be improved by mental health therapies.</w:t>
      </w:r>
      <w:r w:rsidRPr="00687580">
        <w:rPr>
          <w:rFonts w:ascii="Arial" w:hAnsi="Arial" w:cs="Arial"/>
          <w:sz w:val="24"/>
          <w:szCs w:val="24"/>
        </w:rPr>
        <w:t xml:space="preserve"> </w:t>
      </w:r>
      <w:r w:rsidRPr="00687580">
        <w:rPr>
          <w:rFonts w:ascii="Arial" w:hAnsi="Arial" w:cs="Arial"/>
          <w:sz w:val="24"/>
          <w:szCs w:val="24"/>
        </w:rPr>
        <w:t xml:space="preserve">(Clarke and </w:t>
      </w:r>
      <w:proofErr w:type="spellStart"/>
      <w:r w:rsidRPr="00687580">
        <w:rPr>
          <w:rFonts w:ascii="Arial" w:hAnsi="Arial" w:cs="Arial"/>
          <w:sz w:val="24"/>
          <w:szCs w:val="24"/>
        </w:rPr>
        <w:t>Sorgenfrei</w:t>
      </w:r>
      <w:proofErr w:type="spellEnd"/>
      <w:r w:rsidRPr="00687580">
        <w:rPr>
          <w:rFonts w:ascii="Arial" w:hAnsi="Arial" w:cs="Arial"/>
          <w:sz w:val="24"/>
          <w:szCs w:val="24"/>
        </w:rPr>
        <w:t>, 2021)</w:t>
      </w:r>
      <w:r w:rsidRPr="00687580">
        <w:rPr>
          <w:rFonts w:ascii="Arial" w:hAnsi="Arial" w:cs="Arial"/>
          <w:sz w:val="24"/>
          <w:szCs w:val="24"/>
        </w:rPr>
        <w:t xml:space="preserve"> strongly believe</w:t>
      </w:r>
      <w:r w:rsidRPr="00687580">
        <w:rPr>
          <w:rFonts w:ascii="Arial" w:hAnsi="Arial" w:cs="Arial"/>
          <w:sz w:val="24"/>
          <w:szCs w:val="24"/>
        </w:rPr>
        <w:t> </w:t>
      </w:r>
      <w:r w:rsidRPr="00687580">
        <w:rPr>
          <w:rFonts w:ascii="Arial" w:hAnsi="Arial" w:cs="Arial"/>
          <w:sz w:val="24"/>
          <w:szCs w:val="24"/>
        </w:rPr>
        <w:t>a</w:t>
      </w:r>
      <w:r w:rsidRPr="00687580">
        <w:rPr>
          <w:rFonts w:ascii="Arial" w:hAnsi="Arial" w:cs="Arial"/>
          <w:sz w:val="24"/>
          <w:szCs w:val="24"/>
        </w:rPr>
        <w:t>cademic success and mental health in children and adolescents are intertwined, and both are significantly linked to results in later life.</w:t>
      </w:r>
      <w:r w:rsidR="00A43BD8" w:rsidRPr="00687580">
        <w:rPr>
          <w:rFonts w:ascii="Arial" w:hAnsi="Arial" w:cs="Arial"/>
          <w:sz w:val="24"/>
          <w:szCs w:val="24"/>
        </w:rPr>
        <w:t xml:space="preserve"> </w:t>
      </w:r>
      <w:r w:rsidR="006963EF" w:rsidRPr="00687580">
        <w:rPr>
          <w:rFonts w:ascii="Arial" w:hAnsi="Arial" w:cs="Arial"/>
          <w:sz w:val="24"/>
          <w:szCs w:val="24"/>
        </w:rPr>
        <w:t>(</w:t>
      </w:r>
      <w:proofErr w:type="spellStart"/>
      <w:r w:rsidR="006963EF" w:rsidRPr="00687580">
        <w:rPr>
          <w:rFonts w:ascii="Arial" w:hAnsi="Arial" w:cs="Arial"/>
          <w:sz w:val="24"/>
          <w:szCs w:val="24"/>
        </w:rPr>
        <w:t>SecEd</w:t>
      </w:r>
      <w:proofErr w:type="spellEnd"/>
      <w:r w:rsidR="006963EF" w:rsidRPr="00687580">
        <w:rPr>
          <w:rFonts w:ascii="Arial" w:hAnsi="Arial" w:cs="Arial"/>
          <w:sz w:val="24"/>
          <w:szCs w:val="24"/>
        </w:rPr>
        <w:t>, 2019)</w:t>
      </w:r>
      <w:r w:rsidR="006963EF" w:rsidRPr="00687580">
        <w:rPr>
          <w:rFonts w:ascii="Arial" w:hAnsi="Arial" w:cs="Arial"/>
          <w:sz w:val="24"/>
          <w:szCs w:val="24"/>
        </w:rPr>
        <w:t xml:space="preserve"> </w:t>
      </w:r>
      <w:r w:rsidR="006963EF" w:rsidRPr="00687580">
        <w:rPr>
          <w:rFonts w:ascii="Arial" w:hAnsi="Arial" w:cs="Arial"/>
          <w:sz w:val="24"/>
          <w:szCs w:val="24"/>
        </w:rPr>
        <w:t>Government policy has prioritised mental health promotion in school settings. The mental health Green Paper (</w:t>
      </w:r>
      <w:proofErr w:type="spellStart"/>
      <w:r w:rsidR="006963EF" w:rsidRPr="00687580">
        <w:rPr>
          <w:rFonts w:ascii="Arial" w:hAnsi="Arial" w:cs="Arial"/>
          <w:sz w:val="24"/>
          <w:szCs w:val="24"/>
        </w:rPr>
        <w:t>DoH</w:t>
      </w:r>
      <w:proofErr w:type="spellEnd"/>
      <w:r w:rsidR="006963EF" w:rsidRPr="00687580">
        <w:rPr>
          <w:rFonts w:ascii="Arial" w:hAnsi="Arial" w:cs="Arial"/>
          <w:sz w:val="24"/>
          <w:szCs w:val="24"/>
        </w:rPr>
        <w:t xml:space="preserve"> &amp; DfE, 2017) firmly placed schools in the forefront for service provision, while the new relationships, sex, and health education curriculum (DfE, 2019) places legal duty on state-funded schools to promote mental wellbeing and provide appropriate support for students experiencing difficulties.</w:t>
      </w:r>
    </w:p>
    <w:p w14:paraId="723D81A8" w14:textId="764A1B70" w:rsidR="00172679" w:rsidRPr="00687580" w:rsidRDefault="00A43BD8">
      <w:pPr>
        <w:rPr>
          <w:rFonts w:ascii="Arial" w:hAnsi="Arial" w:cs="Arial"/>
          <w:sz w:val="24"/>
          <w:szCs w:val="24"/>
        </w:rPr>
      </w:pPr>
      <w:r w:rsidRPr="00687580">
        <w:rPr>
          <w:rFonts w:ascii="Arial" w:hAnsi="Arial" w:cs="Arial"/>
          <w:sz w:val="24"/>
          <w:szCs w:val="24"/>
        </w:rPr>
        <w:t>Arguably i</w:t>
      </w:r>
      <w:r w:rsidRPr="00687580">
        <w:rPr>
          <w:rFonts w:ascii="Arial" w:hAnsi="Arial" w:cs="Arial"/>
          <w:sz w:val="24"/>
          <w:szCs w:val="24"/>
        </w:rPr>
        <w:t>n this survey</w:t>
      </w:r>
      <w:r w:rsidRPr="00687580">
        <w:rPr>
          <w:rFonts w:ascii="Arial" w:hAnsi="Arial" w:cs="Arial"/>
          <w:sz w:val="24"/>
          <w:szCs w:val="24"/>
        </w:rPr>
        <w:t xml:space="preserve"> conducted by </w:t>
      </w:r>
      <w:r w:rsidRPr="00687580">
        <w:rPr>
          <w:rFonts w:ascii="Arial" w:hAnsi="Arial" w:cs="Arial"/>
          <w:sz w:val="24"/>
          <w:szCs w:val="24"/>
        </w:rPr>
        <w:t xml:space="preserve">(Progressive Education, 2020) young people questioned the school system's disproportionate emphasis on academic accomplishment as its exclusive objective, at the expense of their welfare and personal development. They said that the test system fosters unhealthy competitiveness, disempowers students, ignores the growth of relationships, and pays little attention to the individuality of </w:t>
      </w:r>
      <w:r w:rsidRPr="00687580">
        <w:rPr>
          <w:rFonts w:ascii="Arial" w:hAnsi="Arial" w:cs="Arial"/>
          <w:sz w:val="24"/>
          <w:szCs w:val="24"/>
        </w:rPr>
        <w:t>everyone</w:t>
      </w:r>
      <w:r w:rsidRPr="00687580">
        <w:rPr>
          <w:rFonts w:ascii="Arial" w:hAnsi="Arial" w:cs="Arial"/>
          <w:sz w:val="24"/>
          <w:szCs w:val="24"/>
        </w:rPr>
        <w:t>. Additionally, they believed that the school system undervalued traits and abilities that are difficult to quantify, which hampered their personal growth.</w:t>
      </w:r>
      <w:r w:rsidR="0069251B" w:rsidRPr="00687580">
        <w:rPr>
          <w:rFonts w:ascii="Arial" w:hAnsi="Arial" w:cs="Arial"/>
          <w:sz w:val="24"/>
          <w:szCs w:val="24"/>
        </w:rPr>
        <w:t xml:space="preserve"> </w:t>
      </w:r>
    </w:p>
    <w:p w14:paraId="140B86F6" w14:textId="5D7FECC4" w:rsidR="0069251B" w:rsidRPr="00687580" w:rsidRDefault="0069251B" w:rsidP="0069251B">
      <w:pPr>
        <w:rPr>
          <w:rFonts w:ascii="Arial" w:hAnsi="Arial" w:cs="Arial"/>
          <w:sz w:val="24"/>
          <w:szCs w:val="24"/>
        </w:rPr>
      </w:pPr>
      <w:r w:rsidRPr="00687580">
        <w:rPr>
          <w:rFonts w:ascii="Arial" w:hAnsi="Arial" w:cs="Arial"/>
          <w:sz w:val="24"/>
          <w:szCs w:val="24"/>
        </w:rPr>
        <w:t>According to new data</w:t>
      </w:r>
      <w:r w:rsidRPr="00687580">
        <w:rPr>
          <w:rFonts w:ascii="Arial" w:hAnsi="Arial" w:cs="Arial"/>
          <w:sz w:val="24"/>
          <w:szCs w:val="24"/>
        </w:rPr>
        <w:t xml:space="preserve"> retrieved by </w:t>
      </w:r>
      <w:r w:rsidRPr="00687580">
        <w:rPr>
          <w:rFonts w:ascii="Arial" w:hAnsi="Arial" w:cs="Arial"/>
          <w:sz w:val="24"/>
          <w:szCs w:val="24"/>
        </w:rPr>
        <w:t xml:space="preserve">(Dickens, 2016) experienced teachers are more likely to teach in schools with advantaged students, leaving less qualified teachers in </w:t>
      </w:r>
      <w:r w:rsidRPr="00687580">
        <w:rPr>
          <w:rFonts w:ascii="Arial" w:hAnsi="Arial" w:cs="Arial"/>
          <w:sz w:val="24"/>
          <w:szCs w:val="24"/>
        </w:rPr>
        <w:lastRenderedPageBreak/>
        <w:t>schools with disadvantaged students.</w:t>
      </w:r>
      <w:r w:rsidRPr="00687580">
        <w:rPr>
          <w:rFonts w:ascii="Arial" w:hAnsi="Arial" w:cs="Arial"/>
          <w:sz w:val="24"/>
          <w:szCs w:val="24"/>
        </w:rPr>
        <w:t xml:space="preserve"> Research</w:t>
      </w:r>
      <w:r w:rsidRPr="00687580">
        <w:rPr>
          <w:rFonts w:ascii="Arial" w:hAnsi="Arial" w:cs="Arial"/>
          <w:sz w:val="24"/>
          <w:szCs w:val="24"/>
        </w:rPr>
        <w:t xml:space="preserve"> published today by the University of Cambridge discovered that instructors in the top fifth of advantaged schools, as determined by free school lunch statistics, had roughly one and a half years more experience than those in the least advantaged quintile.</w:t>
      </w:r>
      <w:r w:rsidRPr="00687580">
        <w:rPr>
          <w:rFonts w:ascii="Arial" w:hAnsi="Arial" w:cs="Arial"/>
          <w:sz w:val="24"/>
          <w:szCs w:val="24"/>
        </w:rPr>
        <w:t xml:space="preserve"> </w:t>
      </w:r>
      <w:r w:rsidRPr="00687580">
        <w:rPr>
          <w:rFonts w:ascii="Arial" w:hAnsi="Arial" w:cs="Arial"/>
          <w:sz w:val="24"/>
          <w:szCs w:val="24"/>
        </w:rPr>
        <w:t>(Dickens, 2016) Researchers examined data from the Organisation for Economic Cooperation and Development's (OECD) teaching and learning survey, which included 2,500 English instructors. Eighty percent of instructors at the least advantaged schools said that their students were well-behaved, compared to 96% in the most advantaged schools.</w:t>
      </w:r>
      <w:r w:rsidRPr="00687580">
        <w:rPr>
          <w:rFonts w:ascii="Arial" w:hAnsi="Arial" w:cs="Arial"/>
          <w:sz w:val="24"/>
          <w:szCs w:val="24"/>
        </w:rPr>
        <w:t xml:space="preserve"> </w:t>
      </w:r>
      <w:r w:rsidRPr="00687580">
        <w:rPr>
          <w:rFonts w:ascii="Arial" w:hAnsi="Arial" w:cs="Arial"/>
          <w:sz w:val="24"/>
          <w:szCs w:val="24"/>
        </w:rPr>
        <w:t>(Dickens, 2016)</w:t>
      </w:r>
      <w:r w:rsidRPr="00687580">
        <w:rPr>
          <w:rFonts w:ascii="Arial" w:hAnsi="Arial" w:cs="Arial"/>
          <w:sz w:val="24"/>
          <w:szCs w:val="24"/>
        </w:rPr>
        <w:t xml:space="preserve"> </w:t>
      </w:r>
      <w:r w:rsidRPr="00687580">
        <w:rPr>
          <w:rFonts w:ascii="Arial" w:hAnsi="Arial" w:cs="Arial"/>
          <w:sz w:val="24"/>
          <w:szCs w:val="24"/>
        </w:rPr>
        <w:t>They also reported spending less time teaching and more time managing the classroom and the children's behaviours.</w:t>
      </w:r>
      <w:r w:rsidR="001E68B8" w:rsidRPr="00687580">
        <w:rPr>
          <w:rFonts w:ascii="Arial" w:hAnsi="Arial" w:cs="Arial"/>
          <w:sz w:val="24"/>
          <w:szCs w:val="24"/>
        </w:rPr>
        <w:t xml:space="preserve"> </w:t>
      </w:r>
      <w:r w:rsidR="001E68B8" w:rsidRPr="00687580">
        <w:rPr>
          <w:rFonts w:ascii="Arial" w:hAnsi="Arial" w:cs="Arial"/>
          <w:sz w:val="24"/>
          <w:szCs w:val="24"/>
        </w:rPr>
        <w:t>The MYRIAD project (Ford et al., 2021) investigated school-level factors on young people's mental health, such as social integration, bullying, exam/homework demands, and unexplained learning challenges. Data was gathered between 2016 and 2018</w:t>
      </w:r>
      <w:r w:rsidR="001E68B8" w:rsidRPr="00687580">
        <w:rPr>
          <w:rFonts w:ascii="Arial" w:hAnsi="Arial" w:cs="Arial"/>
          <w:sz w:val="24"/>
          <w:szCs w:val="24"/>
        </w:rPr>
        <w:t xml:space="preserve"> by </w:t>
      </w:r>
      <w:r w:rsidR="001E68B8" w:rsidRPr="00687580">
        <w:rPr>
          <w:rFonts w:ascii="Arial" w:hAnsi="Arial" w:cs="Arial"/>
          <w:sz w:val="24"/>
          <w:szCs w:val="24"/>
        </w:rPr>
        <w:t>(Minds Ahead, 2021) from students in their first or second year of mainstream secondary school in settings chosen to be typical of settings across the UK. (Minds Ahead, 2021)</w:t>
      </w:r>
      <w:r w:rsidR="001E68B8" w:rsidRPr="00687580">
        <w:rPr>
          <w:rFonts w:ascii="Arial" w:hAnsi="Arial" w:cs="Arial"/>
          <w:sz w:val="24"/>
          <w:szCs w:val="24"/>
        </w:rPr>
        <w:t xml:space="preserve"> </w:t>
      </w:r>
      <w:r w:rsidR="001E68B8" w:rsidRPr="00687580">
        <w:rPr>
          <w:rFonts w:ascii="Arial" w:hAnsi="Arial" w:cs="Arial"/>
          <w:sz w:val="24"/>
          <w:szCs w:val="24"/>
        </w:rPr>
        <w:t>The study looked at whether school-level characteristics were linked to student mental health. (Minds Ahead, 2021)</w:t>
      </w:r>
      <w:r w:rsidR="001E68B8" w:rsidRPr="00687580">
        <w:rPr>
          <w:rFonts w:ascii="Arial" w:hAnsi="Arial" w:cs="Arial"/>
          <w:sz w:val="24"/>
          <w:szCs w:val="24"/>
        </w:rPr>
        <w:t xml:space="preserve"> </w:t>
      </w:r>
      <w:r w:rsidR="001E68B8" w:rsidRPr="00687580">
        <w:rPr>
          <w:rFonts w:ascii="Arial" w:hAnsi="Arial" w:cs="Arial"/>
          <w:sz w:val="24"/>
          <w:szCs w:val="24"/>
        </w:rPr>
        <w:t>The key findings were that students with poorer mental health attended schools in urban areas, with a higher proportion of adolescents eligible for free school meals and more White British pupils; a more positive school climate was associated with better mental health; contextual factors, such as pupil population characteristics, have a small but significant impact on the mental health of young people; and having a greater awareness of these factors.</w:t>
      </w:r>
      <w:r w:rsidR="008A7B34" w:rsidRPr="00687580">
        <w:rPr>
          <w:rFonts w:ascii="Arial" w:hAnsi="Arial" w:cs="Arial"/>
          <w:sz w:val="24"/>
          <w:szCs w:val="24"/>
        </w:rPr>
        <w:t xml:space="preserve"> </w:t>
      </w:r>
      <w:r w:rsidR="008A7B34" w:rsidRPr="00687580">
        <w:rPr>
          <w:rFonts w:ascii="Arial" w:hAnsi="Arial" w:cs="Arial"/>
          <w:sz w:val="24"/>
          <w:szCs w:val="24"/>
        </w:rPr>
        <w:t>Although there is less information available, schools have a minor but important impact on students' mental health, and they ultimately have a special role to play in their students' long-term mental health</w:t>
      </w:r>
      <w:r w:rsidR="008A7B34" w:rsidRPr="00687580">
        <w:rPr>
          <w:rFonts w:ascii="Arial" w:hAnsi="Arial" w:cs="Arial"/>
          <w:sz w:val="24"/>
          <w:szCs w:val="24"/>
        </w:rPr>
        <w:t xml:space="preserve">. </w:t>
      </w:r>
    </w:p>
    <w:p w14:paraId="4C8094FF" w14:textId="7BE0D17A" w:rsidR="008A7B34" w:rsidRPr="00687580" w:rsidRDefault="008A7B34" w:rsidP="0069251B">
      <w:pPr>
        <w:rPr>
          <w:rFonts w:ascii="Arial" w:hAnsi="Arial" w:cs="Arial"/>
          <w:sz w:val="24"/>
          <w:szCs w:val="24"/>
        </w:rPr>
      </w:pPr>
    </w:p>
    <w:p w14:paraId="7AD12329" w14:textId="443EE730" w:rsidR="008A7B34" w:rsidRPr="00687580" w:rsidRDefault="008A7B34" w:rsidP="0069251B">
      <w:pPr>
        <w:rPr>
          <w:rFonts w:ascii="Arial" w:hAnsi="Arial" w:cs="Arial"/>
          <w:sz w:val="24"/>
          <w:szCs w:val="24"/>
        </w:rPr>
      </w:pPr>
    </w:p>
    <w:p w14:paraId="3C37E9B0" w14:textId="2C9F4237" w:rsidR="008A7B34" w:rsidRPr="00687580" w:rsidRDefault="008A7B34" w:rsidP="0069251B">
      <w:pPr>
        <w:rPr>
          <w:rFonts w:ascii="Arial" w:hAnsi="Arial" w:cs="Arial"/>
          <w:b/>
          <w:bCs/>
          <w:sz w:val="24"/>
          <w:szCs w:val="24"/>
        </w:rPr>
      </w:pPr>
      <w:r w:rsidRPr="00687580">
        <w:rPr>
          <w:rFonts w:ascii="Arial" w:hAnsi="Arial" w:cs="Arial"/>
          <w:b/>
          <w:bCs/>
          <w:sz w:val="24"/>
          <w:szCs w:val="24"/>
        </w:rPr>
        <w:t>Methodology</w:t>
      </w:r>
    </w:p>
    <w:p w14:paraId="74BBFCD6" w14:textId="6ADF9B2B" w:rsidR="008A7B34" w:rsidRPr="00687580" w:rsidRDefault="008A7B34" w:rsidP="0069251B">
      <w:pPr>
        <w:rPr>
          <w:rFonts w:ascii="Arial" w:hAnsi="Arial" w:cs="Arial"/>
          <w:sz w:val="24"/>
          <w:szCs w:val="24"/>
        </w:rPr>
      </w:pPr>
    </w:p>
    <w:p w14:paraId="17681B42" w14:textId="77777777" w:rsidR="00EE2548" w:rsidRPr="00687580" w:rsidRDefault="00340CE9">
      <w:pPr>
        <w:rPr>
          <w:rFonts w:ascii="Arial" w:hAnsi="Arial" w:cs="Arial"/>
          <w:sz w:val="24"/>
          <w:szCs w:val="24"/>
        </w:rPr>
      </w:pPr>
      <w:r w:rsidRPr="00687580">
        <w:rPr>
          <w:rFonts w:ascii="Arial" w:hAnsi="Arial" w:cs="Arial"/>
          <w:sz w:val="24"/>
          <w:szCs w:val="24"/>
        </w:rPr>
        <w:t>In a research project</w:t>
      </w:r>
      <w:r w:rsidRPr="00687580">
        <w:rPr>
          <w:rFonts w:ascii="Arial" w:hAnsi="Arial" w:cs="Arial"/>
          <w:sz w:val="24"/>
          <w:szCs w:val="24"/>
        </w:rPr>
        <w:t xml:space="preserve"> </w:t>
      </w:r>
      <w:proofErr w:type="spellStart"/>
      <w:r w:rsidRPr="00687580">
        <w:rPr>
          <w:rFonts w:ascii="Arial" w:hAnsi="Arial" w:cs="Arial"/>
          <w:sz w:val="24"/>
          <w:szCs w:val="24"/>
        </w:rPr>
        <w:t>Mweshi</w:t>
      </w:r>
      <w:proofErr w:type="spellEnd"/>
      <w:r w:rsidRPr="00687580">
        <w:rPr>
          <w:rFonts w:ascii="Arial" w:hAnsi="Arial" w:cs="Arial"/>
          <w:sz w:val="24"/>
          <w:szCs w:val="24"/>
        </w:rPr>
        <w:t xml:space="preserve"> and </w:t>
      </w:r>
      <w:proofErr w:type="spellStart"/>
      <w:r w:rsidRPr="00687580">
        <w:rPr>
          <w:rFonts w:ascii="Arial" w:hAnsi="Arial" w:cs="Arial"/>
          <w:sz w:val="24"/>
          <w:szCs w:val="24"/>
        </w:rPr>
        <w:t>Sakyi</w:t>
      </w:r>
      <w:proofErr w:type="spellEnd"/>
      <w:r w:rsidRPr="00687580">
        <w:rPr>
          <w:rFonts w:ascii="Arial" w:hAnsi="Arial" w:cs="Arial"/>
          <w:sz w:val="24"/>
          <w:szCs w:val="24"/>
        </w:rPr>
        <w:t xml:space="preserve"> (2020)</w:t>
      </w:r>
      <w:r w:rsidRPr="00687580">
        <w:rPr>
          <w:rFonts w:ascii="Arial" w:hAnsi="Arial" w:cs="Arial"/>
          <w:sz w:val="24"/>
          <w:szCs w:val="24"/>
        </w:rPr>
        <w:t xml:space="preserve"> state</w:t>
      </w:r>
      <w:r w:rsidRPr="00687580">
        <w:rPr>
          <w:rFonts w:ascii="Arial" w:hAnsi="Arial" w:cs="Arial"/>
          <w:sz w:val="24"/>
          <w:szCs w:val="24"/>
        </w:rPr>
        <w:t xml:space="preserve"> sampling is the deliberate choice of a selected portion of the population of interest. Because involvement of an entire population of interest is not possible in </w:t>
      </w:r>
      <w:proofErr w:type="gramStart"/>
      <w:r w:rsidRPr="00687580">
        <w:rPr>
          <w:rFonts w:ascii="Arial" w:hAnsi="Arial" w:cs="Arial"/>
          <w:sz w:val="24"/>
          <w:szCs w:val="24"/>
        </w:rPr>
        <w:t>the vast majority of</w:t>
      </w:r>
      <w:proofErr w:type="gramEnd"/>
      <w:r w:rsidRPr="00687580">
        <w:rPr>
          <w:rFonts w:ascii="Arial" w:hAnsi="Arial" w:cs="Arial"/>
          <w:sz w:val="24"/>
          <w:szCs w:val="24"/>
        </w:rPr>
        <w:t xml:space="preserve"> research endeavours, a smaller group is depended upon for data gathering.</w:t>
      </w:r>
      <w:r w:rsidRPr="00687580">
        <w:rPr>
          <w:rFonts w:ascii="Arial" w:hAnsi="Arial" w:cs="Arial"/>
          <w:sz w:val="24"/>
          <w:szCs w:val="24"/>
        </w:rPr>
        <w:t xml:space="preserve">  </w:t>
      </w:r>
      <w:r w:rsidRPr="00687580">
        <w:rPr>
          <w:rFonts w:ascii="Arial" w:hAnsi="Arial" w:cs="Arial"/>
          <w:sz w:val="24"/>
          <w:szCs w:val="24"/>
        </w:rPr>
        <w:t xml:space="preserve">(Wilkinson and </w:t>
      </w:r>
      <w:proofErr w:type="spellStart"/>
      <w:r w:rsidRPr="00687580">
        <w:rPr>
          <w:rFonts w:ascii="Arial" w:hAnsi="Arial" w:cs="Arial"/>
          <w:sz w:val="24"/>
          <w:szCs w:val="24"/>
        </w:rPr>
        <w:t>Weitkamp</w:t>
      </w:r>
      <w:proofErr w:type="spellEnd"/>
      <w:r w:rsidRPr="00687580">
        <w:rPr>
          <w:rFonts w:ascii="Arial" w:hAnsi="Arial" w:cs="Arial"/>
          <w:sz w:val="24"/>
          <w:szCs w:val="24"/>
        </w:rPr>
        <w:t>, 2016)</w:t>
      </w:r>
      <w:r w:rsidRPr="00687580">
        <w:rPr>
          <w:rFonts w:ascii="Arial" w:hAnsi="Arial" w:cs="Arial"/>
          <w:sz w:val="24"/>
          <w:szCs w:val="24"/>
        </w:rPr>
        <w:t xml:space="preserve"> claim b</w:t>
      </w:r>
      <w:r w:rsidR="008A7B34" w:rsidRPr="00687580">
        <w:rPr>
          <w:rFonts w:ascii="Arial" w:hAnsi="Arial" w:cs="Arial"/>
          <w:sz w:val="24"/>
          <w:szCs w:val="24"/>
        </w:rPr>
        <w:t>ecause it is frequently impractical to investigate the complete population, studies are undertaken on samples. Conclusions gained from samples have the intention to be generalised to the population and, in certain cases, to the future. As a result, the sample must be representative of the population.</w:t>
      </w:r>
      <w:r w:rsidRPr="00687580">
        <w:rPr>
          <w:rFonts w:ascii="Arial" w:hAnsi="Arial" w:cs="Arial"/>
          <w:sz w:val="24"/>
          <w:szCs w:val="24"/>
        </w:rPr>
        <w:t xml:space="preserve"> </w:t>
      </w:r>
      <w:r w:rsidR="002C5D20" w:rsidRPr="00687580">
        <w:rPr>
          <w:rFonts w:ascii="Arial" w:hAnsi="Arial" w:cs="Arial"/>
          <w:sz w:val="24"/>
          <w:szCs w:val="24"/>
        </w:rPr>
        <w:t>Purposive sampling was chosen as the sample type for this research project because it is a method of non-probability sampling that is best used to collect qualitative responses, with the expectation that those who participated will contribute rich and distinctive data valuable to this research project, permitting the researcher to gain a better insight and more accurate research results</w:t>
      </w:r>
      <w:r w:rsidR="002C5D20" w:rsidRPr="00687580">
        <w:rPr>
          <w:rFonts w:ascii="Arial" w:hAnsi="Arial" w:cs="Arial"/>
          <w:sz w:val="24"/>
          <w:szCs w:val="24"/>
        </w:rPr>
        <w:t xml:space="preserve"> </w:t>
      </w:r>
      <w:r w:rsidR="002C5D20" w:rsidRPr="00687580">
        <w:rPr>
          <w:rFonts w:ascii="Arial" w:hAnsi="Arial" w:cs="Arial"/>
          <w:sz w:val="24"/>
          <w:szCs w:val="24"/>
        </w:rPr>
        <w:t>(Palinkas et al., 2015)</w:t>
      </w:r>
      <w:r w:rsidR="002C5D20" w:rsidRPr="00687580">
        <w:rPr>
          <w:rFonts w:ascii="Arial" w:hAnsi="Arial" w:cs="Arial"/>
          <w:sz w:val="24"/>
          <w:szCs w:val="24"/>
        </w:rPr>
        <w:t xml:space="preserve"> </w:t>
      </w:r>
      <w:proofErr w:type="spellStart"/>
      <w:r w:rsidR="002C5D20" w:rsidRPr="00687580">
        <w:rPr>
          <w:rFonts w:ascii="Arial" w:hAnsi="Arial" w:cs="Arial"/>
          <w:sz w:val="24"/>
          <w:szCs w:val="24"/>
        </w:rPr>
        <w:t>Lohr</w:t>
      </w:r>
      <w:proofErr w:type="spellEnd"/>
      <w:r w:rsidR="002C5D20" w:rsidRPr="00687580">
        <w:rPr>
          <w:rFonts w:ascii="Arial" w:hAnsi="Arial" w:cs="Arial"/>
          <w:sz w:val="24"/>
          <w:szCs w:val="24"/>
        </w:rPr>
        <w:t xml:space="preserve"> (2022)</w:t>
      </w:r>
      <w:r w:rsidR="002C5D20" w:rsidRPr="00687580">
        <w:rPr>
          <w:rFonts w:ascii="Arial" w:hAnsi="Arial" w:cs="Arial"/>
          <w:sz w:val="24"/>
          <w:szCs w:val="24"/>
        </w:rPr>
        <w:t xml:space="preserve"> states p</w:t>
      </w:r>
      <w:r w:rsidR="002C5D20" w:rsidRPr="00687580">
        <w:rPr>
          <w:rFonts w:ascii="Arial" w:hAnsi="Arial" w:cs="Arial"/>
          <w:sz w:val="24"/>
          <w:szCs w:val="24"/>
        </w:rPr>
        <w:t xml:space="preserve">urposive sampling serves as one of the least expensive and most time-efficient sample procedures available. If there are a limited number of </w:t>
      </w:r>
      <w:r w:rsidR="002C5D20" w:rsidRPr="00687580">
        <w:rPr>
          <w:rFonts w:ascii="Arial" w:hAnsi="Arial" w:cs="Arial"/>
          <w:sz w:val="24"/>
          <w:szCs w:val="24"/>
        </w:rPr>
        <w:lastRenderedPageBreak/>
        <w:t>primary data sources who can contribute to the study, purposeful sampling may be the only viable strategy available. This sampling strategy can be useful in investigating anthropological circumstances where meaning discovery might benefit from an intuitive approach.</w:t>
      </w:r>
      <w:r w:rsidR="00CF2F20" w:rsidRPr="00687580">
        <w:rPr>
          <w:rFonts w:ascii="Arial" w:hAnsi="Arial" w:cs="Arial"/>
          <w:sz w:val="24"/>
          <w:szCs w:val="24"/>
        </w:rPr>
        <w:t xml:space="preserve"> Chosen to take part in this sampling were teachers of various ages and experience, children and students varying between the ages of 5 and 18 and parents. Participants were from various ethnic groups and backgrounds to enable a fair and reliable outcome. </w:t>
      </w:r>
      <w:r w:rsidR="00716F38" w:rsidRPr="00687580">
        <w:rPr>
          <w:rFonts w:ascii="Arial" w:hAnsi="Arial" w:cs="Arial"/>
          <w:sz w:val="24"/>
          <w:szCs w:val="24"/>
        </w:rPr>
        <w:t xml:space="preserve">During the sampling process each parent and teacher will all be individually spoken </w:t>
      </w:r>
      <w:proofErr w:type="gramStart"/>
      <w:r w:rsidR="00716F38" w:rsidRPr="00687580">
        <w:rPr>
          <w:rFonts w:ascii="Arial" w:hAnsi="Arial" w:cs="Arial"/>
          <w:sz w:val="24"/>
          <w:szCs w:val="24"/>
        </w:rPr>
        <w:t>to</w:t>
      </w:r>
      <w:proofErr w:type="gramEnd"/>
      <w:r w:rsidR="00716F38" w:rsidRPr="00687580">
        <w:rPr>
          <w:rFonts w:ascii="Arial" w:hAnsi="Arial" w:cs="Arial"/>
          <w:sz w:val="24"/>
          <w:szCs w:val="24"/>
        </w:rPr>
        <w:t xml:space="preserve"> and teachers individually observed. Students will be met to have a group discussion of no more than 5 students per discussion and each meeting will be tailored to the specific age category that they fall in </w:t>
      </w:r>
      <w:proofErr w:type="spellStart"/>
      <w:r w:rsidR="00716F38" w:rsidRPr="00687580">
        <w:rPr>
          <w:rFonts w:ascii="Arial" w:hAnsi="Arial" w:cs="Arial"/>
          <w:sz w:val="24"/>
          <w:szCs w:val="24"/>
        </w:rPr>
        <w:t>Scheaffer</w:t>
      </w:r>
      <w:proofErr w:type="spellEnd"/>
      <w:r w:rsidR="00716F38" w:rsidRPr="00687580">
        <w:rPr>
          <w:rFonts w:ascii="Arial" w:hAnsi="Arial" w:cs="Arial"/>
          <w:sz w:val="24"/>
          <w:szCs w:val="24"/>
        </w:rPr>
        <w:t xml:space="preserve"> (2012)</w:t>
      </w:r>
      <w:r w:rsidR="00716F38" w:rsidRPr="00687580">
        <w:rPr>
          <w:rFonts w:ascii="Arial" w:hAnsi="Arial" w:cs="Arial"/>
          <w:sz w:val="24"/>
          <w:szCs w:val="24"/>
        </w:rPr>
        <w:t xml:space="preserve"> </w:t>
      </w:r>
      <w:r w:rsidR="00C33052" w:rsidRPr="00687580">
        <w:rPr>
          <w:rFonts w:ascii="Arial" w:hAnsi="Arial" w:cs="Arial"/>
          <w:sz w:val="24"/>
          <w:szCs w:val="24"/>
        </w:rPr>
        <w:t>When interviewing a big group, it becomes difficult to provide personalised attention and participation with each participant. Participants can feel rushed or disregarded, resulting in partial or mistaken replies. In-depth and useful data collecting may be jeopardised</w:t>
      </w:r>
      <w:r w:rsidR="00C33052" w:rsidRPr="00687580">
        <w:rPr>
          <w:rFonts w:ascii="Arial" w:hAnsi="Arial" w:cs="Arial"/>
          <w:sz w:val="24"/>
          <w:szCs w:val="24"/>
        </w:rPr>
        <w:t xml:space="preserve"> </w:t>
      </w:r>
      <w:r w:rsidR="00C33052" w:rsidRPr="00687580">
        <w:rPr>
          <w:rFonts w:ascii="Arial" w:hAnsi="Arial" w:cs="Arial"/>
          <w:sz w:val="24"/>
          <w:szCs w:val="24"/>
        </w:rPr>
        <w:t xml:space="preserve">van and </w:t>
      </w:r>
      <w:proofErr w:type="spellStart"/>
      <w:r w:rsidR="00C33052" w:rsidRPr="00687580">
        <w:rPr>
          <w:rFonts w:ascii="Arial" w:hAnsi="Arial" w:cs="Arial"/>
          <w:sz w:val="24"/>
          <w:szCs w:val="24"/>
        </w:rPr>
        <w:t>Milica</w:t>
      </w:r>
      <w:proofErr w:type="spellEnd"/>
      <w:r w:rsidR="00C33052" w:rsidRPr="00687580">
        <w:rPr>
          <w:rFonts w:ascii="Arial" w:hAnsi="Arial" w:cs="Arial"/>
          <w:sz w:val="24"/>
          <w:szCs w:val="24"/>
        </w:rPr>
        <w:t xml:space="preserve"> </w:t>
      </w:r>
      <w:proofErr w:type="spellStart"/>
      <w:r w:rsidR="00C33052" w:rsidRPr="00687580">
        <w:rPr>
          <w:rFonts w:ascii="Arial" w:hAnsi="Arial" w:cs="Arial"/>
          <w:sz w:val="24"/>
          <w:szCs w:val="24"/>
        </w:rPr>
        <w:t>Miočević</w:t>
      </w:r>
      <w:proofErr w:type="spellEnd"/>
      <w:r w:rsidR="00C33052" w:rsidRPr="00687580">
        <w:rPr>
          <w:rFonts w:ascii="Arial" w:hAnsi="Arial" w:cs="Arial"/>
          <w:sz w:val="24"/>
          <w:szCs w:val="24"/>
        </w:rPr>
        <w:t xml:space="preserve"> (2020)</w:t>
      </w:r>
      <w:r w:rsidR="001F76CD" w:rsidRPr="00687580">
        <w:rPr>
          <w:rFonts w:ascii="Arial" w:hAnsi="Arial" w:cs="Arial"/>
          <w:sz w:val="24"/>
          <w:szCs w:val="24"/>
        </w:rPr>
        <w:t xml:space="preserve"> However, </w:t>
      </w:r>
      <w:r w:rsidR="001F76CD" w:rsidRPr="00687580">
        <w:rPr>
          <w:rFonts w:ascii="Arial" w:hAnsi="Arial" w:cs="Arial"/>
          <w:sz w:val="24"/>
          <w:szCs w:val="24"/>
        </w:rPr>
        <w:t>(Eichhorn, 2021)</w:t>
      </w:r>
      <w:r w:rsidR="001F76CD" w:rsidRPr="00687580">
        <w:rPr>
          <w:rFonts w:ascii="Arial" w:hAnsi="Arial" w:cs="Arial"/>
          <w:sz w:val="24"/>
          <w:szCs w:val="24"/>
        </w:rPr>
        <w:t xml:space="preserve"> states that a</w:t>
      </w:r>
      <w:r w:rsidR="001F76CD" w:rsidRPr="00687580">
        <w:rPr>
          <w:rFonts w:ascii="Arial" w:hAnsi="Arial" w:cs="Arial"/>
          <w:sz w:val="24"/>
          <w:szCs w:val="24"/>
        </w:rPr>
        <w:t xml:space="preserve"> small group may not be an accurate representation of the wider population from which it is recruited. The smaller the group, the greater the chance of sampling bias, which occurs when the characteristics of the individuals in the group do not represent the total population. As a result, the results may be </w:t>
      </w:r>
      <w:r w:rsidR="001F76CD" w:rsidRPr="00687580">
        <w:rPr>
          <w:rFonts w:ascii="Arial" w:hAnsi="Arial" w:cs="Arial"/>
          <w:sz w:val="24"/>
          <w:szCs w:val="24"/>
        </w:rPr>
        <w:t>biased</w:t>
      </w:r>
      <w:r w:rsidR="001F76CD" w:rsidRPr="00687580">
        <w:rPr>
          <w:rFonts w:ascii="Arial" w:hAnsi="Arial" w:cs="Arial"/>
          <w:sz w:val="24"/>
          <w:szCs w:val="24"/>
        </w:rPr>
        <w:t xml:space="preserve"> or deceptive, and they may not generalise</w:t>
      </w:r>
      <w:r w:rsidR="00E410E7" w:rsidRPr="00687580">
        <w:rPr>
          <w:rFonts w:ascii="Arial" w:hAnsi="Arial" w:cs="Arial"/>
          <w:sz w:val="24"/>
          <w:szCs w:val="24"/>
        </w:rPr>
        <w:t xml:space="preserve"> </w:t>
      </w:r>
      <w:r w:rsidR="001F76CD" w:rsidRPr="00687580">
        <w:rPr>
          <w:rFonts w:ascii="Arial" w:hAnsi="Arial" w:cs="Arial"/>
          <w:sz w:val="24"/>
          <w:szCs w:val="24"/>
        </w:rPr>
        <w:t>effectively to the larger population.</w:t>
      </w:r>
      <w:r w:rsidR="00E410E7" w:rsidRPr="00687580">
        <w:rPr>
          <w:rFonts w:ascii="Arial" w:hAnsi="Arial" w:cs="Arial"/>
          <w:sz w:val="24"/>
          <w:szCs w:val="24"/>
        </w:rPr>
        <w:t xml:space="preserve"> </w:t>
      </w:r>
      <w:r w:rsidR="00E410E7" w:rsidRPr="00687580">
        <w:rPr>
          <w:rFonts w:ascii="Arial" w:hAnsi="Arial" w:cs="Arial"/>
          <w:sz w:val="24"/>
          <w:szCs w:val="24"/>
        </w:rPr>
        <w:t>Researchers are able to acquire a broader perspective of children's mental health in schools, identify areas for improvement, inform policy and practise, and promote productive communication among every group involved in the educational journey of children by considering the perspectives of teachers, parents, and students</w:t>
      </w:r>
      <w:r w:rsidR="00E410E7" w:rsidRPr="00687580">
        <w:rPr>
          <w:rFonts w:ascii="Arial" w:hAnsi="Arial" w:cs="Arial"/>
          <w:sz w:val="24"/>
          <w:szCs w:val="24"/>
        </w:rPr>
        <w:t xml:space="preserve"> </w:t>
      </w:r>
      <w:r w:rsidR="00E410E7" w:rsidRPr="00687580">
        <w:rPr>
          <w:rFonts w:ascii="Arial" w:hAnsi="Arial" w:cs="Arial"/>
          <w:sz w:val="24"/>
          <w:szCs w:val="24"/>
        </w:rPr>
        <w:t>GOV.uk (2023)</w:t>
      </w:r>
      <w:r w:rsidR="001507C9" w:rsidRPr="00687580">
        <w:rPr>
          <w:rFonts w:ascii="Arial" w:hAnsi="Arial" w:cs="Arial"/>
          <w:sz w:val="24"/>
          <w:szCs w:val="24"/>
        </w:rPr>
        <w:t xml:space="preserve"> </w:t>
      </w:r>
      <w:r w:rsidR="001507C9" w:rsidRPr="00687580">
        <w:rPr>
          <w:rFonts w:ascii="Arial" w:hAnsi="Arial" w:cs="Arial"/>
          <w:sz w:val="24"/>
          <w:szCs w:val="24"/>
        </w:rPr>
        <w:t>Collecting information from children and teachers across the county provides diverse perspectives, allows for comparative analysis, improves generalizability and validity, recognises patterns and trends, and leads to a greater awareness of how children's mental health and well-being are addressed in schools. This data is essential for identifying areas for improvement and implementing successful strategies and interventions to assist students' mental health and well-being</w:t>
      </w:r>
      <w:r w:rsidR="001507C9" w:rsidRPr="00687580">
        <w:rPr>
          <w:rFonts w:ascii="Arial" w:hAnsi="Arial" w:cs="Arial"/>
          <w:sz w:val="24"/>
          <w:szCs w:val="24"/>
        </w:rPr>
        <w:t xml:space="preserve"> </w:t>
      </w:r>
      <w:r w:rsidR="001507C9" w:rsidRPr="00687580">
        <w:rPr>
          <w:rFonts w:ascii="Arial" w:hAnsi="Arial" w:cs="Arial"/>
          <w:sz w:val="24"/>
          <w:szCs w:val="24"/>
        </w:rPr>
        <w:t xml:space="preserve">Dowdy, Ritchey and </w:t>
      </w:r>
      <w:proofErr w:type="spellStart"/>
      <w:r w:rsidR="001507C9" w:rsidRPr="00687580">
        <w:rPr>
          <w:rFonts w:ascii="Arial" w:hAnsi="Arial" w:cs="Arial"/>
          <w:sz w:val="24"/>
          <w:szCs w:val="24"/>
        </w:rPr>
        <w:t>Kamphaus</w:t>
      </w:r>
      <w:proofErr w:type="spellEnd"/>
      <w:r w:rsidR="001507C9" w:rsidRPr="00687580">
        <w:rPr>
          <w:rFonts w:ascii="Arial" w:hAnsi="Arial" w:cs="Arial"/>
          <w:sz w:val="24"/>
          <w:szCs w:val="24"/>
        </w:rPr>
        <w:t xml:space="preserve"> (2010)</w:t>
      </w:r>
      <w:r w:rsidR="001507C9" w:rsidRPr="00687580">
        <w:rPr>
          <w:rFonts w:ascii="Arial" w:hAnsi="Arial" w:cs="Arial"/>
          <w:sz w:val="24"/>
          <w:szCs w:val="24"/>
        </w:rPr>
        <w:t xml:space="preserve"> </w:t>
      </w:r>
      <w:r w:rsidR="008D63C7" w:rsidRPr="00687580">
        <w:rPr>
          <w:rFonts w:ascii="Arial" w:hAnsi="Arial" w:cs="Arial"/>
          <w:sz w:val="24"/>
          <w:szCs w:val="24"/>
        </w:rPr>
        <w:t>To ensure accuracy</w:t>
      </w:r>
      <w:r w:rsidR="001507C9" w:rsidRPr="00687580">
        <w:rPr>
          <w:rFonts w:ascii="Arial" w:hAnsi="Arial" w:cs="Arial"/>
          <w:sz w:val="24"/>
          <w:szCs w:val="24"/>
        </w:rPr>
        <w:t xml:space="preserve"> </w:t>
      </w:r>
      <w:r w:rsidR="008D63C7" w:rsidRPr="00687580">
        <w:rPr>
          <w:rFonts w:ascii="Arial" w:hAnsi="Arial" w:cs="Arial"/>
          <w:sz w:val="24"/>
          <w:szCs w:val="24"/>
        </w:rPr>
        <w:t>t</w:t>
      </w:r>
      <w:r w:rsidR="001507C9" w:rsidRPr="00687580">
        <w:rPr>
          <w:rFonts w:ascii="Arial" w:hAnsi="Arial" w:cs="Arial"/>
          <w:sz w:val="24"/>
          <w:szCs w:val="24"/>
        </w:rPr>
        <w:t xml:space="preserve">he research will take place within a timescale of 10 months to enable 20 teachers in the county to be interviewed and observed, for individual discussions to be held with 20 parents and for </w:t>
      </w:r>
      <w:r w:rsidR="008D63C7" w:rsidRPr="00687580">
        <w:rPr>
          <w:rFonts w:ascii="Arial" w:hAnsi="Arial" w:cs="Arial"/>
          <w:sz w:val="24"/>
          <w:szCs w:val="24"/>
        </w:rPr>
        <w:t>2</w:t>
      </w:r>
      <w:r w:rsidR="001507C9" w:rsidRPr="00687580">
        <w:rPr>
          <w:rFonts w:ascii="Arial" w:hAnsi="Arial" w:cs="Arial"/>
          <w:sz w:val="24"/>
          <w:szCs w:val="24"/>
        </w:rPr>
        <w:t xml:space="preserve"> schools in the county </w:t>
      </w:r>
      <w:r w:rsidR="008D63C7" w:rsidRPr="00687580">
        <w:rPr>
          <w:rFonts w:ascii="Arial" w:hAnsi="Arial" w:cs="Arial"/>
          <w:sz w:val="24"/>
          <w:szCs w:val="24"/>
        </w:rPr>
        <w:t xml:space="preserve">being 1 primary school and 1 secondary school </w:t>
      </w:r>
      <w:r w:rsidR="001507C9" w:rsidRPr="00687580">
        <w:rPr>
          <w:rFonts w:ascii="Arial" w:hAnsi="Arial" w:cs="Arial"/>
          <w:sz w:val="24"/>
          <w:szCs w:val="24"/>
        </w:rPr>
        <w:t xml:space="preserve">to be visited to </w:t>
      </w:r>
      <w:r w:rsidR="008D63C7" w:rsidRPr="00687580">
        <w:rPr>
          <w:rFonts w:ascii="Arial" w:hAnsi="Arial" w:cs="Arial"/>
          <w:sz w:val="24"/>
          <w:szCs w:val="24"/>
        </w:rPr>
        <w:t>interview, observe and compare 20 children’s views and opinions on whether their mental health and wellbeing is being treated as an equal to their academic performance.</w:t>
      </w:r>
      <w:r w:rsidR="00760028" w:rsidRPr="00687580">
        <w:rPr>
          <w:rFonts w:ascii="Arial" w:hAnsi="Arial" w:cs="Arial"/>
          <w:sz w:val="24"/>
          <w:szCs w:val="24"/>
        </w:rPr>
        <w:t xml:space="preserve"> </w:t>
      </w:r>
    </w:p>
    <w:p w14:paraId="3CCBD55E" w14:textId="77777777" w:rsidR="00EE2548" w:rsidRPr="00687580" w:rsidRDefault="00760028">
      <w:pPr>
        <w:rPr>
          <w:rFonts w:ascii="Arial" w:hAnsi="Arial" w:cs="Arial"/>
          <w:sz w:val="24"/>
          <w:szCs w:val="24"/>
        </w:rPr>
      </w:pPr>
      <w:r w:rsidRPr="00687580">
        <w:rPr>
          <w:rFonts w:ascii="Arial" w:hAnsi="Arial" w:cs="Arial"/>
          <w:sz w:val="24"/>
          <w:szCs w:val="24"/>
        </w:rPr>
        <w:t>Thematic analysis was employed as a qualitative research approach. Thematic analysis is a versatile and popular method for analysing qualitative data. (Nowell et al., 2017)</w:t>
      </w:r>
      <w:r w:rsidRPr="00687580">
        <w:rPr>
          <w:rFonts w:ascii="Arial" w:hAnsi="Arial" w:cs="Arial"/>
          <w:sz w:val="24"/>
          <w:szCs w:val="24"/>
        </w:rPr>
        <w:t xml:space="preserve"> states i</w:t>
      </w:r>
      <w:r w:rsidRPr="00687580">
        <w:rPr>
          <w:rFonts w:ascii="Arial" w:hAnsi="Arial" w:cs="Arial"/>
          <w:sz w:val="24"/>
          <w:szCs w:val="24"/>
        </w:rPr>
        <w:t>t entails recognising patterns or themes in data and understanding their significance. Familiarising oneself with the data, developing initial codes, looking for themes, evaluating and refining themes, identifying and naming themes, and eventually delivering a full analysis are common phases.</w:t>
      </w:r>
      <w:r w:rsidRPr="00687580">
        <w:rPr>
          <w:rFonts w:ascii="Arial" w:hAnsi="Arial" w:cs="Arial"/>
          <w:sz w:val="24"/>
          <w:szCs w:val="24"/>
        </w:rPr>
        <w:t xml:space="preserve"> Similarly </w:t>
      </w:r>
      <w:r w:rsidRPr="00687580">
        <w:rPr>
          <w:rFonts w:ascii="Arial" w:hAnsi="Arial" w:cs="Arial"/>
          <w:sz w:val="24"/>
          <w:szCs w:val="24"/>
        </w:rPr>
        <w:t>(Terry and Hayfield, 2021)</w:t>
      </w:r>
      <w:r w:rsidRPr="00687580">
        <w:rPr>
          <w:rFonts w:ascii="Arial" w:hAnsi="Arial" w:cs="Arial"/>
          <w:sz w:val="24"/>
          <w:szCs w:val="24"/>
        </w:rPr>
        <w:t xml:space="preserve"> believe t</w:t>
      </w:r>
      <w:r w:rsidRPr="00687580">
        <w:rPr>
          <w:rFonts w:ascii="Arial" w:hAnsi="Arial" w:cs="Arial"/>
          <w:sz w:val="24"/>
          <w:szCs w:val="24"/>
        </w:rPr>
        <w:t xml:space="preserve">hematic analysis is useful in many domains, including psychology, sociology, education, and healthcare. It enables researchers to investigate and comprehend complicated phenomena, as well as to record participants' viewpoints and experiences and create rich and thorough insights. </w:t>
      </w:r>
      <w:r w:rsidRPr="00687580">
        <w:rPr>
          <w:rFonts w:ascii="Arial" w:hAnsi="Arial" w:cs="Arial"/>
          <w:sz w:val="24"/>
          <w:szCs w:val="24"/>
        </w:rPr>
        <w:lastRenderedPageBreak/>
        <w:t>Thematic analysis helps researchers find underlying meanings, establish commonalities and contrasts, and create a thorough grasp of the study issue by evaluating patterns and themes across numerous sources of data</w:t>
      </w:r>
      <w:r w:rsidRPr="00687580">
        <w:rPr>
          <w:rFonts w:ascii="Arial" w:hAnsi="Arial" w:cs="Arial"/>
          <w:sz w:val="24"/>
          <w:szCs w:val="24"/>
        </w:rPr>
        <w:t xml:space="preserve"> </w:t>
      </w:r>
      <w:r w:rsidRPr="00687580">
        <w:rPr>
          <w:rFonts w:ascii="Arial" w:hAnsi="Arial" w:cs="Arial"/>
          <w:sz w:val="24"/>
          <w:szCs w:val="24"/>
        </w:rPr>
        <w:t xml:space="preserve">Terry and Hayfield, </w:t>
      </w:r>
      <w:r w:rsidRPr="00687580">
        <w:rPr>
          <w:rFonts w:ascii="Arial" w:hAnsi="Arial" w:cs="Arial"/>
          <w:sz w:val="24"/>
          <w:szCs w:val="24"/>
        </w:rPr>
        <w:t>(</w:t>
      </w:r>
      <w:r w:rsidRPr="00687580">
        <w:rPr>
          <w:rFonts w:ascii="Arial" w:hAnsi="Arial" w:cs="Arial"/>
          <w:sz w:val="24"/>
          <w:szCs w:val="24"/>
        </w:rPr>
        <w:t>2021</w:t>
      </w:r>
      <w:r w:rsidRPr="00687580">
        <w:rPr>
          <w:rFonts w:ascii="Arial" w:hAnsi="Arial" w:cs="Arial"/>
          <w:sz w:val="24"/>
          <w:szCs w:val="24"/>
        </w:rPr>
        <w:t>)</w:t>
      </w:r>
      <w:r w:rsidR="00EE2548" w:rsidRPr="00687580">
        <w:rPr>
          <w:rFonts w:ascii="Arial" w:hAnsi="Arial" w:cs="Arial"/>
          <w:sz w:val="24"/>
          <w:szCs w:val="24"/>
        </w:rPr>
        <w:t xml:space="preserve"> </w:t>
      </w:r>
    </w:p>
    <w:p w14:paraId="24092604" w14:textId="46C073C5" w:rsidR="00D6243F" w:rsidRPr="00687580" w:rsidRDefault="00FE60D4">
      <w:pPr>
        <w:rPr>
          <w:rFonts w:ascii="Arial" w:hAnsi="Arial" w:cs="Arial"/>
          <w:sz w:val="24"/>
          <w:szCs w:val="24"/>
        </w:rPr>
      </w:pPr>
      <w:r w:rsidRPr="00687580">
        <w:rPr>
          <w:rFonts w:ascii="Arial" w:hAnsi="Arial" w:cs="Arial"/>
          <w:sz w:val="24"/>
          <w:szCs w:val="24"/>
        </w:rPr>
        <w:t>(Hurry et al., 2021)</w:t>
      </w:r>
      <w:r w:rsidRPr="00687580">
        <w:rPr>
          <w:rFonts w:ascii="Arial" w:hAnsi="Arial" w:cs="Arial"/>
          <w:sz w:val="24"/>
          <w:szCs w:val="24"/>
        </w:rPr>
        <w:t xml:space="preserve"> suggests r</w:t>
      </w:r>
      <w:r w:rsidR="00EE2548" w:rsidRPr="00687580">
        <w:rPr>
          <w:rFonts w:ascii="Arial" w:hAnsi="Arial" w:cs="Arial"/>
          <w:sz w:val="24"/>
          <w:szCs w:val="24"/>
        </w:rPr>
        <w:t>egular observations enable researchers to collect data and insights on a continuous basis. Mental health and well-being are fluid concepts that change throughout time. Researchers can capture the subtleties and changes in children's experiences and uncover patterns or trends that might otherwise be overlooked in irregular or one-time evaluations by performing frequent observations.</w:t>
      </w:r>
      <w:r w:rsidRPr="00687580">
        <w:rPr>
          <w:rFonts w:ascii="Arial" w:hAnsi="Arial" w:cs="Arial"/>
          <w:sz w:val="24"/>
          <w:szCs w:val="24"/>
        </w:rPr>
        <w:t xml:space="preserve"> Equally, </w:t>
      </w:r>
      <w:r w:rsidRPr="00687580">
        <w:rPr>
          <w:rFonts w:ascii="Arial" w:hAnsi="Arial" w:cs="Arial"/>
          <w:sz w:val="24"/>
          <w:szCs w:val="24"/>
        </w:rPr>
        <w:t>(Clarke, 2020)</w:t>
      </w:r>
      <w:r w:rsidRPr="00687580">
        <w:rPr>
          <w:rFonts w:ascii="Arial" w:hAnsi="Arial" w:cs="Arial"/>
          <w:sz w:val="24"/>
          <w:szCs w:val="24"/>
        </w:rPr>
        <w:t xml:space="preserve"> believes e</w:t>
      </w:r>
      <w:r w:rsidRPr="00687580">
        <w:rPr>
          <w:rFonts w:ascii="Arial" w:hAnsi="Arial" w:cs="Arial"/>
          <w:sz w:val="24"/>
          <w:szCs w:val="24"/>
        </w:rPr>
        <w:t>motional, social, and psychological elements all contribute to one's mental health and well-being. Regular observations enable researchers to build a comprehensive picture of children's experiences in the school setting. This complete examination provides a better understanding of how mental health and general education are connected and how numerous circumstances may impact children's well-being across time.</w:t>
      </w:r>
      <w:r w:rsidRPr="00687580">
        <w:rPr>
          <w:rFonts w:ascii="Arial" w:hAnsi="Arial" w:cs="Arial"/>
          <w:sz w:val="24"/>
          <w:szCs w:val="24"/>
        </w:rPr>
        <w:t xml:space="preserve"> Parent’s verbal and written consent will be had before any child takes part in the observation research process to enable viable results. </w:t>
      </w:r>
    </w:p>
    <w:p w14:paraId="69B45D5A" w14:textId="77777777" w:rsidR="0010546A" w:rsidRPr="00687580" w:rsidRDefault="00B70160">
      <w:pPr>
        <w:rPr>
          <w:rFonts w:ascii="Arial" w:hAnsi="Arial" w:cs="Arial"/>
          <w:sz w:val="24"/>
          <w:szCs w:val="24"/>
        </w:rPr>
      </w:pPr>
      <w:r w:rsidRPr="00687580">
        <w:rPr>
          <w:rFonts w:ascii="Arial" w:hAnsi="Arial" w:cs="Arial"/>
          <w:sz w:val="24"/>
          <w:szCs w:val="24"/>
        </w:rPr>
        <w:t xml:space="preserve">Questionnaires are a standardised and systematic method of gathering data from </w:t>
      </w:r>
      <w:r w:rsidRPr="00687580">
        <w:rPr>
          <w:rFonts w:ascii="Arial" w:hAnsi="Arial" w:cs="Arial"/>
          <w:sz w:val="24"/>
          <w:szCs w:val="24"/>
        </w:rPr>
        <w:t>many</w:t>
      </w:r>
      <w:r w:rsidRPr="00687580">
        <w:rPr>
          <w:rFonts w:ascii="Arial" w:hAnsi="Arial" w:cs="Arial"/>
          <w:sz w:val="24"/>
          <w:szCs w:val="24"/>
        </w:rPr>
        <w:t xml:space="preserve"> individuals. Researchers may learn a lot about teachers' viewpoints and practises by crafting </w:t>
      </w:r>
      <w:proofErr w:type="gramStart"/>
      <w:r w:rsidRPr="00687580">
        <w:rPr>
          <w:rFonts w:ascii="Arial" w:hAnsi="Arial" w:cs="Arial"/>
          <w:sz w:val="24"/>
          <w:szCs w:val="24"/>
        </w:rPr>
        <w:t>particular questions</w:t>
      </w:r>
      <w:proofErr w:type="gramEnd"/>
      <w:r w:rsidRPr="00687580">
        <w:rPr>
          <w:rFonts w:ascii="Arial" w:hAnsi="Arial" w:cs="Arial"/>
          <w:sz w:val="24"/>
          <w:szCs w:val="24"/>
        </w:rPr>
        <w:t xml:space="preserve"> on their attitudes, beliefs, and behaviours surrounding mental health and well-being</w:t>
      </w:r>
      <w:r w:rsidRPr="00687580">
        <w:rPr>
          <w:rFonts w:ascii="Arial" w:hAnsi="Arial" w:cs="Arial"/>
          <w:sz w:val="24"/>
          <w:szCs w:val="24"/>
        </w:rPr>
        <w:t xml:space="preserve"> </w:t>
      </w:r>
      <w:r w:rsidRPr="00687580">
        <w:rPr>
          <w:rFonts w:ascii="Arial" w:hAnsi="Arial" w:cs="Arial"/>
          <w:sz w:val="24"/>
          <w:szCs w:val="24"/>
        </w:rPr>
        <w:t>Boynton and Greenhalgh (2004)</w:t>
      </w:r>
      <w:r w:rsidRPr="00687580">
        <w:rPr>
          <w:rFonts w:ascii="Arial" w:hAnsi="Arial" w:cs="Arial"/>
          <w:sz w:val="24"/>
          <w:szCs w:val="24"/>
        </w:rPr>
        <w:t xml:space="preserve"> Similarly </w:t>
      </w:r>
      <w:r w:rsidRPr="00687580">
        <w:rPr>
          <w:rFonts w:ascii="Arial" w:hAnsi="Arial" w:cs="Arial"/>
          <w:sz w:val="24"/>
          <w:szCs w:val="24"/>
        </w:rPr>
        <w:t>(Dudovskiy, 2019)</w:t>
      </w:r>
      <w:r w:rsidRPr="00687580">
        <w:rPr>
          <w:rFonts w:ascii="Arial" w:hAnsi="Arial" w:cs="Arial"/>
          <w:sz w:val="24"/>
          <w:szCs w:val="24"/>
        </w:rPr>
        <w:t xml:space="preserve"> states</w:t>
      </w:r>
      <w:r w:rsidRPr="00687580">
        <w:rPr>
          <w:rFonts w:ascii="Arial" w:hAnsi="Arial" w:cs="Arial"/>
          <w:sz w:val="24"/>
          <w:szCs w:val="24"/>
        </w:rPr>
        <w:t xml:space="preserve"> </w:t>
      </w:r>
      <w:r w:rsidRPr="00687580">
        <w:rPr>
          <w:rFonts w:ascii="Arial" w:hAnsi="Arial" w:cs="Arial"/>
          <w:sz w:val="24"/>
          <w:szCs w:val="24"/>
        </w:rPr>
        <w:t>q</w:t>
      </w:r>
      <w:r w:rsidRPr="00687580">
        <w:rPr>
          <w:rFonts w:ascii="Arial" w:hAnsi="Arial" w:cs="Arial"/>
          <w:sz w:val="24"/>
          <w:szCs w:val="24"/>
        </w:rPr>
        <w:t>uestionnaires often incorporate closed-ended questions with quantifiable response alternatives, such as Likert scales or multiple-choice forms. This enables researchers to do quantitative data analysis, making it simpler to spot patterns, trends, and statistical linkages. Researchers can draw objective findings and make broad generalisations about instructors' attitudes and practises by employing statistical approaches</w:t>
      </w:r>
      <w:r w:rsidRPr="00687580">
        <w:rPr>
          <w:rFonts w:ascii="Arial" w:hAnsi="Arial" w:cs="Arial"/>
          <w:sz w:val="24"/>
          <w:szCs w:val="24"/>
        </w:rPr>
        <w:t xml:space="preserve"> </w:t>
      </w:r>
      <w:r w:rsidRPr="00687580">
        <w:rPr>
          <w:rFonts w:ascii="Arial" w:hAnsi="Arial" w:cs="Arial"/>
          <w:sz w:val="24"/>
          <w:szCs w:val="24"/>
        </w:rPr>
        <w:t xml:space="preserve">Dudovskiy, </w:t>
      </w:r>
      <w:r w:rsidRPr="00687580">
        <w:rPr>
          <w:rFonts w:ascii="Arial" w:hAnsi="Arial" w:cs="Arial"/>
          <w:sz w:val="24"/>
          <w:szCs w:val="24"/>
        </w:rPr>
        <w:t>(</w:t>
      </w:r>
      <w:r w:rsidRPr="00687580">
        <w:rPr>
          <w:rFonts w:ascii="Arial" w:hAnsi="Arial" w:cs="Arial"/>
          <w:sz w:val="24"/>
          <w:szCs w:val="24"/>
        </w:rPr>
        <w:t>2019</w:t>
      </w:r>
      <w:r w:rsidRPr="00687580">
        <w:rPr>
          <w:rFonts w:ascii="Arial" w:hAnsi="Arial" w:cs="Arial"/>
          <w:sz w:val="24"/>
          <w:szCs w:val="24"/>
        </w:rPr>
        <w:t>)</w:t>
      </w:r>
      <w:r w:rsidR="00C04B4B" w:rsidRPr="00687580">
        <w:rPr>
          <w:rFonts w:ascii="Arial" w:hAnsi="Arial" w:cs="Arial"/>
          <w:sz w:val="24"/>
          <w:szCs w:val="24"/>
        </w:rPr>
        <w:t xml:space="preserve"> However, </w:t>
      </w:r>
      <w:r w:rsidR="00C04B4B" w:rsidRPr="00687580">
        <w:rPr>
          <w:rFonts w:ascii="Arial" w:hAnsi="Arial" w:cs="Arial"/>
          <w:sz w:val="24"/>
          <w:szCs w:val="24"/>
        </w:rPr>
        <w:t>(</w:t>
      </w:r>
      <w:proofErr w:type="spellStart"/>
      <w:r w:rsidR="00C04B4B" w:rsidRPr="00687580">
        <w:rPr>
          <w:rFonts w:ascii="Arial" w:hAnsi="Arial" w:cs="Arial"/>
          <w:sz w:val="24"/>
          <w:szCs w:val="24"/>
        </w:rPr>
        <w:t>Steckler</w:t>
      </w:r>
      <w:proofErr w:type="spellEnd"/>
      <w:r w:rsidR="00C04B4B" w:rsidRPr="00687580">
        <w:rPr>
          <w:rFonts w:ascii="Arial" w:hAnsi="Arial" w:cs="Arial"/>
          <w:sz w:val="24"/>
          <w:szCs w:val="24"/>
        </w:rPr>
        <w:t xml:space="preserve"> et al., 1992)</w:t>
      </w:r>
      <w:r w:rsidR="00C04B4B" w:rsidRPr="00687580">
        <w:rPr>
          <w:rFonts w:ascii="Arial" w:hAnsi="Arial" w:cs="Arial"/>
          <w:sz w:val="24"/>
          <w:szCs w:val="24"/>
        </w:rPr>
        <w:t xml:space="preserve"> states that some questions can be a lead to discussion and can be open ended therefore makes it a quantitative research method. Having taken into consideration both qualitative and quantitative research it is appropriate to consider this a mixed-method approach and qualitative research is best suited for this research.</w:t>
      </w:r>
    </w:p>
    <w:p w14:paraId="34706833" w14:textId="5BAAB820" w:rsidR="00487D49" w:rsidRPr="00687580" w:rsidRDefault="0010546A" w:rsidP="0010546A">
      <w:pPr>
        <w:spacing w:before="240"/>
        <w:rPr>
          <w:rFonts w:ascii="Arial" w:hAnsi="Arial" w:cs="Arial"/>
          <w:sz w:val="24"/>
          <w:szCs w:val="24"/>
        </w:rPr>
      </w:pPr>
      <w:r w:rsidRPr="00687580">
        <w:rPr>
          <w:rFonts w:ascii="Arial" w:hAnsi="Arial" w:cs="Arial"/>
          <w:sz w:val="24"/>
          <w:szCs w:val="24"/>
        </w:rPr>
        <w:t xml:space="preserve"> </w:t>
      </w:r>
      <w:r w:rsidRPr="00687580">
        <w:rPr>
          <w:rFonts w:ascii="Arial" w:hAnsi="Arial" w:cs="Arial"/>
          <w:sz w:val="24"/>
          <w:szCs w:val="24"/>
        </w:rPr>
        <w:t xml:space="preserve">(Punch and </w:t>
      </w:r>
      <w:proofErr w:type="spellStart"/>
      <w:r w:rsidRPr="00687580">
        <w:rPr>
          <w:rFonts w:ascii="Arial" w:hAnsi="Arial" w:cs="Arial"/>
          <w:sz w:val="24"/>
          <w:szCs w:val="24"/>
        </w:rPr>
        <w:t>Alis</w:t>
      </w:r>
      <w:proofErr w:type="spellEnd"/>
      <w:r w:rsidRPr="00687580">
        <w:rPr>
          <w:rFonts w:ascii="Arial" w:hAnsi="Arial" w:cs="Arial"/>
          <w:sz w:val="24"/>
          <w:szCs w:val="24"/>
        </w:rPr>
        <w:t xml:space="preserve"> </w:t>
      </w:r>
      <w:proofErr w:type="spellStart"/>
      <w:r w:rsidRPr="00687580">
        <w:rPr>
          <w:rFonts w:ascii="Arial" w:hAnsi="Arial" w:cs="Arial"/>
          <w:sz w:val="24"/>
          <w:szCs w:val="24"/>
        </w:rPr>
        <w:t>Oancea</w:t>
      </w:r>
      <w:proofErr w:type="spellEnd"/>
      <w:r w:rsidRPr="00687580">
        <w:rPr>
          <w:rFonts w:ascii="Arial" w:hAnsi="Arial" w:cs="Arial"/>
          <w:sz w:val="24"/>
          <w:szCs w:val="24"/>
        </w:rPr>
        <w:t>, 2014)</w:t>
      </w:r>
      <w:r w:rsidR="00487D49" w:rsidRPr="00687580">
        <w:rPr>
          <w:rFonts w:ascii="Arial" w:hAnsi="Arial" w:cs="Arial"/>
          <w:sz w:val="24"/>
          <w:szCs w:val="24"/>
        </w:rPr>
        <w:t xml:space="preserve"> </w:t>
      </w:r>
      <w:r w:rsidRPr="00687580">
        <w:rPr>
          <w:rFonts w:ascii="Arial" w:hAnsi="Arial" w:cs="Arial"/>
          <w:sz w:val="24"/>
          <w:szCs w:val="24"/>
        </w:rPr>
        <w:t xml:space="preserve">believes a </w:t>
      </w:r>
      <w:r w:rsidR="00487D49" w:rsidRPr="00687580">
        <w:rPr>
          <w:rFonts w:ascii="Arial" w:hAnsi="Arial" w:cs="Arial"/>
          <w:sz w:val="24"/>
          <w:szCs w:val="24"/>
        </w:rPr>
        <w:t>more trustworthy and objective judgement of the teacher's behaviour and activities can be provided by many observers. diverse witnesses may have diverse views and insights, and having several observers reduces the bias that may result from a single observer's subjective interpretation.</w:t>
      </w:r>
      <w:r w:rsidRPr="00687580">
        <w:rPr>
          <w:rFonts w:ascii="Arial" w:hAnsi="Arial" w:cs="Arial"/>
          <w:sz w:val="24"/>
          <w:szCs w:val="24"/>
        </w:rPr>
        <w:t xml:space="preserve"> </w:t>
      </w:r>
      <w:r w:rsidRPr="00687580">
        <w:rPr>
          <w:rFonts w:ascii="Arial" w:hAnsi="Arial" w:cs="Arial"/>
          <w:sz w:val="24"/>
          <w:szCs w:val="24"/>
        </w:rPr>
        <w:t>(Cohen, Manion and Morrison, 2018)</w:t>
      </w:r>
      <w:r w:rsidRPr="00687580">
        <w:rPr>
          <w:rFonts w:ascii="Arial" w:hAnsi="Arial" w:cs="Arial"/>
          <w:sz w:val="24"/>
          <w:szCs w:val="24"/>
        </w:rPr>
        <w:t xml:space="preserve"> also agrees</w:t>
      </w:r>
      <w:r w:rsidR="00487D49" w:rsidRPr="00687580">
        <w:rPr>
          <w:rFonts w:ascii="Arial" w:hAnsi="Arial" w:cs="Arial"/>
          <w:sz w:val="24"/>
          <w:szCs w:val="24"/>
        </w:rPr>
        <w:t xml:space="preserve"> </w:t>
      </w:r>
      <w:r w:rsidRPr="00687580">
        <w:rPr>
          <w:rFonts w:ascii="Arial" w:hAnsi="Arial" w:cs="Arial"/>
          <w:sz w:val="24"/>
          <w:szCs w:val="24"/>
        </w:rPr>
        <w:t>r</w:t>
      </w:r>
      <w:r w:rsidR="00487D49" w:rsidRPr="00687580">
        <w:rPr>
          <w:rFonts w:ascii="Arial" w:hAnsi="Arial" w:cs="Arial"/>
          <w:sz w:val="24"/>
          <w:szCs w:val="24"/>
        </w:rPr>
        <w:t>esearchers can establish reliability between assessors, which is the degree of agreement between various observers in their judgements, by using several observers. This ensures that the observations are constant and are not impacted by personal biases or perceptions.</w:t>
      </w:r>
      <w:r w:rsidR="00487D49" w:rsidRPr="00687580">
        <w:rPr>
          <w:rFonts w:ascii="Arial" w:hAnsi="Arial" w:cs="Arial"/>
          <w:sz w:val="24"/>
          <w:szCs w:val="24"/>
        </w:rPr>
        <w:t xml:space="preserve"> </w:t>
      </w:r>
      <w:r w:rsidR="00487D49" w:rsidRPr="00687580">
        <w:rPr>
          <w:rFonts w:ascii="Arial" w:hAnsi="Arial" w:cs="Arial"/>
          <w:sz w:val="24"/>
          <w:szCs w:val="24"/>
        </w:rPr>
        <w:t>Multiple observers can give data triangulation, which uses diverse views to confirm or cross-check conclusions. This improves the research's credibility and validity by lowering the possibility of mistakes or biases caused by a single observer's point of view</w:t>
      </w:r>
      <w:r w:rsidRPr="00687580">
        <w:rPr>
          <w:rFonts w:ascii="Arial" w:hAnsi="Arial" w:cs="Arial"/>
          <w:sz w:val="24"/>
          <w:szCs w:val="24"/>
        </w:rPr>
        <w:t xml:space="preserve"> </w:t>
      </w:r>
      <w:r w:rsidRPr="00687580">
        <w:rPr>
          <w:rFonts w:ascii="Arial" w:hAnsi="Arial" w:cs="Arial"/>
          <w:sz w:val="24"/>
          <w:szCs w:val="24"/>
        </w:rPr>
        <w:t xml:space="preserve">Punch and </w:t>
      </w:r>
      <w:proofErr w:type="spellStart"/>
      <w:r w:rsidRPr="00687580">
        <w:rPr>
          <w:rFonts w:ascii="Arial" w:hAnsi="Arial" w:cs="Arial"/>
          <w:sz w:val="24"/>
          <w:szCs w:val="24"/>
        </w:rPr>
        <w:t>Alis</w:t>
      </w:r>
      <w:proofErr w:type="spellEnd"/>
      <w:r w:rsidRPr="00687580">
        <w:rPr>
          <w:rFonts w:ascii="Arial" w:hAnsi="Arial" w:cs="Arial"/>
          <w:sz w:val="24"/>
          <w:szCs w:val="24"/>
        </w:rPr>
        <w:t xml:space="preserve"> </w:t>
      </w:r>
      <w:proofErr w:type="spellStart"/>
      <w:r w:rsidRPr="00687580">
        <w:rPr>
          <w:rFonts w:ascii="Arial" w:hAnsi="Arial" w:cs="Arial"/>
          <w:sz w:val="24"/>
          <w:szCs w:val="24"/>
        </w:rPr>
        <w:t>Oancea</w:t>
      </w:r>
      <w:proofErr w:type="spellEnd"/>
      <w:r w:rsidRPr="00687580">
        <w:rPr>
          <w:rFonts w:ascii="Arial" w:hAnsi="Arial" w:cs="Arial"/>
          <w:sz w:val="24"/>
          <w:szCs w:val="24"/>
        </w:rPr>
        <w:t xml:space="preserve">, </w:t>
      </w:r>
      <w:r w:rsidRPr="00687580">
        <w:rPr>
          <w:rFonts w:ascii="Arial" w:hAnsi="Arial" w:cs="Arial"/>
          <w:sz w:val="24"/>
          <w:szCs w:val="24"/>
        </w:rPr>
        <w:t>(</w:t>
      </w:r>
      <w:r w:rsidRPr="00687580">
        <w:rPr>
          <w:rFonts w:ascii="Arial" w:hAnsi="Arial" w:cs="Arial"/>
          <w:sz w:val="24"/>
          <w:szCs w:val="24"/>
        </w:rPr>
        <w:t>2014</w:t>
      </w:r>
      <w:r w:rsidRPr="00687580">
        <w:rPr>
          <w:rFonts w:ascii="Arial" w:hAnsi="Arial" w:cs="Arial"/>
          <w:sz w:val="24"/>
          <w:szCs w:val="24"/>
        </w:rPr>
        <w:t>)</w:t>
      </w:r>
      <w:r w:rsidR="0031347A" w:rsidRPr="00687580">
        <w:rPr>
          <w:rFonts w:ascii="Arial" w:hAnsi="Arial" w:cs="Arial"/>
          <w:sz w:val="24"/>
          <w:szCs w:val="24"/>
        </w:rPr>
        <w:t xml:space="preserve"> </w:t>
      </w:r>
      <w:r w:rsidR="0031347A" w:rsidRPr="00687580">
        <w:rPr>
          <w:rFonts w:ascii="Arial" w:hAnsi="Arial" w:cs="Arial"/>
          <w:sz w:val="24"/>
          <w:szCs w:val="24"/>
        </w:rPr>
        <w:t xml:space="preserve">The halo effect can be useful in identifying potential biases or inclinations when investigating whether teachers take children's mental health equally important as their academic </w:t>
      </w:r>
      <w:r w:rsidR="0031347A" w:rsidRPr="00687580">
        <w:rPr>
          <w:rFonts w:ascii="Arial" w:hAnsi="Arial" w:cs="Arial"/>
          <w:sz w:val="24"/>
          <w:szCs w:val="24"/>
        </w:rPr>
        <w:lastRenderedPageBreak/>
        <w:t>performance. An interviewer may unintentionally ascribe positive traits or assume a higher degree of care for mental health when assessing a teacher's overall competence or effectiveness merely because the instructor excels in other areas, such as academic success</w:t>
      </w:r>
      <w:r w:rsidR="0031347A" w:rsidRPr="00687580">
        <w:rPr>
          <w:rFonts w:ascii="Arial" w:hAnsi="Arial" w:cs="Arial"/>
          <w:sz w:val="24"/>
          <w:szCs w:val="24"/>
        </w:rPr>
        <w:t xml:space="preserve"> </w:t>
      </w:r>
      <w:r w:rsidR="0031347A" w:rsidRPr="00687580">
        <w:rPr>
          <w:rFonts w:ascii="Arial" w:hAnsi="Arial" w:cs="Arial"/>
          <w:sz w:val="24"/>
          <w:szCs w:val="24"/>
        </w:rPr>
        <w:t>Evans (2008)</w:t>
      </w:r>
      <w:r w:rsidR="0031347A" w:rsidRPr="00687580">
        <w:rPr>
          <w:rFonts w:ascii="Arial" w:hAnsi="Arial" w:cs="Arial"/>
          <w:sz w:val="24"/>
          <w:szCs w:val="24"/>
        </w:rPr>
        <w:t xml:space="preserve"> </w:t>
      </w:r>
      <w:r w:rsidR="00DB5C60" w:rsidRPr="00687580">
        <w:rPr>
          <w:rFonts w:ascii="Arial" w:hAnsi="Arial" w:cs="Arial"/>
          <w:sz w:val="24"/>
          <w:szCs w:val="24"/>
        </w:rPr>
        <w:t xml:space="preserve">To compare, </w:t>
      </w:r>
      <w:r w:rsidR="00DB5C60" w:rsidRPr="00687580">
        <w:rPr>
          <w:rFonts w:ascii="Arial" w:hAnsi="Arial" w:cs="Arial"/>
          <w:sz w:val="24"/>
          <w:szCs w:val="24"/>
        </w:rPr>
        <w:t>(</w:t>
      </w:r>
      <w:proofErr w:type="spellStart"/>
      <w:r w:rsidR="00DB5C60" w:rsidRPr="00687580">
        <w:rPr>
          <w:rFonts w:ascii="Arial" w:hAnsi="Arial" w:cs="Arial"/>
          <w:sz w:val="24"/>
          <w:szCs w:val="24"/>
        </w:rPr>
        <w:t>Perera</w:t>
      </w:r>
      <w:proofErr w:type="spellEnd"/>
      <w:r w:rsidR="00DB5C60" w:rsidRPr="00687580">
        <w:rPr>
          <w:rFonts w:ascii="Arial" w:hAnsi="Arial" w:cs="Arial"/>
          <w:sz w:val="24"/>
          <w:szCs w:val="24"/>
        </w:rPr>
        <w:t>, 2021)</w:t>
      </w:r>
      <w:r w:rsidR="00DB5C60" w:rsidRPr="00687580">
        <w:rPr>
          <w:rFonts w:ascii="Arial" w:hAnsi="Arial" w:cs="Arial"/>
          <w:sz w:val="24"/>
          <w:szCs w:val="24"/>
        </w:rPr>
        <w:t xml:space="preserve"> believe w</w:t>
      </w:r>
      <w:r w:rsidR="0031347A" w:rsidRPr="00687580">
        <w:rPr>
          <w:rFonts w:ascii="Arial" w:hAnsi="Arial" w:cs="Arial"/>
          <w:sz w:val="24"/>
          <w:szCs w:val="24"/>
        </w:rPr>
        <w:t xml:space="preserve">hile the Hawthorne effect is a well-known </w:t>
      </w:r>
      <w:r w:rsidR="0031347A" w:rsidRPr="00687580">
        <w:rPr>
          <w:rFonts w:ascii="Arial" w:hAnsi="Arial" w:cs="Arial"/>
          <w:sz w:val="24"/>
          <w:szCs w:val="24"/>
        </w:rPr>
        <w:t>phenomenon</w:t>
      </w:r>
      <w:r w:rsidR="0031347A" w:rsidRPr="00687580">
        <w:rPr>
          <w:rFonts w:ascii="Arial" w:hAnsi="Arial" w:cs="Arial"/>
          <w:sz w:val="24"/>
          <w:szCs w:val="24"/>
        </w:rPr>
        <w:t xml:space="preserve"> in research, it may not be the best method for investigating whether teachers appreciate children's mental health as much as their performance in school. </w:t>
      </w:r>
      <w:r w:rsidR="00DB5C60" w:rsidRPr="00687580">
        <w:rPr>
          <w:rFonts w:ascii="Arial" w:hAnsi="Arial" w:cs="Arial"/>
          <w:sz w:val="24"/>
          <w:szCs w:val="24"/>
        </w:rPr>
        <w:t>(</w:t>
      </w:r>
      <w:proofErr w:type="spellStart"/>
      <w:r w:rsidR="00DB5C60" w:rsidRPr="00687580">
        <w:rPr>
          <w:rFonts w:ascii="Arial" w:hAnsi="Arial" w:cs="Arial"/>
          <w:sz w:val="24"/>
          <w:szCs w:val="24"/>
        </w:rPr>
        <w:t>Perera</w:t>
      </w:r>
      <w:proofErr w:type="spellEnd"/>
      <w:r w:rsidR="00DB5C60" w:rsidRPr="00687580">
        <w:rPr>
          <w:rFonts w:ascii="Arial" w:hAnsi="Arial" w:cs="Arial"/>
          <w:sz w:val="24"/>
          <w:szCs w:val="24"/>
        </w:rPr>
        <w:t>, 2021)</w:t>
      </w:r>
      <w:r w:rsidR="00DB5C60" w:rsidRPr="00687580">
        <w:rPr>
          <w:rFonts w:ascii="Arial" w:hAnsi="Arial" w:cs="Arial"/>
          <w:sz w:val="24"/>
          <w:szCs w:val="24"/>
        </w:rPr>
        <w:t xml:space="preserve"> state t</w:t>
      </w:r>
      <w:r w:rsidR="0031347A" w:rsidRPr="00687580">
        <w:rPr>
          <w:rFonts w:ascii="Arial" w:hAnsi="Arial" w:cs="Arial"/>
          <w:sz w:val="24"/>
          <w:szCs w:val="24"/>
        </w:rPr>
        <w:t>he Hawthorne effect is the modification of behaviour by research participants as a result of their knowledge of being observed. If teachers were aware that their attitudes and behaviours regarding children's mental health were being observed, they may consciously or subconsciously change their behaviour to fit with what they think to be desirable or socially acceptable.</w:t>
      </w:r>
    </w:p>
    <w:p w14:paraId="79530630" w14:textId="14B79024" w:rsidR="00DB5C60" w:rsidRPr="00687580" w:rsidRDefault="00DB5C60" w:rsidP="0010546A">
      <w:pPr>
        <w:spacing w:before="240"/>
        <w:rPr>
          <w:rFonts w:ascii="Arial" w:hAnsi="Arial" w:cs="Arial"/>
          <w:sz w:val="24"/>
          <w:szCs w:val="24"/>
        </w:rPr>
      </w:pPr>
      <w:r w:rsidRPr="00687580">
        <w:rPr>
          <w:rFonts w:ascii="Arial" w:hAnsi="Arial" w:cs="Arial"/>
          <w:sz w:val="24"/>
          <w:szCs w:val="24"/>
        </w:rPr>
        <w:t xml:space="preserve">Within this research project triangulation was used because of its importance during methodological approach in research. </w:t>
      </w:r>
      <w:r w:rsidRPr="00687580">
        <w:rPr>
          <w:rFonts w:ascii="Arial" w:hAnsi="Arial" w:cs="Arial"/>
          <w:sz w:val="24"/>
          <w:szCs w:val="24"/>
        </w:rPr>
        <w:t xml:space="preserve">Triangulation can assist establish how well </w:t>
      </w:r>
      <w:r w:rsidRPr="00687580">
        <w:rPr>
          <w:rFonts w:ascii="Arial" w:hAnsi="Arial" w:cs="Arial"/>
          <w:sz w:val="24"/>
          <w:szCs w:val="24"/>
        </w:rPr>
        <w:t>teachers’</w:t>
      </w:r>
      <w:r w:rsidRPr="00687580">
        <w:rPr>
          <w:rFonts w:ascii="Arial" w:hAnsi="Arial" w:cs="Arial"/>
          <w:sz w:val="24"/>
          <w:szCs w:val="24"/>
        </w:rPr>
        <w:t xml:space="preserve"> behaviours match their stated ideas or intentions towards children's mental health</w:t>
      </w:r>
      <w:r w:rsidRPr="00687580">
        <w:rPr>
          <w:rFonts w:ascii="Arial" w:hAnsi="Arial" w:cs="Arial"/>
          <w:sz w:val="24"/>
          <w:szCs w:val="24"/>
        </w:rPr>
        <w:t xml:space="preserve"> </w:t>
      </w:r>
      <w:r w:rsidRPr="00687580">
        <w:rPr>
          <w:rFonts w:ascii="Arial" w:hAnsi="Arial" w:cs="Arial"/>
          <w:sz w:val="24"/>
          <w:szCs w:val="24"/>
        </w:rPr>
        <w:t xml:space="preserve">Noble and </w:t>
      </w:r>
      <w:proofErr w:type="spellStart"/>
      <w:r w:rsidRPr="00687580">
        <w:rPr>
          <w:rFonts w:ascii="Arial" w:hAnsi="Arial" w:cs="Arial"/>
          <w:sz w:val="24"/>
          <w:szCs w:val="24"/>
        </w:rPr>
        <w:t>Heale</w:t>
      </w:r>
      <w:proofErr w:type="spellEnd"/>
      <w:r w:rsidRPr="00687580">
        <w:rPr>
          <w:rFonts w:ascii="Arial" w:hAnsi="Arial" w:cs="Arial"/>
          <w:sz w:val="24"/>
          <w:szCs w:val="24"/>
        </w:rPr>
        <w:t xml:space="preserve"> (2019) A questionnaire, for example, may suggest that teachers value mental health, but observations or interviews may give data that contradicts those self-reported opinions. Triangulation can reveal inconsistencies between what teachers say and what they really do, offering a more realistic picture of their attitudes and practises</w:t>
      </w:r>
      <w:r w:rsidRPr="00687580">
        <w:rPr>
          <w:rFonts w:ascii="Arial" w:hAnsi="Arial" w:cs="Arial"/>
          <w:sz w:val="24"/>
          <w:szCs w:val="24"/>
        </w:rPr>
        <w:t xml:space="preserve"> </w:t>
      </w:r>
      <w:r w:rsidRPr="00687580">
        <w:rPr>
          <w:rFonts w:ascii="Arial" w:hAnsi="Arial" w:cs="Arial"/>
          <w:sz w:val="24"/>
          <w:szCs w:val="24"/>
        </w:rPr>
        <w:t xml:space="preserve">Noble and </w:t>
      </w:r>
      <w:proofErr w:type="spellStart"/>
      <w:r w:rsidRPr="00687580">
        <w:rPr>
          <w:rFonts w:ascii="Arial" w:hAnsi="Arial" w:cs="Arial"/>
          <w:sz w:val="24"/>
          <w:szCs w:val="24"/>
        </w:rPr>
        <w:t>Heale</w:t>
      </w:r>
      <w:proofErr w:type="spellEnd"/>
      <w:r w:rsidRPr="00687580">
        <w:rPr>
          <w:rFonts w:ascii="Arial" w:hAnsi="Arial" w:cs="Arial"/>
          <w:sz w:val="24"/>
          <w:szCs w:val="24"/>
        </w:rPr>
        <w:t xml:space="preserve"> (2019)</w:t>
      </w:r>
    </w:p>
    <w:p w14:paraId="40D3B441" w14:textId="61216136" w:rsidR="00EE2548" w:rsidRPr="00687580" w:rsidRDefault="00EE2548">
      <w:pPr>
        <w:rPr>
          <w:rFonts w:ascii="Arial" w:hAnsi="Arial" w:cs="Arial"/>
          <w:sz w:val="24"/>
          <w:szCs w:val="24"/>
        </w:rPr>
      </w:pPr>
    </w:p>
    <w:p w14:paraId="589B2DEE" w14:textId="69ACBA45" w:rsidR="00DB5C60" w:rsidRPr="00687580" w:rsidRDefault="00DB5C60">
      <w:pPr>
        <w:rPr>
          <w:rFonts w:ascii="Arial" w:hAnsi="Arial" w:cs="Arial"/>
          <w:b/>
          <w:bCs/>
          <w:sz w:val="24"/>
          <w:szCs w:val="24"/>
        </w:rPr>
      </w:pPr>
      <w:r w:rsidRPr="00687580">
        <w:rPr>
          <w:rFonts w:ascii="Arial" w:hAnsi="Arial" w:cs="Arial"/>
          <w:b/>
          <w:bCs/>
          <w:sz w:val="24"/>
          <w:szCs w:val="24"/>
        </w:rPr>
        <w:t>Ethical Considerations</w:t>
      </w:r>
    </w:p>
    <w:p w14:paraId="2272D4AA" w14:textId="2A55514E" w:rsidR="00DB5C60" w:rsidRPr="00687580" w:rsidRDefault="00DB5C60">
      <w:pPr>
        <w:rPr>
          <w:rFonts w:ascii="Arial" w:hAnsi="Arial" w:cs="Arial"/>
          <w:b/>
          <w:bCs/>
          <w:sz w:val="24"/>
          <w:szCs w:val="24"/>
        </w:rPr>
      </w:pPr>
    </w:p>
    <w:p w14:paraId="4F5EA490" w14:textId="7F361926" w:rsidR="00D6243F" w:rsidRPr="0079735F" w:rsidRDefault="00D04F92" w:rsidP="0079735F">
      <w:pPr>
        <w:rPr>
          <w:rFonts w:ascii="Arial" w:hAnsi="Arial" w:cs="Arial"/>
          <w:sz w:val="24"/>
          <w:szCs w:val="24"/>
        </w:rPr>
      </w:pPr>
      <w:r w:rsidRPr="00687580">
        <w:rPr>
          <w:rFonts w:ascii="Arial" w:hAnsi="Arial" w:cs="Arial"/>
          <w:sz w:val="24"/>
          <w:szCs w:val="24"/>
        </w:rPr>
        <w:t>(Haggerty, 2004)</w:t>
      </w:r>
      <w:r w:rsidRPr="00687580">
        <w:rPr>
          <w:rFonts w:ascii="Arial" w:hAnsi="Arial" w:cs="Arial"/>
          <w:sz w:val="24"/>
          <w:szCs w:val="24"/>
        </w:rPr>
        <w:t xml:space="preserve"> describes t</w:t>
      </w:r>
      <w:r w:rsidRPr="00687580">
        <w:rPr>
          <w:rFonts w:ascii="Arial" w:hAnsi="Arial" w:cs="Arial"/>
          <w:sz w:val="24"/>
          <w:szCs w:val="24"/>
        </w:rPr>
        <w:t xml:space="preserve">he concepts and criteria that regulate the ethical conduct of human </w:t>
      </w:r>
      <w:r w:rsidRPr="00687580">
        <w:rPr>
          <w:rFonts w:ascii="Arial" w:hAnsi="Arial" w:cs="Arial"/>
          <w:sz w:val="24"/>
          <w:szCs w:val="24"/>
        </w:rPr>
        <w:t>subject’s</w:t>
      </w:r>
      <w:r w:rsidRPr="00687580">
        <w:rPr>
          <w:rFonts w:ascii="Arial" w:hAnsi="Arial" w:cs="Arial"/>
          <w:sz w:val="24"/>
          <w:szCs w:val="24"/>
        </w:rPr>
        <w:t xml:space="preserve"> research are referred to as research ethics. It entails a set of ethical standards and values that researchers must follow throughout the study process in order to preserve the rights, welfare, and dignity of the individuals involved. (Haggerty, 2004)</w:t>
      </w:r>
      <w:r w:rsidRPr="00687580">
        <w:rPr>
          <w:rFonts w:ascii="Arial" w:hAnsi="Arial" w:cs="Arial"/>
          <w:sz w:val="24"/>
          <w:szCs w:val="24"/>
        </w:rPr>
        <w:t xml:space="preserve"> </w:t>
      </w:r>
      <w:r w:rsidRPr="00687580">
        <w:rPr>
          <w:rFonts w:ascii="Arial" w:hAnsi="Arial" w:cs="Arial"/>
          <w:sz w:val="24"/>
          <w:szCs w:val="24"/>
        </w:rPr>
        <w:t>The primary objective of research ethics is to encourage responsible and ethical research conduct, as well as to protect the well-being of participants and the scientific process's integrity.</w:t>
      </w:r>
      <w:r w:rsidRPr="00687580">
        <w:rPr>
          <w:rFonts w:ascii="Arial" w:hAnsi="Arial" w:cs="Arial"/>
          <w:sz w:val="24"/>
          <w:szCs w:val="24"/>
        </w:rPr>
        <w:t xml:space="preserve"> </w:t>
      </w:r>
      <w:r w:rsidR="001F18E1" w:rsidRPr="00687580">
        <w:rPr>
          <w:rFonts w:ascii="Arial" w:hAnsi="Arial" w:cs="Arial"/>
          <w:sz w:val="24"/>
          <w:szCs w:val="24"/>
        </w:rPr>
        <w:t>One of the first tasks of this research project will be to contact several schools in the county of Carmarthenshire explaining the research project and asking the schools to take part in this study. It will be crucial to explain the reasoning of this study and its importance to try and gather information on whether children’s mental health is being supported equally to their academic performance. Once researchers have found their participants the research can be conducted lawfully</w:t>
      </w:r>
      <w:r w:rsidR="001F18E1" w:rsidRPr="00687580">
        <w:rPr>
          <w:rFonts w:ascii="Arial" w:hAnsi="Arial" w:cs="Arial"/>
          <w:sz w:val="24"/>
          <w:szCs w:val="24"/>
        </w:rPr>
        <w:t xml:space="preserve">. </w:t>
      </w:r>
      <w:r w:rsidRPr="00687580">
        <w:rPr>
          <w:rFonts w:ascii="Arial" w:hAnsi="Arial" w:cs="Arial"/>
          <w:sz w:val="24"/>
          <w:szCs w:val="24"/>
        </w:rPr>
        <w:t xml:space="preserve">According to </w:t>
      </w:r>
      <w:r w:rsidRPr="00687580">
        <w:rPr>
          <w:rFonts w:ascii="Arial" w:hAnsi="Arial" w:cs="Arial"/>
          <w:sz w:val="24"/>
          <w:szCs w:val="24"/>
        </w:rPr>
        <w:t>(Fischer, 2005)</w:t>
      </w:r>
      <w:r w:rsidRPr="00687580">
        <w:rPr>
          <w:rFonts w:ascii="Arial" w:hAnsi="Arial" w:cs="Arial"/>
          <w:sz w:val="24"/>
          <w:szCs w:val="24"/>
        </w:rPr>
        <w:t xml:space="preserve"> r</w:t>
      </w:r>
      <w:r w:rsidRPr="00687580">
        <w:rPr>
          <w:rFonts w:ascii="Arial" w:hAnsi="Arial" w:cs="Arial"/>
          <w:sz w:val="24"/>
          <w:szCs w:val="24"/>
        </w:rPr>
        <w:t>esearchers must respect persons' rights and decisions to engage in study knowingly and offer informed consent. They should make certain that participants understand the study's aim, risks, and benefits, and that they have the option to withdraw at any time.</w:t>
      </w:r>
      <w:r w:rsidR="0005613E" w:rsidRPr="00687580">
        <w:rPr>
          <w:rFonts w:ascii="Arial" w:hAnsi="Arial" w:cs="Arial"/>
          <w:sz w:val="24"/>
          <w:szCs w:val="24"/>
        </w:rPr>
        <w:t xml:space="preserve"> In agreement</w:t>
      </w:r>
      <w:r w:rsidRPr="00687580">
        <w:rPr>
          <w:rFonts w:ascii="Arial" w:hAnsi="Arial" w:cs="Arial"/>
          <w:sz w:val="24"/>
          <w:szCs w:val="24"/>
        </w:rPr>
        <w:t xml:space="preserve"> </w:t>
      </w:r>
      <w:r w:rsidR="0005613E" w:rsidRPr="00687580">
        <w:rPr>
          <w:rFonts w:ascii="Arial" w:hAnsi="Arial" w:cs="Arial"/>
          <w:sz w:val="24"/>
          <w:szCs w:val="24"/>
        </w:rPr>
        <w:t>(Mayan, 2016)</w:t>
      </w:r>
      <w:r w:rsidR="00523109" w:rsidRPr="00687580">
        <w:rPr>
          <w:rFonts w:ascii="Arial" w:hAnsi="Arial" w:cs="Arial"/>
          <w:sz w:val="24"/>
          <w:szCs w:val="24"/>
        </w:rPr>
        <w:t xml:space="preserve"> states</w:t>
      </w:r>
      <w:r w:rsidR="0005613E" w:rsidRPr="00687580">
        <w:rPr>
          <w:rFonts w:ascii="Arial" w:hAnsi="Arial" w:cs="Arial"/>
          <w:sz w:val="24"/>
          <w:szCs w:val="24"/>
        </w:rPr>
        <w:t xml:space="preserve"> i</w:t>
      </w:r>
      <w:r w:rsidR="0005613E" w:rsidRPr="00687580">
        <w:rPr>
          <w:rFonts w:ascii="Arial" w:hAnsi="Arial" w:cs="Arial"/>
          <w:sz w:val="24"/>
          <w:szCs w:val="24"/>
        </w:rPr>
        <w:t xml:space="preserve">nformed consent is a critical ethical condition in research. Participants have the right to be fully informed about the study's nature, including any potential hazards or discomforts. Participants can make educated decisions about whether to engage and comprehend the ramifications of their </w:t>
      </w:r>
      <w:r w:rsidR="0005613E" w:rsidRPr="00687580">
        <w:rPr>
          <w:rFonts w:ascii="Arial" w:hAnsi="Arial" w:cs="Arial"/>
          <w:sz w:val="24"/>
          <w:szCs w:val="24"/>
        </w:rPr>
        <w:lastRenderedPageBreak/>
        <w:t xml:space="preserve">involvement if </w:t>
      </w:r>
      <w:proofErr w:type="gramStart"/>
      <w:r w:rsidR="0005613E" w:rsidRPr="00687580">
        <w:rPr>
          <w:rFonts w:ascii="Arial" w:hAnsi="Arial" w:cs="Arial"/>
          <w:sz w:val="24"/>
          <w:szCs w:val="24"/>
        </w:rPr>
        <w:t>possible</w:t>
      </w:r>
      <w:proofErr w:type="gramEnd"/>
      <w:r w:rsidR="0005613E" w:rsidRPr="00687580">
        <w:rPr>
          <w:rFonts w:ascii="Arial" w:hAnsi="Arial" w:cs="Arial"/>
          <w:sz w:val="24"/>
          <w:szCs w:val="24"/>
        </w:rPr>
        <w:t xml:space="preserve"> hazards are adequately communicated.</w:t>
      </w:r>
      <w:r w:rsidR="0005613E" w:rsidRPr="00687580">
        <w:rPr>
          <w:rFonts w:ascii="Arial" w:hAnsi="Arial" w:cs="Arial"/>
          <w:sz w:val="24"/>
          <w:szCs w:val="24"/>
        </w:rPr>
        <w:t xml:space="preserve"> </w:t>
      </w:r>
      <w:r w:rsidR="0005613E" w:rsidRPr="00687580">
        <w:rPr>
          <w:rFonts w:ascii="Arial" w:hAnsi="Arial" w:cs="Arial"/>
          <w:sz w:val="24"/>
          <w:szCs w:val="24"/>
        </w:rPr>
        <w:t>(National Human Genome Research Institute, 2022)</w:t>
      </w:r>
      <w:r w:rsidR="00523109" w:rsidRPr="00687580">
        <w:rPr>
          <w:rFonts w:ascii="Arial" w:hAnsi="Arial" w:cs="Arial"/>
          <w:sz w:val="24"/>
          <w:szCs w:val="24"/>
        </w:rPr>
        <w:t xml:space="preserve"> also</w:t>
      </w:r>
      <w:r w:rsidR="0005613E" w:rsidRPr="00687580">
        <w:rPr>
          <w:rFonts w:ascii="Arial" w:hAnsi="Arial" w:cs="Arial"/>
          <w:sz w:val="24"/>
          <w:szCs w:val="24"/>
        </w:rPr>
        <w:t xml:space="preserve"> </w:t>
      </w:r>
      <w:r w:rsidR="00523109" w:rsidRPr="00687580">
        <w:rPr>
          <w:rFonts w:ascii="Arial" w:hAnsi="Arial" w:cs="Arial"/>
          <w:sz w:val="24"/>
          <w:szCs w:val="24"/>
        </w:rPr>
        <w:t>agree that</w:t>
      </w:r>
      <w:r w:rsidR="0005613E" w:rsidRPr="00687580">
        <w:rPr>
          <w:rFonts w:ascii="Arial" w:hAnsi="Arial" w:cs="Arial"/>
          <w:sz w:val="24"/>
          <w:szCs w:val="24"/>
        </w:rPr>
        <w:t xml:space="preserve"> c</w:t>
      </w:r>
      <w:r w:rsidR="0005613E" w:rsidRPr="00687580">
        <w:rPr>
          <w:rFonts w:ascii="Arial" w:hAnsi="Arial" w:cs="Arial"/>
          <w:sz w:val="24"/>
          <w:szCs w:val="24"/>
        </w:rPr>
        <w:t xml:space="preserve">onsent supports the autonomy concept, which recognises people' independence to make informed decisions regarding their own involvement in research. Researchers express respect for individuals' right to self-determination by getting consent and ensuring they have the option to choose </w:t>
      </w:r>
      <w:r w:rsidR="0005613E" w:rsidRPr="00687580">
        <w:rPr>
          <w:rFonts w:ascii="Arial" w:hAnsi="Arial" w:cs="Arial"/>
          <w:sz w:val="24"/>
          <w:szCs w:val="24"/>
        </w:rPr>
        <w:t>whether</w:t>
      </w:r>
      <w:r w:rsidR="0005613E" w:rsidRPr="00687580">
        <w:rPr>
          <w:rFonts w:ascii="Arial" w:hAnsi="Arial" w:cs="Arial"/>
          <w:sz w:val="24"/>
          <w:szCs w:val="24"/>
        </w:rPr>
        <w:t xml:space="preserve"> to participate.</w:t>
      </w:r>
      <w:r w:rsidR="0005613E" w:rsidRPr="00687580">
        <w:rPr>
          <w:rFonts w:ascii="Arial" w:hAnsi="Arial" w:cs="Arial"/>
          <w:sz w:val="24"/>
          <w:szCs w:val="24"/>
        </w:rPr>
        <w:t xml:space="preserve"> During this research project a consent form will be given to every participant </w:t>
      </w:r>
      <w:r w:rsidR="00523109" w:rsidRPr="00687580">
        <w:rPr>
          <w:rFonts w:ascii="Arial" w:hAnsi="Arial" w:cs="Arial"/>
          <w:sz w:val="24"/>
          <w:szCs w:val="24"/>
        </w:rPr>
        <w:t>or parent of any participants under the age of 18 to ensure results accuracy</w:t>
      </w:r>
      <w:r w:rsidR="001F18E1" w:rsidRPr="00687580">
        <w:rPr>
          <w:rFonts w:ascii="Arial" w:hAnsi="Arial" w:cs="Arial"/>
          <w:sz w:val="24"/>
          <w:szCs w:val="24"/>
        </w:rPr>
        <w:t>. Not only will consent forms be given but also the opportu</w:t>
      </w:r>
      <w:r w:rsidR="00687580" w:rsidRPr="00687580">
        <w:rPr>
          <w:rFonts w:ascii="Arial" w:hAnsi="Arial" w:cs="Arial"/>
          <w:sz w:val="24"/>
          <w:szCs w:val="24"/>
        </w:rPr>
        <w:t>nity for any parents of the participating children or any of the teachers or parents participating to be able to have a discussion with the researchers on the study case to ensure full transparency and for any questions to be answered.</w:t>
      </w:r>
      <w:r w:rsidR="00523109" w:rsidRPr="00687580">
        <w:rPr>
          <w:rFonts w:ascii="Arial" w:hAnsi="Arial" w:cs="Arial"/>
          <w:sz w:val="24"/>
          <w:szCs w:val="24"/>
        </w:rPr>
        <w:t xml:space="preserve"> </w:t>
      </w:r>
      <w:r w:rsidR="00523109" w:rsidRPr="00687580">
        <w:rPr>
          <w:rFonts w:ascii="Arial" w:hAnsi="Arial" w:cs="Arial"/>
          <w:sz w:val="24"/>
          <w:szCs w:val="24"/>
        </w:rPr>
        <w:t>(University of Oxford, 2021)</w:t>
      </w:r>
      <w:r w:rsidR="00523109" w:rsidRPr="00687580">
        <w:rPr>
          <w:rFonts w:ascii="Arial" w:hAnsi="Arial" w:cs="Arial"/>
          <w:sz w:val="24"/>
          <w:szCs w:val="24"/>
        </w:rPr>
        <w:t xml:space="preserve"> explain</w:t>
      </w:r>
      <w:r w:rsidR="001F18E1" w:rsidRPr="00687580">
        <w:rPr>
          <w:rFonts w:ascii="Arial" w:hAnsi="Arial" w:cs="Arial"/>
          <w:sz w:val="24"/>
          <w:szCs w:val="24"/>
        </w:rPr>
        <w:t>s</w:t>
      </w:r>
      <w:r w:rsidR="00523109" w:rsidRPr="00687580">
        <w:rPr>
          <w:rFonts w:ascii="Arial" w:hAnsi="Arial" w:cs="Arial"/>
          <w:sz w:val="24"/>
          <w:szCs w:val="24"/>
        </w:rPr>
        <w:t xml:space="preserve"> c</w:t>
      </w:r>
      <w:r w:rsidR="00523109" w:rsidRPr="00687580">
        <w:rPr>
          <w:rFonts w:ascii="Arial" w:hAnsi="Arial" w:cs="Arial"/>
          <w:sz w:val="24"/>
          <w:szCs w:val="24"/>
        </w:rPr>
        <w:t xml:space="preserve">onsent forms give a comprehensive record of the objective, processes, risks, rewards, and any anticipated outcomes of the research project. Participants can make an educated decision regarding their engagement if this information is provided, </w:t>
      </w:r>
      <w:r w:rsidR="00523109" w:rsidRPr="00687580">
        <w:rPr>
          <w:rFonts w:ascii="Arial" w:hAnsi="Arial" w:cs="Arial"/>
          <w:sz w:val="24"/>
          <w:szCs w:val="24"/>
        </w:rPr>
        <w:t>considering</w:t>
      </w:r>
      <w:r w:rsidR="00523109" w:rsidRPr="00687580">
        <w:rPr>
          <w:rFonts w:ascii="Arial" w:hAnsi="Arial" w:cs="Arial"/>
          <w:sz w:val="24"/>
          <w:szCs w:val="24"/>
        </w:rPr>
        <w:t xml:space="preserve"> the possible risks and benefits. (University of Oxford, 2021)</w:t>
      </w:r>
      <w:r w:rsidR="00523109" w:rsidRPr="00687580">
        <w:rPr>
          <w:rFonts w:ascii="Arial" w:hAnsi="Arial" w:cs="Arial"/>
          <w:sz w:val="24"/>
          <w:szCs w:val="24"/>
        </w:rPr>
        <w:t xml:space="preserve"> </w:t>
      </w:r>
      <w:r w:rsidR="00523109" w:rsidRPr="00687580">
        <w:rPr>
          <w:rFonts w:ascii="Arial" w:hAnsi="Arial" w:cs="Arial"/>
          <w:sz w:val="24"/>
          <w:szCs w:val="24"/>
        </w:rPr>
        <w:t>Consent forms also highlight participants' rights, such as the ability to withdraw from the research at any time.</w:t>
      </w:r>
      <w:r w:rsidR="00523109" w:rsidRPr="00687580">
        <w:rPr>
          <w:rFonts w:ascii="Arial" w:hAnsi="Arial" w:cs="Arial"/>
          <w:sz w:val="24"/>
          <w:szCs w:val="24"/>
        </w:rPr>
        <w:t xml:space="preserve"> </w:t>
      </w:r>
      <w:r w:rsidR="00523109" w:rsidRPr="00687580">
        <w:rPr>
          <w:rFonts w:ascii="Arial" w:hAnsi="Arial" w:cs="Arial"/>
          <w:sz w:val="24"/>
          <w:szCs w:val="24"/>
        </w:rPr>
        <w:t>(Health research authority, 2018)</w:t>
      </w:r>
      <w:r w:rsidR="00523109" w:rsidRPr="00687580">
        <w:rPr>
          <w:rFonts w:ascii="Arial" w:hAnsi="Arial" w:cs="Arial"/>
          <w:sz w:val="24"/>
          <w:szCs w:val="24"/>
        </w:rPr>
        <w:t xml:space="preserve"> claims o</w:t>
      </w:r>
      <w:r w:rsidR="00523109" w:rsidRPr="00687580">
        <w:rPr>
          <w:rFonts w:ascii="Arial" w:hAnsi="Arial" w:cs="Arial"/>
          <w:sz w:val="24"/>
          <w:szCs w:val="24"/>
        </w:rPr>
        <w:t>btaining informed permission is a legal and regulatory requirement in many jurisdictions for conducting research with adults and children. Consent documents assist to guarantee that researchers follow these legal and ethical norms. Researchers and institutions may face legal and ethical implications if adequate permission is not obtained.</w:t>
      </w:r>
      <w:r w:rsidR="001C07F7" w:rsidRPr="00687580">
        <w:rPr>
          <w:rFonts w:ascii="Arial" w:hAnsi="Arial" w:cs="Arial"/>
          <w:sz w:val="24"/>
          <w:szCs w:val="24"/>
        </w:rPr>
        <w:t xml:space="preserve"> To lessen the risks for children and adults participating in this research study many steps will be taken seriously. </w:t>
      </w:r>
      <w:r w:rsidR="001C07F7" w:rsidRPr="00687580">
        <w:rPr>
          <w:rFonts w:ascii="Arial" w:hAnsi="Arial" w:cs="Arial"/>
          <w:sz w:val="24"/>
          <w:szCs w:val="24"/>
        </w:rPr>
        <w:t>To preserve participants' privacy, ensur</w:t>
      </w:r>
      <w:r w:rsidR="001C07F7" w:rsidRPr="00687580">
        <w:rPr>
          <w:rFonts w:ascii="Arial" w:hAnsi="Arial" w:cs="Arial"/>
          <w:sz w:val="24"/>
          <w:szCs w:val="24"/>
        </w:rPr>
        <w:t>ing</w:t>
      </w:r>
      <w:r w:rsidR="001C07F7" w:rsidRPr="00687580">
        <w:rPr>
          <w:rFonts w:ascii="Arial" w:hAnsi="Arial" w:cs="Arial"/>
          <w:sz w:val="24"/>
          <w:szCs w:val="24"/>
        </w:rPr>
        <w:t xml:space="preserve"> their confidentiality and anonymity</w:t>
      </w:r>
      <w:r w:rsidR="001C07F7" w:rsidRPr="00687580">
        <w:rPr>
          <w:rFonts w:ascii="Arial" w:hAnsi="Arial" w:cs="Arial"/>
          <w:sz w:val="24"/>
          <w:szCs w:val="24"/>
        </w:rPr>
        <w:t xml:space="preserve"> is crucial</w:t>
      </w:r>
      <w:r w:rsidR="001C07F7" w:rsidRPr="00687580">
        <w:rPr>
          <w:rFonts w:ascii="Arial" w:hAnsi="Arial" w:cs="Arial"/>
          <w:sz w:val="24"/>
          <w:szCs w:val="24"/>
        </w:rPr>
        <w:t>.</w:t>
      </w:r>
      <w:r w:rsidR="001C07F7" w:rsidRPr="00687580">
        <w:rPr>
          <w:rFonts w:ascii="Arial" w:hAnsi="Arial" w:cs="Arial"/>
          <w:sz w:val="24"/>
          <w:szCs w:val="24"/>
        </w:rPr>
        <w:t xml:space="preserve"> </w:t>
      </w:r>
      <w:r w:rsidR="001C07F7" w:rsidRPr="00687580">
        <w:rPr>
          <w:rFonts w:ascii="Arial" w:hAnsi="Arial" w:cs="Arial"/>
          <w:sz w:val="24"/>
          <w:szCs w:val="24"/>
        </w:rPr>
        <w:t>(University of Essex, 2022)</w:t>
      </w:r>
      <w:r w:rsidR="001C07F7" w:rsidRPr="00687580">
        <w:rPr>
          <w:rFonts w:ascii="Arial" w:hAnsi="Arial" w:cs="Arial"/>
          <w:sz w:val="24"/>
          <w:szCs w:val="24"/>
        </w:rPr>
        <w:t xml:space="preserve"> suggest that</w:t>
      </w:r>
      <w:r w:rsidR="001C07F7" w:rsidRPr="00687580">
        <w:rPr>
          <w:rFonts w:ascii="Arial" w:hAnsi="Arial" w:cs="Arial"/>
          <w:sz w:val="24"/>
          <w:szCs w:val="24"/>
        </w:rPr>
        <w:t xml:space="preserve"> </w:t>
      </w:r>
      <w:r w:rsidR="001C07F7" w:rsidRPr="00687580">
        <w:rPr>
          <w:rFonts w:ascii="Arial" w:hAnsi="Arial" w:cs="Arial"/>
          <w:sz w:val="24"/>
          <w:szCs w:val="24"/>
        </w:rPr>
        <w:t>w</w:t>
      </w:r>
      <w:r w:rsidR="001C07F7" w:rsidRPr="00687580">
        <w:rPr>
          <w:rFonts w:ascii="Arial" w:hAnsi="Arial" w:cs="Arial"/>
          <w:sz w:val="24"/>
          <w:szCs w:val="24"/>
        </w:rPr>
        <w:t>hen publishing the study's findings, remov</w:t>
      </w:r>
      <w:r w:rsidR="001C07F7" w:rsidRPr="00687580">
        <w:rPr>
          <w:rFonts w:ascii="Arial" w:hAnsi="Arial" w:cs="Arial"/>
          <w:sz w:val="24"/>
          <w:szCs w:val="24"/>
        </w:rPr>
        <w:t>ing</w:t>
      </w:r>
      <w:r w:rsidR="001C07F7" w:rsidRPr="00687580">
        <w:rPr>
          <w:rFonts w:ascii="Arial" w:hAnsi="Arial" w:cs="Arial"/>
          <w:sz w:val="24"/>
          <w:szCs w:val="24"/>
        </w:rPr>
        <w:t xml:space="preserve"> any identifying information and ensur</w:t>
      </w:r>
      <w:r w:rsidR="001C07F7" w:rsidRPr="00687580">
        <w:rPr>
          <w:rFonts w:ascii="Arial" w:hAnsi="Arial" w:cs="Arial"/>
          <w:sz w:val="24"/>
          <w:szCs w:val="24"/>
        </w:rPr>
        <w:t>ing</w:t>
      </w:r>
      <w:r w:rsidR="001C07F7" w:rsidRPr="00687580">
        <w:rPr>
          <w:rFonts w:ascii="Arial" w:hAnsi="Arial" w:cs="Arial"/>
          <w:sz w:val="24"/>
          <w:szCs w:val="24"/>
        </w:rPr>
        <w:t xml:space="preserve"> that the data obtained cannot be connected back to individual participants</w:t>
      </w:r>
      <w:r w:rsidR="001C07F7" w:rsidRPr="00687580">
        <w:rPr>
          <w:rFonts w:ascii="Arial" w:hAnsi="Arial" w:cs="Arial"/>
          <w:sz w:val="24"/>
          <w:szCs w:val="24"/>
        </w:rPr>
        <w:t xml:space="preserve"> is a key factor to protecting participants anonymity</w:t>
      </w:r>
      <w:r w:rsidR="001C07F7" w:rsidRPr="00687580">
        <w:rPr>
          <w:rFonts w:ascii="Arial" w:hAnsi="Arial" w:cs="Arial"/>
          <w:sz w:val="24"/>
          <w:szCs w:val="24"/>
        </w:rPr>
        <w:t>. (University of Essex, 2022)</w:t>
      </w:r>
      <w:r w:rsidR="001C07F7" w:rsidRPr="00687580">
        <w:rPr>
          <w:rFonts w:ascii="Arial" w:hAnsi="Arial" w:cs="Arial"/>
          <w:sz w:val="24"/>
          <w:szCs w:val="24"/>
        </w:rPr>
        <w:t xml:space="preserve"> state c</w:t>
      </w:r>
      <w:r w:rsidR="001C07F7" w:rsidRPr="00687580">
        <w:rPr>
          <w:rFonts w:ascii="Arial" w:hAnsi="Arial" w:cs="Arial"/>
          <w:sz w:val="24"/>
          <w:szCs w:val="24"/>
        </w:rPr>
        <w:t>onduct</w:t>
      </w:r>
      <w:r w:rsidR="001C07F7" w:rsidRPr="00687580">
        <w:rPr>
          <w:rFonts w:ascii="Arial" w:hAnsi="Arial" w:cs="Arial"/>
          <w:sz w:val="24"/>
          <w:szCs w:val="24"/>
        </w:rPr>
        <w:t xml:space="preserve">ing </w:t>
      </w:r>
      <w:r w:rsidR="001C07F7" w:rsidRPr="00687580">
        <w:rPr>
          <w:rFonts w:ascii="Arial" w:hAnsi="Arial" w:cs="Arial"/>
          <w:sz w:val="24"/>
          <w:szCs w:val="24"/>
        </w:rPr>
        <w:t>a comprehensive risk assessment to identify any possible hazards or negative outcomes for participants</w:t>
      </w:r>
      <w:r w:rsidR="001C07F7" w:rsidRPr="00687580">
        <w:rPr>
          <w:rFonts w:ascii="Arial" w:hAnsi="Arial" w:cs="Arial"/>
          <w:sz w:val="24"/>
          <w:szCs w:val="24"/>
        </w:rPr>
        <w:t xml:space="preserve"> is crucial and to</w:t>
      </w:r>
      <w:r w:rsidR="001C07F7" w:rsidRPr="00687580">
        <w:rPr>
          <w:rFonts w:ascii="Arial" w:hAnsi="Arial" w:cs="Arial"/>
          <w:sz w:val="24"/>
          <w:szCs w:val="24"/>
        </w:rPr>
        <w:t xml:space="preserve"> </w:t>
      </w:r>
      <w:r w:rsidR="001C07F7" w:rsidRPr="00687580">
        <w:rPr>
          <w:rFonts w:ascii="Arial" w:hAnsi="Arial" w:cs="Arial"/>
          <w:sz w:val="24"/>
          <w:szCs w:val="24"/>
        </w:rPr>
        <w:t>i</w:t>
      </w:r>
      <w:r w:rsidR="001C07F7" w:rsidRPr="00687580">
        <w:rPr>
          <w:rFonts w:ascii="Arial" w:hAnsi="Arial" w:cs="Arial"/>
          <w:sz w:val="24"/>
          <w:szCs w:val="24"/>
        </w:rPr>
        <w:t>mplement suitable protections and processes to mitigate such risks. For example, verify that no invasive or dangerous procedures are used in the study, and give appropriate support and resources to participants who may feel difficulty during or after the study.</w:t>
      </w:r>
      <w:r w:rsidR="00687580" w:rsidRPr="00687580">
        <w:rPr>
          <w:rFonts w:ascii="Arial" w:hAnsi="Arial" w:cs="Arial"/>
          <w:sz w:val="24"/>
          <w:szCs w:val="24"/>
        </w:rPr>
        <w:t xml:space="preserve"> </w:t>
      </w:r>
      <w:r w:rsidR="00193943">
        <w:rPr>
          <w:rFonts w:ascii="Arial" w:hAnsi="Arial" w:cs="Arial"/>
          <w:sz w:val="24"/>
          <w:szCs w:val="24"/>
        </w:rPr>
        <w:t>The importance to ensure that all participants are made aware and are confident that all that their privacy and confidentiality will be held with the upmost respect. All information that is gathered from this research project will be stored at the university campus on a memory stick that no individual can access (</w:t>
      </w:r>
      <w:proofErr w:type="spellStart"/>
      <w:r w:rsidR="00193943">
        <w:rPr>
          <w:rFonts w:ascii="Arial" w:hAnsi="Arial" w:cs="Arial"/>
          <w:sz w:val="24"/>
          <w:szCs w:val="24"/>
        </w:rPr>
        <w:t>uwtsd</w:t>
      </w:r>
      <w:proofErr w:type="spellEnd"/>
      <w:r w:rsidR="00193943">
        <w:rPr>
          <w:rFonts w:ascii="Arial" w:hAnsi="Arial" w:cs="Arial"/>
          <w:sz w:val="24"/>
          <w:szCs w:val="24"/>
        </w:rPr>
        <w:t xml:space="preserve">, 2023) All schools that have co-operated will also be kept anonymous </w:t>
      </w:r>
      <w:r w:rsidR="00193943" w:rsidRPr="00FB2F6F">
        <w:rPr>
          <w:rFonts w:ascii="Arial" w:hAnsi="Arial" w:cs="Arial"/>
          <w:sz w:val="24"/>
          <w:szCs w:val="24"/>
        </w:rPr>
        <w:t>ensuring that no outside individual can identify who and what schools have taken part in this research study (</w:t>
      </w:r>
      <w:proofErr w:type="spellStart"/>
      <w:r w:rsidR="00193943" w:rsidRPr="00FB2F6F">
        <w:rPr>
          <w:rFonts w:ascii="Arial" w:hAnsi="Arial" w:cs="Arial"/>
          <w:sz w:val="24"/>
          <w:szCs w:val="24"/>
        </w:rPr>
        <w:t>uwtsd</w:t>
      </w:r>
      <w:proofErr w:type="spellEnd"/>
      <w:r w:rsidR="00193943" w:rsidRPr="00FB2F6F">
        <w:rPr>
          <w:rFonts w:ascii="Arial" w:hAnsi="Arial" w:cs="Arial"/>
          <w:sz w:val="24"/>
          <w:szCs w:val="24"/>
        </w:rPr>
        <w:t xml:space="preserve">, 2023) </w:t>
      </w:r>
      <w:r w:rsidR="00FB2F6F" w:rsidRPr="00FB2F6F">
        <w:rPr>
          <w:rFonts w:ascii="Arial" w:hAnsi="Arial" w:cs="Arial"/>
          <w:color w:val="374151"/>
          <w:sz w:val="24"/>
          <w:szCs w:val="24"/>
          <w:shd w:val="clear" w:color="auto" w:fill="F7F7F8"/>
        </w:rPr>
        <w:t>Im</w:t>
      </w:r>
      <w:r w:rsidR="00FB2F6F" w:rsidRPr="00FB2F6F">
        <w:rPr>
          <w:rFonts w:ascii="Arial" w:hAnsi="Arial" w:cs="Arial"/>
          <w:color w:val="374151"/>
          <w:sz w:val="24"/>
          <w:szCs w:val="24"/>
        </w:rPr>
        <w:t>plementing the General Data Protection Regulation (GDPR) and the Data Protection Act 2018 is crucial when conducting a research study involving children and adults</w:t>
      </w:r>
      <w:r w:rsidR="00FB2F6F" w:rsidRPr="00FB2F6F">
        <w:rPr>
          <w:rFonts w:ascii="Arial" w:hAnsi="Arial" w:cs="Arial"/>
          <w:color w:val="374151"/>
          <w:sz w:val="24"/>
          <w:szCs w:val="24"/>
        </w:rPr>
        <w:t xml:space="preserve"> </w:t>
      </w:r>
      <w:r w:rsidR="00FB2F6F" w:rsidRPr="00FB2F6F">
        <w:rPr>
          <w:rFonts w:ascii="Arial" w:hAnsi="Arial" w:cs="Arial"/>
          <w:color w:val="374151"/>
          <w:sz w:val="24"/>
          <w:szCs w:val="24"/>
        </w:rPr>
        <w:t>Wolford (2023)</w:t>
      </w:r>
      <w:r w:rsidR="00FB2F6F">
        <w:rPr>
          <w:rFonts w:ascii="Arial" w:hAnsi="Arial" w:cs="Arial"/>
          <w:color w:val="374151"/>
          <w:sz w:val="24"/>
          <w:szCs w:val="24"/>
        </w:rPr>
        <w:t xml:space="preserve"> </w:t>
      </w:r>
      <w:r w:rsidR="00FB2F6F" w:rsidRPr="00FB2F6F">
        <w:rPr>
          <w:rFonts w:ascii="Arial" w:hAnsi="Arial" w:cs="Arial"/>
          <w:color w:val="374151"/>
          <w:sz w:val="24"/>
          <w:szCs w:val="24"/>
        </w:rPr>
        <w:t>The GDPR emphasises the significance of getting participants' explicit agreement before collecting and using their personal data. (Wolford, 2023)</w:t>
      </w:r>
      <w:r w:rsidR="00FB2F6F">
        <w:rPr>
          <w:rFonts w:ascii="Arial" w:hAnsi="Arial" w:cs="Arial"/>
          <w:color w:val="374151"/>
          <w:sz w:val="24"/>
          <w:szCs w:val="24"/>
        </w:rPr>
        <w:t xml:space="preserve"> states w</w:t>
      </w:r>
      <w:r w:rsidR="00FB2F6F" w:rsidRPr="00FB2F6F">
        <w:rPr>
          <w:rFonts w:ascii="Arial" w:hAnsi="Arial" w:cs="Arial"/>
          <w:color w:val="374151"/>
          <w:sz w:val="24"/>
          <w:szCs w:val="24"/>
        </w:rPr>
        <w:t>hen doing research on sensitive areas such as mental health, it is critical to offer clear information about the study's goal, the sort of data gathered, and how it will be utilised. Participants should be able to revoke their permission at any moment</w:t>
      </w:r>
      <w:r w:rsidR="00FB2F6F">
        <w:rPr>
          <w:rFonts w:ascii="Arial" w:hAnsi="Arial" w:cs="Arial"/>
          <w:color w:val="374151"/>
          <w:sz w:val="24"/>
          <w:szCs w:val="24"/>
        </w:rPr>
        <w:t xml:space="preserve">. </w:t>
      </w:r>
      <w:r w:rsidR="00FB2F6F" w:rsidRPr="00FB2F6F">
        <w:rPr>
          <w:rFonts w:ascii="Arial" w:hAnsi="Arial" w:cs="Arial"/>
          <w:color w:val="374151"/>
          <w:sz w:val="24"/>
          <w:szCs w:val="24"/>
        </w:rPr>
        <w:t xml:space="preserve">In order to preserve privacy, maintain </w:t>
      </w:r>
      <w:r w:rsidR="00FB2F6F" w:rsidRPr="00FB2F6F">
        <w:rPr>
          <w:rFonts w:ascii="Arial" w:hAnsi="Arial" w:cs="Arial"/>
          <w:color w:val="374151"/>
          <w:sz w:val="24"/>
          <w:szCs w:val="24"/>
        </w:rPr>
        <w:lastRenderedPageBreak/>
        <w:t>confidentiality, acquire informed permission, guarantee data security, and adhere to ethical standards in a research project involving children and adults, GDPR and the Data Protection Act 2018 must be implemented. These standards establish a framework for conducting responsible research while protecting the rights and well-being of study participants</w:t>
      </w:r>
      <w:r w:rsidR="00FB2F6F">
        <w:rPr>
          <w:rFonts w:ascii="Arial" w:hAnsi="Arial" w:cs="Arial"/>
          <w:color w:val="374151"/>
          <w:sz w:val="24"/>
          <w:szCs w:val="24"/>
        </w:rPr>
        <w:t xml:space="preserve"> </w:t>
      </w:r>
      <w:r w:rsidR="00FB2F6F" w:rsidRPr="00FB2F6F">
        <w:rPr>
          <w:rFonts w:ascii="Arial" w:hAnsi="Arial" w:cs="Arial"/>
          <w:color w:val="374151"/>
          <w:sz w:val="24"/>
          <w:szCs w:val="24"/>
        </w:rPr>
        <w:t>Gov.uk (2018)</w:t>
      </w:r>
      <w:r w:rsidR="00FB2F6F">
        <w:rPr>
          <w:rFonts w:ascii="Arial" w:hAnsi="Arial" w:cs="Arial"/>
          <w:color w:val="374151"/>
          <w:sz w:val="24"/>
          <w:szCs w:val="24"/>
        </w:rPr>
        <w:t xml:space="preserve"> As completion of the research study approaches it is important to dispose of </w:t>
      </w:r>
      <w:r w:rsidR="0079735F">
        <w:rPr>
          <w:rFonts w:ascii="Arial" w:hAnsi="Arial" w:cs="Arial"/>
          <w:color w:val="374151"/>
          <w:sz w:val="24"/>
          <w:szCs w:val="24"/>
        </w:rPr>
        <w:t>any personal contact information of all participants to ensure the anonymity of any participant or school does not get leaked (</w:t>
      </w:r>
      <w:proofErr w:type="spellStart"/>
      <w:r w:rsidR="0079735F">
        <w:rPr>
          <w:rFonts w:ascii="Arial" w:hAnsi="Arial" w:cs="Arial"/>
          <w:color w:val="374151"/>
          <w:sz w:val="24"/>
          <w:szCs w:val="24"/>
        </w:rPr>
        <w:t>uwtsd</w:t>
      </w:r>
      <w:proofErr w:type="spellEnd"/>
      <w:r w:rsidR="0079735F">
        <w:rPr>
          <w:rFonts w:ascii="Arial" w:hAnsi="Arial" w:cs="Arial"/>
          <w:color w:val="374151"/>
          <w:sz w:val="24"/>
          <w:szCs w:val="24"/>
        </w:rPr>
        <w:t>, 2023) Confidential information and recordings will be shredded or erased from all platforms at the university. A risk of this information being spread could leave participants feeling anxious and could cause emotional distress (</w:t>
      </w:r>
      <w:proofErr w:type="spellStart"/>
      <w:r w:rsidR="0079735F">
        <w:rPr>
          <w:rFonts w:ascii="Arial" w:hAnsi="Arial" w:cs="Arial"/>
          <w:color w:val="374151"/>
          <w:sz w:val="24"/>
          <w:szCs w:val="24"/>
        </w:rPr>
        <w:t>uwtsd</w:t>
      </w:r>
      <w:proofErr w:type="spellEnd"/>
      <w:r w:rsidR="0079735F">
        <w:rPr>
          <w:rFonts w:ascii="Arial" w:hAnsi="Arial" w:cs="Arial"/>
          <w:color w:val="374151"/>
          <w:sz w:val="24"/>
          <w:szCs w:val="24"/>
        </w:rPr>
        <w:t>, 2023) It is crucial for researchers to adhere to all research guidelines to keep a high reputation standard for the university, failing to do so would jeopardise the university’s reputation (</w:t>
      </w:r>
      <w:proofErr w:type="spellStart"/>
      <w:r w:rsidR="0079735F">
        <w:rPr>
          <w:rFonts w:ascii="Arial" w:hAnsi="Arial" w:cs="Arial"/>
          <w:color w:val="374151"/>
          <w:sz w:val="24"/>
          <w:szCs w:val="24"/>
        </w:rPr>
        <w:t>uwtsd</w:t>
      </w:r>
      <w:proofErr w:type="spellEnd"/>
      <w:r w:rsidR="0079735F">
        <w:rPr>
          <w:rFonts w:ascii="Arial" w:hAnsi="Arial" w:cs="Arial"/>
          <w:color w:val="374151"/>
          <w:sz w:val="24"/>
          <w:szCs w:val="24"/>
        </w:rPr>
        <w:t>, 2023)</w:t>
      </w:r>
    </w:p>
    <w:sectPr w:rsidR="00D6243F" w:rsidRPr="0079735F">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5F417" w14:textId="77777777" w:rsidR="00412547" w:rsidRDefault="00412547" w:rsidP="00D6243F">
      <w:pPr>
        <w:spacing w:after="0" w:line="240" w:lineRule="auto"/>
      </w:pPr>
      <w:r>
        <w:separator/>
      </w:r>
    </w:p>
  </w:endnote>
  <w:endnote w:type="continuationSeparator" w:id="0">
    <w:p w14:paraId="47B942AE" w14:textId="77777777" w:rsidR="00412547" w:rsidRDefault="00412547" w:rsidP="00D62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274059"/>
      <w:docPartObj>
        <w:docPartGallery w:val="Page Numbers (Bottom of Page)"/>
        <w:docPartUnique/>
      </w:docPartObj>
    </w:sdtPr>
    <w:sdtEndPr>
      <w:rPr>
        <w:noProof/>
      </w:rPr>
    </w:sdtEndPr>
    <w:sdtContent>
      <w:p w14:paraId="584962FD" w14:textId="25F9C40E" w:rsidR="00D6243F" w:rsidRDefault="00D62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44F505" w14:textId="77777777" w:rsidR="00D6243F" w:rsidRDefault="00D62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CBF90" w14:textId="77777777" w:rsidR="00412547" w:rsidRDefault="00412547" w:rsidP="00D6243F">
      <w:pPr>
        <w:spacing w:after="0" w:line="240" w:lineRule="auto"/>
      </w:pPr>
      <w:r>
        <w:separator/>
      </w:r>
    </w:p>
  </w:footnote>
  <w:footnote w:type="continuationSeparator" w:id="0">
    <w:p w14:paraId="05AEFB6D" w14:textId="77777777" w:rsidR="00412547" w:rsidRDefault="00412547" w:rsidP="00D624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EF4FA" w14:textId="037224B0" w:rsidR="00D6243F" w:rsidRDefault="00D6243F">
    <w:pPr>
      <w:pStyle w:val="Header"/>
    </w:pPr>
    <w:r>
      <w:t>2218440</w:t>
    </w:r>
  </w:p>
  <w:p w14:paraId="35E5750E" w14:textId="77777777" w:rsidR="00D6243F" w:rsidRDefault="00D624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43F"/>
    <w:rsid w:val="000330CA"/>
    <w:rsid w:val="0005613E"/>
    <w:rsid w:val="000C0188"/>
    <w:rsid w:val="0010546A"/>
    <w:rsid w:val="00142A1C"/>
    <w:rsid w:val="001507C9"/>
    <w:rsid w:val="00172679"/>
    <w:rsid w:val="00193943"/>
    <w:rsid w:val="001B3131"/>
    <w:rsid w:val="001C07F7"/>
    <w:rsid w:val="001E68B8"/>
    <w:rsid w:val="001F18E1"/>
    <w:rsid w:val="001F76CD"/>
    <w:rsid w:val="002C5D20"/>
    <w:rsid w:val="0031347A"/>
    <w:rsid w:val="00340CE9"/>
    <w:rsid w:val="003F40A8"/>
    <w:rsid w:val="00412547"/>
    <w:rsid w:val="00487D49"/>
    <w:rsid w:val="004C0CC4"/>
    <w:rsid w:val="004F7882"/>
    <w:rsid w:val="00510B52"/>
    <w:rsid w:val="00523109"/>
    <w:rsid w:val="005D512D"/>
    <w:rsid w:val="005E557C"/>
    <w:rsid w:val="00687580"/>
    <w:rsid w:val="0069251B"/>
    <w:rsid w:val="006963EF"/>
    <w:rsid w:val="006A0630"/>
    <w:rsid w:val="006C6481"/>
    <w:rsid w:val="00716F38"/>
    <w:rsid w:val="00736718"/>
    <w:rsid w:val="00760028"/>
    <w:rsid w:val="0079735F"/>
    <w:rsid w:val="007B7BCF"/>
    <w:rsid w:val="008A7B34"/>
    <w:rsid w:val="008D63C7"/>
    <w:rsid w:val="009867FB"/>
    <w:rsid w:val="009B5620"/>
    <w:rsid w:val="00A43BD8"/>
    <w:rsid w:val="00B70160"/>
    <w:rsid w:val="00C04B4B"/>
    <w:rsid w:val="00C33052"/>
    <w:rsid w:val="00CF2F20"/>
    <w:rsid w:val="00D04F92"/>
    <w:rsid w:val="00D344D2"/>
    <w:rsid w:val="00D6243F"/>
    <w:rsid w:val="00DB5C60"/>
    <w:rsid w:val="00DC033B"/>
    <w:rsid w:val="00DC2CB8"/>
    <w:rsid w:val="00E410E7"/>
    <w:rsid w:val="00EE2548"/>
    <w:rsid w:val="00F90040"/>
    <w:rsid w:val="00FB2F6F"/>
    <w:rsid w:val="00FC2C49"/>
    <w:rsid w:val="00FE6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9CA75"/>
  <w15:chartTrackingRefBased/>
  <w15:docId w15:val="{16B8069B-8C9D-406D-A0F3-5E544122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43F"/>
  </w:style>
  <w:style w:type="paragraph" w:styleId="Footer">
    <w:name w:val="footer"/>
    <w:basedOn w:val="Normal"/>
    <w:link w:val="FooterChar"/>
    <w:uiPriority w:val="99"/>
    <w:unhideWhenUsed/>
    <w:rsid w:val="00D62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4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13184</TotalTime>
  <Pages>8</Pages>
  <Words>3694</Words>
  <Characters>21062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Jones (2218440)</dc:creator>
  <cp:keywords/>
  <dc:description/>
  <cp:lastModifiedBy>Siriol Jones (2218440)</cp:lastModifiedBy>
  <cp:revision>11</cp:revision>
  <dcterms:created xsi:type="dcterms:W3CDTF">2023-05-11T17:14:00Z</dcterms:created>
  <dcterms:modified xsi:type="dcterms:W3CDTF">2023-05-20T20:58:00Z</dcterms:modified>
</cp:coreProperties>
</file>