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37DEF" w:rsidRDefault="00837DEF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36"/>
          <w:szCs w:val="36"/>
          <w:lang w:val="en-US"/>
        </w:rPr>
      </w:pPr>
      <w:r w:rsidRPr="00837DEF">
        <w:rPr>
          <w:rFonts w:ascii="Times New Roman" w:hAnsi="Times New Roman" w:cs="Times New Roman"/>
          <w:sz w:val="36"/>
          <w:szCs w:val="36"/>
          <w:lang w:val="en-US"/>
        </w:rPr>
        <w:t>Leading and Implementing Workplace Change</w:t>
      </w:r>
    </w:p>
    <w:p w:rsidR="005D3548" w:rsidRDefault="00AD058A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36"/>
          <w:szCs w:val="36"/>
          <w:lang w:val="en-US"/>
        </w:rPr>
        <w:t xml:space="preserve">Bibliography 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Alderwick, H. (2020). NHS reorganisation after the pandemic.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BMJ</w:t>
      </w:r>
      <w:r>
        <w:rPr>
          <w:rFonts w:ascii="Times New Roman" w:hAnsi="Times New Roman" w:cs="Times New Roman"/>
          <w:sz w:val="24"/>
          <w:szCs w:val="24"/>
          <w:lang w:val="en-US"/>
        </w:rPr>
        <w:t>, p.m4468.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Choi, B., Jegatheeswaran, L., Minocha, A., Alhilani, M., Nakhoul, M. and Mutengesa, E. (2020). The impact of the COVID-19 pandemic on final year medical students in the United Kingdom: a national survey.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BMC Medical Education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[online] 20(1). Available at: </w:t>
      </w:r>
      <w:hyperlink r:id="rId5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https://bmcmededuc.biomedcentral.com/articles/10.1186/s12909-020-02117-1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Dell’Ariccia, G., Rabanal, P. and Sandri, D. (2018). Unconventional Monetary Policies in the Euro Area, Japan, and the United Kingdom.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Economic Perspectives</w:t>
      </w:r>
      <w:r>
        <w:rPr>
          <w:rFonts w:ascii="Times New Roman" w:hAnsi="Times New Roman" w:cs="Times New Roman"/>
          <w:sz w:val="24"/>
          <w:szCs w:val="24"/>
          <w:lang w:val="en-US"/>
        </w:rPr>
        <w:t>, 32(4), pp.147–172.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Graham, N.S.N., Junghans, C., Downes, R., Sendall, C., Lai, H., McKirdy, A., Elliott, P., Howard, R., Wingfield, D., Priestman, M., Ciechonska, M., Cameron, L., Storch, M., Crone, M.A., Freemont, P.S., Randell, P., McLaren, R., Lang, N., Ladhani, S. and Sanderson, F. (2020). SARS-CoV-2 infection, clinical features and outcome of COVID-19 in United Kingdom nursing homes.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Journal of Infection</w:t>
      </w:r>
      <w:r>
        <w:rPr>
          <w:rFonts w:ascii="Times New Roman" w:hAnsi="Times New Roman" w:cs="Times New Roman"/>
          <w:sz w:val="24"/>
          <w:szCs w:val="24"/>
          <w:lang w:val="en-US"/>
        </w:rPr>
        <w:t>, 81(3), pp.411–419.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Guest, J.F., Fuller, G.W. and Vowden, P. (2020). Cohort study evaluating the burden of wounds to the UK’s National Health Service in 2017/2018: update from 2012/2013.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BMJ Open</w:t>
      </w:r>
      <w:r>
        <w:rPr>
          <w:rFonts w:ascii="Times New Roman" w:hAnsi="Times New Roman" w:cs="Times New Roman"/>
          <w:sz w:val="24"/>
          <w:szCs w:val="24"/>
          <w:lang w:val="en-US"/>
        </w:rPr>
        <w:t>, 10(12), p.e045253.</w:t>
      </w:r>
    </w:p>
    <w:p w:rsidR="005D3548" w:rsidRDefault="005D3548" w:rsidP="00837DEF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NHS reform timeline (2019).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NHS reform timeline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[online] The Nuffield Trust. Available at: </w:t>
      </w:r>
      <w:hyperlink r:id="rId6" w:history="1">
        <w:r>
          <w:rPr>
            <w:rFonts w:ascii="Times New Roman" w:hAnsi="Times New Roman" w:cs="Times New Roman"/>
            <w:sz w:val="24"/>
            <w:szCs w:val="24"/>
            <w:lang w:val="en-US"/>
          </w:rPr>
          <w:t>https://www.nuffieldtrust.org.uk/health-and-social-care-explained/nhs-reform-timeline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[Accessed 25 Jan. 2022].</w:t>
      </w:r>
    </w:p>
    <w:sectPr w:rsidR="005D3548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735B37"/>
    <w:multiLevelType w:val="hybridMultilevel"/>
    <w:tmpl w:val="51045B8A"/>
    <w:lvl w:ilvl="0" w:tplc="0809000F">
      <w:start w:val="1"/>
      <w:numFmt w:val="decimal"/>
      <w:lvlText w:val="%1."/>
      <w:lvlJc w:val="left"/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embedSystemFonts/>
  <w:bordersDoNotSurroundHeader/>
  <w:bordersDoNotSurroundFooter/>
  <w:proofState w:spelling="clean" w:grammar="clean"/>
  <w:revisionView w:inkAnnotations="0"/>
  <w:defaultTabStop w:val="720"/>
  <w:hyphenationZone w:val="425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DEF"/>
    <w:rsid w:val="0031181A"/>
    <w:rsid w:val="005D3548"/>
    <w:rsid w:val="00837DEF"/>
    <w:rsid w:val="00AD058A"/>
    <w:rsid w:val="00F07A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,"/>
  <w:listSeparator w:val=";"/>
  <w14:docId w14:val="1CE5FD44"/>
  <w14:defaultImageDpi w14:val="0"/>
  <w15:docId w15:val="{9162EA40-BFDF-4B1D-B88D-37D5FA762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Arial"/>
      <w:lang w:val="en-GB" w:eastAsia="en-GB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nuffieldtrust.org.uk/health-and-social-care-explained/nhs-reform-timeline" TargetMode="External" /><Relationship Id="rId5" Type="http://schemas.openxmlformats.org/officeDocument/2006/relationships/hyperlink" Target="https://bmcmededuc.biomedcentral.com/articles/10.1186/s12909-020-02117-1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198</Words>
  <Characters>1456</Characters>
  <Application>Microsoft Office Word</Application>
  <DocSecurity>0</DocSecurity>
  <Lines>12</Lines>
  <Paragraphs>3</Paragraphs>
  <ScaleCrop>false</ScaleCrop>
  <Company/>
  <LinksUpToDate>false</LinksUpToDate>
  <CharactersWithSpaces>1651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anca anca</cp:lastModifiedBy>
  <cp:revision>5</cp:revision>
  <dcterms:created xsi:type="dcterms:W3CDTF">2022-01-28T14:27:00Z</dcterms:created>
  <dcterms:modified xsi:type="dcterms:W3CDTF">2022-01-28T14:28:00Z</dcterms:modified>
</cp:coreProperties>
</file>