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889009" w14:textId="77777777" w:rsidR="0084276F" w:rsidRDefault="0084276F" w:rsidP="0084276F">
      <w:pPr>
        <w:rPr>
          <w:b/>
          <w:bCs/>
          <w:sz w:val="28"/>
          <w:szCs w:val="28"/>
          <w:u w:val="single"/>
        </w:rPr>
      </w:pPr>
      <w:r w:rsidRPr="002D0286">
        <w:rPr>
          <w:b/>
          <w:bCs/>
          <w:sz w:val="28"/>
          <w:szCs w:val="28"/>
          <w:u w:val="single"/>
        </w:rPr>
        <w:t>Introduction</w:t>
      </w:r>
    </w:p>
    <w:p w14:paraId="0B0A982B" w14:textId="77777777" w:rsidR="0084276F" w:rsidRDefault="0084276F" w:rsidP="0084276F">
      <w:pPr>
        <w:rPr>
          <w:rFonts w:cstheme="minorHAnsi"/>
        </w:rPr>
      </w:pPr>
      <w:r w:rsidRPr="00C46AFA">
        <w:t xml:space="preserve">Exercise is an important factor to keep a healthy lifestyle, </w:t>
      </w:r>
      <w:proofErr w:type="spellStart"/>
      <w:r w:rsidRPr="00C46AFA">
        <w:t>Sevil</w:t>
      </w:r>
      <w:proofErr w:type="spellEnd"/>
      <w:r w:rsidRPr="00C46AFA">
        <w:t>, (2016</w:t>
      </w:r>
      <w:r>
        <w:t xml:space="preserve">, p.2) </w:t>
      </w:r>
      <w:r w:rsidRPr="00C46AFA">
        <w:t>states ‘’</w:t>
      </w:r>
      <w:proofErr w:type="spellStart"/>
      <w:r w:rsidRPr="00C46AFA">
        <w:t>engament</w:t>
      </w:r>
      <w:proofErr w:type="spellEnd"/>
      <w:r w:rsidRPr="00C46AFA">
        <w:t xml:space="preserve"> in regular physical activity with moderate to vigorous intensity reports numerous benefits in a person’s integral development and a person’s well-being</w:t>
      </w:r>
      <w:r>
        <w:t>’’</w:t>
      </w:r>
      <w:r w:rsidRPr="00C46AFA">
        <w:t>. Vigorous intensity refers to a level of physical activity that is significate higher than moderate intensity.  According to Bumgardner (2022) “there are a lot of benefits in vigorous intensity workouts which are, Lower risk of chronic diseases, improved brain health, improve mood and weight loss’’</w:t>
      </w:r>
      <w:r>
        <w:t xml:space="preserve"> but </w:t>
      </w:r>
      <w:r w:rsidRPr="00C46AFA">
        <w:t xml:space="preserve">how </w:t>
      </w:r>
      <w:r>
        <w:t>do people get the motivation to excersie?</w:t>
      </w:r>
      <w:r w:rsidRPr="00C46AFA">
        <w:t xml:space="preserve"> A study by Markland and Tobin (2004) ‘’found that individuals who exercise for reasons such as enjoyment or personal satisfaction are more likely to experience long-term success in maintaining their physical activity.’’ And therefore, the study shows that if you find something you enjoy doing the motivation to maintain doing physical activity becomes easier.</w:t>
      </w:r>
      <w:r>
        <w:t xml:space="preserve">  Social environment is also a factor that influences motivation, according to Carron (2005) ‘’</w:t>
      </w:r>
      <w:r w:rsidRPr="00C01722">
        <w:t>Social support has been identified as a critical external motivator for physical activity. Support from family, friends, or exercise partners can enhance an individual’s motivation to engage in physical activity by providing encouragement, accountability, and shared enjoyment</w:t>
      </w:r>
      <w:r>
        <w:t xml:space="preserve">’’ There are differences between various population groups when it comes to motivation and health motives, Accordingly to Biddle and </w:t>
      </w:r>
      <w:proofErr w:type="spellStart"/>
      <w:r>
        <w:t>Mutrie</w:t>
      </w:r>
      <w:proofErr w:type="spellEnd"/>
      <w:r>
        <w:t xml:space="preserve"> (2008)  adults between 18-64 in the </w:t>
      </w:r>
      <w:proofErr w:type="spellStart"/>
      <w:r>
        <w:t>uk</w:t>
      </w:r>
      <w:proofErr w:type="spellEnd"/>
      <w:r>
        <w:t xml:space="preserve"> health motives ‘’</w:t>
      </w:r>
      <w:r w:rsidRPr="00A9314B">
        <w:t>are predominantly motivated by health reasons, such as improving cardiovascular health, reducing stress, and managing weight</w:t>
      </w:r>
      <w:r>
        <w:t>’’ this age will likely conclude students and adults that work, A study by Liao (2014) states that social support is a key factor to adults to gain motivation to do physical activity, like I started above social support is a  factor in motivation, Liao  (2014) stated  ‘</w:t>
      </w:r>
      <w:r w:rsidRPr="00FA57EC">
        <w:t>demonstrated that social support significantly increased physical activity levels in middle-aged adults</w:t>
      </w:r>
      <w:r>
        <w:t>’ This might be because students will engage with fellow students in school or university and do physical activities together and with adults in work also. Furthermore for older adults aged between 65 plus years there health motives and why they do physical activity is different compared to younger adults,  Tucker (2017) indicated that’ ‘</w:t>
      </w:r>
      <w:r w:rsidRPr="00910618">
        <w:t>older adults in the UK are motivated by the desire to maintain independence, improve mobility, and manage chronic conditions like arthritis and hypertension</w:t>
      </w:r>
      <w:r>
        <w:t xml:space="preserve">’’ This is slightly different to the younger adults as they are more concentrating  on health concerns that happens when you become older. Yet interestingly the social support factor is </w:t>
      </w:r>
      <w:proofErr w:type="gramStart"/>
      <w:r>
        <w:t>similar to</w:t>
      </w:r>
      <w:proofErr w:type="gramEnd"/>
      <w:r>
        <w:t xml:space="preserve"> the younger adults and why it’s important for </w:t>
      </w:r>
      <w:proofErr w:type="spellStart"/>
      <w:r>
        <w:t>there</w:t>
      </w:r>
      <w:proofErr w:type="spellEnd"/>
      <w:r>
        <w:t xml:space="preserve"> motivation.  Gordan (2014) found that ‘’</w:t>
      </w:r>
      <w:r w:rsidRPr="004A2ABD">
        <w:t>social support in group exercise settings enhanced motivation, particularly in combating isolation</w:t>
      </w:r>
      <w:r>
        <w:t>’’ therefore this explains that group-based activities are affective for older adults likewise with the younger adults, And also with all this said it can be different between boys and girls, According to Biddle and Luiz (2008) ‘ ‘</w:t>
      </w:r>
      <w:r w:rsidRPr="00B80E41">
        <w:t>women are more motivated by social benefits and emotional wellbeing, while men are often driven by performance goals, such as strength and endurance</w:t>
      </w:r>
      <w:r>
        <w:t xml:space="preserve">’’ Therefore this shows a difference on how men and women get motivated, and shows different ways on why they do physical activity . my aim in this report is </w:t>
      </w:r>
      <w:r w:rsidRPr="00723509">
        <w:rPr>
          <w:rFonts w:cstheme="minorHAnsi"/>
          <w:bCs/>
        </w:rPr>
        <w:t xml:space="preserve">to examine the relationship between behavioural regulation to exercise and physical activity level for </w:t>
      </w:r>
      <w:r w:rsidRPr="00723509">
        <w:rPr>
          <w:rFonts w:cstheme="minorHAnsi"/>
        </w:rPr>
        <w:t>a group of students from The University of Wales, Trinity Saint David</w:t>
      </w:r>
    </w:p>
    <w:p w14:paraId="307C5681" w14:textId="77777777" w:rsidR="0084276F" w:rsidRDefault="0084276F" w:rsidP="0084276F">
      <w:pPr>
        <w:rPr>
          <w:rFonts w:cstheme="minorHAnsi"/>
        </w:rPr>
      </w:pPr>
    </w:p>
    <w:p w14:paraId="2D0F6523" w14:textId="77777777" w:rsidR="0084276F" w:rsidRDefault="0084276F" w:rsidP="0084276F">
      <w:pPr>
        <w:rPr>
          <w:rFonts w:cstheme="minorHAnsi"/>
          <w:b/>
          <w:bCs/>
          <w:u w:val="single"/>
        </w:rPr>
      </w:pPr>
    </w:p>
    <w:p w14:paraId="42A7B420" w14:textId="77777777" w:rsidR="0084276F" w:rsidRDefault="0084276F" w:rsidP="0084276F">
      <w:pPr>
        <w:rPr>
          <w:rFonts w:cstheme="minorHAnsi"/>
          <w:b/>
          <w:bCs/>
          <w:u w:val="single"/>
        </w:rPr>
      </w:pPr>
      <w:r w:rsidRPr="00430E76">
        <w:rPr>
          <w:rFonts w:cstheme="minorHAnsi"/>
          <w:b/>
          <w:bCs/>
          <w:u w:val="single"/>
        </w:rPr>
        <w:t>Method</w:t>
      </w:r>
    </w:p>
    <w:p w14:paraId="36B6033F" w14:textId="77777777" w:rsidR="0084276F" w:rsidRDefault="0084276F" w:rsidP="0084276F">
      <w:pPr>
        <w:rPr>
          <w:rFonts w:cstheme="minorHAnsi"/>
        </w:rPr>
      </w:pPr>
      <w:r>
        <w:rPr>
          <w:rFonts w:cstheme="minorHAnsi"/>
        </w:rPr>
        <w:t xml:space="preserve">A group of students from the institute of management and health in Carmarthen campus completed the BREQ-3 and the IPAQ. BREQ-3 is a survey that measures exercise motivation using the self- degermation theory framework. However, a IPAQ is a self-reported </w:t>
      </w:r>
      <w:r>
        <w:rPr>
          <w:rFonts w:cstheme="minorHAnsi"/>
        </w:rPr>
        <w:lastRenderedPageBreak/>
        <w:t>questionnaire survey that estimates physical activity level or vigorous physical active during aspect of life which are work, leisure and household tasks. Participants were undergraduate students from the school or sport and healthy living, group results were collected and shared as a excel file, which the data was put into a table and then accumulated into a graph which I will discuss.  We got split in three different groups and the IPAQ gave us a result on which group were low active, moderately active &amp; were highly active. According to IPAQ group 1(n=14) were the low active, Group 2 (n=18) were the moderately active and group 3(n=15) were the highly active. While doing the questionnaire they considered the fact that adults aged between 18-64 which the students were should do at least 150-300 minutes of moderate intensity aerobic physical activity or at least 75-100 minutes of vigorous intensity or an equivalent combination of moderate and vigorous intensity activity throughout.</w:t>
      </w:r>
    </w:p>
    <w:p w14:paraId="7FA756A2" w14:textId="77777777" w:rsidR="0084276F" w:rsidRDefault="0084276F" w:rsidP="0084276F">
      <w:pPr>
        <w:rPr>
          <w:rFonts w:cstheme="minorHAnsi"/>
        </w:rPr>
      </w:pPr>
    </w:p>
    <w:p w14:paraId="51B38162" w14:textId="77777777" w:rsidR="0084276F" w:rsidRPr="00C953A6" w:rsidRDefault="0084276F" w:rsidP="0084276F">
      <w:pPr>
        <w:rPr>
          <w:rFonts w:cstheme="minorHAnsi"/>
        </w:rPr>
      </w:pPr>
    </w:p>
    <w:p w14:paraId="6E776218" w14:textId="77777777" w:rsidR="0084276F" w:rsidRDefault="0084276F" w:rsidP="0084276F">
      <w:pPr>
        <w:rPr>
          <w:rFonts w:cstheme="minorHAnsi"/>
          <w:b/>
          <w:bCs/>
          <w:u w:val="single"/>
        </w:rPr>
      </w:pPr>
      <w:r>
        <w:rPr>
          <w:rFonts w:cstheme="minorHAnsi"/>
          <w:b/>
          <w:bCs/>
          <w:u w:val="single"/>
        </w:rPr>
        <w:t xml:space="preserve">Results </w:t>
      </w:r>
    </w:p>
    <w:p w14:paraId="74FB1638" w14:textId="77777777" w:rsidR="0084276F" w:rsidRDefault="0084276F" w:rsidP="0084276F">
      <w:pPr>
        <w:rPr>
          <w:rFonts w:cstheme="minorHAnsi"/>
          <w:b/>
          <w:bCs/>
          <w:u w:val="single"/>
        </w:rPr>
      </w:pPr>
    </w:p>
    <w:tbl>
      <w:tblPr>
        <w:tblW w:w="9351" w:type="dxa"/>
        <w:tblLook w:val="04A0" w:firstRow="1" w:lastRow="0" w:firstColumn="1" w:lastColumn="0" w:noHBand="0" w:noVBand="1"/>
      </w:tblPr>
      <w:tblGrid>
        <w:gridCol w:w="2547"/>
        <w:gridCol w:w="2233"/>
        <w:gridCol w:w="2880"/>
        <w:gridCol w:w="1691"/>
      </w:tblGrid>
      <w:tr w:rsidR="0084276F" w:rsidRPr="00945C00" w14:paraId="5E05A099" w14:textId="77777777" w:rsidTr="00FB47A0">
        <w:trPr>
          <w:trHeight w:val="320"/>
        </w:trPr>
        <w:tc>
          <w:tcPr>
            <w:tcW w:w="2547" w:type="dxa"/>
            <w:tcBorders>
              <w:top w:val="single" w:sz="4" w:space="0" w:color="8EA9DB"/>
              <w:left w:val="single" w:sz="4" w:space="0" w:color="8EA9DB"/>
              <w:bottom w:val="single" w:sz="4" w:space="0" w:color="8EA9DB"/>
              <w:right w:val="nil"/>
            </w:tcBorders>
            <w:shd w:val="clear" w:color="4472C4" w:fill="4472C4"/>
            <w:noWrap/>
            <w:vAlign w:val="bottom"/>
            <w:hideMark/>
          </w:tcPr>
          <w:p w14:paraId="5F906AF0" w14:textId="77777777" w:rsidR="0084276F" w:rsidRPr="00945C00" w:rsidRDefault="0084276F" w:rsidP="00FB47A0">
            <w:pPr>
              <w:rPr>
                <w:rFonts w:ascii="Calibri" w:eastAsia="Times New Roman" w:hAnsi="Calibri" w:cs="Calibri"/>
                <w:b/>
                <w:bCs/>
                <w:color w:val="FFFFFF"/>
                <w:kern w:val="0"/>
                <w:lang w:eastAsia="en-GB"/>
                <w14:ligatures w14:val="none"/>
              </w:rPr>
            </w:pPr>
            <w:r w:rsidRPr="00945C00">
              <w:rPr>
                <w:rFonts w:ascii="Calibri" w:eastAsia="Times New Roman" w:hAnsi="Calibri" w:cs="Calibri"/>
                <w:b/>
                <w:bCs/>
                <w:color w:val="FFFFFF"/>
                <w:kern w:val="0"/>
                <w:lang w:eastAsia="en-GB"/>
                <w14:ligatures w14:val="none"/>
              </w:rPr>
              <w:t xml:space="preserve">Activity level </w:t>
            </w:r>
          </w:p>
        </w:tc>
        <w:tc>
          <w:tcPr>
            <w:tcW w:w="2233" w:type="dxa"/>
            <w:tcBorders>
              <w:top w:val="single" w:sz="4" w:space="0" w:color="8EA9DB"/>
              <w:left w:val="nil"/>
              <w:bottom w:val="single" w:sz="4" w:space="0" w:color="8EA9DB"/>
              <w:right w:val="nil"/>
            </w:tcBorders>
            <w:shd w:val="clear" w:color="4472C4" w:fill="4472C4"/>
            <w:noWrap/>
            <w:vAlign w:val="bottom"/>
            <w:hideMark/>
          </w:tcPr>
          <w:p w14:paraId="4263581F" w14:textId="77777777" w:rsidR="0084276F" w:rsidRPr="00945C00" w:rsidRDefault="0084276F" w:rsidP="00FB47A0">
            <w:pPr>
              <w:rPr>
                <w:rFonts w:ascii="Calibri" w:eastAsia="Times New Roman" w:hAnsi="Calibri" w:cs="Calibri"/>
                <w:b/>
                <w:bCs/>
                <w:color w:val="FFFFFF"/>
                <w:kern w:val="0"/>
                <w:lang w:eastAsia="en-GB"/>
                <w14:ligatures w14:val="none"/>
              </w:rPr>
            </w:pPr>
            <w:r w:rsidRPr="00945C00">
              <w:rPr>
                <w:rFonts w:ascii="Calibri" w:eastAsia="Times New Roman" w:hAnsi="Calibri" w:cs="Calibri"/>
                <w:b/>
                <w:bCs/>
                <w:color w:val="FFFFFF"/>
                <w:kern w:val="0"/>
                <w:lang w:eastAsia="en-GB"/>
                <w14:ligatures w14:val="none"/>
              </w:rPr>
              <w:t>low activity level</w:t>
            </w:r>
          </w:p>
        </w:tc>
        <w:tc>
          <w:tcPr>
            <w:tcW w:w="2880" w:type="dxa"/>
            <w:tcBorders>
              <w:top w:val="single" w:sz="4" w:space="0" w:color="8EA9DB"/>
              <w:left w:val="nil"/>
              <w:bottom w:val="single" w:sz="4" w:space="0" w:color="8EA9DB"/>
              <w:right w:val="nil"/>
            </w:tcBorders>
            <w:shd w:val="clear" w:color="4472C4" w:fill="4472C4"/>
            <w:noWrap/>
            <w:vAlign w:val="bottom"/>
            <w:hideMark/>
          </w:tcPr>
          <w:p w14:paraId="78387C6B" w14:textId="77777777" w:rsidR="0084276F" w:rsidRPr="00945C00" w:rsidRDefault="0084276F" w:rsidP="00FB47A0">
            <w:pPr>
              <w:rPr>
                <w:rFonts w:ascii="Calibri" w:eastAsia="Times New Roman" w:hAnsi="Calibri" w:cs="Calibri"/>
                <w:b/>
                <w:bCs/>
                <w:color w:val="FFFFFF"/>
                <w:kern w:val="0"/>
                <w:lang w:eastAsia="en-GB"/>
                <w14:ligatures w14:val="none"/>
              </w:rPr>
            </w:pPr>
            <w:r w:rsidRPr="00945C00">
              <w:rPr>
                <w:rFonts w:ascii="Calibri" w:eastAsia="Times New Roman" w:hAnsi="Calibri" w:cs="Calibri"/>
                <w:b/>
                <w:bCs/>
                <w:color w:val="FFFFFF"/>
                <w:kern w:val="0"/>
                <w:lang w:eastAsia="en-GB"/>
                <w14:ligatures w14:val="none"/>
              </w:rPr>
              <w:t xml:space="preserve">Moderate activity levels </w:t>
            </w:r>
          </w:p>
        </w:tc>
        <w:tc>
          <w:tcPr>
            <w:tcW w:w="1691" w:type="dxa"/>
            <w:tcBorders>
              <w:top w:val="single" w:sz="4" w:space="0" w:color="8EA9DB"/>
              <w:left w:val="nil"/>
              <w:bottom w:val="single" w:sz="4" w:space="0" w:color="8EA9DB"/>
              <w:right w:val="single" w:sz="4" w:space="0" w:color="8EA9DB"/>
            </w:tcBorders>
            <w:shd w:val="clear" w:color="4472C4" w:fill="4472C4"/>
            <w:noWrap/>
            <w:vAlign w:val="bottom"/>
            <w:hideMark/>
          </w:tcPr>
          <w:p w14:paraId="2A0A08F0" w14:textId="77777777" w:rsidR="0084276F" w:rsidRPr="00945C00" w:rsidRDefault="0084276F" w:rsidP="00FB47A0">
            <w:pPr>
              <w:rPr>
                <w:rFonts w:ascii="Calibri" w:eastAsia="Times New Roman" w:hAnsi="Calibri" w:cs="Calibri"/>
                <w:b/>
                <w:bCs/>
                <w:color w:val="FFFFFF"/>
                <w:kern w:val="0"/>
                <w:lang w:eastAsia="en-GB"/>
                <w14:ligatures w14:val="none"/>
              </w:rPr>
            </w:pPr>
            <w:r w:rsidRPr="00945C00">
              <w:rPr>
                <w:rFonts w:ascii="Calibri" w:eastAsia="Times New Roman" w:hAnsi="Calibri" w:cs="Calibri"/>
                <w:b/>
                <w:bCs/>
                <w:color w:val="FFFFFF"/>
                <w:kern w:val="0"/>
                <w:lang w:eastAsia="en-GB"/>
                <w14:ligatures w14:val="none"/>
              </w:rPr>
              <w:t xml:space="preserve">high activity level </w:t>
            </w:r>
          </w:p>
        </w:tc>
      </w:tr>
      <w:tr w:rsidR="0084276F" w:rsidRPr="00945C00" w14:paraId="741230FC" w14:textId="77777777" w:rsidTr="00FB47A0">
        <w:trPr>
          <w:trHeight w:val="320"/>
        </w:trPr>
        <w:tc>
          <w:tcPr>
            <w:tcW w:w="2547" w:type="dxa"/>
            <w:tcBorders>
              <w:top w:val="single" w:sz="4" w:space="0" w:color="8EA9DB"/>
              <w:left w:val="single" w:sz="4" w:space="0" w:color="8EA9DB"/>
              <w:bottom w:val="single" w:sz="4" w:space="0" w:color="8EA9DB"/>
              <w:right w:val="nil"/>
            </w:tcBorders>
            <w:shd w:val="clear" w:color="D9E1F2" w:fill="D9E1F2"/>
            <w:noWrap/>
            <w:vAlign w:val="bottom"/>
            <w:hideMark/>
          </w:tcPr>
          <w:p w14:paraId="18EEFD61" w14:textId="77777777" w:rsidR="0084276F" w:rsidRPr="00945C00" w:rsidRDefault="0084276F" w:rsidP="00FB47A0">
            <w:pPr>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Amotivation</w:t>
            </w:r>
          </w:p>
        </w:tc>
        <w:tc>
          <w:tcPr>
            <w:tcW w:w="2233" w:type="dxa"/>
            <w:tcBorders>
              <w:top w:val="single" w:sz="4" w:space="0" w:color="8EA9DB"/>
              <w:left w:val="nil"/>
              <w:bottom w:val="single" w:sz="4" w:space="0" w:color="8EA9DB"/>
              <w:right w:val="nil"/>
            </w:tcBorders>
            <w:shd w:val="clear" w:color="D9E1F2" w:fill="D9E1F2"/>
            <w:noWrap/>
            <w:vAlign w:val="bottom"/>
            <w:hideMark/>
          </w:tcPr>
          <w:p w14:paraId="237B2604" w14:textId="77777777" w:rsidR="0084276F" w:rsidRPr="00945C00" w:rsidRDefault="0084276F" w:rsidP="00FB47A0">
            <w:pPr>
              <w:jc w:val="right"/>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1.68</w:t>
            </w:r>
          </w:p>
        </w:tc>
        <w:tc>
          <w:tcPr>
            <w:tcW w:w="2880" w:type="dxa"/>
            <w:tcBorders>
              <w:top w:val="single" w:sz="4" w:space="0" w:color="8EA9DB"/>
              <w:left w:val="nil"/>
              <w:bottom w:val="single" w:sz="4" w:space="0" w:color="8EA9DB"/>
              <w:right w:val="nil"/>
            </w:tcBorders>
            <w:shd w:val="clear" w:color="D9E1F2" w:fill="D9E1F2"/>
            <w:noWrap/>
            <w:vAlign w:val="bottom"/>
            <w:hideMark/>
          </w:tcPr>
          <w:p w14:paraId="466E2EA3" w14:textId="77777777" w:rsidR="0084276F" w:rsidRPr="00945C00" w:rsidRDefault="0084276F" w:rsidP="00FB47A0">
            <w:pPr>
              <w:jc w:val="right"/>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0.01</w:t>
            </w:r>
          </w:p>
        </w:tc>
        <w:tc>
          <w:tcPr>
            <w:tcW w:w="1691" w:type="dxa"/>
            <w:tcBorders>
              <w:top w:val="single" w:sz="4" w:space="0" w:color="8EA9DB"/>
              <w:left w:val="nil"/>
              <w:bottom w:val="single" w:sz="4" w:space="0" w:color="8EA9DB"/>
              <w:right w:val="single" w:sz="4" w:space="0" w:color="8EA9DB"/>
            </w:tcBorders>
            <w:shd w:val="clear" w:color="D9E1F2" w:fill="D9E1F2"/>
            <w:noWrap/>
            <w:vAlign w:val="bottom"/>
            <w:hideMark/>
          </w:tcPr>
          <w:p w14:paraId="0BFFEC20" w14:textId="77777777" w:rsidR="0084276F" w:rsidRPr="00945C00" w:rsidRDefault="0084276F" w:rsidP="00FB47A0">
            <w:pPr>
              <w:jc w:val="right"/>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0.33</w:t>
            </w:r>
          </w:p>
        </w:tc>
      </w:tr>
      <w:tr w:rsidR="0084276F" w:rsidRPr="00945C00" w14:paraId="3EF535CD" w14:textId="77777777" w:rsidTr="00FB47A0">
        <w:trPr>
          <w:trHeight w:val="320"/>
        </w:trPr>
        <w:tc>
          <w:tcPr>
            <w:tcW w:w="2547" w:type="dxa"/>
            <w:tcBorders>
              <w:top w:val="single" w:sz="4" w:space="0" w:color="8EA9DB"/>
              <w:left w:val="single" w:sz="4" w:space="0" w:color="8EA9DB"/>
              <w:bottom w:val="single" w:sz="4" w:space="0" w:color="8EA9DB"/>
              <w:right w:val="nil"/>
            </w:tcBorders>
            <w:shd w:val="clear" w:color="auto" w:fill="auto"/>
            <w:noWrap/>
            <w:vAlign w:val="bottom"/>
            <w:hideMark/>
          </w:tcPr>
          <w:p w14:paraId="78EE1793" w14:textId="77777777" w:rsidR="0084276F" w:rsidRPr="00945C00" w:rsidRDefault="0084276F" w:rsidP="00FB47A0">
            <w:pPr>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External regulation</w:t>
            </w:r>
          </w:p>
        </w:tc>
        <w:tc>
          <w:tcPr>
            <w:tcW w:w="2233" w:type="dxa"/>
            <w:tcBorders>
              <w:top w:val="single" w:sz="4" w:space="0" w:color="8EA9DB"/>
              <w:left w:val="nil"/>
              <w:bottom w:val="single" w:sz="4" w:space="0" w:color="8EA9DB"/>
              <w:right w:val="nil"/>
            </w:tcBorders>
            <w:shd w:val="clear" w:color="auto" w:fill="auto"/>
            <w:noWrap/>
            <w:vAlign w:val="bottom"/>
            <w:hideMark/>
          </w:tcPr>
          <w:p w14:paraId="610B4F1F" w14:textId="77777777" w:rsidR="0084276F" w:rsidRPr="00945C00" w:rsidRDefault="0084276F" w:rsidP="00FB47A0">
            <w:pPr>
              <w:jc w:val="right"/>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2.61</w:t>
            </w:r>
          </w:p>
        </w:tc>
        <w:tc>
          <w:tcPr>
            <w:tcW w:w="2880" w:type="dxa"/>
            <w:tcBorders>
              <w:top w:val="single" w:sz="4" w:space="0" w:color="8EA9DB"/>
              <w:left w:val="nil"/>
              <w:bottom w:val="single" w:sz="4" w:space="0" w:color="8EA9DB"/>
              <w:right w:val="nil"/>
            </w:tcBorders>
            <w:shd w:val="clear" w:color="auto" w:fill="auto"/>
            <w:noWrap/>
            <w:vAlign w:val="bottom"/>
            <w:hideMark/>
          </w:tcPr>
          <w:p w14:paraId="09E747AF" w14:textId="77777777" w:rsidR="0084276F" w:rsidRPr="00945C00" w:rsidRDefault="0084276F" w:rsidP="00FB47A0">
            <w:pPr>
              <w:jc w:val="right"/>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0.29</w:t>
            </w:r>
          </w:p>
        </w:tc>
        <w:tc>
          <w:tcPr>
            <w:tcW w:w="1691" w:type="dxa"/>
            <w:tcBorders>
              <w:top w:val="single" w:sz="4" w:space="0" w:color="8EA9DB"/>
              <w:left w:val="nil"/>
              <w:bottom w:val="single" w:sz="4" w:space="0" w:color="8EA9DB"/>
              <w:right w:val="single" w:sz="4" w:space="0" w:color="8EA9DB"/>
            </w:tcBorders>
            <w:shd w:val="clear" w:color="auto" w:fill="auto"/>
            <w:noWrap/>
            <w:vAlign w:val="bottom"/>
            <w:hideMark/>
          </w:tcPr>
          <w:p w14:paraId="08B5BBE0" w14:textId="77777777" w:rsidR="0084276F" w:rsidRPr="00945C00" w:rsidRDefault="0084276F" w:rsidP="00FB47A0">
            <w:pPr>
              <w:jc w:val="right"/>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0.93</w:t>
            </w:r>
          </w:p>
        </w:tc>
      </w:tr>
      <w:tr w:rsidR="0084276F" w:rsidRPr="00945C00" w14:paraId="2AFFD978" w14:textId="77777777" w:rsidTr="00FB47A0">
        <w:trPr>
          <w:trHeight w:val="320"/>
        </w:trPr>
        <w:tc>
          <w:tcPr>
            <w:tcW w:w="2547" w:type="dxa"/>
            <w:tcBorders>
              <w:top w:val="single" w:sz="4" w:space="0" w:color="8EA9DB"/>
              <w:left w:val="single" w:sz="4" w:space="0" w:color="8EA9DB"/>
              <w:bottom w:val="single" w:sz="4" w:space="0" w:color="8EA9DB"/>
              <w:right w:val="nil"/>
            </w:tcBorders>
            <w:shd w:val="clear" w:color="D9E1F2" w:fill="D9E1F2"/>
            <w:noWrap/>
            <w:vAlign w:val="bottom"/>
            <w:hideMark/>
          </w:tcPr>
          <w:p w14:paraId="601DC081" w14:textId="77777777" w:rsidR="0084276F" w:rsidRPr="00945C00" w:rsidRDefault="0084276F" w:rsidP="00FB47A0">
            <w:pPr>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Introjected regulation</w:t>
            </w:r>
          </w:p>
        </w:tc>
        <w:tc>
          <w:tcPr>
            <w:tcW w:w="2233" w:type="dxa"/>
            <w:tcBorders>
              <w:top w:val="single" w:sz="4" w:space="0" w:color="8EA9DB"/>
              <w:left w:val="nil"/>
              <w:bottom w:val="single" w:sz="4" w:space="0" w:color="8EA9DB"/>
              <w:right w:val="nil"/>
            </w:tcBorders>
            <w:shd w:val="clear" w:color="D9E1F2" w:fill="D9E1F2"/>
            <w:noWrap/>
            <w:vAlign w:val="bottom"/>
            <w:hideMark/>
          </w:tcPr>
          <w:p w14:paraId="706EF631" w14:textId="77777777" w:rsidR="0084276F" w:rsidRPr="00945C00" w:rsidRDefault="0084276F" w:rsidP="00FB47A0">
            <w:pPr>
              <w:jc w:val="right"/>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2.59</w:t>
            </w:r>
          </w:p>
        </w:tc>
        <w:tc>
          <w:tcPr>
            <w:tcW w:w="2880" w:type="dxa"/>
            <w:tcBorders>
              <w:top w:val="single" w:sz="4" w:space="0" w:color="8EA9DB"/>
              <w:left w:val="nil"/>
              <w:bottom w:val="single" w:sz="4" w:space="0" w:color="8EA9DB"/>
              <w:right w:val="nil"/>
            </w:tcBorders>
            <w:shd w:val="clear" w:color="D9E1F2" w:fill="D9E1F2"/>
            <w:noWrap/>
            <w:vAlign w:val="bottom"/>
            <w:hideMark/>
          </w:tcPr>
          <w:p w14:paraId="6BE7B421" w14:textId="77777777" w:rsidR="0084276F" w:rsidRPr="00945C00" w:rsidRDefault="0084276F" w:rsidP="00FB47A0">
            <w:pPr>
              <w:jc w:val="right"/>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2.25</w:t>
            </w:r>
          </w:p>
        </w:tc>
        <w:tc>
          <w:tcPr>
            <w:tcW w:w="1691" w:type="dxa"/>
            <w:tcBorders>
              <w:top w:val="single" w:sz="4" w:space="0" w:color="8EA9DB"/>
              <w:left w:val="nil"/>
              <w:bottom w:val="single" w:sz="4" w:space="0" w:color="8EA9DB"/>
              <w:right w:val="single" w:sz="4" w:space="0" w:color="8EA9DB"/>
            </w:tcBorders>
            <w:shd w:val="clear" w:color="D9E1F2" w:fill="D9E1F2"/>
            <w:noWrap/>
            <w:vAlign w:val="bottom"/>
            <w:hideMark/>
          </w:tcPr>
          <w:p w14:paraId="32F63945" w14:textId="77777777" w:rsidR="0084276F" w:rsidRPr="00945C00" w:rsidRDefault="0084276F" w:rsidP="00FB47A0">
            <w:pPr>
              <w:jc w:val="right"/>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2.63</w:t>
            </w:r>
          </w:p>
        </w:tc>
      </w:tr>
      <w:tr w:rsidR="0084276F" w:rsidRPr="00945C00" w14:paraId="527ACA51" w14:textId="77777777" w:rsidTr="00FB47A0">
        <w:trPr>
          <w:trHeight w:val="320"/>
        </w:trPr>
        <w:tc>
          <w:tcPr>
            <w:tcW w:w="2547" w:type="dxa"/>
            <w:tcBorders>
              <w:top w:val="single" w:sz="4" w:space="0" w:color="8EA9DB"/>
              <w:left w:val="single" w:sz="4" w:space="0" w:color="8EA9DB"/>
              <w:bottom w:val="single" w:sz="4" w:space="0" w:color="8EA9DB"/>
              <w:right w:val="nil"/>
            </w:tcBorders>
            <w:shd w:val="clear" w:color="auto" w:fill="auto"/>
            <w:noWrap/>
            <w:vAlign w:val="bottom"/>
            <w:hideMark/>
          </w:tcPr>
          <w:p w14:paraId="34469C6C" w14:textId="77777777" w:rsidR="0084276F" w:rsidRPr="00945C00" w:rsidRDefault="0084276F" w:rsidP="00FB47A0">
            <w:pPr>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Identified regulation</w:t>
            </w:r>
          </w:p>
        </w:tc>
        <w:tc>
          <w:tcPr>
            <w:tcW w:w="2233" w:type="dxa"/>
            <w:tcBorders>
              <w:top w:val="single" w:sz="4" w:space="0" w:color="8EA9DB"/>
              <w:left w:val="nil"/>
              <w:bottom w:val="single" w:sz="4" w:space="0" w:color="8EA9DB"/>
              <w:right w:val="nil"/>
            </w:tcBorders>
            <w:shd w:val="clear" w:color="auto" w:fill="auto"/>
            <w:noWrap/>
            <w:vAlign w:val="bottom"/>
            <w:hideMark/>
          </w:tcPr>
          <w:p w14:paraId="13EBAE2F" w14:textId="77777777" w:rsidR="0084276F" w:rsidRPr="00945C00" w:rsidRDefault="0084276F" w:rsidP="00FB47A0">
            <w:pPr>
              <w:jc w:val="right"/>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2.29</w:t>
            </w:r>
          </w:p>
        </w:tc>
        <w:tc>
          <w:tcPr>
            <w:tcW w:w="2880" w:type="dxa"/>
            <w:tcBorders>
              <w:top w:val="single" w:sz="4" w:space="0" w:color="8EA9DB"/>
              <w:left w:val="nil"/>
              <w:bottom w:val="single" w:sz="4" w:space="0" w:color="8EA9DB"/>
              <w:right w:val="nil"/>
            </w:tcBorders>
            <w:shd w:val="clear" w:color="auto" w:fill="auto"/>
            <w:noWrap/>
            <w:vAlign w:val="bottom"/>
            <w:hideMark/>
          </w:tcPr>
          <w:p w14:paraId="5385F779" w14:textId="77777777" w:rsidR="0084276F" w:rsidRPr="00945C00" w:rsidRDefault="0084276F" w:rsidP="00FB47A0">
            <w:pPr>
              <w:jc w:val="right"/>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3.36</w:t>
            </w:r>
          </w:p>
        </w:tc>
        <w:tc>
          <w:tcPr>
            <w:tcW w:w="1691" w:type="dxa"/>
            <w:tcBorders>
              <w:top w:val="single" w:sz="4" w:space="0" w:color="8EA9DB"/>
              <w:left w:val="nil"/>
              <w:bottom w:val="single" w:sz="4" w:space="0" w:color="8EA9DB"/>
              <w:right w:val="single" w:sz="4" w:space="0" w:color="8EA9DB"/>
            </w:tcBorders>
            <w:shd w:val="clear" w:color="auto" w:fill="auto"/>
            <w:noWrap/>
            <w:vAlign w:val="bottom"/>
            <w:hideMark/>
          </w:tcPr>
          <w:p w14:paraId="5573B1DA" w14:textId="77777777" w:rsidR="0084276F" w:rsidRPr="00945C00" w:rsidRDefault="0084276F" w:rsidP="00FB47A0">
            <w:pPr>
              <w:jc w:val="right"/>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3.42</w:t>
            </w:r>
          </w:p>
        </w:tc>
      </w:tr>
      <w:tr w:rsidR="0084276F" w:rsidRPr="00945C00" w14:paraId="554817F9" w14:textId="77777777" w:rsidTr="00FB47A0">
        <w:trPr>
          <w:trHeight w:val="320"/>
        </w:trPr>
        <w:tc>
          <w:tcPr>
            <w:tcW w:w="2547" w:type="dxa"/>
            <w:tcBorders>
              <w:top w:val="single" w:sz="4" w:space="0" w:color="8EA9DB"/>
              <w:left w:val="single" w:sz="4" w:space="0" w:color="8EA9DB"/>
              <w:bottom w:val="single" w:sz="4" w:space="0" w:color="8EA9DB"/>
              <w:right w:val="nil"/>
            </w:tcBorders>
            <w:shd w:val="clear" w:color="D9E1F2" w:fill="D9E1F2"/>
            <w:noWrap/>
            <w:vAlign w:val="bottom"/>
            <w:hideMark/>
          </w:tcPr>
          <w:p w14:paraId="4BB06243" w14:textId="77777777" w:rsidR="0084276F" w:rsidRPr="00945C00" w:rsidRDefault="0084276F" w:rsidP="00FB47A0">
            <w:pPr>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Integrated regulation</w:t>
            </w:r>
          </w:p>
        </w:tc>
        <w:tc>
          <w:tcPr>
            <w:tcW w:w="2233" w:type="dxa"/>
            <w:tcBorders>
              <w:top w:val="single" w:sz="4" w:space="0" w:color="8EA9DB"/>
              <w:left w:val="nil"/>
              <w:bottom w:val="single" w:sz="4" w:space="0" w:color="8EA9DB"/>
              <w:right w:val="nil"/>
            </w:tcBorders>
            <w:shd w:val="clear" w:color="D9E1F2" w:fill="D9E1F2"/>
            <w:noWrap/>
            <w:vAlign w:val="bottom"/>
            <w:hideMark/>
          </w:tcPr>
          <w:p w14:paraId="48B68034" w14:textId="77777777" w:rsidR="0084276F" w:rsidRPr="00945C00" w:rsidRDefault="0084276F" w:rsidP="00FB47A0">
            <w:pPr>
              <w:jc w:val="right"/>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1.25</w:t>
            </w:r>
          </w:p>
        </w:tc>
        <w:tc>
          <w:tcPr>
            <w:tcW w:w="2880" w:type="dxa"/>
            <w:tcBorders>
              <w:top w:val="single" w:sz="4" w:space="0" w:color="8EA9DB"/>
              <w:left w:val="nil"/>
              <w:bottom w:val="single" w:sz="4" w:space="0" w:color="8EA9DB"/>
              <w:right w:val="nil"/>
            </w:tcBorders>
            <w:shd w:val="clear" w:color="D9E1F2" w:fill="D9E1F2"/>
            <w:noWrap/>
            <w:vAlign w:val="bottom"/>
            <w:hideMark/>
          </w:tcPr>
          <w:p w14:paraId="1C6118E5" w14:textId="77777777" w:rsidR="0084276F" w:rsidRPr="00945C00" w:rsidRDefault="0084276F" w:rsidP="00FB47A0">
            <w:pPr>
              <w:jc w:val="right"/>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2.65</w:t>
            </w:r>
          </w:p>
        </w:tc>
        <w:tc>
          <w:tcPr>
            <w:tcW w:w="1691" w:type="dxa"/>
            <w:tcBorders>
              <w:top w:val="single" w:sz="4" w:space="0" w:color="8EA9DB"/>
              <w:left w:val="nil"/>
              <w:bottom w:val="single" w:sz="4" w:space="0" w:color="8EA9DB"/>
              <w:right w:val="single" w:sz="4" w:space="0" w:color="8EA9DB"/>
            </w:tcBorders>
            <w:shd w:val="clear" w:color="D9E1F2" w:fill="D9E1F2"/>
            <w:noWrap/>
            <w:vAlign w:val="bottom"/>
            <w:hideMark/>
          </w:tcPr>
          <w:p w14:paraId="5404C00A" w14:textId="77777777" w:rsidR="0084276F" w:rsidRPr="00945C00" w:rsidRDefault="0084276F" w:rsidP="00FB47A0">
            <w:pPr>
              <w:jc w:val="right"/>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3.02</w:t>
            </w:r>
          </w:p>
        </w:tc>
      </w:tr>
      <w:tr w:rsidR="0084276F" w:rsidRPr="00945C00" w14:paraId="25112BE6" w14:textId="77777777" w:rsidTr="00FB47A0">
        <w:trPr>
          <w:trHeight w:val="320"/>
        </w:trPr>
        <w:tc>
          <w:tcPr>
            <w:tcW w:w="2547" w:type="dxa"/>
            <w:tcBorders>
              <w:top w:val="single" w:sz="4" w:space="0" w:color="8EA9DB"/>
              <w:left w:val="single" w:sz="4" w:space="0" w:color="8EA9DB"/>
              <w:bottom w:val="single" w:sz="4" w:space="0" w:color="8EA9DB"/>
              <w:right w:val="nil"/>
            </w:tcBorders>
            <w:shd w:val="clear" w:color="auto" w:fill="auto"/>
            <w:noWrap/>
            <w:vAlign w:val="bottom"/>
            <w:hideMark/>
          </w:tcPr>
          <w:p w14:paraId="49CC8B37" w14:textId="77777777" w:rsidR="0084276F" w:rsidRPr="00945C00" w:rsidRDefault="0084276F" w:rsidP="00FB47A0">
            <w:pPr>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 xml:space="preserve">intrinsic regulation </w:t>
            </w:r>
          </w:p>
        </w:tc>
        <w:tc>
          <w:tcPr>
            <w:tcW w:w="2233" w:type="dxa"/>
            <w:tcBorders>
              <w:top w:val="single" w:sz="4" w:space="0" w:color="8EA9DB"/>
              <w:left w:val="nil"/>
              <w:bottom w:val="single" w:sz="4" w:space="0" w:color="8EA9DB"/>
              <w:right w:val="nil"/>
            </w:tcBorders>
            <w:shd w:val="clear" w:color="auto" w:fill="auto"/>
            <w:noWrap/>
            <w:vAlign w:val="bottom"/>
            <w:hideMark/>
          </w:tcPr>
          <w:p w14:paraId="47059C10" w14:textId="77777777" w:rsidR="0084276F" w:rsidRPr="00945C00" w:rsidRDefault="0084276F" w:rsidP="00FB47A0">
            <w:pPr>
              <w:jc w:val="right"/>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1.04</w:t>
            </w:r>
          </w:p>
        </w:tc>
        <w:tc>
          <w:tcPr>
            <w:tcW w:w="2880" w:type="dxa"/>
            <w:tcBorders>
              <w:top w:val="single" w:sz="4" w:space="0" w:color="8EA9DB"/>
              <w:left w:val="nil"/>
              <w:bottom w:val="single" w:sz="4" w:space="0" w:color="8EA9DB"/>
              <w:right w:val="nil"/>
            </w:tcBorders>
            <w:shd w:val="clear" w:color="auto" w:fill="auto"/>
            <w:noWrap/>
            <w:vAlign w:val="bottom"/>
            <w:hideMark/>
          </w:tcPr>
          <w:p w14:paraId="3D40FEE9" w14:textId="77777777" w:rsidR="0084276F" w:rsidRPr="00945C00" w:rsidRDefault="0084276F" w:rsidP="00FB47A0">
            <w:pPr>
              <w:jc w:val="right"/>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3.15</w:t>
            </w:r>
          </w:p>
        </w:tc>
        <w:tc>
          <w:tcPr>
            <w:tcW w:w="1691" w:type="dxa"/>
            <w:tcBorders>
              <w:top w:val="single" w:sz="4" w:space="0" w:color="8EA9DB"/>
              <w:left w:val="nil"/>
              <w:bottom w:val="single" w:sz="4" w:space="0" w:color="8EA9DB"/>
              <w:right w:val="single" w:sz="4" w:space="0" w:color="8EA9DB"/>
            </w:tcBorders>
            <w:shd w:val="clear" w:color="auto" w:fill="auto"/>
            <w:noWrap/>
            <w:vAlign w:val="bottom"/>
            <w:hideMark/>
          </w:tcPr>
          <w:p w14:paraId="017FF61B" w14:textId="77777777" w:rsidR="0084276F" w:rsidRPr="00945C00" w:rsidRDefault="0084276F" w:rsidP="00FB47A0">
            <w:pPr>
              <w:jc w:val="right"/>
              <w:rPr>
                <w:rFonts w:ascii="Calibri" w:eastAsia="Times New Roman" w:hAnsi="Calibri" w:cs="Calibri"/>
                <w:color w:val="000000"/>
                <w:kern w:val="0"/>
                <w:lang w:eastAsia="en-GB"/>
                <w14:ligatures w14:val="none"/>
              </w:rPr>
            </w:pPr>
            <w:r w:rsidRPr="00945C00">
              <w:rPr>
                <w:rFonts w:ascii="Calibri" w:eastAsia="Times New Roman" w:hAnsi="Calibri" w:cs="Calibri"/>
                <w:color w:val="000000"/>
                <w:kern w:val="0"/>
                <w:lang w:eastAsia="en-GB"/>
                <w14:ligatures w14:val="none"/>
              </w:rPr>
              <w:t>3.28</w:t>
            </w:r>
          </w:p>
        </w:tc>
      </w:tr>
    </w:tbl>
    <w:p w14:paraId="1ECDD1FA" w14:textId="77777777" w:rsidR="0084276F" w:rsidRPr="0022501B" w:rsidRDefault="0084276F" w:rsidP="0084276F">
      <w:pPr>
        <w:rPr>
          <w:rFonts w:cstheme="minorHAnsi"/>
          <w:b/>
          <w:bCs/>
          <w:u w:val="single"/>
        </w:rPr>
      </w:pPr>
    </w:p>
    <w:p w14:paraId="58FD245F" w14:textId="77777777" w:rsidR="0084276F" w:rsidRDefault="0084276F" w:rsidP="0084276F">
      <w:pPr>
        <w:rPr>
          <w:rFonts w:cstheme="minorHAnsi"/>
          <w:b/>
          <w:bCs/>
          <w:u w:val="single"/>
        </w:rPr>
      </w:pPr>
    </w:p>
    <w:p w14:paraId="026929B8" w14:textId="77777777" w:rsidR="0084276F" w:rsidRPr="00E822DF" w:rsidRDefault="0084276F" w:rsidP="0084276F">
      <w:pPr>
        <w:rPr>
          <w:rFonts w:cstheme="minorHAnsi"/>
        </w:rPr>
      </w:pPr>
      <w:r>
        <w:rPr>
          <w:rFonts w:cstheme="minorHAnsi"/>
          <w:noProof/>
          <w:sz w:val="32"/>
          <w:szCs w:val="32"/>
        </w:rPr>
        <w:drawing>
          <wp:inline distT="0" distB="0" distL="0" distR="0" wp14:anchorId="1025A70C" wp14:editId="0F861FE6">
            <wp:extent cx="2426841" cy="1464816"/>
            <wp:effectExtent l="0" t="0" r="0" b="0"/>
            <wp:docPr id="3680096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009601" name="Graphic 368009601"/>
                    <pic:cNvPicPr/>
                  </pic:nvPicPr>
                  <pic:blipFill>
                    <a:blip r:embed="rId4">
                      <a:extLst>
                        <a:ext uri="{96DAC541-7B7A-43D3-8B79-37D633B846F1}">
                          <asvg:svgBlip xmlns:asvg="http://schemas.microsoft.com/office/drawing/2016/SVG/main" r:embed="rId5"/>
                        </a:ext>
                      </a:extLst>
                    </a:blip>
                    <a:stretch>
                      <a:fillRect/>
                    </a:stretch>
                  </pic:blipFill>
                  <pic:spPr>
                    <a:xfrm>
                      <a:off x="0" y="0"/>
                      <a:ext cx="2503395" cy="1511023"/>
                    </a:xfrm>
                    <a:prstGeom prst="rect">
                      <a:avLst/>
                    </a:prstGeom>
                  </pic:spPr>
                </pic:pic>
              </a:graphicData>
            </a:graphic>
          </wp:inline>
        </w:drawing>
      </w:r>
    </w:p>
    <w:p w14:paraId="17722182" w14:textId="77777777" w:rsidR="0084276F" w:rsidRDefault="0084276F" w:rsidP="0084276F">
      <w:pPr>
        <w:rPr>
          <w:rFonts w:cstheme="minorHAnsi"/>
        </w:rPr>
      </w:pPr>
      <w:r w:rsidRPr="00F9374A">
        <w:rPr>
          <w:rFonts w:cstheme="minorHAnsi"/>
        </w:rPr>
        <w:t xml:space="preserve">The data above is a table and a graph </w:t>
      </w:r>
      <w:r>
        <w:rPr>
          <w:rFonts w:cstheme="minorHAnsi"/>
        </w:rPr>
        <w:t xml:space="preserve">from the BREQ-3 &amp; IPAQ tests that the Carmarthen university students took. As you can see there are 3 different groups low, moderate and high activity levels. 47 Participants completed the questionnaire, the date includes the mean and the standard deviation for each group. This will help to make the results clearer for people to understand. The table and the graph were created by putting the results into a excel spreadsheet. The results were found by adding up different numbered questions that were given which were linked to a type of motivation, the number of points for each question from the participants were added together and then divided by the number of participants which then created the data. The best way then how to show spread out the data is relation to the mean. The low activity level group intrinsic regulation was the lowest type of motivation and external regulation was the highest motivation for the low activity group. However, for group 2 the lowest type of motivation was amotivation and the highest was identified regulation. This was biggest difference and highest form of motivation by a big </w:t>
      </w:r>
      <w:r>
        <w:rPr>
          <w:rFonts w:cstheme="minorHAnsi"/>
        </w:rPr>
        <w:lastRenderedPageBreak/>
        <w:t xml:space="preserve">amount compared to other groups. Then in group 3 the lowest type of motivation was amotivation and the highest was identified regulation, this shows moderate level and the high activity level amotivation was the lowest for both and identified regulation was the highest for both. As you can see from the table and the graph, integrated and intrinsic were the three highest forms of motivation for two of the groups </w:t>
      </w:r>
    </w:p>
    <w:p w14:paraId="107C2B68" w14:textId="77777777" w:rsidR="0084276F" w:rsidRDefault="0084276F" w:rsidP="0084276F">
      <w:pPr>
        <w:rPr>
          <w:rFonts w:cstheme="minorHAnsi"/>
        </w:rPr>
      </w:pPr>
    </w:p>
    <w:p w14:paraId="069A0196" w14:textId="77777777" w:rsidR="0084276F" w:rsidRDefault="0084276F" w:rsidP="0084276F">
      <w:pPr>
        <w:rPr>
          <w:rFonts w:cstheme="minorHAnsi"/>
        </w:rPr>
      </w:pPr>
    </w:p>
    <w:p w14:paraId="5D3B91EF" w14:textId="77777777" w:rsidR="0084276F" w:rsidRDefault="0084276F" w:rsidP="0084276F">
      <w:pPr>
        <w:rPr>
          <w:rFonts w:cstheme="minorHAnsi"/>
          <w:u w:val="single"/>
        </w:rPr>
      </w:pPr>
      <w:r w:rsidRPr="0085314E">
        <w:rPr>
          <w:rFonts w:cstheme="minorHAnsi"/>
          <w:u w:val="single"/>
        </w:rPr>
        <w:t>Discussion</w:t>
      </w:r>
    </w:p>
    <w:p w14:paraId="515A71BD" w14:textId="77777777" w:rsidR="0084276F" w:rsidRDefault="0084276F" w:rsidP="0084276F">
      <w:pPr>
        <w:rPr>
          <w:rFonts w:ascii="Calibri" w:eastAsia="Times New Roman" w:hAnsi="Calibri" w:cs="Calibri"/>
          <w:color w:val="000000"/>
          <w:kern w:val="0"/>
          <w:lang w:eastAsia="en-GB"/>
          <w14:ligatures w14:val="none"/>
        </w:rPr>
      </w:pPr>
      <w:r>
        <w:rPr>
          <w:rFonts w:cstheme="minorHAnsi"/>
        </w:rPr>
        <w:t xml:space="preserve">Amotivation was found to be the lowest form of motivation the moderate and high activity levels. </w:t>
      </w:r>
      <w:r>
        <w:rPr>
          <w:rFonts w:cstheme="minorHAnsi"/>
        </w:rPr>
        <w:tab/>
        <w:t>Amotivation defined by a lack of internal and external intention to engage voluntary in physical activity (</w:t>
      </w:r>
      <w:proofErr w:type="spellStart"/>
      <w:r>
        <w:rPr>
          <w:rFonts w:cstheme="minorHAnsi"/>
        </w:rPr>
        <w:t>sevil</w:t>
      </w:r>
      <w:proofErr w:type="spellEnd"/>
      <w:r>
        <w:rPr>
          <w:rFonts w:cstheme="minorHAnsi"/>
        </w:rPr>
        <w:t xml:space="preserve"> 2016, p.3) However </w:t>
      </w:r>
      <w:r w:rsidRPr="00945C00">
        <w:rPr>
          <w:rFonts w:ascii="Calibri" w:eastAsia="Times New Roman" w:hAnsi="Calibri" w:cs="Calibri"/>
          <w:color w:val="000000"/>
          <w:kern w:val="0"/>
          <w:lang w:eastAsia="en-GB"/>
          <w14:ligatures w14:val="none"/>
        </w:rPr>
        <w:t xml:space="preserve">intrinsic regulation </w:t>
      </w:r>
      <w:r>
        <w:rPr>
          <w:rFonts w:ascii="Calibri" w:eastAsia="Times New Roman" w:hAnsi="Calibri" w:cs="Calibri"/>
          <w:color w:val="000000"/>
          <w:kern w:val="0"/>
          <w:lang w:eastAsia="en-GB"/>
          <w14:ligatures w14:val="none"/>
        </w:rPr>
        <w:t xml:space="preserve">was the lowest type of motivation for the low activity level, again a study from </w:t>
      </w:r>
      <w:proofErr w:type="spellStart"/>
      <w:r>
        <w:rPr>
          <w:rFonts w:ascii="Calibri" w:eastAsia="Times New Roman" w:hAnsi="Calibri" w:cs="Calibri"/>
          <w:color w:val="000000"/>
          <w:kern w:val="0"/>
          <w:lang w:eastAsia="en-GB"/>
          <w14:ligatures w14:val="none"/>
        </w:rPr>
        <w:t>Sevill</w:t>
      </w:r>
      <w:proofErr w:type="spellEnd"/>
      <w:r>
        <w:rPr>
          <w:rFonts w:ascii="Calibri" w:eastAsia="Times New Roman" w:hAnsi="Calibri" w:cs="Calibri"/>
          <w:color w:val="000000"/>
          <w:kern w:val="0"/>
          <w:lang w:eastAsia="en-GB"/>
          <w14:ligatures w14:val="none"/>
        </w:rPr>
        <w:t xml:space="preserve"> described intrinsic regulation is when university students may engage in physical activity for the enjoyment and satisfaction they obtain (2016, p.2) This is an example of how the two studies support each other. However, identified regulation was found to be the highest form of motivation for the medium and high activity level, identified regulation occurs when the individual has recognised and accept the underlying behaviour of values or goals (</w:t>
      </w:r>
      <w:r w:rsidRPr="00DC6AD8">
        <w:rPr>
          <w:rFonts w:ascii="Calibri" w:eastAsia="Times New Roman" w:hAnsi="Calibri" w:cs="Calibri"/>
          <w:i/>
          <w:iCs/>
          <w:color w:val="000000"/>
          <w:kern w:val="0"/>
          <w:lang w:eastAsia="en-GB"/>
          <w14:ligatures w14:val="none"/>
        </w:rPr>
        <w:t>Lauderdale</w:t>
      </w:r>
      <w:r>
        <w:rPr>
          <w:rFonts w:ascii="Calibri" w:eastAsia="Times New Roman" w:hAnsi="Calibri" w:cs="Calibri"/>
          <w:i/>
          <w:iCs/>
          <w:color w:val="000000"/>
          <w:kern w:val="0"/>
          <w:lang w:eastAsia="en-GB"/>
          <w14:ligatures w14:val="none"/>
        </w:rPr>
        <w:t xml:space="preserve">, </w:t>
      </w:r>
      <w:proofErr w:type="spellStart"/>
      <w:r w:rsidRPr="009A7998">
        <w:rPr>
          <w:rFonts w:ascii="Calibri" w:eastAsia="Times New Roman" w:hAnsi="Calibri" w:cs="Calibri"/>
          <w:i/>
          <w:iCs/>
          <w:color w:val="000000"/>
          <w:kern w:val="0"/>
          <w:lang w:eastAsia="en-GB"/>
          <w14:ligatures w14:val="none"/>
        </w:rPr>
        <w:t>Yli-Piipari</w:t>
      </w:r>
      <w:proofErr w:type="spellEnd"/>
      <w:r w:rsidRPr="009A7998">
        <w:rPr>
          <w:rFonts w:ascii="Calibri" w:eastAsia="Times New Roman" w:hAnsi="Calibri" w:cs="Calibri"/>
          <w:i/>
          <w:iCs/>
          <w:color w:val="000000"/>
          <w:kern w:val="0"/>
          <w:lang w:eastAsia="en-GB"/>
          <w14:ligatures w14:val="none"/>
        </w:rPr>
        <w:t>, Irwin</w:t>
      </w:r>
      <w:r>
        <w:rPr>
          <w:rFonts w:ascii="Calibri" w:eastAsia="Times New Roman" w:hAnsi="Calibri" w:cs="Calibri"/>
          <w:i/>
          <w:iCs/>
          <w:color w:val="000000"/>
          <w:kern w:val="0"/>
          <w:lang w:eastAsia="en-GB"/>
          <w14:ligatures w14:val="none"/>
        </w:rPr>
        <w:t xml:space="preserve"> &amp; layne </w:t>
      </w:r>
      <w:r>
        <w:rPr>
          <w:rFonts w:ascii="Calibri" w:eastAsia="Times New Roman" w:hAnsi="Calibri" w:cs="Calibri"/>
          <w:color w:val="000000"/>
          <w:kern w:val="0"/>
          <w:lang w:eastAsia="en-GB"/>
          <w14:ligatures w14:val="none"/>
        </w:rPr>
        <w:t xml:space="preserve">2015, pp.155) Like Liao (2014) states in  the introduction  social support has been very important for students in university to be taking part of physical activity, So for identified regulation to be the highest motivation for moderate and high makes sense and shows how the two studies support each other.  The highest form of motivation for low activity level was external regulation, study from </w:t>
      </w:r>
      <w:proofErr w:type="spellStart"/>
      <w:r>
        <w:rPr>
          <w:rFonts w:ascii="Calibri" w:eastAsia="Times New Roman" w:hAnsi="Calibri" w:cs="Calibri"/>
          <w:color w:val="000000"/>
          <w:kern w:val="0"/>
          <w:lang w:eastAsia="en-GB"/>
          <w14:ligatures w14:val="none"/>
        </w:rPr>
        <w:t>Sevill</w:t>
      </w:r>
      <w:proofErr w:type="spellEnd"/>
      <w:r>
        <w:rPr>
          <w:rFonts w:ascii="Calibri" w:eastAsia="Times New Roman" w:hAnsi="Calibri" w:cs="Calibri"/>
          <w:color w:val="000000"/>
          <w:kern w:val="0"/>
          <w:lang w:eastAsia="en-GB"/>
          <w14:ligatures w14:val="none"/>
        </w:rPr>
        <w:t xml:space="preserve"> explained that external regulation had a negative bond to physical activity (2016) this is true as people who have less motivation often have a negative reason for not taking part in physical activity, again this shows how the two studies support each other. Identified and intrinsic motivation for moderate and high activity level were a quite close difference between both, which does make sense as both are quite similar with both about feeling good and looking at individual achievements.  There are a few real-life consequences to this form, for example some students might not say 100% the truth while answering the questions, students especially in university could feel embarrassed by the questions or feel ashamed by how much physical activity they do. With these answers could be inaccurate which could affect the data. However, doing a BREQ-3 &amp; IPAQ test is very easy for students to complete. By doing the test we don’t have to do any physical education and won’t need any type of equipment, all they will need is something to fill in the test, which means most students can fill the test in. </w:t>
      </w:r>
    </w:p>
    <w:p w14:paraId="15CA396D" w14:textId="77777777" w:rsidR="0084276F" w:rsidRDefault="0084276F" w:rsidP="0084276F">
      <w:pPr>
        <w:rPr>
          <w:rFonts w:ascii="Calibri" w:eastAsia="Times New Roman" w:hAnsi="Calibri" w:cs="Calibri"/>
          <w:b/>
          <w:bCs/>
          <w:color w:val="000000"/>
          <w:kern w:val="0"/>
          <w:u w:val="single"/>
          <w:lang w:eastAsia="en-GB"/>
          <w14:ligatures w14:val="none"/>
        </w:rPr>
      </w:pPr>
    </w:p>
    <w:p w14:paraId="0A09D54E" w14:textId="77777777" w:rsidR="0084276F" w:rsidRDefault="0084276F" w:rsidP="0084276F">
      <w:pPr>
        <w:rPr>
          <w:rFonts w:ascii="Calibri" w:eastAsia="Times New Roman" w:hAnsi="Calibri" w:cs="Calibri"/>
          <w:b/>
          <w:bCs/>
          <w:color w:val="000000"/>
          <w:kern w:val="0"/>
          <w:u w:val="single"/>
          <w:lang w:eastAsia="en-GB"/>
          <w14:ligatures w14:val="none"/>
        </w:rPr>
      </w:pPr>
      <w:r>
        <w:rPr>
          <w:rFonts w:ascii="Calibri" w:eastAsia="Times New Roman" w:hAnsi="Calibri" w:cs="Calibri"/>
          <w:b/>
          <w:bCs/>
          <w:color w:val="000000"/>
          <w:kern w:val="0"/>
          <w:u w:val="single"/>
          <w:lang w:eastAsia="en-GB"/>
          <w14:ligatures w14:val="none"/>
        </w:rPr>
        <w:t>Word count- 1436</w:t>
      </w:r>
    </w:p>
    <w:p w14:paraId="3648C87C" w14:textId="77777777" w:rsidR="0084276F" w:rsidRDefault="0084276F" w:rsidP="0084276F">
      <w:pPr>
        <w:rPr>
          <w:rFonts w:ascii="Calibri" w:eastAsia="Times New Roman" w:hAnsi="Calibri" w:cs="Calibri"/>
          <w:b/>
          <w:bCs/>
          <w:color w:val="000000"/>
          <w:kern w:val="0"/>
          <w:u w:val="single"/>
          <w:lang w:eastAsia="en-GB"/>
          <w14:ligatures w14:val="none"/>
        </w:rPr>
      </w:pPr>
    </w:p>
    <w:p w14:paraId="21400AE6" w14:textId="77777777" w:rsidR="0084276F" w:rsidRDefault="0084276F" w:rsidP="0084276F">
      <w:pPr>
        <w:rPr>
          <w:rFonts w:ascii="Calibri" w:eastAsia="Times New Roman" w:hAnsi="Calibri" w:cs="Calibri"/>
          <w:b/>
          <w:bCs/>
          <w:color w:val="000000"/>
          <w:kern w:val="0"/>
          <w:u w:val="single"/>
          <w:lang w:eastAsia="en-GB"/>
          <w14:ligatures w14:val="none"/>
        </w:rPr>
      </w:pPr>
    </w:p>
    <w:p w14:paraId="30EEE8D4" w14:textId="77777777" w:rsidR="0084276F" w:rsidRDefault="0084276F" w:rsidP="0084276F">
      <w:pPr>
        <w:rPr>
          <w:rFonts w:ascii="Calibri" w:eastAsia="Times New Roman" w:hAnsi="Calibri" w:cs="Calibri"/>
          <w:b/>
          <w:bCs/>
          <w:color w:val="000000"/>
          <w:kern w:val="0"/>
          <w:u w:val="single"/>
          <w:lang w:eastAsia="en-GB"/>
          <w14:ligatures w14:val="none"/>
        </w:rPr>
      </w:pPr>
    </w:p>
    <w:p w14:paraId="5866ED99" w14:textId="77777777" w:rsidR="0084276F" w:rsidRDefault="0084276F" w:rsidP="0084276F">
      <w:pPr>
        <w:rPr>
          <w:rFonts w:ascii="Calibri" w:eastAsia="Times New Roman" w:hAnsi="Calibri" w:cs="Calibri"/>
          <w:b/>
          <w:bCs/>
          <w:color w:val="000000"/>
          <w:kern w:val="0"/>
          <w:u w:val="single"/>
          <w:lang w:eastAsia="en-GB"/>
          <w14:ligatures w14:val="none"/>
        </w:rPr>
      </w:pPr>
    </w:p>
    <w:p w14:paraId="7FB5E596" w14:textId="77777777" w:rsidR="0084276F" w:rsidRDefault="0084276F" w:rsidP="0084276F">
      <w:pPr>
        <w:rPr>
          <w:rFonts w:ascii="Calibri" w:eastAsia="Times New Roman" w:hAnsi="Calibri" w:cs="Calibri"/>
          <w:b/>
          <w:bCs/>
          <w:color w:val="000000"/>
          <w:kern w:val="0"/>
          <w:u w:val="single"/>
          <w:lang w:eastAsia="en-GB"/>
          <w14:ligatures w14:val="none"/>
        </w:rPr>
      </w:pPr>
    </w:p>
    <w:p w14:paraId="0035B7FD" w14:textId="77777777" w:rsidR="0084276F" w:rsidRDefault="0084276F" w:rsidP="0084276F">
      <w:pPr>
        <w:rPr>
          <w:rFonts w:ascii="Calibri" w:eastAsia="Times New Roman" w:hAnsi="Calibri" w:cs="Calibri"/>
          <w:b/>
          <w:bCs/>
          <w:color w:val="000000"/>
          <w:kern w:val="0"/>
          <w:u w:val="single"/>
          <w:lang w:eastAsia="en-GB"/>
          <w14:ligatures w14:val="none"/>
        </w:rPr>
      </w:pPr>
    </w:p>
    <w:p w14:paraId="27E00834" w14:textId="77777777" w:rsidR="0084276F" w:rsidRDefault="0084276F" w:rsidP="0084276F">
      <w:pPr>
        <w:rPr>
          <w:rFonts w:ascii="Calibri" w:eastAsia="Times New Roman" w:hAnsi="Calibri" w:cs="Calibri"/>
          <w:b/>
          <w:bCs/>
          <w:color w:val="000000"/>
          <w:kern w:val="0"/>
          <w:u w:val="single"/>
          <w:lang w:eastAsia="en-GB"/>
          <w14:ligatures w14:val="none"/>
        </w:rPr>
      </w:pPr>
    </w:p>
    <w:p w14:paraId="58A77B92" w14:textId="77777777" w:rsidR="0084276F" w:rsidRDefault="0084276F" w:rsidP="0084276F">
      <w:pPr>
        <w:rPr>
          <w:rFonts w:ascii="Calibri" w:eastAsia="Times New Roman" w:hAnsi="Calibri" w:cs="Calibri"/>
          <w:b/>
          <w:bCs/>
          <w:color w:val="000000"/>
          <w:kern w:val="0"/>
          <w:u w:val="single"/>
          <w:lang w:eastAsia="en-GB"/>
          <w14:ligatures w14:val="none"/>
        </w:rPr>
      </w:pPr>
    </w:p>
    <w:p w14:paraId="2C3C7F9C" w14:textId="77777777" w:rsidR="0084276F" w:rsidRDefault="0084276F" w:rsidP="0084276F">
      <w:pPr>
        <w:rPr>
          <w:rFonts w:ascii="Calibri" w:eastAsia="Times New Roman" w:hAnsi="Calibri" w:cs="Calibri"/>
          <w:b/>
          <w:bCs/>
          <w:color w:val="000000"/>
          <w:kern w:val="0"/>
          <w:u w:val="single"/>
          <w:lang w:eastAsia="en-GB"/>
          <w14:ligatures w14:val="none"/>
        </w:rPr>
      </w:pPr>
      <w:r w:rsidRPr="00C20AA9">
        <w:rPr>
          <w:rFonts w:ascii="Calibri" w:eastAsia="Times New Roman" w:hAnsi="Calibri" w:cs="Calibri"/>
          <w:b/>
          <w:bCs/>
          <w:color w:val="000000"/>
          <w:kern w:val="0"/>
          <w:u w:val="single"/>
          <w:lang w:eastAsia="en-GB"/>
          <w14:ligatures w14:val="none"/>
        </w:rPr>
        <w:t>Reference list</w:t>
      </w:r>
    </w:p>
    <w:p w14:paraId="27F848E8" w14:textId="77777777" w:rsidR="0084276F" w:rsidRDefault="0084276F" w:rsidP="0084276F">
      <w:pPr>
        <w:rPr>
          <w:rFonts w:ascii="Calibri" w:eastAsia="Times New Roman" w:hAnsi="Calibri" w:cs="Calibri"/>
          <w:b/>
          <w:bCs/>
          <w:color w:val="000000"/>
          <w:kern w:val="0"/>
          <w:u w:val="single"/>
          <w:lang w:eastAsia="en-GB"/>
          <w14:ligatures w14:val="none"/>
        </w:rPr>
      </w:pPr>
    </w:p>
    <w:p w14:paraId="7B11BFD3" w14:textId="77777777" w:rsidR="0084276F" w:rsidRPr="00BE0934" w:rsidRDefault="0084276F" w:rsidP="0084276F">
      <w:pPr>
        <w:pStyle w:val="paragraph"/>
        <w:textAlignment w:val="baseline"/>
        <w:rPr>
          <w:rFonts w:asciiTheme="minorHAnsi" w:hAnsiTheme="minorHAnsi" w:cstheme="minorHAnsi"/>
          <w:color w:val="000000" w:themeColor="text1"/>
        </w:rPr>
      </w:pPr>
      <w:r w:rsidRPr="00BE0934">
        <w:rPr>
          <w:rFonts w:asciiTheme="minorHAnsi" w:hAnsiTheme="minorHAnsi" w:cstheme="minorHAnsi"/>
          <w:color w:val="000000" w:themeColor="text1"/>
        </w:rPr>
        <w:lastRenderedPageBreak/>
        <w:t>Biddle, S. J. H., &amp; Lutz, R. (2008). "Physical activity and gender differences: A review of the evidence." </w:t>
      </w:r>
      <w:r w:rsidRPr="00BE0934">
        <w:rPr>
          <w:rFonts w:asciiTheme="minorHAnsi" w:hAnsiTheme="minorHAnsi" w:cstheme="minorHAnsi"/>
          <w:i/>
          <w:iCs/>
          <w:color w:val="000000" w:themeColor="text1"/>
        </w:rPr>
        <w:t>European Journal of Sport Science</w:t>
      </w:r>
      <w:r w:rsidRPr="00BE0934">
        <w:rPr>
          <w:rFonts w:asciiTheme="minorHAnsi" w:hAnsiTheme="minorHAnsi" w:cstheme="minorHAnsi"/>
          <w:color w:val="000000" w:themeColor="text1"/>
        </w:rPr>
        <w:t>.</w:t>
      </w:r>
    </w:p>
    <w:p w14:paraId="72F8EFCB" w14:textId="77777777" w:rsidR="0084276F" w:rsidRPr="00BE0934" w:rsidRDefault="0084276F" w:rsidP="0084276F">
      <w:pPr>
        <w:pStyle w:val="paragraph"/>
        <w:textAlignment w:val="baseline"/>
        <w:rPr>
          <w:rFonts w:asciiTheme="minorHAnsi" w:hAnsiTheme="minorHAnsi" w:cstheme="minorHAnsi"/>
          <w:color w:val="000000" w:themeColor="text1"/>
        </w:rPr>
      </w:pPr>
      <w:r w:rsidRPr="00BE0934">
        <w:rPr>
          <w:rFonts w:asciiTheme="minorHAnsi" w:hAnsiTheme="minorHAnsi" w:cstheme="minorHAnsi"/>
          <w:color w:val="000000" w:themeColor="text1"/>
        </w:rPr>
        <w:t xml:space="preserve">Biddle, S. J. H., &amp; </w:t>
      </w:r>
      <w:proofErr w:type="spellStart"/>
      <w:r w:rsidRPr="00BE0934">
        <w:rPr>
          <w:rFonts w:asciiTheme="minorHAnsi" w:hAnsiTheme="minorHAnsi" w:cstheme="minorHAnsi"/>
          <w:color w:val="000000" w:themeColor="text1"/>
        </w:rPr>
        <w:t>Mutrie</w:t>
      </w:r>
      <w:proofErr w:type="spellEnd"/>
      <w:r w:rsidRPr="00BE0934">
        <w:rPr>
          <w:rFonts w:asciiTheme="minorHAnsi" w:hAnsiTheme="minorHAnsi" w:cstheme="minorHAnsi"/>
          <w:color w:val="000000" w:themeColor="text1"/>
        </w:rPr>
        <w:t>, N. (2007). </w:t>
      </w:r>
      <w:r w:rsidRPr="00BE0934">
        <w:rPr>
          <w:rFonts w:asciiTheme="minorHAnsi" w:hAnsiTheme="minorHAnsi" w:cstheme="minorHAnsi"/>
          <w:i/>
          <w:iCs/>
          <w:color w:val="000000" w:themeColor="text1"/>
        </w:rPr>
        <w:t>Psychology of Physical Activity: Determinants, Well-Being and Interventions</w:t>
      </w:r>
      <w:r w:rsidRPr="00BE0934">
        <w:rPr>
          <w:rFonts w:asciiTheme="minorHAnsi" w:hAnsiTheme="minorHAnsi" w:cstheme="minorHAnsi"/>
          <w:color w:val="000000" w:themeColor="text1"/>
        </w:rPr>
        <w:t> (2nd ed.). Routledge.</w:t>
      </w:r>
    </w:p>
    <w:p w14:paraId="53143F66" w14:textId="77777777" w:rsidR="0084276F" w:rsidRPr="00BE0934" w:rsidRDefault="0084276F" w:rsidP="0084276F">
      <w:pPr>
        <w:pStyle w:val="paragraph"/>
        <w:textAlignment w:val="baseline"/>
        <w:rPr>
          <w:rFonts w:asciiTheme="minorHAnsi" w:hAnsiTheme="minorHAnsi" w:cstheme="minorHAnsi"/>
          <w:color w:val="000000" w:themeColor="text1"/>
        </w:rPr>
      </w:pPr>
      <w:r w:rsidRPr="00BE0934">
        <w:rPr>
          <w:rFonts w:asciiTheme="minorHAnsi" w:hAnsiTheme="minorHAnsi" w:cstheme="minorHAnsi"/>
          <w:color w:val="000000" w:themeColor="text1"/>
        </w:rPr>
        <w:t xml:space="preserve">Bumgardner, W. (2022) The benefits of vigorous intensity exercise: </w:t>
      </w:r>
      <w:proofErr w:type="spellStart"/>
      <w:r w:rsidRPr="00BE0934">
        <w:rPr>
          <w:rFonts w:asciiTheme="minorHAnsi" w:hAnsiTheme="minorHAnsi" w:cstheme="minorHAnsi"/>
          <w:color w:val="000000" w:themeColor="text1"/>
        </w:rPr>
        <w:t>Verywellfit</w:t>
      </w:r>
      <w:proofErr w:type="spellEnd"/>
    </w:p>
    <w:p w14:paraId="4AD1013F" w14:textId="77777777" w:rsidR="0084276F" w:rsidRPr="00BE0934" w:rsidRDefault="0084276F" w:rsidP="0084276F">
      <w:pPr>
        <w:pStyle w:val="paragraph"/>
        <w:textAlignment w:val="baseline"/>
        <w:rPr>
          <w:rFonts w:asciiTheme="minorHAnsi" w:hAnsiTheme="minorHAnsi" w:cstheme="minorHAnsi"/>
          <w:color w:val="000000" w:themeColor="text1"/>
        </w:rPr>
      </w:pPr>
      <w:r w:rsidRPr="00BE0934">
        <w:rPr>
          <w:rFonts w:asciiTheme="minorHAnsi" w:hAnsiTheme="minorHAnsi" w:cstheme="minorHAnsi"/>
          <w:color w:val="000000" w:themeColor="text1"/>
        </w:rPr>
        <w:t>Gordon, A. L., et al. (2014). “Effectiveness of group-based physical activity interventions for older adults in the UK.” </w:t>
      </w:r>
      <w:r w:rsidRPr="00BE0934">
        <w:rPr>
          <w:rFonts w:asciiTheme="minorHAnsi" w:hAnsiTheme="minorHAnsi" w:cstheme="minorHAnsi"/>
          <w:i/>
          <w:iCs/>
          <w:color w:val="000000" w:themeColor="text1"/>
        </w:rPr>
        <w:t>BMC Geriatrics</w:t>
      </w:r>
      <w:r w:rsidRPr="00BE0934">
        <w:rPr>
          <w:rFonts w:asciiTheme="minorHAnsi" w:hAnsiTheme="minorHAnsi" w:cstheme="minorHAnsi"/>
          <w:color w:val="000000" w:themeColor="text1"/>
        </w:rPr>
        <w:t>.</w:t>
      </w:r>
    </w:p>
    <w:p w14:paraId="4F29BBE1" w14:textId="77777777" w:rsidR="0084276F" w:rsidRPr="00BE0934" w:rsidRDefault="0084276F" w:rsidP="0084276F">
      <w:pPr>
        <w:pStyle w:val="paragraph"/>
        <w:textAlignment w:val="baseline"/>
        <w:rPr>
          <w:rFonts w:asciiTheme="minorHAnsi" w:hAnsiTheme="minorHAnsi" w:cstheme="minorHAnsi"/>
          <w:color w:val="000000" w:themeColor="text1"/>
        </w:rPr>
      </w:pPr>
      <w:proofErr w:type="gramStart"/>
      <w:r w:rsidRPr="00701762">
        <w:rPr>
          <w:rFonts w:asciiTheme="minorHAnsi" w:hAnsiTheme="minorHAnsi" w:cstheme="minorHAnsi"/>
          <w:color w:val="000000" w:themeColor="text1"/>
        </w:rPr>
        <w:t xml:space="preserve">Lauderdale </w:t>
      </w:r>
      <w:r w:rsidRPr="00BE0934">
        <w:rPr>
          <w:rFonts w:asciiTheme="minorHAnsi" w:hAnsiTheme="minorHAnsi" w:cstheme="minorHAnsi"/>
          <w:color w:val="000000" w:themeColor="text1"/>
        </w:rPr>
        <w:t>.</w:t>
      </w:r>
      <w:proofErr w:type="gramEnd"/>
      <w:r w:rsidRPr="00BE0934">
        <w:rPr>
          <w:rFonts w:asciiTheme="minorHAnsi" w:hAnsiTheme="minorHAnsi" w:cstheme="minorHAnsi"/>
          <w:color w:val="000000" w:themeColor="text1"/>
        </w:rPr>
        <w:t xml:space="preserve"> M, </w:t>
      </w:r>
      <w:proofErr w:type="spellStart"/>
      <w:r w:rsidRPr="00BE0934">
        <w:rPr>
          <w:rFonts w:asciiTheme="minorHAnsi" w:hAnsiTheme="minorHAnsi" w:cstheme="minorHAnsi"/>
          <w:color w:val="000000" w:themeColor="text1"/>
        </w:rPr>
        <w:t>Yli-</w:t>
      </w:r>
      <w:proofErr w:type="gramStart"/>
      <w:r w:rsidRPr="00BE0934">
        <w:rPr>
          <w:rFonts w:asciiTheme="minorHAnsi" w:hAnsiTheme="minorHAnsi" w:cstheme="minorHAnsi"/>
          <w:color w:val="000000" w:themeColor="text1"/>
        </w:rPr>
        <w:t>Piipari</w:t>
      </w:r>
      <w:proofErr w:type="spellEnd"/>
      <w:r w:rsidRPr="00BE0934">
        <w:rPr>
          <w:rFonts w:asciiTheme="minorHAnsi" w:hAnsiTheme="minorHAnsi" w:cstheme="minorHAnsi"/>
          <w:color w:val="000000" w:themeColor="text1"/>
        </w:rPr>
        <w:t xml:space="preserve"> .</w:t>
      </w:r>
      <w:proofErr w:type="gramEnd"/>
      <w:r w:rsidRPr="00BE0934">
        <w:rPr>
          <w:rFonts w:asciiTheme="minorHAnsi" w:hAnsiTheme="minorHAnsi" w:cstheme="minorHAnsi"/>
          <w:color w:val="000000" w:themeColor="text1"/>
        </w:rPr>
        <w:t xml:space="preserve"> S, Irwin .C &amp; Layne T. (2015 pp. 155) “Gender Differences Regarding Motivation for Physical Activity Among College Students:</w:t>
      </w:r>
      <w:r w:rsidRPr="00BE0934">
        <w:rPr>
          <w:rFonts w:asciiTheme="minorHAnsi" w:hAnsiTheme="minorHAnsi" w:cstheme="minorHAnsi"/>
          <w:color w:val="000000" w:themeColor="text1"/>
        </w:rPr>
        <w:br/>
        <w:t xml:space="preserve">A Self-Determination Approach”. The Physical Educator </w:t>
      </w:r>
    </w:p>
    <w:p w14:paraId="0F199975" w14:textId="77777777" w:rsidR="0084276F" w:rsidRPr="00BE0934" w:rsidRDefault="0084276F" w:rsidP="0084276F">
      <w:pPr>
        <w:pStyle w:val="paragraph"/>
        <w:textAlignment w:val="baseline"/>
        <w:rPr>
          <w:rFonts w:asciiTheme="minorHAnsi" w:hAnsiTheme="minorHAnsi" w:cstheme="minorHAnsi"/>
          <w:color w:val="000000" w:themeColor="text1"/>
        </w:rPr>
      </w:pPr>
    </w:p>
    <w:p w14:paraId="6420D480" w14:textId="77777777" w:rsidR="0084276F" w:rsidRPr="00BE0934" w:rsidRDefault="0084276F" w:rsidP="0084276F">
      <w:pPr>
        <w:pStyle w:val="paragraph"/>
        <w:textAlignment w:val="baseline"/>
        <w:rPr>
          <w:rFonts w:asciiTheme="minorHAnsi" w:hAnsiTheme="minorHAnsi" w:cstheme="minorHAnsi"/>
          <w:color w:val="000000" w:themeColor="text1"/>
        </w:rPr>
      </w:pPr>
      <w:r w:rsidRPr="00BE0934">
        <w:rPr>
          <w:rFonts w:asciiTheme="minorHAnsi" w:hAnsiTheme="minorHAnsi" w:cstheme="minorHAnsi"/>
          <w:color w:val="000000" w:themeColor="text1"/>
        </w:rPr>
        <w:t>Markland, D., &amp; Tobin, V. (2004). A modification of the Behavioural Regulation in Exercise Questionnaire to include an assessment of amotivation. </w:t>
      </w:r>
      <w:r w:rsidRPr="00BE0934">
        <w:rPr>
          <w:rFonts w:asciiTheme="minorHAnsi" w:hAnsiTheme="minorHAnsi" w:cstheme="minorHAnsi"/>
          <w:i/>
          <w:iCs/>
          <w:color w:val="000000" w:themeColor="text1"/>
        </w:rPr>
        <w:t>Research Quarterly for Exercise and Sport</w:t>
      </w:r>
      <w:r w:rsidRPr="00BE0934">
        <w:rPr>
          <w:rFonts w:asciiTheme="minorHAnsi" w:hAnsiTheme="minorHAnsi" w:cstheme="minorHAnsi"/>
          <w:color w:val="000000" w:themeColor="text1"/>
        </w:rPr>
        <w:t>, 75(2), 173-179.</w:t>
      </w:r>
    </w:p>
    <w:p w14:paraId="5A8518C7" w14:textId="77777777" w:rsidR="0084276F" w:rsidRPr="00BE0934" w:rsidRDefault="0084276F" w:rsidP="0084276F">
      <w:pPr>
        <w:pStyle w:val="paragraph"/>
        <w:textAlignment w:val="baseline"/>
        <w:rPr>
          <w:rFonts w:asciiTheme="minorHAnsi" w:hAnsiTheme="minorHAnsi" w:cstheme="minorHAnsi"/>
          <w:color w:val="000000" w:themeColor="text1"/>
        </w:rPr>
      </w:pPr>
      <w:proofErr w:type="spellStart"/>
      <w:r w:rsidRPr="00BE0934">
        <w:rPr>
          <w:rFonts w:asciiTheme="minorHAnsi" w:hAnsiTheme="minorHAnsi" w:cstheme="minorHAnsi"/>
          <w:color w:val="000000" w:themeColor="text1"/>
        </w:rPr>
        <w:t>Sevil</w:t>
      </w:r>
      <w:proofErr w:type="spellEnd"/>
      <w:r w:rsidRPr="00BE0934">
        <w:rPr>
          <w:rFonts w:asciiTheme="minorHAnsi" w:hAnsiTheme="minorHAnsi" w:cstheme="minorHAnsi"/>
          <w:color w:val="000000" w:themeColor="text1"/>
        </w:rPr>
        <w:t>, J. (2016) Levels of physical activity, motivation and barriers to participation in university students.</w:t>
      </w:r>
    </w:p>
    <w:p w14:paraId="3F1461CF" w14:textId="77777777" w:rsidR="0084276F" w:rsidRPr="00BE0934" w:rsidRDefault="0084276F" w:rsidP="0084276F">
      <w:pPr>
        <w:pStyle w:val="paragraph"/>
        <w:textAlignment w:val="baseline"/>
        <w:rPr>
          <w:rFonts w:asciiTheme="minorHAnsi" w:hAnsiTheme="minorHAnsi" w:cstheme="minorHAnsi"/>
          <w:color w:val="000000" w:themeColor="text1"/>
        </w:rPr>
      </w:pPr>
      <w:r w:rsidRPr="00BE0934">
        <w:rPr>
          <w:rFonts w:asciiTheme="minorHAnsi" w:hAnsiTheme="minorHAnsi" w:cstheme="minorHAnsi"/>
          <w:color w:val="000000" w:themeColor="text1"/>
        </w:rPr>
        <w:t>Tucker, J. M., et al. (2017). "Barriers and facilitators to physical activity in older adults." </w:t>
      </w:r>
      <w:r w:rsidRPr="00BE0934">
        <w:rPr>
          <w:rFonts w:asciiTheme="minorHAnsi" w:hAnsiTheme="minorHAnsi" w:cstheme="minorHAnsi"/>
          <w:i/>
          <w:iCs/>
          <w:color w:val="000000" w:themeColor="text1"/>
        </w:rPr>
        <w:t>Journal of Aging and Physical Activity</w:t>
      </w:r>
      <w:r w:rsidRPr="00BE0934">
        <w:rPr>
          <w:rFonts w:asciiTheme="minorHAnsi" w:hAnsiTheme="minorHAnsi" w:cstheme="minorHAnsi"/>
          <w:color w:val="000000" w:themeColor="text1"/>
        </w:rPr>
        <w:t>.</w:t>
      </w:r>
    </w:p>
    <w:p w14:paraId="0BF92209" w14:textId="77777777" w:rsidR="0084276F" w:rsidRPr="001B3F4D" w:rsidRDefault="0084276F" w:rsidP="0084276F">
      <w:pPr>
        <w:pStyle w:val="paragraph"/>
        <w:textAlignment w:val="baseline"/>
        <w:rPr>
          <w:rFonts w:asciiTheme="minorHAnsi" w:hAnsiTheme="minorHAnsi" w:cstheme="minorHAnsi"/>
          <w:color w:val="000000" w:themeColor="text1"/>
        </w:rPr>
      </w:pPr>
    </w:p>
    <w:p w14:paraId="6F9B72F5" w14:textId="77777777" w:rsidR="0084276F" w:rsidRPr="00C20AA9" w:rsidRDefault="0084276F" w:rsidP="0084276F">
      <w:pPr>
        <w:rPr>
          <w:rFonts w:ascii="Calibri" w:eastAsia="Times New Roman" w:hAnsi="Calibri" w:cs="Calibri"/>
          <w:b/>
          <w:bCs/>
          <w:color w:val="000000"/>
          <w:kern w:val="0"/>
          <w:u w:val="single"/>
          <w:lang w:eastAsia="en-GB"/>
          <w14:ligatures w14:val="none"/>
        </w:rPr>
      </w:pPr>
    </w:p>
    <w:p w14:paraId="399609FB" w14:textId="77777777" w:rsidR="0084276F" w:rsidRDefault="0084276F" w:rsidP="0084276F">
      <w:pPr>
        <w:rPr>
          <w:rFonts w:ascii="Calibri" w:eastAsia="Times New Roman" w:hAnsi="Calibri" w:cs="Calibri"/>
          <w:color w:val="000000"/>
          <w:kern w:val="0"/>
          <w:lang w:eastAsia="en-GB"/>
          <w14:ligatures w14:val="none"/>
        </w:rPr>
      </w:pPr>
    </w:p>
    <w:p w14:paraId="4C09A817" w14:textId="77777777" w:rsidR="0084276F" w:rsidRDefault="0084276F" w:rsidP="0084276F">
      <w:pPr>
        <w:rPr>
          <w:rFonts w:ascii="Calibri" w:eastAsia="Times New Roman" w:hAnsi="Calibri" w:cs="Calibri"/>
          <w:color w:val="000000"/>
          <w:kern w:val="0"/>
          <w:lang w:eastAsia="en-GB"/>
          <w14:ligatures w14:val="none"/>
        </w:rPr>
      </w:pPr>
    </w:p>
    <w:p w14:paraId="29826641" w14:textId="77777777" w:rsidR="0084276F" w:rsidRDefault="0084276F" w:rsidP="0084276F">
      <w:pPr>
        <w:rPr>
          <w:rFonts w:ascii="Calibri" w:eastAsia="Times New Roman" w:hAnsi="Calibri" w:cs="Calibri"/>
          <w:color w:val="000000"/>
          <w:kern w:val="0"/>
          <w:lang w:eastAsia="en-GB"/>
          <w14:ligatures w14:val="none"/>
        </w:rPr>
      </w:pPr>
    </w:p>
    <w:p w14:paraId="0A9994AC" w14:textId="77777777" w:rsidR="0084276F" w:rsidRDefault="0084276F" w:rsidP="0084276F">
      <w:pPr>
        <w:rPr>
          <w:rFonts w:ascii="Calibri" w:eastAsia="Times New Roman" w:hAnsi="Calibri" w:cs="Calibri"/>
          <w:color w:val="000000"/>
          <w:kern w:val="0"/>
          <w:lang w:eastAsia="en-GB"/>
          <w14:ligatures w14:val="none"/>
        </w:rPr>
      </w:pPr>
    </w:p>
    <w:p w14:paraId="40E941C8" w14:textId="77777777" w:rsidR="0084276F" w:rsidRDefault="0084276F" w:rsidP="0084276F">
      <w:pPr>
        <w:rPr>
          <w:rFonts w:ascii="Calibri" w:eastAsia="Times New Roman" w:hAnsi="Calibri" w:cs="Calibri"/>
          <w:color w:val="000000"/>
          <w:kern w:val="0"/>
          <w:lang w:eastAsia="en-GB"/>
          <w14:ligatures w14:val="none"/>
        </w:rPr>
      </w:pPr>
    </w:p>
    <w:p w14:paraId="4F8D7171" w14:textId="77777777" w:rsidR="0084276F" w:rsidRDefault="0084276F" w:rsidP="0084276F">
      <w:pPr>
        <w:rPr>
          <w:rFonts w:ascii="Calibri" w:eastAsia="Times New Roman" w:hAnsi="Calibri" w:cs="Calibri"/>
          <w:color w:val="000000"/>
          <w:kern w:val="0"/>
          <w:lang w:eastAsia="en-GB"/>
          <w14:ligatures w14:val="none"/>
        </w:rPr>
      </w:pPr>
    </w:p>
    <w:p w14:paraId="0045E973" w14:textId="77777777" w:rsidR="0084276F" w:rsidRDefault="0084276F" w:rsidP="0084276F">
      <w:pPr>
        <w:rPr>
          <w:rFonts w:ascii="Calibri" w:eastAsia="Times New Roman" w:hAnsi="Calibri" w:cs="Calibri"/>
          <w:color w:val="000000"/>
          <w:kern w:val="0"/>
          <w:lang w:eastAsia="en-GB"/>
          <w14:ligatures w14:val="none"/>
        </w:rPr>
      </w:pPr>
    </w:p>
    <w:p w14:paraId="15199BC0" w14:textId="77777777" w:rsidR="0084276F" w:rsidRDefault="0084276F" w:rsidP="0084276F">
      <w:pPr>
        <w:rPr>
          <w:rFonts w:ascii="Calibri" w:eastAsia="Times New Roman" w:hAnsi="Calibri" w:cs="Calibri"/>
          <w:color w:val="000000"/>
          <w:kern w:val="0"/>
          <w:lang w:eastAsia="en-GB"/>
          <w14:ligatures w14:val="none"/>
        </w:rPr>
      </w:pPr>
    </w:p>
    <w:p w14:paraId="1278C65B" w14:textId="77777777" w:rsidR="0084276F" w:rsidRDefault="0084276F" w:rsidP="0084276F">
      <w:pPr>
        <w:rPr>
          <w:rFonts w:ascii="Calibri" w:eastAsia="Times New Roman" w:hAnsi="Calibri" w:cs="Calibri"/>
          <w:color w:val="000000"/>
          <w:kern w:val="0"/>
          <w:lang w:eastAsia="en-GB"/>
          <w14:ligatures w14:val="none"/>
        </w:rPr>
      </w:pPr>
    </w:p>
    <w:p w14:paraId="3E5E5C58" w14:textId="77777777" w:rsidR="0084276F" w:rsidRDefault="0084276F" w:rsidP="0084276F">
      <w:pPr>
        <w:rPr>
          <w:rFonts w:ascii="Calibri" w:eastAsia="Times New Roman" w:hAnsi="Calibri" w:cs="Calibri"/>
          <w:color w:val="000000"/>
          <w:kern w:val="0"/>
          <w:lang w:eastAsia="en-GB"/>
          <w14:ligatures w14:val="none"/>
        </w:rPr>
      </w:pPr>
    </w:p>
    <w:p w14:paraId="45096C59" w14:textId="77777777" w:rsidR="0084276F" w:rsidRDefault="0084276F" w:rsidP="0084276F">
      <w:pPr>
        <w:rPr>
          <w:rFonts w:ascii="Calibri" w:eastAsia="Times New Roman" w:hAnsi="Calibri" w:cs="Calibri"/>
          <w:color w:val="000000"/>
          <w:kern w:val="0"/>
          <w:lang w:eastAsia="en-GB"/>
          <w14:ligatures w14:val="none"/>
        </w:rPr>
      </w:pPr>
    </w:p>
    <w:p w14:paraId="158E7038" w14:textId="77777777" w:rsidR="0084276F" w:rsidRDefault="0084276F" w:rsidP="0084276F">
      <w:pPr>
        <w:rPr>
          <w:rFonts w:ascii="Calibri" w:eastAsia="Times New Roman" w:hAnsi="Calibri" w:cs="Calibri"/>
          <w:color w:val="000000"/>
          <w:kern w:val="0"/>
          <w:lang w:eastAsia="en-GB"/>
          <w14:ligatures w14:val="none"/>
        </w:rPr>
      </w:pPr>
    </w:p>
    <w:p w14:paraId="1473DEAD" w14:textId="77777777" w:rsidR="0084276F" w:rsidRDefault="0084276F" w:rsidP="0084276F">
      <w:pPr>
        <w:rPr>
          <w:rFonts w:ascii="Calibri" w:eastAsia="Times New Roman" w:hAnsi="Calibri" w:cs="Calibri"/>
          <w:color w:val="000000"/>
          <w:kern w:val="0"/>
          <w:lang w:eastAsia="en-GB"/>
          <w14:ligatures w14:val="none"/>
        </w:rPr>
      </w:pPr>
    </w:p>
    <w:p w14:paraId="3C324D84" w14:textId="77777777" w:rsidR="0084276F" w:rsidRDefault="0084276F" w:rsidP="0084276F">
      <w:pPr>
        <w:rPr>
          <w:rFonts w:ascii="Calibri" w:eastAsia="Times New Roman" w:hAnsi="Calibri" w:cs="Calibri"/>
          <w:color w:val="000000"/>
          <w:kern w:val="0"/>
          <w:lang w:eastAsia="en-GB"/>
          <w14:ligatures w14:val="none"/>
        </w:rPr>
      </w:pPr>
    </w:p>
    <w:p w14:paraId="70D4A368" w14:textId="77777777" w:rsidR="0084276F" w:rsidRDefault="0084276F" w:rsidP="0084276F">
      <w:pPr>
        <w:rPr>
          <w:rFonts w:ascii="Calibri" w:eastAsia="Times New Roman" w:hAnsi="Calibri" w:cs="Calibri"/>
          <w:color w:val="000000"/>
          <w:kern w:val="0"/>
          <w:lang w:eastAsia="en-GB"/>
          <w14:ligatures w14:val="none"/>
        </w:rPr>
      </w:pPr>
    </w:p>
    <w:p w14:paraId="288DC08C" w14:textId="77777777" w:rsidR="0084276F" w:rsidRDefault="0084276F" w:rsidP="0084276F">
      <w:pPr>
        <w:rPr>
          <w:rFonts w:ascii="Calibri" w:eastAsia="Times New Roman" w:hAnsi="Calibri" w:cs="Calibri"/>
          <w:color w:val="000000"/>
          <w:kern w:val="0"/>
          <w:lang w:eastAsia="en-GB"/>
          <w14:ligatures w14:val="none"/>
        </w:rPr>
      </w:pPr>
    </w:p>
    <w:p w14:paraId="612086C3" w14:textId="77777777" w:rsidR="0084276F" w:rsidRDefault="0084276F" w:rsidP="0084276F">
      <w:pPr>
        <w:rPr>
          <w:rFonts w:ascii="Calibri" w:eastAsia="Times New Roman" w:hAnsi="Calibri" w:cs="Calibri"/>
          <w:color w:val="000000"/>
          <w:kern w:val="0"/>
          <w:lang w:eastAsia="en-GB"/>
          <w14:ligatures w14:val="none"/>
        </w:rPr>
      </w:pPr>
    </w:p>
    <w:p w14:paraId="37DEC0C1" w14:textId="77777777" w:rsidR="0084276F" w:rsidRDefault="0084276F" w:rsidP="0084276F">
      <w:pPr>
        <w:rPr>
          <w:rFonts w:ascii="Calibri" w:eastAsia="Times New Roman" w:hAnsi="Calibri" w:cs="Calibri"/>
          <w:color w:val="000000"/>
          <w:kern w:val="0"/>
          <w:lang w:eastAsia="en-GB"/>
          <w14:ligatures w14:val="none"/>
        </w:rPr>
      </w:pPr>
    </w:p>
    <w:p w14:paraId="779584C0" w14:textId="77777777" w:rsidR="0084276F" w:rsidRDefault="0084276F" w:rsidP="0084276F">
      <w:pPr>
        <w:rPr>
          <w:rFonts w:ascii="Calibri" w:eastAsia="Times New Roman" w:hAnsi="Calibri" w:cs="Calibri"/>
          <w:color w:val="000000"/>
          <w:kern w:val="0"/>
          <w:lang w:eastAsia="en-GB"/>
          <w14:ligatures w14:val="none"/>
        </w:rPr>
      </w:pPr>
    </w:p>
    <w:p w14:paraId="3E12B562" w14:textId="77777777" w:rsidR="0084276F" w:rsidRDefault="0084276F" w:rsidP="0084276F">
      <w:pPr>
        <w:rPr>
          <w:rFonts w:ascii="Calibri" w:eastAsia="Times New Roman" w:hAnsi="Calibri" w:cs="Calibri"/>
          <w:color w:val="000000"/>
          <w:kern w:val="0"/>
          <w:lang w:eastAsia="en-GB"/>
          <w14:ligatures w14:val="none"/>
        </w:rPr>
      </w:pPr>
    </w:p>
    <w:p w14:paraId="6EC53F33" w14:textId="77777777" w:rsidR="0084276F" w:rsidRDefault="0084276F" w:rsidP="0084276F">
      <w:pPr>
        <w:rPr>
          <w:rFonts w:ascii="Calibri" w:eastAsia="Times New Roman" w:hAnsi="Calibri" w:cs="Calibri"/>
          <w:color w:val="000000"/>
          <w:kern w:val="0"/>
          <w:lang w:eastAsia="en-GB"/>
          <w14:ligatures w14:val="none"/>
        </w:rPr>
      </w:pPr>
    </w:p>
    <w:p w14:paraId="20167620" w14:textId="77777777" w:rsidR="0084276F" w:rsidRDefault="0084276F" w:rsidP="0084276F">
      <w:pPr>
        <w:rPr>
          <w:rFonts w:ascii="Calibri" w:eastAsia="Times New Roman" w:hAnsi="Calibri" w:cs="Calibri"/>
          <w:color w:val="000000"/>
          <w:kern w:val="0"/>
          <w:lang w:eastAsia="en-GB"/>
          <w14:ligatures w14:val="none"/>
        </w:rPr>
      </w:pPr>
    </w:p>
    <w:p w14:paraId="18BE6100" w14:textId="77777777" w:rsidR="0084276F" w:rsidRDefault="0084276F" w:rsidP="0084276F">
      <w:pPr>
        <w:rPr>
          <w:rFonts w:ascii="Calibri" w:eastAsia="Times New Roman" w:hAnsi="Calibri" w:cs="Calibri"/>
          <w:color w:val="000000"/>
          <w:kern w:val="0"/>
          <w:lang w:eastAsia="en-GB"/>
          <w14:ligatures w14:val="none"/>
        </w:rPr>
      </w:pPr>
    </w:p>
    <w:p w14:paraId="5A9BF964" w14:textId="77777777" w:rsidR="0084276F" w:rsidRDefault="0084276F" w:rsidP="0084276F">
      <w:pPr>
        <w:rPr>
          <w:rFonts w:ascii="Calibri" w:eastAsia="Times New Roman" w:hAnsi="Calibri" w:cs="Calibri"/>
          <w:color w:val="000000"/>
          <w:kern w:val="0"/>
          <w:lang w:eastAsia="en-GB"/>
          <w14:ligatures w14:val="none"/>
        </w:rPr>
      </w:pPr>
    </w:p>
    <w:p w14:paraId="2CBB5A9B" w14:textId="77777777" w:rsidR="0084276F" w:rsidRDefault="0084276F" w:rsidP="0084276F">
      <w:pPr>
        <w:rPr>
          <w:rFonts w:ascii="Calibri" w:eastAsia="Times New Roman" w:hAnsi="Calibri" w:cs="Calibri"/>
          <w:color w:val="000000"/>
          <w:kern w:val="0"/>
          <w:lang w:eastAsia="en-GB"/>
          <w14:ligatures w14:val="none"/>
        </w:rPr>
      </w:pPr>
    </w:p>
    <w:p w14:paraId="2A8FA7A7" w14:textId="77777777" w:rsidR="0084276F" w:rsidRDefault="0084276F" w:rsidP="0084276F">
      <w:pPr>
        <w:rPr>
          <w:rFonts w:ascii="Calibri" w:eastAsia="Times New Roman" w:hAnsi="Calibri" w:cs="Calibri"/>
          <w:color w:val="000000"/>
          <w:kern w:val="0"/>
          <w:lang w:eastAsia="en-GB"/>
          <w14:ligatures w14:val="none"/>
        </w:rPr>
      </w:pPr>
    </w:p>
    <w:p w14:paraId="641F861C" w14:textId="77777777" w:rsidR="0084276F" w:rsidRDefault="0084276F" w:rsidP="0084276F">
      <w:pPr>
        <w:rPr>
          <w:rFonts w:ascii="Calibri" w:eastAsia="Times New Roman" w:hAnsi="Calibri" w:cs="Calibri"/>
          <w:color w:val="000000"/>
          <w:kern w:val="0"/>
          <w:lang w:eastAsia="en-GB"/>
          <w14:ligatures w14:val="none"/>
        </w:rPr>
      </w:pPr>
    </w:p>
    <w:p w14:paraId="2868D536" w14:textId="77777777" w:rsidR="0084276F" w:rsidRDefault="0084276F" w:rsidP="0084276F">
      <w:pPr>
        <w:rPr>
          <w:rFonts w:ascii="Calibri" w:eastAsia="Times New Roman" w:hAnsi="Calibri" w:cs="Calibri"/>
          <w:color w:val="000000"/>
          <w:kern w:val="0"/>
          <w:lang w:eastAsia="en-GB"/>
          <w14:ligatures w14:val="none"/>
        </w:rPr>
      </w:pPr>
    </w:p>
    <w:p w14:paraId="58C847D1" w14:textId="77777777" w:rsidR="0084276F" w:rsidRDefault="0084276F" w:rsidP="0084276F">
      <w:pPr>
        <w:rPr>
          <w:rFonts w:ascii="Calibri" w:eastAsia="Times New Roman" w:hAnsi="Calibri" w:cs="Calibri"/>
          <w:color w:val="000000"/>
          <w:kern w:val="0"/>
          <w:lang w:eastAsia="en-GB"/>
          <w14:ligatures w14:val="none"/>
        </w:rPr>
      </w:pPr>
    </w:p>
    <w:p w14:paraId="1677F68B" w14:textId="77777777" w:rsidR="0084276F" w:rsidRDefault="0084276F" w:rsidP="0084276F">
      <w:pPr>
        <w:rPr>
          <w:rFonts w:ascii="Calibri" w:eastAsia="Times New Roman" w:hAnsi="Calibri" w:cs="Calibri"/>
          <w:color w:val="000000"/>
          <w:kern w:val="0"/>
          <w:lang w:eastAsia="en-GB"/>
          <w14:ligatures w14:val="none"/>
        </w:rPr>
      </w:pPr>
    </w:p>
    <w:p w14:paraId="1339EF44" w14:textId="77777777" w:rsidR="0084276F" w:rsidRDefault="0084276F" w:rsidP="0084276F">
      <w:pPr>
        <w:rPr>
          <w:rFonts w:ascii="Calibri" w:eastAsia="Times New Roman" w:hAnsi="Calibri" w:cs="Calibri"/>
          <w:color w:val="000000"/>
          <w:kern w:val="0"/>
          <w:lang w:eastAsia="en-GB"/>
          <w14:ligatures w14:val="none"/>
        </w:rPr>
      </w:pPr>
    </w:p>
    <w:p w14:paraId="309CC318" w14:textId="77777777" w:rsidR="0084276F" w:rsidRDefault="0084276F" w:rsidP="0084276F">
      <w:pPr>
        <w:rPr>
          <w:rFonts w:ascii="Calibri" w:eastAsia="Times New Roman" w:hAnsi="Calibri" w:cs="Calibri"/>
          <w:color w:val="000000"/>
          <w:kern w:val="0"/>
          <w:lang w:eastAsia="en-GB"/>
          <w14:ligatures w14:val="none"/>
        </w:rPr>
      </w:pPr>
    </w:p>
    <w:p w14:paraId="08F53CD3" w14:textId="77777777" w:rsidR="0084276F" w:rsidRDefault="0084276F" w:rsidP="0084276F">
      <w:pPr>
        <w:rPr>
          <w:rFonts w:ascii="Calibri" w:eastAsia="Times New Roman" w:hAnsi="Calibri" w:cs="Calibri"/>
          <w:color w:val="000000"/>
          <w:kern w:val="0"/>
          <w:lang w:eastAsia="en-GB"/>
          <w14:ligatures w14:val="none"/>
        </w:rPr>
      </w:pPr>
    </w:p>
    <w:p w14:paraId="432B1A9B" w14:textId="77777777" w:rsidR="0084276F" w:rsidRDefault="0084276F" w:rsidP="0084276F">
      <w:pPr>
        <w:rPr>
          <w:rFonts w:ascii="Calibri" w:eastAsia="Times New Roman" w:hAnsi="Calibri" w:cs="Calibri"/>
          <w:color w:val="000000"/>
          <w:kern w:val="0"/>
          <w:lang w:eastAsia="en-GB"/>
          <w14:ligatures w14:val="none"/>
        </w:rPr>
      </w:pPr>
    </w:p>
    <w:p w14:paraId="67A88FBD" w14:textId="77777777" w:rsidR="0084276F" w:rsidRDefault="0084276F" w:rsidP="0084276F">
      <w:pPr>
        <w:rPr>
          <w:rFonts w:ascii="Calibri" w:eastAsia="Times New Roman" w:hAnsi="Calibri" w:cs="Calibri"/>
          <w:color w:val="000000"/>
          <w:kern w:val="0"/>
          <w:lang w:eastAsia="en-GB"/>
          <w14:ligatures w14:val="none"/>
        </w:rPr>
      </w:pPr>
    </w:p>
    <w:p w14:paraId="489F20EC" w14:textId="77777777" w:rsidR="0084276F" w:rsidRDefault="0084276F" w:rsidP="0084276F">
      <w:pPr>
        <w:rPr>
          <w:rFonts w:ascii="Calibri" w:eastAsia="Times New Roman" w:hAnsi="Calibri" w:cs="Calibri"/>
          <w:color w:val="000000"/>
          <w:kern w:val="0"/>
          <w:lang w:eastAsia="en-GB"/>
          <w14:ligatures w14:val="none"/>
        </w:rPr>
      </w:pPr>
    </w:p>
    <w:p w14:paraId="1BBEE0B8" w14:textId="77777777" w:rsidR="0084276F" w:rsidRDefault="0084276F" w:rsidP="0084276F">
      <w:pPr>
        <w:rPr>
          <w:rFonts w:ascii="Calibri" w:eastAsia="Times New Roman" w:hAnsi="Calibri" w:cs="Calibri"/>
          <w:color w:val="000000"/>
          <w:kern w:val="0"/>
          <w:lang w:eastAsia="en-GB"/>
          <w14:ligatures w14:val="none"/>
        </w:rPr>
      </w:pPr>
    </w:p>
    <w:p w14:paraId="04BFA44D" w14:textId="77777777" w:rsidR="0084276F" w:rsidRDefault="0084276F" w:rsidP="0084276F">
      <w:pPr>
        <w:rPr>
          <w:rFonts w:ascii="Calibri" w:eastAsia="Times New Roman" w:hAnsi="Calibri" w:cs="Calibri"/>
          <w:color w:val="000000"/>
          <w:kern w:val="0"/>
          <w:lang w:eastAsia="en-GB"/>
          <w14:ligatures w14:val="none"/>
        </w:rPr>
      </w:pPr>
    </w:p>
    <w:p w14:paraId="470ECCF4" w14:textId="77777777" w:rsidR="0084276F" w:rsidRDefault="0084276F" w:rsidP="0084276F">
      <w:pPr>
        <w:rPr>
          <w:rFonts w:ascii="Calibri" w:eastAsia="Times New Roman" w:hAnsi="Calibri" w:cs="Calibri"/>
          <w:color w:val="000000"/>
          <w:kern w:val="0"/>
          <w:lang w:eastAsia="en-GB"/>
          <w14:ligatures w14:val="none"/>
        </w:rPr>
      </w:pPr>
    </w:p>
    <w:p w14:paraId="1DD98236" w14:textId="77777777" w:rsidR="0084276F" w:rsidRDefault="0084276F" w:rsidP="0084276F">
      <w:pPr>
        <w:rPr>
          <w:rFonts w:ascii="Calibri" w:eastAsia="Times New Roman" w:hAnsi="Calibri" w:cs="Calibri"/>
          <w:color w:val="000000"/>
          <w:kern w:val="0"/>
          <w:lang w:eastAsia="en-GB"/>
          <w14:ligatures w14:val="none"/>
        </w:rPr>
      </w:pPr>
    </w:p>
    <w:p w14:paraId="3C6515BA" w14:textId="77777777" w:rsidR="0084276F" w:rsidRDefault="0084276F" w:rsidP="0084276F">
      <w:pPr>
        <w:rPr>
          <w:rFonts w:ascii="Calibri" w:eastAsia="Times New Roman" w:hAnsi="Calibri" w:cs="Calibri"/>
          <w:color w:val="000000"/>
          <w:kern w:val="0"/>
          <w:lang w:eastAsia="en-GB"/>
          <w14:ligatures w14:val="none"/>
        </w:rPr>
      </w:pPr>
    </w:p>
    <w:p w14:paraId="0CFF5EAF" w14:textId="77777777" w:rsidR="0084276F" w:rsidRDefault="0084276F" w:rsidP="0084276F">
      <w:pPr>
        <w:rPr>
          <w:rFonts w:ascii="Calibri" w:eastAsia="Times New Roman" w:hAnsi="Calibri" w:cs="Calibri"/>
          <w:color w:val="000000"/>
          <w:kern w:val="0"/>
          <w:lang w:eastAsia="en-GB"/>
          <w14:ligatures w14:val="none"/>
        </w:rPr>
      </w:pPr>
    </w:p>
    <w:p w14:paraId="3BE01872" w14:textId="77777777" w:rsidR="0084276F" w:rsidRDefault="0084276F" w:rsidP="0084276F">
      <w:pPr>
        <w:rPr>
          <w:rFonts w:ascii="Calibri" w:eastAsia="Times New Roman" w:hAnsi="Calibri" w:cs="Calibri"/>
          <w:color w:val="000000"/>
          <w:kern w:val="0"/>
          <w:lang w:eastAsia="en-GB"/>
          <w14:ligatures w14:val="none"/>
        </w:rPr>
      </w:pPr>
    </w:p>
    <w:p w14:paraId="1F16A216" w14:textId="77777777" w:rsidR="0084276F" w:rsidRDefault="0084276F" w:rsidP="0084276F">
      <w:pPr>
        <w:rPr>
          <w:rFonts w:ascii="Calibri" w:eastAsia="Times New Roman" w:hAnsi="Calibri" w:cs="Calibri"/>
          <w:color w:val="000000"/>
          <w:kern w:val="0"/>
          <w:lang w:eastAsia="en-GB"/>
          <w14:ligatures w14:val="none"/>
        </w:rPr>
      </w:pPr>
    </w:p>
    <w:p w14:paraId="4254E335" w14:textId="77777777" w:rsidR="0084276F" w:rsidRDefault="0084276F" w:rsidP="0084276F">
      <w:pPr>
        <w:rPr>
          <w:rFonts w:ascii="Calibri" w:eastAsia="Times New Roman" w:hAnsi="Calibri" w:cs="Calibri"/>
          <w:color w:val="000000"/>
          <w:kern w:val="0"/>
          <w:lang w:eastAsia="en-GB"/>
          <w14:ligatures w14:val="none"/>
        </w:rPr>
      </w:pPr>
    </w:p>
    <w:p w14:paraId="4D9D5174" w14:textId="77777777" w:rsidR="0084276F" w:rsidRDefault="0084276F" w:rsidP="0084276F">
      <w:pPr>
        <w:rPr>
          <w:rFonts w:ascii="Calibri" w:eastAsia="Times New Roman" w:hAnsi="Calibri" w:cs="Calibri"/>
          <w:color w:val="000000"/>
          <w:kern w:val="0"/>
          <w:lang w:eastAsia="en-GB"/>
          <w14:ligatures w14:val="none"/>
        </w:rPr>
      </w:pPr>
    </w:p>
    <w:p w14:paraId="274AA9E1" w14:textId="77777777" w:rsidR="0084276F" w:rsidRDefault="0084276F" w:rsidP="0084276F">
      <w:pPr>
        <w:rPr>
          <w:rFonts w:ascii="Calibri" w:eastAsia="Times New Roman" w:hAnsi="Calibri" w:cs="Calibri"/>
          <w:color w:val="000000"/>
          <w:kern w:val="0"/>
          <w:lang w:eastAsia="en-GB"/>
          <w14:ligatures w14:val="none"/>
        </w:rPr>
      </w:pPr>
    </w:p>
    <w:p w14:paraId="7663F54D" w14:textId="77777777" w:rsidR="0084276F" w:rsidRDefault="0084276F" w:rsidP="0084276F">
      <w:pPr>
        <w:rPr>
          <w:rFonts w:ascii="Calibri" w:eastAsia="Times New Roman" w:hAnsi="Calibri" w:cs="Calibri"/>
          <w:color w:val="000000"/>
          <w:kern w:val="0"/>
          <w:lang w:eastAsia="en-GB"/>
          <w14:ligatures w14:val="none"/>
        </w:rPr>
      </w:pPr>
    </w:p>
    <w:p w14:paraId="73C67FA2" w14:textId="77777777" w:rsidR="0084276F" w:rsidRDefault="0084276F" w:rsidP="0084276F">
      <w:pPr>
        <w:rPr>
          <w:rFonts w:ascii="Calibri" w:eastAsia="Times New Roman" w:hAnsi="Calibri" w:cs="Calibri"/>
          <w:color w:val="000000"/>
          <w:kern w:val="0"/>
          <w:lang w:eastAsia="en-GB"/>
          <w14:ligatures w14:val="none"/>
        </w:rPr>
      </w:pPr>
    </w:p>
    <w:p w14:paraId="211B6303" w14:textId="77777777" w:rsidR="0084276F" w:rsidRDefault="0084276F" w:rsidP="0084276F">
      <w:pPr>
        <w:rPr>
          <w:rFonts w:ascii="Calibri" w:eastAsia="Times New Roman" w:hAnsi="Calibri" w:cs="Calibri"/>
          <w:color w:val="000000"/>
          <w:kern w:val="0"/>
          <w:lang w:eastAsia="en-GB"/>
          <w14:ligatures w14:val="none"/>
        </w:rPr>
      </w:pPr>
    </w:p>
    <w:p w14:paraId="32B238FE" w14:textId="77777777" w:rsidR="0084276F" w:rsidRDefault="0084276F" w:rsidP="0084276F">
      <w:pPr>
        <w:rPr>
          <w:rFonts w:ascii="Calibri" w:eastAsia="Times New Roman" w:hAnsi="Calibri" w:cs="Calibri"/>
          <w:color w:val="000000"/>
          <w:kern w:val="0"/>
          <w:lang w:eastAsia="en-GB"/>
          <w14:ligatures w14:val="none"/>
        </w:rPr>
      </w:pPr>
    </w:p>
    <w:p w14:paraId="7A412603" w14:textId="77777777" w:rsidR="0084276F" w:rsidRDefault="0084276F" w:rsidP="0084276F">
      <w:pPr>
        <w:rPr>
          <w:rFonts w:ascii="Calibri" w:eastAsia="Times New Roman" w:hAnsi="Calibri" w:cs="Calibri"/>
          <w:color w:val="000000"/>
          <w:kern w:val="0"/>
          <w:lang w:eastAsia="en-GB"/>
          <w14:ligatures w14:val="none"/>
        </w:rPr>
      </w:pPr>
    </w:p>
    <w:p w14:paraId="305C34B5" w14:textId="77777777" w:rsidR="0084276F" w:rsidRDefault="0084276F" w:rsidP="0084276F">
      <w:pPr>
        <w:rPr>
          <w:rFonts w:ascii="Calibri" w:eastAsia="Times New Roman" w:hAnsi="Calibri" w:cs="Calibri"/>
          <w:color w:val="000000"/>
          <w:kern w:val="0"/>
          <w:lang w:eastAsia="en-GB"/>
          <w14:ligatures w14:val="none"/>
        </w:rPr>
      </w:pPr>
    </w:p>
    <w:p w14:paraId="5C5EC1B8" w14:textId="77777777" w:rsidR="0084276F" w:rsidRDefault="0084276F" w:rsidP="0084276F">
      <w:pPr>
        <w:rPr>
          <w:rFonts w:ascii="Calibri" w:eastAsia="Times New Roman" w:hAnsi="Calibri" w:cs="Calibri"/>
          <w:color w:val="000000"/>
          <w:kern w:val="0"/>
          <w:lang w:eastAsia="en-GB"/>
          <w14:ligatures w14:val="none"/>
        </w:rPr>
      </w:pPr>
    </w:p>
    <w:p w14:paraId="3A3A9200" w14:textId="77777777" w:rsidR="0084276F" w:rsidRDefault="0084276F" w:rsidP="0084276F">
      <w:pPr>
        <w:rPr>
          <w:rFonts w:ascii="Calibri" w:eastAsia="Times New Roman" w:hAnsi="Calibri" w:cs="Calibri"/>
          <w:color w:val="000000"/>
          <w:kern w:val="0"/>
          <w:lang w:eastAsia="en-GB"/>
          <w14:ligatures w14:val="none"/>
        </w:rPr>
      </w:pPr>
    </w:p>
    <w:p w14:paraId="73FFE1E3" w14:textId="77777777" w:rsidR="0084276F" w:rsidRDefault="0084276F" w:rsidP="0084276F">
      <w:pPr>
        <w:rPr>
          <w:rFonts w:ascii="Calibri" w:eastAsia="Times New Roman" w:hAnsi="Calibri" w:cs="Calibri"/>
          <w:color w:val="000000"/>
          <w:kern w:val="0"/>
          <w:lang w:eastAsia="en-GB"/>
          <w14:ligatures w14:val="none"/>
        </w:rPr>
      </w:pPr>
    </w:p>
    <w:p w14:paraId="3A89C424" w14:textId="77777777" w:rsidR="0084276F" w:rsidRDefault="0084276F" w:rsidP="0084276F">
      <w:pPr>
        <w:rPr>
          <w:rFonts w:ascii="Calibri" w:eastAsia="Times New Roman" w:hAnsi="Calibri" w:cs="Calibri"/>
          <w:color w:val="000000"/>
          <w:kern w:val="0"/>
          <w:lang w:eastAsia="en-GB"/>
          <w14:ligatures w14:val="none"/>
        </w:rPr>
      </w:pPr>
    </w:p>
    <w:p w14:paraId="52366A86" w14:textId="77777777" w:rsidR="0084276F" w:rsidRDefault="0084276F" w:rsidP="0084276F">
      <w:pPr>
        <w:rPr>
          <w:rFonts w:ascii="Calibri" w:eastAsia="Times New Roman" w:hAnsi="Calibri" w:cs="Calibri"/>
          <w:color w:val="000000"/>
          <w:kern w:val="0"/>
          <w:lang w:eastAsia="en-GB"/>
          <w14:ligatures w14:val="none"/>
        </w:rPr>
      </w:pPr>
    </w:p>
    <w:p w14:paraId="0CA18188" w14:textId="77777777" w:rsidR="0084276F" w:rsidRDefault="0084276F" w:rsidP="0084276F">
      <w:pPr>
        <w:rPr>
          <w:rFonts w:ascii="Calibri" w:eastAsia="Times New Roman" w:hAnsi="Calibri" w:cs="Calibri"/>
          <w:color w:val="000000"/>
          <w:kern w:val="0"/>
          <w:lang w:eastAsia="en-GB"/>
          <w14:ligatures w14:val="none"/>
        </w:rPr>
      </w:pPr>
    </w:p>
    <w:p w14:paraId="2AF2F2A2" w14:textId="77777777" w:rsidR="0084276F" w:rsidRDefault="0084276F" w:rsidP="0084276F">
      <w:pPr>
        <w:rPr>
          <w:rFonts w:ascii="Calibri" w:eastAsia="Times New Roman" w:hAnsi="Calibri" w:cs="Calibri"/>
          <w:color w:val="000000"/>
          <w:kern w:val="0"/>
          <w:lang w:eastAsia="en-GB"/>
          <w14:ligatures w14:val="none"/>
        </w:rPr>
      </w:pPr>
    </w:p>
    <w:p w14:paraId="4552FB7B" w14:textId="77777777" w:rsidR="0084276F" w:rsidRDefault="0084276F" w:rsidP="0084276F">
      <w:pPr>
        <w:rPr>
          <w:rFonts w:ascii="Calibri" w:eastAsia="Times New Roman" w:hAnsi="Calibri" w:cs="Calibri"/>
          <w:color w:val="000000"/>
          <w:kern w:val="0"/>
          <w:lang w:eastAsia="en-GB"/>
          <w14:ligatures w14:val="none"/>
        </w:rPr>
      </w:pPr>
    </w:p>
    <w:p w14:paraId="1B86743A" w14:textId="77777777" w:rsidR="0084276F" w:rsidRDefault="0084276F" w:rsidP="0084276F">
      <w:pPr>
        <w:rPr>
          <w:rFonts w:ascii="Calibri" w:eastAsia="Times New Roman" w:hAnsi="Calibri" w:cs="Calibri"/>
          <w:color w:val="000000"/>
          <w:kern w:val="0"/>
          <w:lang w:eastAsia="en-GB"/>
          <w14:ligatures w14:val="none"/>
        </w:rPr>
      </w:pPr>
    </w:p>
    <w:p w14:paraId="4F645309" w14:textId="77777777" w:rsidR="001158A3" w:rsidRDefault="001158A3"/>
    <w:sectPr w:rsidR="001158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76F"/>
    <w:rsid w:val="001158A3"/>
    <w:rsid w:val="00713860"/>
    <w:rsid w:val="0084276F"/>
    <w:rsid w:val="0086684E"/>
    <w:rsid w:val="008A5C67"/>
    <w:rsid w:val="00B95015"/>
    <w:rsid w:val="00F85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9ABC5B"/>
  <w15:chartTrackingRefBased/>
  <w15:docId w15:val="{767807D0-041A-6D4A-94C6-AD0D3C4CD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76F"/>
  </w:style>
  <w:style w:type="paragraph" w:styleId="Heading1">
    <w:name w:val="heading 1"/>
    <w:basedOn w:val="Normal"/>
    <w:next w:val="Normal"/>
    <w:link w:val="Heading1Char"/>
    <w:uiPriority w:val="9"/>
    <w:qFormat/>
    <w:rsid w:val="0084276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4276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4276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4276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4276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4276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276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276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276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76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4276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4276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4276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4276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427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27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27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276F"/>
    <w:rPr>
      <w:rFonts w:eastAsiaTheme="majorEastAsia" w:cstheme="majorBidi"/>
      <w:color w:val="272727" w:themeColor="text1" w:themeTint="D8"/>
    </w:rPr>
  </w:style>
  <w:style w:type="paragraph" w:styleId="Title">
    <w:name w:val="Title"/>
    <w:basedOn w:val="Normal"/>
    <w:next w:val="Normal"/>
    <w:link w:val="TitleChar"/>
    <w:uiPriority w:val="10"/>
    <w:qFormat/>
    <w:rsid w:val="0084276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27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276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27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276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4276F"/>
    <w:rPr>
      <w:i/>
      <w:iCs/>
      <w:color w:val="404040" w:themeColor="text1" w:themeTint="BF"/>
    </w:rPr>
  </w:style>
  <w:style w:type="paragraph" w:styleId="ListParagraph">
    <w:name w:val="List Paragraph"/>
    <w:basedOn w:val="Normal"/>
    <w:uiPriority w:val="34"/>
    <w:qFormat/>
    <w:rsid w:val="0084276F"/>
    <w:pPr>
      <w:ind w:left="720"/>
      <w:contextualSpacing/>
    </w:pPr>
  </w:style>
  <w:style w:type="character" w:styleId="IntenseEmphasis">
    <w:name w:val="Intense Emphasis"/>
    <w:basedOn w:val="DefaultParagraphFont"/>
    <w:uiPriority w:val="21"/>
    <w:qFormat/>
    <w:rsid w:val="0084276F"/>
    <w:rPr>
      <w:i/>
      <w:iCs/>
      <w:color w:val="2F5496" w:themeColor="accent1" w:themeShade="BF"/>
    </w:rPr>
  </w:style>
  <w:style w:type="paragraph" w:styleId="IntenseQuote">
    <w:name w:val="Intense Quote"/>
    <w:basedOn w:val="Normal"/>
    <w:next w:val="Normal"/>
    <w:link w:val="IntenseQuoteChar"/>
    <w:uiPriority w:val="30"/>
    <w:qFormat/>
    <w:rsid w:val="008427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4276F"/>
    <w:rPr>
      <w:i/>
      <w:iCs/>
      <w:color w:val="2F5496" w:themeColor="accent1" w:themeShade="BF"/>
    </w:rPr>
  </w:style>
  <w:style w:type="character" w:styleId="IntenseReference">
    <w:name w:val="Intense Reference"/>
    <w:basedOn w:val="DefaultParagraphFont"/>
    <w:uiPriority w:val="32"/>
    <w:qFormat/>
    <w:rsid w:val="0084276F"/>
    <w:rPr>
      <w:b/>
      <w:bCs/>
      <w:smallCaps/>
      <w:color w:val="2F5496" w:themeColor="accent1" w:themeShade="BF"/>
      <w:spacing w:val="5"/>
    </w:rPr>
  </w:style>
  <w:style w:type="paragraph" w:customStyle="1" w:styleId="paragraph">
    <w:name w:val="paragraph"/>
    <w:basedOn w:val="Normal"/>
    <w:rsid w:val="0084276F"/>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sv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1552</Words>
  <Characters>8853</Characters>
  <Application>Microsoft Office Word</Application>
  <DocSecurity>0</DocSecurity>
  <Lines>73</Lines>
  <Paragraphs>20</Paragraphs>
  <ScaleCrop>false</ScaleCrop>
  <Company/>
  <LinksUpToDate>false</LinksUpToDate>
  <CharactersWithSpaces>10385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Evans</dc:creator>
  <cp:keywords/>
  <dc:description/>
  <cp:lastModifiedBy>Lucian Evans</cp:lastModifiedBy>
  <cp:revision>1</cp:revision>
  <dcterms:created xsi:type="dcterms:W3CDTF">2024-12-12T20:22:00Z</dcterms:created>
  <dcterms:modified xsi:type="dcterms:W3CDTF">2024-12-12T20:24:00Z</dcterms:modified>
</cp:coreProperties>
</file>