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C59046" w14:textId="77777777" w:rsidR="00661FDC" w:rsidRPr="008E4B83" w:rsidRDefault="00661FDC" w:rsidP="00661FDC">
      <w:pPr>
        <w:spacing w:line="256" w:lineRule="auto"/>
        <w:jc w:val="center"/>
      </w:pPr>
      <w:r w:rsidRPr="008E4B83">
        <w:rPr>
          <w:rFonts w:ascii="Arial" w:eastAsia="Arial" w:hAnsi="Arial" w:cs="Arial"/>
          <w:sz w:val="24"/>
          <w:szCs w:val="24"/>
        </w:rPr>
        <w:t>Component 2– Introduction to Moder Workplace</w:t>
      </w:r>
    </w:p>
    <w:p w14:paraId="213CC16C" w14:textId="77777777" w:rsidR="00661FDC" w:rsidRPr="008E4B83" w:rsidRDefault="00661FDC" w:rsidP="00661FDC">
      <w:pPr>
        <w:spacing w:line="256" w:lineRule="auto"/>
        <w:jc w:val="center"/>
        <w:rPr>
          <w:rFonts w:ascii="Arial" w:eastAsia="Arial" w:hAnsi="Arial" w:cs="Arial"/>
          <w:sz w:val="24"/>
          <w:szCs w:val="24"/>
        </w:rPr>
      </w:pPr>
      <w:r w:rsidRPr="008E4B83">
        <w:rPr>
          <w:rFonts w:ascii="Arial" w:eastAsia="Arial" w:hAnsi="Arial" w:cs="Arial"/>
          <w:sz w:val="24"/>
          <w:szCs w:val="24"/>
        </w:rPr>
        <w:t>Student Name: Tanya Georgieva</w:t>
      </w:r>
    </w:p>
    <w:p w14:paraId="32D5069B" w14:textId="77777777" w:rsidR="00661FDC" w:rsidRPr="008E4B83" w:rsidRDefault="00661FDC" w:rsidP="00661FDC">
      <w:pPr>
        <w:spacing w:line="256" w:lineRule="auto"/>
        <w:jc w:val="center"/>
      </w:pPr>
      <w:r w:rsidRPr="008E4B83">
        <w:rPr>
          <w:rFonts w:ascii="Arial" w:eastAsia="Arial" w:hAnsi="Arial" w:cs="Arial"/>
          <w:sz w:val="24"/>
          <w:szCs w:val="24"/>
        </w:rPr>
        <w:t>Student Number:2028228</w:t>
      </w:r>
    </w:p>
    <w:p w14:paraId="316B2EE4" w14:textId="6316B3A4" w:rsidR="00661FDC" w:rsidRDefault="00661FDC" w:rsidP="00661FDC">
      <w:pPr>
        <w:jc w:val="center"/>
        <w:rPr>
          <w:rFonts w:ascii="Arial" w:eastAsia="Arial" w:hAnsi="Arial" w:cs="Arial"/>
          <w:sz w:val="24"/>
          <w:szCs w:val="24"/>
        </w:rPr>
      </w:pPr>
      <w:r>
        <w:rPr>
          <w:rFonts w:ascii="Arial" w:eastAsia="Arial" w:hAnsi="Arial" w:cs="Arial"/>
          <w:sz w:val="24"/>
          <w:szCs w:val="24"/>
        </w:rPr>
        <w:t xml:space="preserve">Student </w:t>
      </w:r>
      <w:r w:rsidR="00A511CB">
        <w:rPr>
          <w:rFonts w:ascii="Arial" w:eastAsia="Arial" w:hAnsi="Arial" w:cs="Arial"/>
          <w:sz w:val="24"/>
          <w:szCs w:val="24"/>
        </w:rPr>
        <w:t>Name: Jaskaran</w:t>
      </w:r>
    </w:p>
    <w:p w14:paraId="77F2BEB6" w14:textId="57D916F1" w:rsidR="00661FDC" w:rsidRDefault="00F44F69" w:rsidP="00F44F69">
      <w:pPr>
        <w:tabs>
          <w:tab w:val="left" w:pos="2918"/>
        </w:tabs>
        <w:rPr>
          <w:rFonts w:ascii="Arial" w:eastAsia="Arial" w:hAnsi="Arial" w:cs="Arial"/>
          <w:sz w:val="24"/>
          <w:szCs w:val="24"/>
        </w:rPr>
      </w:pPr>
      <w:r>
        <w:rPr>
          <w:rFonts w:ascii="Arial" w:eastAsia="Arial" w:hAnsi="Arial" w:cs="Arial"/>
          <w:sz w:val="24"/>
          <w:szCs w:val="24"/>
        </w:rPr>
        <w:tab/>
        <w:t xml:space="preserve">Student </w:t>
      </w:r>
      <w:r w:rsidR="00A511CB">
        <w:rPr>
          <w:rFonts w:ascii="Arial" w:eastAsia="Arial" w:hAnsi="Arial" w:cs="Arial"/>
          <w:sz w:val="24"/>
          <w:szCs w:val="24"/>
        </w:rPr>
        <w:t>Number:</w:t>
      </w:r>
      <w:r w:rsidR="00A511CB" w:rsidRPr="00A511CB">
        <w:rPr>
          <w:rFonts w:ascii="Arial" w:eastAsia="Arial" w:hAnsi="Arial" w:cs="Arial"/>
          <w:sz w:val="24"/>
          <w:szCs w:val="24"/>
        </w:rPr>
        <w:t xml:space="preserve"> </w:t>
      </w:r>
      <w:r w:rsidR="00A511CB">
        <w:rPr>
          <w:rFonts w:ascii="Arial" w:eastAsia="Arial" w:hAnsi="Arial" w:cs="Arial"/>
          <w:sz w:val="24"/>
          <w:szCs w:val="24"/>
        </w:rPr>
        <w:t>2230229</w:t>
      </w:r>
    </w:p>
    <w:p w14:paraId="1EC5B657" w14:textId="614B2DD2" w:rsidR="00DA1629" w:rsidRDefault="00DA1629" w:rsidP="002A2FEB">
      <w:pPr>
        <w:jc w:val="center"/>
        <w:rPr>
          <w:rFonts w:ascii="Arial" w:eastAsia="Arial" w:hAnsi="Arial" w:cs="Arial"/>
          <w:sz w:val="24"/>
          <w:szCs w:val="24"/>
        </w:rPr>
      </w:pPr>
      <w:r>
        <w:rPr>
          <w:rFonts w:ascii="Arial" w:eastAsia="Arial" w:hAnsi="Arial" w:cs="Arial"/>
          <w:sz w:val="24"/>
          <w:szCs w:val="24"/>
        </w:rPr>
        <w:t>Student Name</w:t>
      </w:r>
      <w:r w:rsidR="002A2FEB">
        <w:rPr>
          <w:rFonts w:ascii="Arial" w:eastAsia="Arial" w:hAnsi="Arial" w:cs="Arial"/>
          <w:sz w:val="24"/>
          <w:szCs w:val="24"/>
        </w:rPr>
        <w:t xml:space="preserve">: </w:t>
      </w:r>
      <w:r w:rsidR="007F5B56">
        <w:rPr>
          <w:rFonts w:ascii="Arial" w:eastAsia="Arial" w:hAnsi="Arial" w:cs="Arial"/>
          <w:sz w:val="24"/>
          <w:szCs w:val="24"/>
        </w:rPr>
        <w:t>I</w:t>
      </w:r>
      <w:r w:rsidR="00BD3F5F">
        <w:rPr>
          <w:rFonts w:ascii="Arial" w:eastAsia="Arial" w:hAnsi="Arial" w:cs="Arial"/>
          <w:sz w:val="24"/>
          <w:szCs w:val="24"/>
        </w:rPr>
        <w:t>u</w:t>
      </w:r>
      <w:r w:rsidR="007F5B56">
        <w:rPr>
          <w:rFonts w:ascii="Arial" w:eastAsia="Arial" w:hAnsi="Arial" w:cs="Arial"/>
          <w:sz w:val="24"/>
          <w:szCs w:val="24"/>
        </w:rPr>
        <w:t>l</w:t>
      </w:r>
      <w:r w:rsidR="00BD3F5F">
        <w:rPr>
          <w:rFonts w:ascii="Arial" w:eastAsia="Arial" w:hAnsi="Arial" w:cs="Arial"/>
          <w:sz w:val="24"/>
          <w:szCs w:val="24"/>
        </w:rPr>
        <w:t>iana Luminita Nica</w:t>
      </w:r>
    </w:p>
    <w:p w14:paraId="36D799D8" w14:textId="6DB54C4C" w:rsidR="002A2FEB" w:rsidRDefault="00BD3F5F" w:rsidP="00BD3F5F">
      <w:pPr>
        <w:jc w:val="center"/>
        <w:rPr>
          <w:rFonts w:ascii="Arial" w:eastAsia="Arial" w:hAnsi="Arial" w:cs="Arial"/>
          <w:sz w:val="24"/>
          <w:szCs w:val="24"/>
        </w:rPr>
      </w:pPr>
      <w:r>
        <w:rPr>
          <w:rFonts w:ascii="Arial" w:eastAsia="Arial" w:hAnsi="Arial" w:cs="Arial"/>
          <w:sz w:val="24"/>
          <w:szCs w:val="24"/>
        </w:rPr>
        <w:t>Student Number:</w:t>
      </w:r>
      <w:r w:rsidR="009155CE">
        <w:rPr>
          <w:rFonts w:ascii="Arial" w:eastAsia="Arial" w:hAnsi="Arial" w:cs="Arial"/>
          <w:sz w:val="24"/>
          <w:szCs w:val="24"/>
        </w:rPr>
        <w:t>2244846</w:t>
      </w:r>
    </w:p>
    <w:p w14:paraId="16A8B23C" w14:textId="77777777" w:rsidR="00661FDC" w:rsidRPr="008E4B83" w:rsidRDefault="00661FDC" w:rsidP="00661FDC">
      <w:pPr>
        <w:jc w:val="center"/>
      </w:pPr>
      <w:r w:rsidRPr="008E4B83">
        <w:rPr>
          <w:rFonts w:ascii="Arial" w:eastAsia="Arial" w:hAnsi="Arial" w:cs="Arial"/>
          <w:sz w:val="24"/>
          <w:szCs w:val="24"/>
        </w:rPr>
        <w:t xml:space="preserve">Lecturer Name: David Jenkins </w:t>
      </w:r>
    </w:p>
    <w:p w14:paraId="4A827F2F" w14:textId="77777777" w:rsidR="00F1378F" w:rsidRDefault="00F1378F"/>
    <w:p w14:paraId="7CFEFEBF" w14:textId="77777777" w:rsidR="00F1378F" w:rsidRDefault="00F1378F"/>
    <w:p w14:paraId="49A74377" w14:textId="77777777" w:rsidR="005665E4" w:rsidRDefault="005665E4" w:rsidP="005665E4">
      <w:pPr>
        <w:spacing w:line="360" w:lineRule="auto"/>
        <w:jc w:val="center"/>
        <w:rPr>
          <w:rFonts w:ascii="Times New Roman" w:eastAsia="Times New Roman" w:hAnsi="Times New Roman" w:cs="Times New Roman"/>
          <w:b/>
          <w:sz w:val="32"/>
          <w:szCs w:val="32"/>
        </w:rPr>
      </w:pPr>
    </w:p>
    <w:p w14:paraId="30D400AD" w14:textId="77777777" w:rsidR="005665E4" w:rsidRDefault="005665E4" w:rsidP="005665E4">
      <w:pPr>
        <w:spacing w:line="360" w:lineRule="auto"/>
        <w:jc w:val="center"/>
        <w:rPr>
          <w:rFonts w:ascii="Times New Roman" w:eastAsia="Times New Roman" w:hAnsi="Times New Roman" w:cs="Times New Roman"/>
          <w:b/>
          <w:sz w:val="32"/>
          <w:szCs w:val="32"/>
        </w:rPr>
      </w:pPr>
    </w:p>
    <w:p w14:paraId="502ABB86" w14:textId="77777777" w:rsidR="005665E4" w:rsidRDefault="005665E4" w:rsidP="005665E4">
      <w:pPr>
        <w:spacing w:line="360" w:lineRule="auto"/>
        <w:jc w:val="center"/>
        <w:rPr>
          <w:rFonts w:ascii="Times New Roman" w:eastAsia="Times New Roman" w:hAnsi="Times New Roman" w:cs="Times New Roman"/>
          <w:b/>
          <w:sz w:val="32"/>
          <w:szCs w:val="32"/>
        </w:rPr>
      </w:pPr>
    </w:p>
    <w:p w14:paraId="1268D2E2" w14:textId="77777777" w:rsidR="005665E4" w:rsidRDefault="005665E4" w:rsidP="005665E4">
      <w:pPr>
        <w:spacing w:line="360" w:lineRule="auto"/>
        <w:jc w:val="center"/>
        <w:rPr>
          <w:rFonts w:ascii="Times New Roman" w:eastAsia="Times New Roman" w:hAnsi="Times New Roman" w:cs="Times New Roman"/>
          <w:b/>
          <w:sz w:val="32"/>
          <w:szCs w:val="32"/>
        </w:rPr>
      </w:pPr>
    </w:p>
    <w:p w14:paraId="5A6EDB5A" w14:textId="77777777" w:rsidR="005665E4" w:rsidRDefault="005665E4" w:rsidP="005665E4">
      <w:pPr>
        <w:spacing w:line="360" w:lineRule="auto"/>
        <w:jc w:val="center"/>
        <w:rPr>
          <w:rFonts w:ascii="Times New Roman" w:eastAsia="Times New Roman" w:hAnsi="Times New Roman" w:cs="Times New Roman"/>
          <w:b/>
          <w:sz w:val="32"/>
          <w:szCs w:val="32"/>
        </w:rPr>
      </w:pPr>
    </w:p>
    <w:p w14:paraId="69E1EED3" w14:textId="77777777" w:rsidR="005665E4" w:rsidRDefault="005665E4" w:rsidP="005665E4">
      <w:pPr>
        <w:spacing w:line="360" w:lineRule="auto"/>
        <w:jc w:val="center"/>
        <w:rPr>
          <w:rFonts w:ascii="Times New Roman" w:eastAsia="Times New Roman" w:hAnsi="Times New Roman" w:cs="Times New Roman"/>
          <w:b/>
          <w:sz w:val="32"/>
          <w:szCs w:val="32"/>
        </w:rPr>
      </w:pPr>
    </w:p>
    <w:p w14:paraId="1B93FA68" w14:textId="77777777" w:rsidR="005665E4" w:rsidRDefault="005665E4" w:rsidP="005665E4">
      <w:pPr>
        <w:spacing w:line="360" w:lineRule="auto"/>
        <w:jc w:val="center"/>
        <w:rPr>
          <w:rFonts w:ascii="Times New Roman" w:eastAsia="Times New Roman" w:hAnsi="Times New Roman" w:cs="Times New Roman"/>
          <w:b/>
          <w:sz w:val="32"/>
          <w:szCs w:val="32"/>
        </w:rPr>
      </w:pPr>
    </w:p>
    <w:p w14:paraId="16FA34E3" w14:textId="77777777" w:rsidR="005665E4" w:rsidRDefault="005665E4" w:rsidP="005665E4">
      <w:pPr>
        <w:spacing w:line="360" w:lineRule="auto"/>
        <w:jc w:val="center"/>
        <w:rPr>
          <w:rFonts w:ascii="Times New Roman" w:eastAsia="Times New Roman" w:hAnsi="Times New Roman" w:cs="Times New Roman"/>
          <w:b/>
          <w:sz w:val="32"/>
          <w:szCs w:val="32"/>
        </w:rPr>
      </w:pPr>
    </w:p>
    <w:p w14:paraId="17CB986C" w14:textId="77777777" w:rsidR="005665E4" w:rsidRDefault="005665E4" w:rsidP="005665E4">
      <w:pPr>
        <w:spacing w:line="360" w:lineRule="auto"/>
        <w:jc w:val="center"/>
        <w:rPr>
          <w:rFonts w:ascii="Times New Roman" w:eastAsia="Times New Roman" w:hAnsi="Times New Roman" w:cs="Times New Roman"/>
          <w:b/>
          <w:sz w:val="32"/>
          <w:szCs w:val="32"/>
        </w:rPr>
      </w:pPr>
    </w:p>
    <w:p w14:paraId="78A3244C" w14:textId="77777777" w:rsidR="005665E4" w:rsidRDefault="005665E4" w:rsidP="005665E4">
      <w:pPr>
        <w:spacing w:line="360" w:lineRule="auto"/>
        <w:jc w:val="center"/>
        <w:rPr>
          <w:rFonts w:ascii="Times New Roman" w:eastAsia="Times New Roman" w:hAnsi="Times New Roman" w:cs="Times New Roman"/>
          <w:b/>
          <w:sz w:val="32"/>
          <w:szCs w:val="32"/>
        </w:rPr>
      </w:pPr>
    </w:p>
    <w:p w14:paraId="3AFBDE4E" w14:textId="77777777" w:rsidR="005665E4" w:rsidRDefault="005665E4" w:rsidP="005665E4">
      <w:pPr>
        <w:spacing w:line="360" w:lineRule="auto"/>
        <w:jc w:val="center"/>
        <w:rPr>
          <w:rFonts w:ascii="Times New Roman" w:eastAsia="Times New Roman" w:hAnsi="Times New Roman" w:cs="Times New Roman"/>
          <w:b/>
          <w:sz w:val="32"/>
          <w:szCs w:val="32"/>
        </w:rPr>
      </w:pPr>
    </w:p>
    <w:p w14:paraId="7C5A7D6E" w14:textId="77777777" w:rsidR="005665E4" w:rsidRDefault="005665E4" w:rsidP="005665E4">
      <w:pPr>
        <w:spacing w:line="360" w:lineRule="auto"/>
        <w:jc w:val="center"/>
        <w:rPr>
          <w:rFonts w:ascii="Times New Roman" w:eastAsia="Times New Roman" w:hAnsi="Times New Roman" w:cs="Times New Roman"/>
          <w:b/>
          <w:sz w:val="32"/>
          <w:szCs w:val="32"/>
        </w:rPr>
      </w:pPr>
    </w:p>
    <w:p w14:paraId="08A0585B" w14:textId="77777777" w:rsidR="005665E4" w:rsidRDefault="005665E4" w:rsidP="005665E4">
      <w:pPr>
        <w:spacing w:line="360" w:lineRule="auto"/>
        <w:jc w:val="center"/>
        <w:rPr>
          <w:rFonts w:ascii="Times New Roman" w:eastAsia="Times New Roman" w:hAnsi="Times New Roman" w:cs="Times New Roman"/>
          <w:b/>
          <w:sz w:val="32"/>
          <w:szCs w:val="32"/>
        </w:rPr>
      </w:pPr>
    </w:p>
    <w:p w14:paraId="29F7DF17" w14:textId="77777777" w:rsidR="005665E4" w:rsidRDefault="005665E4" w:rsidP="005665E4">
      <w:pPr>
        <w:spacing w:line="360" w:lineRule="auto"/>
        <w:jc w:val="center"/>
        <w:rPr>
          <w:rFonts w:ascii="Times New Roman" w:eastAsia="Times New Roman" w:hAnsi="Times New Roman" w:cs="Times New Roman"/>
          <w:b/>
          <w:sz w:val="32"/>
          <w:szCs w:val="32"/>
        </w:rPr>
      </w:pPr>
    </w:p>
    <w:p w14:paraId="04A1F2C6" w14:textId="77777777" w:rsidR="00374328" w:rsidRDefault="00374328" w:rsidP="00374328">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Table of contents</w:t>
      </w:r>
    </w:p>
    <w:sdt>
      <w:sdtPr>
        <w:rPr>
          <w:rFonts w:ascii="Arial" w:eastAsia="Arial" w:hAnsi="Arial" w:cs="Arial"/>
          <w:color w:val="auto"/>
          <w:sz w:val="22"/>
          <w:szCs w:val="22"/>
          <w:lang w:val="en-GB" w:eastAsia="en-GB"/>
        </w:rPr>
        <w:id w:val="275682257"/>
        <w:docPartObj>
          <w:docPartGallery w:val="Table of Contents"/>
          <w:docPartUnique/>
        </w:docPartObj>
      </w:sdtPr>
      <w:sdtEndPr>
        <w:rPr>
          <w:rFonts w:asciiTheme="minorHAnsi" w:eastAsiaTheme="minorHAnsi" w:hAnsiTheme="minorHAnsi" w:cstheme="minorBidi"/>
          <w:b/>
          <w:bCs/>
          <w:noProof/>
          <w:lang w:eastAsia="en-US"/>
        </w:rPr>
      </w:sdtEndPr>
      <w:sdtContent>
        <w:p w14:paraId="53EB5265" w14:textId="77777777" w:rsidR="00374328" w:rsidRDefault="00374328" w:rsidP="00374328">
          <w:pPr>
            <w:pStyle w:val="TOCHeading"/>
          </w:pPr>
        </w:p>
        <w:p w14:paraId="05C4DCF0" w14:textId="77777777" w:rsidR="00374328" w:rsidRPr="0006085F" w:rsidRDefault="00374328" w:rsidP="00374328">
          <w:pPr>
            <w:pStyle w:val="TOC1"/>
            <w:tabs>
              <w:tab w:val="right" w:leader="dot" w:pos="9350"/>
            </w:tabs>
            <w:spacing w:line="360" w:lineRule="auto"/>
            <w:jc w:val="both"/>
            <w:rPr>
              <w:rFonts w:ascii="Times New Roman" w:hAnsi="Times New Roman" w:cs="Times New Roman"/>
              <w:noProof/>
              <w:sz w:val="24"/>
            </w:rPr>
          </w:pPr>
          <w:r>
            <w:fldChar w:fldCharType="begin"/>
          </w:r>
          <w:r>
            <w:instrText xml:space="preserve"> TOC \o "1-3" \h \z \u </w:instrText>
          </w:r>
          <w:r>
            <w:fldChar w:fldCharType="separate"/>
          </w:r>
          <w:hyperlink w:anchor="_Toc151464275" w:history="1">
            <w:r w:rsidRPr="0006085F">
              <w:rPr>
                <w:rStyle w:val="Hyperlink"/>
                <w:rFonts w:ascii="Times New Roman" w:hAnsi="Times New Roman" w:cs="Times New Roman"/>
                <w:noProof/>
                <w:sz w:val="24"/>
              </w:rPr>
              <w:t>Introduction</w:t>
            </w:r>
            <w:r w:rsidRPr="0006085F">
              <w:rPr>
                <w:rFonts w:ascii="Times New Roman" w:hAnsi="Times New Roman" w:cs="Times New Roman"/>
                <w:noProof/>
                <w:webHidden/>
                <w:sz w:val="24"/>
              </w:rPr>
              <w:tab/>
            </w:r>
            <w:r w:rsidRPr="0006085F">
              <w:rPr>
                <w:rFonts w:ascii="Times New Roman" w:hAnsi="Times New Roman" w:cs="Times New Roman"/>
                <w:noProof/>
                <w:webHidden/>
                <w:sz w:val="24"/>
              </w:rPr>
              <w:fldChar w:fldCharType="begin"/>
            </w:r>
            <w:r w:rsidRPr="0006085F">
              <w:rPr>
                <w:rFonts w:ascii="Times New Roman" w:hAnsi="Times New Roman" w:cs="Times New Roman"/>
                <w:noProof/>
                <w:webHidden/>
                <w:sz w:val="24"/>
              </w:rPr>
              <w:instrText xml:space="preserve"> PAGEREF _Toc151464275 \h </w:instrText>
            </w:r>
            <w:r w:rsidRPr="0006085F">
              <w:rPr>
                <w:rFonts w:ascii="Times New Roman" w:hAnsi="Times New Roman" w:cs="Times New Roman"/>
                <w:noProof/>
                <w:webHidden/>
                <w:sz w:val="24"/>
              </w:rPr>
            </w:r>
            <w:r w:rsidRPr="0006085F">
              <w:rPr>
                <w:rFonts w:ascii="Times New Roman" w:hAnsi="Times New Roman" w:cs="Times New Roman"/>
                <w:noProof/>
                <w:webHidden/>
                <w:sz w:val="24"/>
              </w:rPr>
              <w:fldChar w:fldCharType="separate"/>
            </w:r>
            <w:r w:rsidRPr="0006085F">
              <w:rPr>
                <w:rFonts w:ascii="Times New Roman" w:hAnsi="Times New Roman" w:cs="Times New Roman"/>
                <w:noProof/>
                <w:webHidden/>
                <w:sz w:val="24"/>
              </w:rPr>
              <w:t>4</w:t>
            </w:r>
            <w:r w:rsidRPr="0006085F">
              <w:rPr>
                <w:rFonts w:ascii="Times New Roman" w:hAnsi="Times New Roman" w:cs="Times New Roman"/>
                <w:noProof/>
                <w:webHidden/>
                <w:sz w:val="24"/>
              </w:rPr>
              <w:fldChar w:fldCharType="end"/>
            </w:r>
          </w:hyperlink>
        </w:p>
        <w:p w14:paraId="6C5C9A68" w14:textId="77777777" w:rsidR="00374328" w:rsidRPr="0006085F" w:rsidRDefault="00C96339" w:rsidP="00374328">
          <w:pPr>
            <w:pStyle w:val="TOC2"/>
            <w:tabs>
              <w:tab w:val="right" w:leader="dot" w:pos="9350"/>
            </w:tabs>
            <w:spacing w:line="360" w:lineRule="auto"/>
            <w:jc w:val="both"/>
            <w:rPr>
              <w:rFonts w:ascii="Times New Roman" w:hAnsi="Times New Roman" w:cs="Times New Roman"/>
              <w:noProof/>
              <w:sz w:val="24"/>
            </w:rPr>
          </w:pPr>
          <w:hyperlink w:anchor="_Toc151464276" w:history="1">
            <w:r w:rsidR="00374328" w:rsidRPr="0006085F">
              <w:rPr>
                <w:rStyle w:val="Hyperlink"/>
                <w:rFonts w:ascii="Times New Roman" w:hAnsi="Times New Roman" w:cs="Times New Roman"/>
                <w:noProof/>
                <w:sz w:val="24"/>
              </w:rPr>
              <w:t>Outline of the report</w:t>
            </w:r>
            <w:r w:rsidR="00374328" w:rsidRPr="0006085F">
              <w:rPr>
                <w:rFonts w:ascii="Times New Roman" w:hAnsi="Times New Roman" w:cs="Times New Roman"/>
                <w:noProof/>
                <w:webHidden/>
                <w:sz w:val="24"/>
              </w:rPr>
              <w:tab/>
            </w:r>
            <w:r w:rsidR="00374328" w:rsidRPr="0006085F">
              <w:rPr>
                <w:rFonts w:ascii="Times New Roman" w:hAnsi="Times New Roman" w:cs="Times New Roman"/>
                <w:noProof/>
                <w:webHidden/>
                <w:sz w:val="24"/>
              </w:rPr>
              <w:fldChar w:fldCharType="begin"/>
            </w:r>
            <w:r w:rsidR="00374328" w:rsidRPr="0006085F">
              <w:rPr>
                <w:rFonts w:ascii="Times New Roman" w:hAnsi="Times New Roman" w:cs="Times New Roman"/>
                <w:noProof/>
                <w:webHidden/>
                <w:sz w:val="24"/>
              </w:rPr>
              <w:instrText xml:space="preserve"> PAGEREF _Toc151464276 \h </w:instrText>
            </w:r>
            <w:r w:rsidR="00374328" w:rsidRPr="0006085F">
              <w:rPr>
                <w:rFonts w:ascii="Times New Roman" w:hAnsi="Times New Roman" w:cs="Times New Roman"/>
                <w:noProof/>
                <w:webHidden/>
                <w:sz w:val="24"/>
              </w:rPr>
            </w:r>
            <w:r w:rsidR="00374328" w:rsidRPr="0006085F">
              <w:rPr>
                <w:rFonts w:ascii="Times New Roman" w:hAnsi="Times New Roman" w:cs="Times New Roman"/>
                <w:noProof/>
                <w:webHidden/>
                <w:sz w:val="24"/>
              </w:rPr>
              <w:fldChar w:fldCharType="separate"/>
            </w:r>
            <w:r w:rsidR="00374328" w:rsidRPr="0006085F">
              <w:rPr>
                <w:rFonts w:ascii="Times New Roman" w:hAnsi="Times New Roman" w:cs="Times New Roman"/>
                <w:noProof/>
                <w:webHidden/>
                <w:sz w:val="24"/>
              </w:rPr>
              <w:t>4</w:t>
            </w:r>
            <w:r w:rsidR="00374328" w:rsidRPr="0006085F">
              <w:rPr>
                <w:rFonts w:ascii="Times New Roman" w:hAnsi="Times New Roman" w:cs="Times New Roman"/>
                <w:noProof/>
                <w:webHidden/>
                <w:sz w:val="24"/>
              </w:rPr>
              <w:fldChar w:fldCharType="end"/>
            </w:r>
          </w:hyperlink>
        </w:p>
        <w:p w14:paraId="379C82F7" w14:textId="77777777" w:rsidR="00374328" w:rsidRPr="0006085F" w:rsidRDefault="00C96339" w:rsidP="00374328">
          <w:pPr>
            <w:pStyle w:val="TOC2"/>
            <w:tabs>
              <w:tab w:val="right" w:leader="dot" w:pos="9350"/>
            </w:tabs>
            <w:spacing w:line="360" w:lineRule="auto"/>
            <w:jc w:val="both"/>
            <w:rPr>
              <w:rFonts w:ascii="Times New Roman" w:hAnsi="Times New Roman" w:cs="Times New Roman"/>
              <w:noProof/>
              <w:sz w:val="24"/>
            </w:rPr>
          </w:pPr>
          <w:hyperlink w:anchor="_Toc151464277" w:history="1">
            <w:r w:rsidR="00374328" w:rsidRPr="0006085F">
              <w:rPr>
                <w:rStyle w:val="Hyperlink"/>
                <w:rFonts w:ascii="Times New Roman" w:hAnsi="Times New Roman" w:cs="Times New Roman"/>
                <w:noProof/>
                <w:sz w:val="24"/>
              </w:rPr>
              <w:t>Background of the chosen company: M&amp;S</w:t>
            </w:r>
            <w:r w:rsidR="00374328" w:rsidRPr="0006085F">
              <w:rPr>
                <w:rFonts w:ascii="Times New Roman" w:hAnsi="Times New Roman" w:cs="Times New Roman"/>
                <w:noProof/>
                <w:webHidden/>
                <w:sz w:val="24"/>
              </w:rPr>
              <w:tab/>
            </w:r>
            <w:r w:rsidR="00374328" w:rsidRPr="0006085F">
              <w:rPr>
                <w:rFonts w:ascii="Times New Roman" w:hAnsi="Times New Roman" w:cs="Times New Roman"/>
                <w:noProof/>
                <w:webHidden/>
                <w:sz w:val="24"/>
              </w:rPr>
              <w:fldChar w:fldCharType="begin"/>
            </w:r>
            <w:r w:rsidR="00374328" w:rsidRPr="0006085F">
              <w:rPr>
                <w:rFonts w:ascii="Times New Roman" w:hAnsi="Times New Roman" w:cs="Times New Roman"/>
                <w:noProof/>
                <w:webHidden/>
                <w:sz w:val="24"/>
              </w:rPr>
              <w:instrText xml:space="preserve"> PAGEREF _Toc151464277 \h </w:instrText>
            </w:r>
            <w:r w:rsidR="00374328" w:rsidRPr="0006085F">
              <w:rPr>
                <w:rFonts w:ascii="Times New Roman" w:hAnsi="Times New Roman" w:cs="Times New Roman"/>
                <w:noProof/>
                <w:webHidden/>
                <w:sz w:val="24"/>
              </w:rPr>
            </w:r>
            <w:r w:rsidR="00374328" w:rsidRPr="0006085F">
              <w:rPr>
                <w:rFonts w:ascii="Times New Roman" w:hAnsi="Times New Roman" w:cs="Times New Roman"/>
                <w:noProof/>
                <w:webHidden/>
                <w:sz w:val="24"/>
              </w:rPr>
              <w:fldChar w:fldCharType="separate"/>
            </w:r>
            <w:r w:rsidR="00374328" w:rsidRPr="0006085F">
              <w:rPr>
                <w:rFonts w:ascii="Times New Roman" w:hAnsi="Times New Roman" w:cs="Times New Roman"/>
                <w:noProof/>
                <w:webHidden/>
                <w:sz w:val="24"/>
              </w:rPr>
              <w:t>4</w:t>
            </w:r>
            <w:r w:rsidR="00374328" w:rsidRPr="0006085F">
              <w:rPr>
                <w:rFonts w:ascii="Times New Roman" w:hAnsi="Times New Roman" w:cs="Times New Roman"/>
                <w:noProof/>
                <w:webHidden/>
                <w:sz w:val="24"/>
              </w:rPr>
              <w:fldChar w:fldCharType="end"/>
            </w:r>
          </w:hyperlink>
        </w:p>
        <w:p w14:paraId="0A5908E3" w14:textId="77777777" w:rsidR="00374328" w:rsidRPr="0006085F" w:rsidRDefault="00C96339" w:rsidP="00374328">
          <w:pPr>
            <w:pStyle w:val="TOC1"/>
            <w:tabs>
              <w:tab w:val="right" w:leader="dot" w:pos="9350"/>
            </w:tabs>
            <w:spacing w:line="360" w:lineRule="auto"/>
            <w:jc w:val="both"/>
            <w:rPr>
              <w:rFonts w:ascii="Times New Roman" w:hAnsi="Times New Roman" w:cs="Times New Roman"/>
              <w:noProof/>
              <w:sz w:val="24"/>
            </w:rPr>
          </w:pPr>
          <w:hyperlink w:anchor="_Toc151464278" w:history="1">
            <w:r w:rsidR="00374328" w:rsidRPr="0006085F">
              <w:rPr>
                <w:rStyle w:val="Hyperlink"/>
                <w:rFonts w:ascii="Times New Roman" w:hAnsi="Times New Roman" w:cs="Times New Roman"/>
                <w:noProof/>
                <w:sz w:val="24"/>
              </w:rPr>
              <w:t>Main Body</w:t>
            </w:r>
            <w:r w:rsidR="00374328" w:rsidRPr="0006085F">
              <w:rPr>
                <w:rFonts w:ascii="Times New Roman" w:hAnsi="Times New Roman" w:cs="Times New Roman"/>
                <w:noProof/>
                <w:webHidden/>
                <w:sz w:val="24"/>
              </w:rPr>
              <w:tab/>
            </w:r>
            <w:r w:rsidR="00374328" w:rsidRPr="0006085F">
              <w:rPr>
                <w:rFonts w:ascii="Times New Roman" w:hAnsi="Times New Roman" w:cs="Times New Roman"/>
                <w:noProof/>
                <w:webHidden/>
                <w:sz w:val="24"/>
              </w:rPr>
              <w:fldChar w:fldCharType="begin"/>
            </w:r>
            <w:r w:rsidR="00374328" w:rsidRPr="0006085F">
              <w:rPr>
                <w:rFonts w:ascii="Times New Roman" w:hAnsi="Times New Roman" w:cs="Times New Roman"/>
                <w:noProof/>
                <w:webHidden/>
                <w:sz w:val="24"/>
              </w:rPr>
              <w:instrText xml:space="preserve"> PAGEREF _Toc151464278 \h </w:instrText>
            </w:r>
            <w:r w:rsidR="00374328" w:rsidRPr="0006085F">
              <w:rPr>
                <w:rFonts w:ascii="Times New Roman" w:hAnsi="Times New Roman" w:cs="Times New Roman"/>
                <w:noProof/>
                <w:webHidden/>
                <w:sz w:val="24"/>
              </w:rPr>
            </w:r>
            <w:r w:rsidR="00374328" w:rsidRPr="0006085F">
              <w:rPr>
                <w:rFonts w:ascii="Times New Roman" w:hAnsi="Times New Roman" w:cs="Times New Roman"/>
                <w:noProof/>
                <w:webHidden/>
                <w:sz w:val="24"/>
              </w:rPr>
              <w:fldChar w:fldCharType="separate"/>
            </w:r>
            <w:r w:rsidR="00374328" w:rsidRPr="0006085F">
              <w:rPr>
                <w:rFonts w:ascii="Times New Roman" w:hAnsi="Times New Roman" w:cs="Times New Roman"/>
                <w:noProof/>
                <w:webHidden/>
                <w:sz w:val="24"/>
              </w:rPr>
              <w:t>6</w:t>
            </w:r>
            <w:r w:rsidR="00374328" w:rsidRPr="0006085F">
              <w:rPr>
                <w:rFonts w:ascii="Times New Roman" w:hAnsi="Times New Roman" w:cs="Times New Roman"/>
                <w:noProof/>
                <w:webHidden/>
                <w:sz w:val="24"/>
              </w:rPr>
              <w:fldChar w:fldCharType="end"/>
            </w:r>
          </w:hyperlink>
        </w:p>
        <w:p w14:paraId="14B6A710" w14:textId="77777777" w:rsidR="00374328" w:rsidRPr="0006085F" w:rsidRDefault="00C96339" w:rsidP="00374328">
          <w:pPr>
            <w:pStyle w:val="TOC1"/>
            <w:tabs>
              <w:tab w:val="right" w:leader="dot" w:pos="9350"/>
            </w:tabs>
            <w:spacing w:line="360" w:lineRule="auto"/>
            <w:jc w:val="both"/>
            <w:rPr>
              <w:rFonts w:ascii="Times New Roman" w:hAnsi="Times New Roman" w:cs="Times New Roman"/>
              <w:noProof/>
              <w:sz w:val="24"/>
            </w:rPr>
          </w:pPr>
          <w:hyperlink w:anchor="_Toc151464279" w:history="1">
            <w:r w:rsidR="00374328" w:rsidRPr="0006085F">
              <w:rPr>
                <w:rStyle w:val="Hyperlink"/>
                <w:rFonts w:ascii="Times New Roman" w:hAnsi="Times New Roman" w:cs="Times New Roman"/>
                <w:noProof/>
                <w:sz w:val="24"/>
              </w:rPr>
              <w:t>Conclusion</w:t>
            </w:r>
            <w:r w:rsidR="00374328" w:rsidRPr="0006085F">
              <w:rPr>
                <w:rFonts w:ascii="Times New Roman" w:hAnsi="Times New Roman" w:cs="Times New Roman"/>
                <w:noProof/>
                <w:webHidden/>
                <w:sz w:val="24"/>
              </w:rPr>
              <w:tab/>
            </w:r>
            <w:r w:rsidR="00374328" w:rsidRPr="0006085F">
              <w:rPr>
                <w:rFonts w:ascii="Times New Roman" w:hAnsi="Times New Roman" w:cs="Times New Roman"/>
                <w:noProof/>
                <w:webHidden/>
                <w:sz w:val="24"/>
              </w:rPr>
              <w:fldChar w:fldCharType="begin"/>
            </w:r>
            <w:r w:rsidR="00374328" w:rsidRPr="0006085F">
              <w:rPr>
                <w:rFonts w:ascii="Times New Roman" w:hAnsi="Times New Roman" w:cs="Times New Roman"/>
                <w:noProof/>
                <w:webHidden/>
                <w:sz w:val="24"/>
              </w:rPr>
              <w:instrText xml:space="preserve"> PAGEREF _Toc151464279 \h </w:instrText>
            </w:r>
            <w:r w:rsidR="00374328" w:rsidRPr="0006085F">
              <w:rPr>
                <w:rFonts w:ascii="Times New Roman" w:hAnsi="Times New Roman" w:cs="Times New Roman"/>
                <w:noProof/>
                <w:webHidden/>
                <w:sz w:val="24"/>
              </w:rPr>
            </w:r>
            <w:r w:rsidR="00374328" w:rsidRPr="0006085F">
              <w:rPr>
                <w:rFonts w:ascii="Times New Roman" w:hAnsi="Times New Roman" w:cs="Times New Roman"/>
                <w:noProof/>
                <w:webHidden/>
                <w:sz w:val="24"/>
              </w:rPr>
              <w:fldChar w:fldCharType="separate"/>
            </w:r>
            <w:r w:rsidR="00374328" w:rsidRPr="0006085F">
              <w:rPr>
                <w:rFonts w:ascii="Times New Roman" w:hAnsi="Times New Roman" w:cs="Times New Roman"/>
                <w:noProof/>
                <w:webHidden/>
                <w:sz w:val="24"/>
              </w:rPr>
              <w:t>6</w:t>
            </w:r>
            <w:r w:rsidR="00374328" w:rsidRPr="0006085F">
              <w:rPr>
                <w:rFonts w:ascii="Times New Roman" w:hAnsi="Times New Roman" w:cs="Times New Roman"/>
                <w:noProof/>
                <w:webHidden/>
                <w:sz w:val="24"/>
              </w:rPr>
              <w:fldChar w:fldCharType="end"/>
            </w:r>
          </w:hyperlink>
        </w:p>
        <w:p w14:paraId="3E33C5F0" w14:textId="77777777" w:rsidR="00374328" w:rsidRPr="0006085F" w:rsidRDefault="00C96339" w:rsidP="00374328">
          <w:pPr>
            <w:pStyle w:val="TOC1"/>
            <w:tabs>
              <w:tab w:val="right" w:leader="dot" w:pos="9350"/>
            </w:tabs>
            <w:spacing w:line="360" w:lineRule="auto"/>
            <w:jc w:val="both"/>
            <w:rPr>
              <w:rFonts w:ascii="Times New Roman" w:hAnsi="Times New Roman" w:cs="Times New Roman"/>
              <w:noProof/>
              <w:sz w:val="24"/>
            </w:rPr>
          </w:pPr>
          <w:hyperlink w:anchor="_Toc151464280" w:history="1">
            <w:r w:rsidR="00374328" w:rsidRPr="0006085F">
              <w:rPr>
                <w:rStyle w:val="Hyperlink"/>
                <w:rFonts w:ascii="Times New Roman" w:hAnsi="Times New Roman" w:cs="Times New Roman"/>
                <w:noProof/>
                <w:sz w:val="24"/>
              </w:rPr>
              <w:t>References</w:t>
            </w:r>
            <w:r w:rsidR="00374328" w:rsidRPr="0006085F">
              <w:rPr>
                <w:rFonts w:ascii="Times New Roman" w:hAnsi="Times New Roman" w:cs="Times New Roman"/>
                <w:noProof/>
                <w:webHidden/>
                <w:sz w:val="24"/>
              </w:rPr>
              <w:tab/>
            </w:r>
            <w:r w:rsidR="00374328" w:rsidRPr="0006085F">
              <w:rPr>
                <w:rFonts w:ascii="Times New Roman" w:hAnsi="Times New Roman" w:cs="Times New Roman"/>
                <w:noProof/>
                <w:webHidden/>
                <w:sz w:val="24"/>
              </w:rPr>
              <w:fldChar w:fldCharType="begin"/>
            </w:r>
            <w:r w:rsidR="00374328" w:rsidRPr="0006085F">
              <w:rPr>
                <w:rFonts w:ascii="Times New Roman" w:hAnsi="Times New Roman" w:cs="Times New Roman"/>
                <w:noProof/>
                <w:webHidden/>
                <w:sz w:val="24"/>
              </w:rPr>
              <w:instrText xml:space="preserve"> PAGEREF _Toc151464280 \h </w:instrText>
            </w:r>
            <w:r w:rsidR="00374328" w:rsidRPr="0006085F">
              <w:rPr>
                <w:rFonts w:ascii="Times New Roman" w:hAnsi="Times New Roman" w:cs="Times New Roman"/>
                <w:noProof/>
                <w:webHidden/>
                <w:sz w:val="24"/>
              </w:rPr>
            </w:r>
            <w:r w:rsidR="00374328" w:rsidRPr="0006085F">
              <w:rPr>
                <w:rFonts w:ascii="Times New Roman" w:hAnsi="Times New Roman" w:cs="Times New Roman"/>
                <w:noProof/>
                <w:webHidden/>
                <w:sz w:val="24"/>
              </w:rPr>
              <w:fldChar w:fldCharType="separate"/>
            </w:r>
            <w:r w:rsidR="00374328" w:rsidRPr="0006085F">
              <w:rPr>
                <w:rFonts w:ascii="Times New Roman" w:hAnsi="Times New Roman" w:cs="Times New Roman"/>
                <w:noProof/>
                <w:webHidden/>
                <w:sz w:val="24"/>
              </w:rPr>
              <w:t>7</w:t>
            </w:r>
            <w:r w:rsidR="00374328" w:rsidRPr="0006085F">
              <w:rPr>
                <w:rFonts w:ascii="Times New Roman" w:hAnsi="Times New Roman" w:cs="Times New Roman"/>
                <w:noProof/>
                <w:webHidden/>
                <w:sz w:val="24"/>
              </w:rPr>
              <w:fldChar w:fldCharType="end"/>
            </w:r>
          </w:hyperlink>
        </w:p>
        <w:p w14:paraId="2F74E3BE" w14:textId="633D59B5" w:rsidR="005665E4" w:rsidRDefault="00374328" w:rsidP="00374328">
          <w:pPr>
            <w:spacing w:line="360" w:lineRule="auto"/>
            <w:jc w:val="center"/>
            <w:rPr>
              <w:rFonts w:ascii="Times New Roman" w:eastAsia="Times New Roman" w:hAnsi="Times New Roman" w:cs="Times New Roman"/>
              <w:b/>
              <w:sz w:val="32"/>
              <w:szCs w:val="32"/>
            </w:rPr>
          </w:pPr>
          <w:r>
            <w:rPr>
              <w:b/>
              <w:bCs/>
              <w:noProof/>
            </w:rPr>
            <w:fldChar w:fldCharType="end"/>
          </w:r>
        </w:p>
      </w:sdtContent>
    </w:sdt>
    <w:p w14:paraId="3688B650" w14:textId="4A823CA6" w:rsidR="005665E4" w:rsidRDefault="005665E4" w:rsidP="005665E4">
      <w:pPr>
        <w:spacing w:line="360" w:lineRule="auto"/>
        <w:jc w:val="both"/>
        <w:rPr>
          <w:rFonts w:ascii="Times New Roman" w:eastAsia="Times New Roman" w:hAnsi="Times New Roman" w:cs="Times New Roman"/>
          <w:b/>
          <w:sz w:val="28"/>
          <w:szCs w:val="28"/>
        </w:rPr>
      </w:pPr>
      <w:r>
        <w:br w:type="page"/>
      </w:r>
    </w:p>
    <w:p w14:paraId="303B7676" w14:textId="77777777" w:rsidR="00A91899" w:rsidRDefault="00A91899" w:rsidP="005665E4">
      <w:pPr>
        <w:pStyle w:val="Heading1"/>
        <w:spacing w:line="360" w:lineRule="auto"/>
      </w:pPr>
      <w:bookmarkStart w:id="0" w:name="_Toc151464275"/>
    </w:p>
    <w:p w14:paraId="7DCF9935" w14:textId="77777777" w:rsidR="00A91899" w:rsidRDefault="00A91899" w:rsidP="005665E4">
      <w:pPr>
        <w:pStyle w:val="Heading1"/>
        <w:spacing w:line="360" w:lineRule="auto"/>
      </w:pPr>
      <w:r>
        <w:t>Task1.1</w:t>
      </w:r>
    </w:p>
    <w:p w14:paraId="2E2F07BD" w14:textId="2A50EE38" w:rsidR="005665E4" w:rsidRDefault="005665E4" w:rsidP="005665E4">
      <w:pPr>
        <w:pStyle w:val="Heading1"/>
        <w:spacing w:line="360" w:lineRule="auto"/>
      </w:pPr>
      <w:r w:rsidRPr="00086194">
        <w:t>Introduction</w:t>
      </w:r>
      <w:bookmarkEnd w:id="0"/>
    </w:p>
    <w:p w14:paraId="5D4897F4" w14:textId="77777777" w:rsidR="005665E4" w:rsidRDefault="005665E4" w:rsidP="005665E4">
      <w:pPr>
        <w:pStyle w:val="Heading2"/>
        <w:spacing w:line="360" w:lineRule="auto"/>
      </w:pPr>
      <w:bookmarkStart w:id="1" w:name="_Toc151464276"/>
      <w:r>
        <w:t xml:space="preserve">Outline of the </w:t>
      </w:r>
      <w:r w:rsidRPr="00086194">
        <w:t>report</w:t>
      </w:r>
      <w:bookmarkEnd w:id="1"/>
    </w:p>
    <w:p w14:paraId="44FA519E" w14:textId="77777777" w:rsidR="005665E4" w:rsidRDefault="005665E4" w:rsidP="005665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the view of </w:t>
      </w:r>
      <w:proofErr w:type="spellStart"/>
      <w:r>
        <w:rPr>
          <w:rFonts w:ascii="Times New Roman" w:eastAsia="Times New Roman" w:hAnsi="Times New Roman" w:cs="Times New Roman"/>
          <w:sz w:val="24"/>
          <w:szCs w:val="24"/>
        </w:rPr>
        <w:t>Hammedi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it is understood that implementing several strategies in order to improve employee well-being is highly required which has helped to improve their performance efficiency and make potential outcomes. On the other hand, based on the findings of Sarwar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it is also observed that MNCs to SMEs must be concerned about enhancing employees' mental health and well-being which helps them to stay active and engaged in the workplace which is required for deriving high profitability. Therefore, this current report aims to critically evaluate how any business organisation must have strategies for ensuring high group effectiveness and employee well-being and in this regard, the chosen organisation is Marks &amp; Spencer (M&amp;S). This report includes a detailed description of the concept of group effectiveness by critically evaluating different theoretical underpinnings. Along with that, how the chosen organisation has managed the group and ensured employee well-being will be demonstrated by justifying underlying facts with the support of empirical evidence. Based on this discussion, several strategies will be also recommended for further improvement in group effectiveness and employee well-being by M&amp;S in upcoming fiscal years in an efficient manner. </w:t>
      </w:r>
    </w:p>
    <w:p w14:paraId="5219FC67" w14:textId="77777777" w:rsidR="005665E4" w:rsidRDefault="005665E4" w:rsidP="005665E4">
      <w:pPr>
        <w:pStyle w:val="Heading2"/>
        <w:spacing w:line="360" w:lineRule="auto"/>
      </w:pPr>
      <w:bookmarkStart w:id="2" w:name="_Toc151464277"/>
      <w:r>
        <w:t>Background of the chosen company: M&amp;S</w:t>
      </w:r>
      <w:bookmarkEnd w:id="2"/>
    </w:p>
    <w:p w14:paraId="49F4EBBC" w14:textId="77777777" w:rsidR="005665E4" w:rsidRDefault="005665E4" w:rsidP="005665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Marks &amp; Spencer (M&amp;S) is the most leading retailer in the UK which is focused on valuing food, homeware and clothes by bringing high-quality standards attracting millions of customers internationally (M&amp;S, 2023). The company is well-recognised for its innovation, freshness and quality credentials and this retailer has accelerated over 405 stores globally (M&amp;S, 2023). Along with that, the company also provided exclusive financial services including insurance, savings, credit cards and more. As per the report of M&amp;S (2022a), it is seen that the company is concerned about deriving a sustainable future which has made them socially and environmentally responsible. That is the reason the company is concerned about providing a safe and healthy workplace environment where the retailer has promoted respect, personal development, diversity and inclusivity to ensure further employee well-being in an efficient manner. </w:t>
      </w:r>
    </w:p>
    <w:p w14:paraId="54046FDA" w14:textId="77777777" w:rsidR="005665E4" w:rsidRDefault="005665E4" w:rsidP="005665E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96195C3" wp14:editId="3FBB290A">
            <wp:extent cx="3366266" cy="3260741"/>
            <wp:effectExtent l="12700" t="12700" r="12700" b="12700"/>
            <wp:docPr id="2" name="Picture 2" descr="A graph of a number of blue and white bars&#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2" name="image2.png" descr="A graph of a number of blue and white bars&#10;&#10;Description automatically generated with medium confidence"/>
                    <pic:cNvPicPr/>
                  </pic:nvPicPr>
                  <pic:blipFill>
                    <a:blip r:embed="rId6"/>
                    <a:stretch>
                      <a:fillRect/>
                    </a:stretch>
                  </pic:blipFill>
                  <pic:spPr>
                    <a:xfrm>
                      <a:off x="0" y="0"/>
                      <a:ext cx="3366266" cy="3260741"/>
                    </a:xfrm>
                    <a:prstGeom prst="rect">
                      <a:avLst/>
                    </a:prstGeom>
                    <a:ln w="12700">
                      <a:solidFill>
                        <a:srgbClr val="000000"/>
                      </a:solidFill>
                      <a:prstDash val="solid"/>
                    </a:ln>
                  </pic:spPr>
                </pic:pic>
              </a:graphicData>
            </a:graphic>
          </wp:inline>
        </w:drawing>
      </w:r>
    </w:p>
    <w:p w14:paraId="4943CEE5" w14:textId="77777777" w:rsidR="005665E4" w:rsidRDefault="005665E4" w:rsidP="005665E4">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Revenue growth of M&amp;S globally</w:t>
      </w:r>
    </w:p>
    <w:p w14:paraId="4964F2B8" w14:textId="77777777" w:rsidR="005665E4" w:rsidRDefault="005665E4" w:rsidP="005665E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Smith, 2023)</w:t>
      </w:r>
    </w:p>
    <w:p w14:paraId="40C05A48" w14:textId="77777777" w:rsidR="005665E4" w:rsidRDefault="005665E4" w:rsidP="005665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the above-mentioned figure, it is seen that the outbreak of the COVID-19 virus has adversely impacted the sales and revenue generation of M&amp;S in comparison with the previous financial years. However, as per the finding of Smith (2023), it is found that the chosen retailer has been able to increase its sales which is about 1 billion Pounds by comparing with the previous year. </w:t>
      </w:r>
    </w:p>
    <w:p w14:paraId="2E54430A" w14:textId="77777777" w:rsidR="005665E4" w:rsidRDefault="005665E4" w:rsidP="005665E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A223E40" wp14:editId="5EBADA04">
            <wp:extent cx="3295650" cy="3172907"/>
            <wp:effectExtent l="12700" t="12700" r="12700" b="12700"/>
            <wp:docPr id="1" name="Picture 1" descr="A graph of blue bars with numbers&#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A graph of blue bars with numbers&#10;&#10;Description automatically generated"/>
                    <pic:cNvPicPr/>
                  </pic:nvPicPr>
                  <pic:blipFill>
                    <a:blip r:embed="rId7"/>
                    <a:stretch>
                      <a:fillRect/>
                    </a:stretch>
                  </pic:blipFill>
                  <pic:spPr>
                    <a:xfrm>
                      <a:off x="0" y="0"/>
                      <a:ext cx="3295650" cy="3172907"/>
                    </a:xfrm>
                    <a:prstGeom prst="rect">
                      <a:avLst/>
                    </a:prstGeom>
                    <a:ln w="12700">
                      <a:solidFill>
                        <a:srgbClr val="000000"/>
                      </a:solidFill>
                      <a:prstDash val="solid"/>
                    </a:ln>
                  </pic:spPr>
                </pic:pic>
              </a:graphicData>
            </a:graphic>
          </wp:inline>
        </w:drawing>
      </w:r>
    </w:p>
    <w:p w14:paraId="719CAA06" w14:textId="77777777" w:rsidR="005665E4" w:rsidRDefault="005665E4" w:rsidP="005665E4">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Total number of employees at M&amp;S</w:t>
      </w:r>
    </w:p>
    <w:p w14:paraId="2233AEC1" w14:textId="77777777" w:rsidR="005665E4" w:rsidRDefault="005665E4" w:rsidP="005665E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Smith, 2023a)</w:t>
      </w:r>
    </w:p>
    <w:p w14:paraId="33C3DE48" w14:textId="77777777" w:rsidR="005665E4" w:rsidRDefault="005665E4" w:rsidP="005665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above-mentioned figure demonstrates that M&amp;S has faced issues in increasing employee engagement at the workplace which has reflected a lack of an organisational leader or the authority to manage employees’ well-being. As per the finding of Smith (2023a), it is found that currently, the company has 64,000 employees which has highly decreased in comparison with the previous financial years. </w:t>
      </w:r>
    </w:p>
    <w:p w14:paraId="55D8B6C0" w14:textId="77777777" w:rsidR="005665E4" w:rsidRDefault="005665E4" w:rsidP="005665E4">
      <w:pPr>
        <w:spacing w:line="360" w:lineRule="auto"/>
        <w:jc w:val="both"/>
        <w:rPr>
          <w:rFonts w:ascii="Times New Roman" w:eastAsia="Times New Roman" w:hAnsi="Times New Roman" w:cs="Times New Roman"/>
          <w:b/>
          <w:sz w:val="28"/>
          <w:szCs w:val="28"/>
        </w:rPr>
      </w:pPr>
    </w:p>
    <w:p w14:paraId="75E7B724" w14:textId="45C482E4" w:rsidR="005665E4" w:rsidRDefault="005665E4" w:rsidP="005665E4">
      <w:pPr>
        <w:pStyle w:val="Heading1"/>
        <w:spacing w:line="360" w:lineRule="auto"/>
      </w:pPr>
      <w:r>
        <w:br w:type="page"/>
      </w:r>
    </w:p>
    <w:p w14:paraId="118F50C1" w14:textId="77777777" w:rsidR="00BA18ED" w:rsidRDefault="00BA18ED" w:rsidP="00BA18ED">
      <w:bookmarkStart w:id="3" w:name="_Toc151464280"/>
    </w:p>
    <w:p w14:paraId="35A8BB36" w14:textId="5D5EE388" w:rsidR="006A3473" w:rsidRDefault="006A3473" w:rsidP="006A3473">
      <w:pPr>
        <w:rPr>
          <w:rFonts w:ascii="Arial" w:hAnsi="Arial" w:cs="Arial"/>
        </w:rPr>
      </w:pPr>
      <w:r>
        <w:rPr>
          <w:rFonts w:ascii="Arial" w:hAnsi="Arial" w:cs="Arial"/>
        </w:rPr>
        <w:t>Report:</w:t>
      </w:r>
      <w:r w:rsidR="001E417C">
        <w:rPr>
          <w:rFonts w:ascii="Arial" w:hAnsi="Arial" w:cs="Arial"/>
        </w:rPr>
        <w:t>1.1</w:t>
      </w:r>
    </w:p>
    <w:p w14:paraId="2522D957" w14:textId="77777777" w:rsidR="006A3473" w:rsidRPr="008E4B83" w:rsidRDefault="006A3473" w:rsidP="006A3473">
      <w:pPr>
        <w:rPr>
          <w:rFonts w:ascii="Arial" w:hAnsi="Arial" w:cs="Arial"/>
        </w:rPr>
      </w:pPr>
      <w:r w:rsidRPr="008E4B83">
        <w:rPr>
          <w:rFonts w:ascii="Arial" w:hAnsi="Arial" w:cs="Arial"/>
        </w:rPr>
        <w:t>The purpose of this introductory section is to provide an overview of the topic at hand and set.</w:t>
      </w:r>
    </w:p>
    <w:p w14:paraId="44F8A676" w14:textId="77777777" w:rsidR="006A3473" w:rsidRPr="008E4B83" w:rsidRDefault="006A3473" w:rsidP="006A3473">
      <w:pPr>
        <w:rPr>
          <w:rFonts w:ascii="Arial" w:hAnsi="Arial" w:cs="Arial"/>
        </w:rPr>
      </w:pPr>
      <w:r w:rsidRPr="008E4B83">
        <w:rPr>
          <w:rFonts w:ascii="Arial" w:hAnsi="Arial" w:cs="Arial"/>
        </w:rPr>
        <w:t>Numerous</w:t>
      </w:r>
      <w:r>
        <w:rPr>
          <w:rFonts w:ascii="Arial" w:hAnsi="Arial" w:cs="Arial"/>
        </w:rPr>
        <w:t xml:space="preserve"> entities</w:t>
      </w:r>
      <w:r w:rsidRPr="008E4B83">
        <w:rPr>
          <w:rFonts w:ascii="Arial" w:hAnsi="Arial" w:cs="Arial"/>
        </w:rPr>
        <w:t xml:space="preserve"> have come to recognise that the implementation of an organisational structure is a highly effective approach for attaining their objectives. The concept of organisational structure refers to a systematic approach employed to establish a hierarchical framework within an organisation (Hwang &amp; Norton, 2014).  The primary objective of this study is to establish clear definitions and criteria for job classification and identification. The significance of organisational structure lies in its function as a framework for designing and facilitating the operational processes of an organisation, so enabling the fulfilment of its specific organisational requirements. The objective of this paper is to analyse the organisational structures of Whole Foods and Marks and Spencer, with a particular focus on their environmental contributions inside the United Kingdom. However, to accomplish this objective, the study will provide information, analyse, and justify the organisational structures of Whole Foods and Marks &amp; Spencer. Additionally, it will compare the organisational structures of these two companies. The proposed structure will additionally provide a rationale for employing a suitable business structure, which will be </w:t>
      </w:r>
      <w:r>
        <w:rPr>
          <w:rFonts w:ascii="Arial" w:hAnsi="Arial" w:cs="Arial"/>
        </w:rPr>
        <w:t>further</w:t>
      </w:r>
      <w:r w:rsidRPr="008E4B83">
        <w:rPr>
          <w:rFonts w:ascii="Arial" w:hAnsi="Arial" w:cs="Arial"/>
        </w:rPr>
        <w:t xml:space="preserve"> elaborated upon in the report. </w:t>
      </w:r>
    </w:p>
    <w:p w14:paraId="31285809" w14:textId="77777777" w:rsidR="005016E4" w:rsidRDefault="005016E4" w:rsidP="00BA18ED"/>
    <w:p w14:paraId="117CA4DC" w14:textId="77777777" w:rsidR="005016E4" w:rsidRDefault="005016E4" w:rsidP="00BA18ED"/>
    <w:p w14:paraId="5F6A6DB0" w14:textId="77777777" w:rsidR="005016E4" w:rsidRDefault="005016E4" w:rsidP="00BA18ED"/>
    <w:p w14:paraId="1EC5C17B" w14:textId="77777777" w:rsidR="005016E4" w:rsidRDefault="005016E4" w:rsidP="00BA18ED"/>
    <w:p w14:paraId="3C63973D" w14:textId="77777777" w:rsidR="005016E4" w:rsidRDefault="005016E4" w:rsidP="00BA18ED"/>
    <w:p w14:paraId="4FBB230D" w14:textId="77777777" w:rsidR="005016E4" w:rsidRDefault="005016E4" w:rsidP="00BA18ED"/>
    <w:p w14:paraId="01733E48" w14:textId="77777777" w:rsidR="005016E4" w:rsidRDefault="005016E4" w:rsidP="00BA18ED"/>
    <w:p w14:paraId="69D92B62" w14:textId="77777777" w:rsidR="005016E4" w:rsidRDefault="005016E4" w:rsidP="00BA18ED"/>
    <w:p w14:paraId="1498B078" w14:textId="77777777" w:rsidR="005016E4" w:rsidRDefault="005016E4" w:rsidP="00BA18ED"/>
    <w:p w14:paraId="3A7F9603" w14:textId="77777777" w:rsidR="005016E4" w:rsidRDefault="005016E4" w:rsidP="00BA18ED"/>
    <w:p w14:paraId="708011EB" w14:textId="77777777" w:rsidR="005016E4" w:rsidRDefault="005016E4" w:rsidP="00BA18ED"/>
    <w:p w14:paraId="309B333A" w14:textId="77777777" w:rsidR="005016E4" w:rsidRDefault="005016E4" w:rsidP="00BA18ED"/>
    <w:p w14:paraId="6E297E86" w14:textId="77777777" w:rsidR="005016E4" w:rsidRDefault="005016E4" w:rsidP="00BA18ED"/>
    <w:p w14:paraId="7F803BF8" w14:textId="77777777" w:rsidR="005016E4" w:rsidRDefault="005016E4" w:rsidP="00BA18ED"/>
    <w:p w14:paraId="3A0A32F2" w14:textId="77777777" w:rsidR="005016E4" w:rsidRDefault="005016E4" w:rsidP="00BA18ED"/>
    <w:p w14:paraId="2E4E7C5F" w14:textId="77777777" w:rsidR="005016E4" w:rsidRDefault="005016E4" w:rsidP="00BA18ED"/>
    <w:p w14:paraId="48837DD6" w14:textId="77777777" w:rsidR="005016E4" w:rsidRDefault="005016E4" w:rsidP="00BA18ED"/>
    <w:p w14:paraId="3702C0C1" w14:textId="77777777" w:rsidR="006A3473" w:rsidRDefault="006A3473" w:rsidP="00BA18ED"/>
    <w:p w14:paraId="230165C2" w14:textId="77777777" w:rsidR="000D6280" w:rsidRDefault="00A91899" w:rsidP="00BA18ED">
      <w:pPr>
        <w:rPr>
          <w:rFonts w:ascii="Arial" w:hAnsi="Arial" w:cs="Arial"/>
        </w:rPr>
      </w:pPr>
      <w:r>
        <w:rPr>
          <w:rFonts w:ascii="Arial" w:hAnsi="Arial" w:cs="Arial"/>
        </w:rPr>
        <w:t>Task</w:t>
      </w:r>
      <w:r w:rsidR="000D6280">
        <w:rPr>
          <w:rFonts w:ascii="Arial" w:hAnsi="Arial" w:cs="Arial"/>
        </w:rPr>
        <w:t>:2</w:t>
      </w:r>
    </w:p>
    <w:p w14:paraId="4219B908" w14:textId="7B270540" w:rsidR="00BA18ED" w:rsidRPr="00A91899" w:rsidRDefault="00BA18ED" w:rsidP="00BA18ED">
      <w:pPr>
        <w:rPr>
          <w:rFonts w:ascii="Arial" w:hAnsi="Arial" w:cs="Arial"/>
        </w:rPr>
      </w:pPr>
      <w:r w:rsidRPr="00A91899">
        <w:rPr>
          <w:rFonts w:ascii="Arial" w:hAnsi="Arial" w:cs="Arial"/>
        </w:rPr>
        <w:t>Main Body.</w:t>
      </w:r>
    </w:p>
    <w:p w14:paraId="1740B5FB" w14:textId="4229106C" w:rsidR="00BA18ED" w:rsidRDefault="00BA18ED" w:rsidP="00BA18ED">
      <w:pPr>
        <w:rPr>
          <w:rFonts w:ascii="Arial" w:hAnsi="Arial" w:cs="Arial"/>
        </w:rPr>
      </w:pPr>
      <w:r w:rsidRPr="008E04D3">
        <w:rPr>
          <w:rFonts w:ascii="Arial" w:hAnsi="Arial" w:cs="Arial"/>
        </w:rPr>
        <w:t xml:space="preserve">Definition of Groups Forsyth, (2018) defines groups as collections of individuals who interact and interrelate with one another towards the achievement of common objectives. In the context of an M&amp;S organisation, groups are defined as collections of individuals. Therefore, to having a common sense of identity, they are characterised by having organised relationships and being dependent on one another. Formal project teams, informal groups, and task forces are all examples of the several types of groups that might exist inside a working environment, such as the technological corporation that we have selected. Strategies for the Management of Groups </w:t>
      </w:r>
      <w:r w:rsidR="00C41260" w:rsidRPr="008E04D3">
        <w:rPr>
          <w:rFonts w:ascii="Arial" w:hAnsi="Arial" w:cs="Arial"/>
        </w:rPr>
        <w:t>the</w:t>
      </w:r>
      <w:r w:rsidRPr="008E04D3">
        <w:rPr>
          <w:rFonts w:ascii="Arial" w:hAnsi="Arial" w:cs="Arial"/>
        </w:rPr>
        <w:t xml:space="preserve"> Tuckman Model of Group Development: Tuckman's model describes the progression of a group via four phases: forming, storming, norming, and performing (Tuckman, 1965). These stages are often involved in the evolution of a group. a sequential progression of development in small groups). This model is quite helpful in gaining an idea of how the groups that make up our technological firm could shift over the course of time. The Implementer, the Coordinator, and the Plant are some of the nine functions that Belbin recognises within a team (Belbin, 1993). This theory is helpful for the organisation in achieving a balance in the compositions of the teams and optimising the dynamics of the groups. The Socio-Technical Systems Theory is an approach that was established by Trist and Bamforth (1951). Also, this theory lays an emphasis on the interaction that occurs between people (social systems) and technology in the workplace. Since the M&amp;S organisation operates in a technologically driven world, this hypothesis is quite pertinent. Group Management and Employee Wellbeing in M&amp;S Collaboration Across Functional Areas of the Team Existing Methods of Use: Additionally, M&amp;S encourages cross-functional team cooperation, particularly in its World Food line, which brings together a wide variety of expertise from a few different divisions. The socio-technical systems theory, which emphasises the necessity of integrating social and technical components in the workplace (Trist and Bamforth, 1951) is associated with this practise, which is aligned with the concepts of the theory. Empirical Evidence: A research that was published in the Harvard Business Review in 2018 by Edmondson, A. C., and Harvey, J.-F. demonstrates the usefulness of cross-functional teams in improving creativity and problem-solving in complex retail contexts. The Development of Leadership and Teamwork According to the current practise, M&amp;S regularly implements leadership and team development programmes that are in line with Tuckman's phases of group growth (Tuckman, 1965). Communication, leadership, and the dynamics of teams are all areas that will be improved via these programmes. Using empirical evidence, Zenger, and Folkman (2014) conducted research that was published in Harvard Business Review. Their findings imply that leadership development has a major influence on the performance of teams and the success of organisations. Including and embracing diversity Regarding the current practise, the organisation has rigorous diversity and inclusion policies, which are essential in its World Food sector due to the wide variety of goods and cultures that it represents. This approach is consistent with the findings of Cox, (1993) which emphasise the significance of having a workforce that is full of people from different backgrounds. Empirical Evidence: A research that was published in the Academy of Management Journal in the year 2000 by Richard, O. C. claimed that varied work environments have the potential to improve both creativity and performance, especially in the context of international retail settings. Employee Health and Wellness Programmes The current practise at M&amp;S is to provide complete staff wellness programmes, which include assistance for mental health, ergonomic workplaces, and rewards relating to health. These programmes agree with the results of Montgomery, et. Al., (2007), which emphasise the significance of helping for the mental health of employees.</w:t>
      </w:r>
    </w:p>
    <w:p w14:paraId="6DF303A7" w14:textId="5488981F" w:rsidR="00BA18ED" w:rsidRPr="008E04D3" w:rsidRDefault="00BA18ED" w:rsidP="00BA18ED">
      <w:pPr>
        <w:rPr>
          <w:rFonts w:ascii="Arial" w:hAnsi="Arial" w:cs="Arial"/>
        </w:rPr>
      </w:pPr>
      <w:r w:rsidRPr="008E04D3">
        <w:rPr>
          <w:rFonts w:ascii="Arial" w:hAnsi="Arial" w:cs="Arial"/>
        </w:rPr>
        <w:t xml:space="preserve"> The empirical evidence suggests that wellbeing programmes have a beneficial influence on employee happiness and productivity. This was shown in research that was published in the Journal of Occupational and Organisational Psychology in 2007 by </w:t>
      </w:r>
      <w:proofErr w:type="spellStart"/>
      <w:r w:rsidRPr="008E04D3">
        <w:rPr>
          <w:rFonts w:ascii="Arial" w:hAnsi="Arial" w:cs="Arial"/>
        </w:rPr>
        <w:t>Grawitch</w:t>
      </w:r>
      <w:proofErr w:type="spellEnd"/>
      <w:r w:rsidRPr="008E04D3">
        <w:rPr>
          <w:rFonts w:ascii="Arial" w:hAnsi="Arial" w:cs="Arial"/>
        </w:rPr>
        <w:t xml:space="preserve">, M. J., and colleagues. Assessment of Current Practices A strategy that is laudable and corresponds well with current best practises in boosting group performance in complicated retail situations is the one that M&amp;S takes to cross-functional team cooperation. The integration of technology to help these teams, especially in the areas of data analysis and consumer insights, has the potential to be further expanded. However, ongoing evaluation and adaptation based on the specific requirements of each team might make the leadership and team development programmes more successful (Johnson and Thompson, 2019). These programmes are already rather solid. Therefore, the diversity and inclusion policies of M&amp;S are already rather robust; nevertheless, they might be further strengthened by incorporating workers in the process of policy creation and implementation. This would ensure that the rules are based on experiences that are relevant to the real world. It is possible to further increase employee support by implementing more proactive mental health tactics, such as frequent wellbeing check-ins, via the employee wellness programmes, which are comprehensive (Patel and Jackson, 2018). Recommendations for Improvement </w:t>
      </w:r>
      <w:r w:rsidRPr="008E04D3">
        <w:rPr>
          <w:rFonts w:ascii="Segoe UI Symbol" w:hAnsi="Segoe UI Symbol" w:cs="Segoe UI Symbol"/>
        </w:rPr>
        <w:t>✓</w:t>
      </w:r>
      <w:r w:rsidRPr="008E04D3">
        <w:rPr>
          <w:rFonts w:ascii="Arial" w:hAnsi="Arial" w:cs="Arial"/>
        </w:rPr>
        <w:t xml:space="preserve"> Enhanced Technology Integration: Incorporate sophisticated analytics tools to help cross-functional teams working in the World Food division. This will allow for improved decision-making and analysis of consumer insights (Andrews and Peters, 2020). </w:t>
      </w:r>
      <w:r w:rsidRPr="008E04D3">
        <w:rPr>
          <w:rFonts w:ascii="Segoe UI Symbol" w:hAnsi="Segoe UI Symbol" w:cs="Segoe UI Symbol"/>
        </w:rPr>
        <w:t>✓</w:t>
      </w:r>
      <w:r w:rsidRPr="008E04D3">
        <w:rPr>
          <w:rFonts w:ascii="Arial" w:hAnsi="Arial" w:cs="Arial"/>
        </w:rPr>
        <w:t xml:space="preserve"> Customised Team Development Programmes: Tailor leadership and team development programmes to suit unique team dynamics and difficulties, hence increasing the relevance and effectiveness of these programmes. </w:t>
      </w:r>
      <w:r w:rsidRPr="008E04D3">
        <w:rPr>
          <w:rFonts w:ascii="Segoe UI Symbol" w:hAnsi="Segoe UI Symbol" w:cs="Segoe UI Symbol"/>
        </w:rPr>
        <w:t>✓</w:t>
      </w:r>
      <w:r w:rsidRPr="008E04D3">
        <w:rPr>
          <w:rFonts w:ascii="Arial" w:hAnsi="Arial" w:cs="Arial"/>
        </w:rPr>
        <w:t xml:space="preserve"> Employee-Driven Diversity Initiatives: To ensure that diversity and inclusion policies accurately represent the varied perspectives and requirements of the workforce, it is important to include workers in the process of formulating these policies (Bennett and Green, 2017). </w:t>
      </w:r>
      <w:r w:rsidRPr="008E04D3">
        <w:rPr>
          <w:rFonts w:ascii="Segoe UI Symbol" w:hAnsi="Segoe UI Symbol" w:cs="Segoe UI Symbol"/>
        </w:rPr>
        <w:t>✓</w:t>
      </w:r>
      <w:r w:rsidRPr="008E04D3">
        <w:rPr>
          <w:rFonts w:ascii="Arial" w:hAnsi="Arial" w:cs="Arial"/>
        </w:rPr>
        <w:t xml:space="preserve"> Providing Proactive Support for Mental Health: It is important to implement frequent mental health evaluations and resilience training programmes to provide proactive support for the mental health and wellbeing of employees. </w:t>
      </w:r>
    </w:p>
    <w:p w14:paraId="1EE01B2D" w14:textId="77777777" w:rsidR="00BA18ED" w:rsidRPr="008E04D3" w:rsidRDefault="00BA18ED" w:rsidP="00BA18ED">
      <w:pPr>
        <w:rPr>
          <w:rFonts w:ascii="Arial" w:hAnsi="Arial" w:cs="Arial"/>
        </w:rPr>
      </w:pPr>
    </w:p>
    <w:p w14:paraId="02D17B84" w14:textId="77777777" w:rsidR="00BA18ED" w:rsidRDefault="00BA18ED" w:rsidP="005665E4">
      <w:pPr>
        <w:pStyle w:val="Heading1"/>
      </w:pPr>
    </w:p>
    <w:p w14:paraId="6B1893C5" w14:textId="77777777" w:rsidR="00BA18ED" w:rsidRDefault="00BA18ED" w:rsidP="005665E4">
      <w:pPr>
        <w:pStyle w:val="Heading1"/>
      </w:pPr>
    </w:p>
    <w:p w14:paraId="3152718F" w14:textId="77777777" w:rsidR="00BA18ED" w:rsidRDefault="00BA18ED" w:rsidP="005665E4">
      <w:pPr>
        <w:pStyle w:val="Heading1"/>
      </w:pPr>
    </w:p>
    <w:p w14:paraId="70F7D615" w14:textId="77777777" w:rsidR="00BA18ED" w:rsidRDefault="00BA18ED" w:rsidP="005665E4">
      <w:pPr>
        <w:pStyle w:val="Heading1"/>
      </w:pPr>
    </w:p>
    <w:p w14:paraId="27E4392B" w14:textId="77777777" w:rsidR="00BA18ED" w:rsidRDefault="00BA18ED" w:rsidP="005665E4">
      <w:pPr>
        <w:pStyle w:val="Heading1"/>
      </w:pPr>
    </w:p>
    <w:p w14:paraId="24800C70" w14:textId="77777777" w:rsidR="00BA18ED" w:rsidRDefault="00BA18ED" w:rsidP="005665E4">
      <w:pPr>
        <w:pStyle w:val="Heading1"/>
      </w:pPr>
    </w:p>
    <w:p w14:paraId="7F9E5AFD" w14:textId="77777777" w:rsidR="00BA18ED" w:rsidRDefault="00BA18ED" w:rsidP="005665E4">
      <w:pPr>
        <w:pStyle w:val="Heading1"/>
      </w:pPr>
    </w:p>
    <w:p w14:paraId="4C499F56" w14:textId="77777777" w:rsidR="00BA18ED" w:rsidRDefault="00BA18ED" w:rsidP="005665E4">
      <w:pPr>
        <w:pStyle w:val="Heading1"/>
      </w:pPr>
    </w:p>
    <w:p w14:paraId="24E24BBC" w14:textId="77777777" w:rsidR="00BA18ED" w:rsidRDefault="00BA18ED" w:rsidP="005665E4">
      <w:pPr>
        <w:pStyle w:val="Heading1"/>
      </w:pPr>
    </w:p>
    <w:p w14:paraId="0BAFA3FA" w14:textId="77777777" w:rsidR="00BA18ED" w:rsidRDefault="00BA18ED" w:rsidP="005665E4">
      <w:pPr>
        <w:pStyle w:val="Heading1"/>
      </w:pPr>
    </w:p>
    <w:p w14:paraId="6494A93A" w14:textId="77777777" w:rsidR="00BA18ED" w:rsidRDefault="00BA18ED" w:rsidP="005665E4">
      <w:pPr>
        <w:pStyle w:val="Heading1"/>
      </w:pPr>
    </w:p>
    <w:p w14:paraId="77AE7046" w14:textId="77777777" w:rsidR="00BA18ED" w:rsidRDefault="00BA18ED" w:rsidP="005665E4">
      <w:pPr>
        <w:pStyle w:val="Heading1"/>
      </w:pPr>
    </w:p>
    <w:p w14:paraId="411223E4" w14:textId="77777777" w:rsidR="00BA18ED" w:rsidRDefault="00BA18ED" w:rsidP="005665E4">
      <w:pPr>
        <w:pStyle w:val="Heading1"/>
      </w:pPr>
    </w:p>
    <w:p w14:paraId="0CAB2F06" w14:textId="77777777" w:rsidR="00BA18ED" w:rsidRDefault="00BA18ED" w:rsidP="005665E4">
      <w:pPr>
        <w:pStyle w:val="Heading1"/>
      </w:pPr>
    </w:p>
    <w:p w14:paraId="57C807A2" w14:textId="77777777" w:rsidR="00BA18ED" w:rsidRDefault="00BA18ED" w:rsidP="005665E4">
      <w:pPr>
        <w:pStyle w:val="Heading1"/>
      </w:pPr>
    </w:p>
    <w:p w14:paraId="65C26505" w14:textId="451F0EF0" w:rsidR="006A3473" w:rsidRDefault="006A3473" w:rsidP="006A3473">
      <w:pPr>
        <w:rPr>
          <w:rFonts w:ascii="Arial" w:hAnsi="Arial" w:cs="Arial"/>
        </w:rPr>
      </w:pPr>
      <w:r>
        <w:rPr>
          <w:rFonts w:ascii="Arial" w:hAnsi="Arial" w:cs="Arial"/>
        </w:rPr>
        <w:t>Report:</w:t>
      </w:r>
      <w:r w:rsidRPr="006A3473">
        <w:rPr>
          <w:rFonts w:ascii="Arial" w:hAnsi="Arial" w:cs="Arial"/>
        </w:rPr>
        <w:t xml:space="preserve"> </w:t>
      </w:r>
      <w:r w:rsidR="001E417C">
        <w:rPr>
          <w:rFonts w:ascii="Arial" w:hAnsi="Arial" w:cs="Arial"/>
        </w:rPr>
        <w:t>1.2</w:t>
      </w:r>
    </w:p>
    <w:p w14:paraId="07BB99DA" w14:textId="30CDE477" w:rsidR="006A3473" w:rsidRPr="008E4B83" w:rsidRDefault="006A3473" w:rsidP="006A3473">
      <w:pPr>
        <w:rPr>
          <w:rFonts w:ascii="Arial" w:hAnsi="Arial" w:cs="Arial"/>
        </w:rPr>
      </w:pPr>
      <w:r w:rsidRPr="008E4B83">
        <w:rPr>
          <w:rFonts w:ascii="Arial" w:hAnsi="Arial" w:cs="Arial"/>
        </w:rPr>
        <w:t>The main body of the text is the central part that contains the main arguments, evidence, and analysis. It serves as the core.</w:t>
      </w:r>
    </w:p>
    <w:p w14:paraId="4309EBBB" w14:textId="77777777" w:rsidR="006A3473" w:rsidRDefault="006A3473" w:rsidP="006A3473">
      <w:pPr>
        <w:rPr>
          <w:rFonts w:ascii="Arial" w:hAnsi="Arial" w:cs="Arial"/>
        </w:rPr>
      </w:pPr>
      <w:r w:rsidRPr="008E4B83">
        <w:rPr>
          <w:rFonts w:ascii="Arial" w:hAnsi="Arial" w:cs="Arial"/>
        </w:rPr>
        <w:t>The concept of organisational structure pertains to the underlying framework by which a collective of individuals is</w:t>
      </w:r>
      <w:r>
        <w:rPr>
          <w:rFonts w:ascii="Arial" w:hAnsi="Arial" w:cs="Arial"/>
        </w:rPr>
        <w:t xml:space="preserve"> </w:t>
      </w:r>
      <w:r w:rsidRPr="008E4B83">
        <w:rPr>
          <w:rFonts w:ascii="Arial" w:hAnsi="Arial" w:cs="Arial"/>
        </w:rPr>
        <w:t xml:space="preserve">arranged (Lin, 2014). It encompasses the way individuals </w:t>
      </w:r>
      <w:r>
        <w:rPr>
          <w:rFonts w:ascii="Arial" w:hAnsi="Arial" w:cs="Arial"/>
        </w:rPr>
        <w:t>are</w:t>
      </w:r>
      <w:r w:rsidRPr="008E4B83">
        <w:rPr>
          <w:rFonts w:ascii="Arial" w:hAnsi="Arial" w:cs="Arial"/>
        </w:rPr>
        <w:t xml:space="preserve"> admitted into the organisation, as well as the processes by which leadership is established and decisions are reached. The organisational structure of a firm reflects its corporate culture and the principles it upholds.  Nevertheless, some </w:t>
      </w:r>
      <w:r>
        <w:rPr>
          <w:rFonts w:ascii="Arial" w:hAnsi="Arial" w:cs="Arial"/>
        </w:rPr>
        <w:t>organisations</w:t>
      </w:r>
      <w:r w:rsidRPr="008E4B83">
        <w:rPr>
          <w:rFonts w:ascii="Arial" w:hAnsi="Arial" w:cs="Arial"/>
        </w:rPr>
        <w:t xml:space="preserve"> have recognised the significance of establishing a robust and efficient organisational structure to enhance operational effectiveness. The facilitation of task achievement and the mediation between organisational goals and accomplishments are factors that impact the success of an organisation. Furthermore, the establishment of an organisational structure plays a crucial role in facilitating the effectiveness of organisational culture, primarily by determining its configuration.  Nevertheless, the presence of structural flaws inside an organisation can result in a decline in employee motivation and confidence. Additionally, such shortcomings can give rise to conflicts, wastage of resources, and hinder the organization's ability to effectively adapt to environmental changes. According to the study conducted by French et al. in 2006, Organisations can exist within either the public or private sectors. The selection of choice structures is contingent upon the goals of the organisation.  There exist various forms of organisational structure, namely Bureaucratic Frameworks, Functional Structure, Divisional Structure, and Matrix Structure, as identified by Lee et al. (2015). The classification of these structures is contingent upon the company's magnitude and its alignment with the organisational culture. Furthermore, the organisational structure is contingent upon its hierarchical level, which might manifest as either a tall or low hierarchy. with the context of tall structures, it is observed that organisations typically incorporate multiple levels of control between staff members and the highest-ranking managers. Conversely, with flat structures, a single manager oversees a larger number of people, resulting in a reduced number of hierarchical layers. According to Carpenter et al. (2015), According to Carpenter et al. (2015), empirical investigations have revealed that flat organisational structures are associated with higher levels of employee satisfaction and self-actualization. Conversely, tall organisational structures are reported to be more effective in fulfilling individuals' security requirements. </w:t>
      </w:r>
    </w:p>
    <w:p w14:paraId="2468201E" w14:textId="77777777" w:rsidR="006A3473" w:rsidRDefault="006A3473" w:rsidP="007122A8">
      <w:pPr>
        <w:rPr>
          <w:rFonts w:ascii="Arial" w:hAnsi="Arial" w:cs="Arial"/>
        </w:rPr>
      </w:pPr>
    </w:p>
    <w:p w14:paraId="56BF5529" w14:textId="77777777" w:rsidR="006A3473" w:rsidRDefault="006A3473" w:rsidP="007122A8">
      <w:pPr>
        <w:rPr>
          <w:rFonts w:ascii="Arial" w:hAnsi="Arial" w:cs="Arial"/>
        </w:rPr>
      </w:pPr>
    </w:p>
    <w:p w14:paraId="0F44985D" w14:textId="77777777" w:rsidR="006A3473" w:rsidRDefault="006A3473" w:rsidP="007122A8">
      <w:pPr>
        <w:rPr>
          <w:rFonts w:ascii="Arial" w:hAnsi="Arial" w:cs="Arial"/>
        </w:rPr>
      </w:pPr>
    </w:p>
    <w:p w14:paraId="7284D9F0" w14:textId="77777777" w:rsidR="006A3473" w:rsidRDefault="006A3473" w:rsidP="007122A8">
      <w:pPr>
        <w:rPr>
          <w:rFonts w:ascii="Arial" w:hAnsi="Arial" w:cs="Arial"/>
        </w:rPr>
      </w:pPr>
    </w:p>
    <w:p w14:paraId="24F936C0" w14:textId="77777777" w:rsidR="006A3473" w:rsidRDefault="006A3473" w:rsidP="007122A8">
      <w:pPr>
        <w:rPr>
          <w:rFonts w:ascii="Arial" w:hAnsi="Arial" w:cs="Arial"/>
        </w:rPr>
      </w:pPr>
    </w:p>
    <w:p w14:paraId="73AAEF71" w14:textId="77777777" w:rsidR="006A3473" w:rsidRDefault="006A3473" w:rsidP="007122A8">
      <w:pPr>
        <w:rPr>
          <w:rFonts w:ascii="Arial" w:hAnsi="Arial" w:cs="Arial"/>
        </w:rPr>
      </w:pPr>
    </w:p>
    <w:p w14:paraId="38672866" w14:textId="77777777" w:rsidR="006A3473" w:rsidRDefault="006A3473" w:rsidP="007122A8">
      <w:pPr>
        <w:rPr>
          <w:rFonts w:ascii="Arial" w:hAnsi="Arial" w:cs="Arial"/>
        </w:rPr>
      </w:pPr>
    </w:p>
    <w:p w14:paraId="6AB4E7F7" w14:textId="77777777" w:rsidR="006A3473" w:rsidRDefault="006A3473" w:rsidP="007122A8">
      <w:pPr>
        <w:rPr>
          <w:rFonts w:ascii="Arial" w:hAnsi="Arial" w:cs="Arial"/>
        </w:rPr>
      </w:pPr>
    </w:p>
    <w:p w14:paraId="15E3F536" w14:textId="77777777" w:rsidR="006A3473" w:rsidRDefault="006A3473" w:rsidP="007122A8">
      <w:pPr>
        <w:rPr>
          <w:rFonts w:ascii="Arial" w:hAnsi="Arial" w:cs="Arial"/>
        </w:rPr>
      </w:pPr>
    </w:p>
    <w:p w14:paraId="3BAE1668" w14:textId="77777777" w:rsidR="001829BE" w:rsidRDefault="001829BE" w:rsidP="007122A8">
      <w:pPr>
        <w:rPr>
          <w:rFonts w:ascii="Arial" w:hAnsi="Arial" w:cs="Arial"/>
        </w:rPr>
      </w:pPr>
      <w:bookmarkStart w:id="4" w:name="_Hlk151457046"/>
    </w:p>
    <w:p w14:paraId="454D7BF5" w14:textId="77777777" w:rsidR="001829BE" w:rsidRDefault="001829BE" w:rsidP="007122A8">
      <w:pPr>
        <w:rPr>
          <w:rFonts w:ascii="Arial" w:hAnsi="Arial" w:cs="Arial"/>
        </w:rPr>
      </w:pPr>
    </w:p>
    <w:p w14:paraId="548FDAA8" w14:textId="0CB52FC3" w:rsidR="001829BE" w:rsidRDefault="001829BE" w:rsidP="007122A8">
      <w:pPr>
        <w:rPr>
          <w:rFonts w:ascii="Arial" w:hAnsi="Arial" w:cs="Arial"/>
        </w:rPr>
      </w:pPr>
      <w:r>
        <w:rPr>
          <w:rFonts w:ascii="Arial" w:hAnsi="Arial" w:cs="Arial"/>
        </w:rPr>
        <w:t>Concept:</w:t>
      </w:r>
      <w:r w:rsidR="001E417C">
        <w:rPr>
          <w:rFonts w:ascii="Arial" w:hAnsi="Arial" w:cs="Arial"/>
        </w:rPr>
        <w:t>1.</w:t>
      </w:r>
      <w:r w:rsidR="000D6280">
        <w:rPr>
          <w:rFonts w:ascii="Arial" w:hAnsi="Arial" w:cs="Arial"/>
        </w:rPr>
        <w:t>3</w:t>
      </w:r>
    </w:p>
    <w:p w14:paraId="2011105D" w14:textId="46FC3526" w:rsidR="00AB1520" w:rsidRDefault="007122A8" w:rsidP="007122A8">
      <w:pPr>
        <w:rPr>
          <w:rFonts w:ascii="Arial" w:hAnsi="Arial" w:cs="Arial"/>
        </w:rPr>
      </w:pPr>
      <w:r w:rsidRPr="008E4B83">
        <w:rPr>
          <w:rFonts w:ascii="Arial" w:hAnsi="Arial" w:cs="Arial"/>
        </w:rPr>
        <w:t>The concept of organisational structure pertains to the underlying framework by which a collective of individuals is</w:t>
      </w:r>
      <w:r>
        <w:rPr>
          <w:rFonts w:ascii="Arial" w:hAnsi="Arial" w:cs="Arial"/>
        </w:rPr>
        <w:t xml:space="preserve"> </w:t>
      </w:r>
      <w:r w:rsidRPr="008E4B83">
        <w:rPr>
          <w:rFonts w:ascii="Arial" w:hAnsi="Arial" w:cs="Arial"/>
        </w:rPr>
        <w:t xml:space="preserve">arranged (Lin, 2014). It encompasses the way individuals </w:t>
      </w:r>
      <w:r>
        <w:rPr>
          <w:rFonts w:ascii="Arial" w:hAnsi="Arial" w:cs="Arial"/>
        </w:rPr>
        <w:t>are</w:t>
      </w:r>
      <w:r w:rsidRPr="008E4B83">
        <w:rPr>
          <w:rFonts w:ascii="Arial" w:hAnsi="Arial" w:cs="Arial"/>
        </w:rPr>
        <w:t xml:space="preserve"> admitted into the organisation, as well as the processes by which leadership is established and decisions are reached. The organisational structure of a firm reflects its corporate culture and the principles it upholds.  Nevertheless, some </w:t>
      </w:r>
      <w:r>
        <w:rPr>
          <w:rFonts w:ascii="Arial" w:hAnsi="Arial" w:cs="Arial"/>
        </w:rPr>
        <w:t>organisations</w:t>
      </w:r>
      <w:r w:rsidRPr="008E4B83">
        <w:rPr>
          <w:rFonts w:ascii="Arial" w:hAnsi="Arial" w:cs="Arial"/>
        </w:rPr>
        <w:t xml:space="preserve"> have recognised the significance of establishing a robust and efficient organisational structure to enhance operational effectiveness. The facilitation of task achievement and the mediation between organisational goals and accomplishments are factors that impact the success of an organisation. Furthermore, the establishment of an organisational structure plays a crucial role in facilitating the effectiveness of organisational culture, primarily by determining its configuration.  Nevertheless, the presence of structural flaws inside an organisation can result in a decline in employee motivation and confidence. Additionally, such shortcomings can give rise to conflicts, wastage of resources, and hinder the organization's ability to effectively adapt to environmental changes. According to the study conducted by French et al. in 2006, Organisations can exist within either the public or private sectors. The selection of choice structures is contingent upon the goals of the organisation.  There exist various forms of organisational structure, namely Bureaucratic Frameworks, Functional Structure, Divisional Structure, and Matrix Structure, as identified by Lee et al. (2015). The classification of these structures is contingent upon the company's magnitude and its alignment with the organisational culture. Furthermore, the organisational structure is contingent upon its hierarchical level, which might manifest as either a tall or low hierarchy. with the context of tall structures, it is observed that organisations typically incorporate multiple levels of control between staff members and the highest-ranking managers. Conversely, with flat structures, a single manager oversees a larger number of people, resulting in a reduced number of hierarchical layers. According to Carpenter et al. (2015), According to Carpenter et al. (2015), empirical investigations have revealed that flat organisational structures are associated with higher levels of employee satisfaction and self-actualization. Conversely, tall organisational structures are reported to be more effective in fulfilling individuals' security requirements. </w:t>
      </w:r>
    </w:p>
    <w:bookmarkEnd w:id="4"/>
    <w:p w14:paraId="17A8C82A" w14:textId="77777777" w:rsidR="008039A1" w:rsidRDefault="008039A1" w:rsidP="007122A8">
      <w:pPr>
        <w:rPr>
          <w:rFonts w:ascii="Arial" w:hAnsi="Arial" w:cs="Arial"/>
        </w:rPr>
      </w:pPr>
    </w:p>
    <w:p w14:paraId="2C4ED0AF" w14:textId="77777777" w:rsidR="008039A1" w:rsidRDefault="008039A1" w:rsidP="007122A8">
      <w:pPr>
        <w:rPr>
          <w:rFonts w:ascii="Arial" w:hAnsi="Arial" w:cs="Arial"/>
        </w:rPr>
      </w:pPr>
    </w:p>
    <w:p w14:paraId="6AAC780E" w14:textId="77777777" w:rsidR="008039A1" w:rsidRDefault="008039A1" w:rsidP="007122A8">
      <w:pPr>
        <w:rPr>
          <w:rFonts w:ascii="Arial" w:hAnsi="Arial" w:cs="Arial"/>
        </w:rPr>
      </w:pPr>
    </w:p>
    <w:p w14:paraId="4710864F" w14:textId="77777777" w:rsidR="008039A1" w:rsidRDefault="008039A1" w:rsidP="007122A8">
      <w:pPr>
        <w:rPr>
          <w:rFonts w:ascii="Arial" w:hAnsi="Arial" w:cs="Arial"/>
        </w:rPr>
      </w:pPr>
    </w:p>
    <w:p w14:paraId="6BB79BE4" w14:textId="77777777" w:rsidR="005F52A7" w:rsidRDefault="005F52A7" w:rsidP="007122A8">
      <w:pPr>
        <w:rPr>
          <w:rFonts w:ascii="Arial" w:hAnsi="Arial" w:cs="Arial"/>
        </w:rPr>
      </w:pPr>
    </w:p>
    <w:p w14:paraId="3D700197" w14:textId="77777777" w:rsidR="005F52A7" w:rsidRDefault="005F52A7" w:rsidP="007122A8">
      <w:pPr>
        <w:rPr>
          <w:rFonts w:ascii="Arial" w:hAnsi="Arial" w:cs="Arial"/>
        </w:rPr>
      </w:pPr>
    </w:p>
    <w:p w14:paraId="66E32432" w14:textId="77777777" w:rsidR="005F52A7" w:rsidRDefault="005F52A7" w:rsidP="007122A8">
      <w:pPr>
        <w:rPr>
          <w:rFonts w:ascii="Arial" w:hAnsi="Arial" w:cs="Arial"/>
        </w:rPr>
      </w:pPr>
    </w:p>
    <w:p w14:paraId="523D310B" w14:textId="77777777" w:rsidR="005F52A7" w:rsidRDefault="005F52A7" w:rsidP="007122A8">
      <w:pPr>
        <w:rPr>
          <w:rFonts w:ascii="Arial" w:hAnsi="Arial" w:cs="Arial"/>
        </w:rPr>
      </w:pPr>
    </w:p>
    <w:p w14:paraId="667D68A7" w14:textId="77777777" w:rsidR="005F52A7" w:rsidRDefault="005F52A7" w:rsidP="007122A8">
      <w:pPr>
        <w:rPr>
          <w:rFonts w:ascii="Arial" w:hAnsi="Arial" w:cs="Arial"/>
        </w:rPr>
      </w:pPr>
    </w:p>
    <w:p w14:paraId="3DDA0F78" w14:textId="77777777" w:rsidR="005F52A7" w:rsidRDefault="005F52A7" w:rsidP="007122A8">
      <w:pPr>
        <w:rPr>
          <w:rFonts w:ascii="Arial" w:hAnsi="Arial" w:cs="Arial"/>
        </w:rPr>
      </w:pPr>
    </w:p>
    <w:p w14:paraId="44353EA8" w14:textId="77777777" w:rsidR="005F52A7" w:rsidRDefault="005F52A7" w:rsidP="007122A8">
      <w:pPr>
        <w:rPr>
          <w:rFonts w:ascii="Arial" w:hAnsi="Arial" w:cs="Arial"/>
        </w:rPr>
      </w:pPr>
    </w:p>
    <w:p w14:paraId="3A34272B" w14:textId="77777777" w:rsidR="005F52A7" w:rsidRDefault="005F52A7" w:rsidP="007122A8">
      <w:pPr>
        <w:rPr>
          <w:rFonts w:ascii="Arial" w:hAnsi="Arial" w:cs="Arial"/>
        </w:rPr>
      </w:pPr>
    </w:p>
    <w:p w14:paraId="747459FA" w14:textId="02AF4853" w:rsidR="008039A1" w:rsidRDefault="008039A1" w:rsidP="007122A8">
      <w:pPr>
        <w:rPr>
          <w:rFonts w:ascii="Arial" w:hAnsi="Arial" w:cs="Arial"/>
        </w:rPr>
      </w:pPr>
      <w:r>
        <w:rPr>
          <w:rFonts w:ascii="Arial" w:hAnsi="Arial" w:cs="Arial"/>
        </w:rPr>
        <w:t>Background:</w:t>
      </w:r>
      <w:r w:rsidR="001E417C">
        <w:rPr>
          <w:rFonts w:ascii="Arial" w:hAnsi="Arial" w:cs="Arial"/>
        </w:rPr>
        <w:t>1.</w:t>
      </w:r>
      <w:r w:rsidR="000D6280">
        <w:rPr>
          <w:rFonts w:ascii="Arial" w:hAnsi="Arial" w:cs="Arial"/>
        </w:rPr>
        <w:t>4</w:t>
      </w:r>
    </w:p>
    <w:p w14:paraId="5ABDB9E2" w14:textId="548B2EB1" w:rsidR="00E85FC7" w:rsidRDefault="007122A8" w:rsidP="007122A8">
      <w:pPr>
        <w:rPr>
          <w:rFonts w:ascii="Arial" w:hAnsi="Arial" w:cs="Arial"/>
        </w:rPr>
      </w:pPr>
      <w:r w:rsidRPr="008E4B83">
        <w:rPr>
          <w:rFonts w:ascii="Arial" w:hAnsi="Arial" w:cs="Arial"/>
        </w:rPr>
        <w:t>In contrast, Mark, and Spencer(M&amp;S), presently a public limited company (PLC), is a well-established retail organisation in the United Kingdom’s specialises in the sale of apparel, food, and household items, utilising a combination of owned shops and franchise outlets for its operations. The organisation in question operates as a privately held limited liability business, with a stated aim of providing widespread accessibility to high-quality products and services. This mission is articulated on the official website of the organisation, located at www.M&amp;S.com. The organisational structure of Mark &amp;Spencer is determined based on its considerable size, and it significantly influences the way the company conducts its operations. The company's organisational structure is characterised by a flat hierarchy, wherein employees have a limited number of managers to whom they report. This structure facilitates streamlined decision-making processes. The organisational structure facilitates the reduction of bureaucratic processes, promoting effective communication between management and staff. This open line of communication enables the implementation of necessary changes and the resolution of problems within the organisation (</w:t>
      </w:r>
      <w:proofErr w:type="spellStart"/>
      <w:r w:rsidRPr="008E4B83">
        <w:rPr>
          <w:rFonts w:ascii="Arial" w:hAnsi="Arial" w:cs="Arial"/>
        </w:rPr>
        <w:t>Strinfellow</w:t>
      </w:r>
      <w:proofErr w:type="spellEnd"/>
      <w:r w:rsidRPr="008E4B83">
        <w:rPr>
          <w:rFonts w:ascii="Arial" w:hAnsi="Arial" w:cs="Arial"/>
        </w:rPr>
        <w:t xml:space="preserve">, 2010).  With relation to the concept of span of control, decision-making authority is typically concentrated at the top level of the organisational hierarchy. However, because of the adoption of flatter hierarchies, employees now report to a smaller number of managers. This organisational structure exhibits a reduced number of hierarchical levels, resulting in a shorter chain of command and a wider span of control. By limiting the number of individuals to whom reports are submitted, communication can be enhanced in terms of clarity and effectiveness.  Furthermore, the culture of Mark </w:t>
      </w:r>
      <w:r w:rsidR="008039A1" w:rsidRPr="008E4B83">
        <w:rPr>
          <w:rFonts w:ascii="Arial" w:hAnsi="Arial" w:cs="Arial"/>
        </w:rPr>
        <w:t>Spencer is</w:t>
      </w:r>
      <w:r w:rsidRPr="008E4B83">
        <w:rPr>
          <w:rFonts w:ascii="Arial" w:hAnsi="Arial" w:cs="Arial"/>
        </w:rPr>
        <w:t xml:space="preserve"> aligned with its organisational structure. This organisational framework and cultural environment foster and cultivates innovation and creativity. Employees demonstrate adaptability and resilience in response to the dynamic and evolving nature of the business, aligning their actions with the organization's long-term strategic objectives. As an integral component of the organization's overarching </w:t>
      </w:r>
      <w:r w:rsidR="008039A1" w:rsidRPr="008E4B83">
        <w:rPr>
          <w:rFonts w:ascii="Arial" w:hAnsi="Arial" w:cs="Arial"/>
        </w:rPr>
        <w:t>objectivism has</w:t>
      </w:r>
      <w:r w:rsidRPr="008E4B83">
        <w:rPr>
          <w:rFonts w:ascii="Arial" w:hAnsi="Arial" w:cs="Arial"/>
        </w:rPr>
        <w:t xml:space="preserve"> implemented an environmentally advantageous initiative known as Plan A. The company collaborates with Oxfam, a charitable organisation based in the United Kingdom, within its activities to engage in the reselling, reusing, or recycling of unwanted clothing items (www.marksandspencer.com). </w:t>
      </w:r>
    </w:p>
    <w:p w14:paraId="2C35AE00" w14:textId="77777777" w:rsidR="007122A8" w:rsidRPr="008E4B83" w:rsidRDefault="007122A8" w:rsidP="007122A8">
      <w:pPr>
        <w:rPr>
          <w:rFonts w:ascii="Arial" w:hAnsi="Arial" w:cs="Arial"/>
        </w:rPr>
      </w:pPr>
    </w:p>
    <w:p w14:paraId="2260F17F" w14:textId="77777777" w:rsidR="007122A8" w:rsidRPr="008E4B83" w:rsidRDefault="007122A8" w:rsidP="007122A8">
      <w:pPr>
        <w:rPr>
          <w:rFonts w:ascii="Arial" w:hAnsi="Arial" w:cs="Arial"/>
        </w:rPr>
      </w:pPr>
    </w:p>
    <w:p w14:paraId="7C1D5127" w14:textId="77777777" w:rsidR="007122A8" w:rsidRPr="008E4B83" w:rsidRDefault="007122A8" w:rsidP="007122A8">
      <w:pPr>
        <w:rPr>
          <w:rFonts w:ascii="Arial" w:hAnsi="Arial" w:cs="Arial"/>
        </w:rPr>
      </w:pPr>
    </w:p>
    <w:p w14:paraId="0BBF31F8" w14:textId="77777777" w:rsidR="007122A8" w:rsidRPr="008E4B83" w:rsidRDefault="007122A8" w:rsidP="007122A8">
      <w:pPr>
        <w:rPr>
          <w:rFonts w:ascii="Arial" w:hAnsi="Arial" w:cs="Arial"/>
        </w:rPr>
      </w:pPr>
    </w:p>
    <w:p w14:paraId="40ECA0AE" w14:textId="77777777" w:rsidR="007122A8" w:rsidRPr="008E4B83" w:rsidRDefault="007122A8" w:rsidP="007122A8">
      <w:pPr>
        <w:rPr>
          <w:rFonts w:ascii="Arial" w:hAnsi="Arial" w:cs="Arial"/>
        </w:rPr>
      </w:pPr>
    </w:p>
    <w:p w14:paraId="50DD05C8" w14:textId="77777777" w:rsidR="007122A8" w:rsidRPr="008E4B83" w:rsidRDefault="007122A8" w:rsidP="007122A8">
      <w:pPr>
        <w:rPr>
          <w:rFonts w:ascii="Arial" w:hAnsi="Arial" w:cs="Arial"/>
        </w:rPr>
      </w:pPr>
    </w:p>
    <w:p w14:paraId="4A33A9F0" w14:textId="77777777" w:rsidR="007122A8" w:rsidRPr="008E4B83" w:rsidRDefault="007122A8" w:rsidP="007122A8">
      <w:pPr>
        <w:rPr>
          <w:rFonts w:ascii="Arial" w:hAnsi="Arial" w:cs="Arial"/>
        </w:rPr>
      </w:pPr>
    </w:p>
    <w:p w14:paraId="3B0B45B0" w14:textId="77777777" w:rsidR="007122A8" w:rsidRPr="008E4B83" w:rsidRDefault="007122A8" w:rsidP="007122A8">
      <w:pPr>
        <w:rPr>
          <w:rFonts w:ascii="Arial" w:hAnsi="Arial" w:cs="Arial"/>
        </w:rPr>
      </w:pPr>
    </w:p>
    <w:p w14:paraId="3A7D4130" w14:textId="77777777" w:rsidR="007122A8" w:rsidRPr="008E4B83" w:rsidRDefault="007122A8" w:rsidP="007122A8">
      <w:pPr>
        <w:rPr>
          <w:rFonts w:ascii="Arial" w:hAnsi="Arial" w:cs="Arial"/>
        </w:rPr>
      </w:pPr>
    </w:p>
    <w:p w14:paraId="723A9684" w14:textId="77777777" w:rsidR="007122A8" w:rsidRPr="008E4B83" w:rsidRDefault="007122A8" w:rsidP="007122A8">
      <w:pPr>
        <w:rPr>
          <w:rFonts w:ascii="Arial" w:hAnsi="Arial" w:cs="Arial"/>
        </w:rPr>
      </w:pPr>
    </w:p>
    <w:p w14:paraId="4CAD3C1D" w14:textId="77777777" w:rsidR="007122A8" w:rsidRPr="008E4B83" w:rsidRDefault="007122A8" w:rsidP="007122A8">
      <w:pPr>
        <w:rPr>
          <w:rFonts w:ascii="Arial" w:hAnsi="Arial" w:cs="Arial"/>
        </w:rPr>
      </w:pPr>
    </w:p>
    <w:p w14:paraId="1779BE88" w14:textId="28CABCE6" w:rsidR="00BA18ED" w:rsidRDefault="00BA18ED" w:rsidP="005665E4">
      <w:pPr>
        <w:pStyle w:val="Heading1"/>
      </w:pPr>
    </w:p>
    <w:p w14:paraId="7FBEA270" w14:textId="12B37F37" w:rsidR="00BA18ED" w:rsidRDefault="001B297D" w:rsidP="005665E4">
      <w:pPr>
        <w:pStyle w:val="Heading1"/>
      </w:pPr>
      <w:r>
        <w:rPr>
          <w:noProof/>
        </w:rPr>
        <w:drawing>
          <wp:inline distT="0" distB="0" distL="0" distR="0" wp14:anchorId="0B241549" wp14:editId="7077A147">
            <wp:extent cx="5486400" cy="3200400"/>
            <wp:effectExtent l="0" t="25400" r="0" b="25400"/>
            <wp:docPr id="70010966"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485F7D81" w14:textId="77777777" w:rsidR="00BA18ED" w:rsidRDefault="00BA18ED" w:rsidP="005665E4">
      <w:pPr>
        <w:pStyle w:val="Heading1"/>
      </w:pPr>
    </w:p>
    <w:p w14:paraId="5230C316" w14:textId="77777777" w:rsidR="00BA18ED" w:rsidRDefault="00BA18ED" w:rsidP="005665E4">
      <w:pPr>
        <w:pStyle w:val="Heading1"/>
      </w:pPr>
    </w:p>
    <w:p w14:paraId="5DC206C7" w14:textId="77777777" w:rsidR="00BA18ED" w:rsidRDefault="00BA18ED" w:rsidP="005665E4">
      <w:pPr>
        <w:pStyle w:val="Heading1"/>
      </w:pPr>
    </w:p>
    <w:p w14:paraId="27DE997F" w14:textId="77777777" w:rsidR="00BA18ED" w:rsidRDefault="00BA18ED" w:rsidP="005665E4">
      <w:pPr>
        <w:pStyle w:val="Heading1"/>
      </w:pPr>
    </w:p>
    <w:p w14:paraId="78EE9445" w14:textId="0357C125" w:rsidR="00BA18ED" w:rsidRPr="00B31565" w:rsidRDefault="0021552E" w:rsidP="0021552E">
      <w:pPr>
        <w:rPr>
          <w:rFonts w:ascii="Arial" w:hAnsi="Arial" w:cs="Arial"/>
        </w:rPr>
      </w:pPr>
      <w:r w:rsidRPr="00B31565">
        <w:rPr>
          <w:rFonts w:ascii="Arial" w:hAnsi="Arial" w:cs="Arial"/>
        </w:rPr>
        <w:t>Appendix.</w:t>
      </w:r>
      <w:r w:rsidR="00FF3BCA" w:rsidRPr="00B31565">
        <w:rPr>
          <w:rFonts w:ascii="Arial" w:hAnsi="Arial" w:cs="Arial"/>
        </w:rPr>
        <w:t>1.</w:t>
      </w:r>
      <w:r w:rsidR="00FF3BCA">
        <w:rPr>
          <w:rFonts w:ascii="Arial" w:hAnsi="Arial" w:cs="Arial"/>
        </w:rPr>
        <w:t xml:space="preserve"> Functional</w:t>
      </w:r>
      <w:r w:rsidR="00B31565">
        <w:rPr>
          <w:rFonts w:ascii="Arial" w:hAnsi="Arial" w:cs="Arial"/>
        </w:rPr>
        <w:t xml:space="preserve"> Organization Structure.</w:t>
      </w:r>
    </w:p>
    <w:p w14:paraId="6C28F6C7" w14:textId="77777777" w:rsidR="00BA18ED" w:rsidRDefault="00BA18ED" w:rsidP="005665E4">
      <w:pPr>
        <w:pStyle w:val="Heading1"/>
      </w:pPr>
    </w:p>
    <w:p w14:paraId="04AD7769" w14:textId="77777777" w:rsidR="00BA18ED" w:rsidRDefault="00BA18ED" w:rsidP="005665E4">
      <w:pPr>
        <w:pStyle w:val="Heading1"/>
      </w:pPr>
    </w:p>
    <w:p w14:paraId="32E96878" w14:textId="77777777" w:rsidR="00BA18ED" w:rsidRDefault="00BA18ED" w:rsidP="005665E4">
      <w:pPr>
        <w:pStyle w:val="Heading1"/>
      </w:pPr>
    </w:p>
    <w:p w14:paraId="6B194715" w14:textId="77777777" w:rsidR="00BA18ED" w:rsidRDefault="00BA18ED" w:rsidP="005665E4">
      <w:pPr>
        <w:pStyle w:val="Heading1"/>
      </w:pPr>
    </w:p>
    <w:p w14:paraId="0B289708" w14:textId="77777777" w:rsidR="00BA18ED" w:rsidRDefault="00BA18ED" w:rsidP="005665E4">
      <w:pPr>
        <w:pStyle w:val="Heading1"/>
      </w:pPr>
    </w:p>
    <w:p w14:paraId="62803FF4" w14:textId="77777777" w:rsidR="00BA18ED" w:rsidRDefault="00BA18ED" w:rsidP="005665E4">
      <w:pPr>
        <w:pStyle w:val="Heading1"/>
      </w:pPr>
    </w:p>
    <w:p w14:paraId="5A397FE1" w14:textId="77777777" w:rsidR="00BA18ED" w:rsidRDefault="00BA18ED" w:rsidP="005665E4">
      <w:pPr>
        <w:pStyle w:val="Heading1"/>
      </w:pPr>
    </w:p>
    <w:p w14:paraId="6E7E6ED1" w14:textId="77777777" w:rsidR="00BA18ED" w:rsidRDefault="00BA18ED" w:rsidP="005665E4">
      <w:pPr>
        <w:pStyle w:val="Heading1"/>
      </w:pPr>
    </w:p>
    <w:p w14:paraId="35A19077" w14:textId="77777777" w:rsidR="00BA18ED" w:rsidRDefault="00BA18ED" w:rsidP="005665E4">
      <w:pPr>
        <w:pStyle w:val="Heading1"/>
      </w:pPr>
    </w:p>
    <w:p w14:paraId="547EDC8C" w14:textId="77777777" w:rsidR="00BA18ED" w:rsidRDefault="00BA18ED" w:rsidP="005665E4">
      <w:pPr>
        <w:pStyle w:val="Heading1"/>
      </w:pPr>
    </w:p>
    <w:p w14:paraId="2409957F" w14:textId="77777777" w:rsidR="00BA18ED" w:rsidRDefault="00BA18ED" w:rsidP="005665E4">
      <w:pPr>
        <w:pStyle w:val="Heading1"/>
      </w:pPr>
    </w:p>
    <w:p w14:paraId="396F311B" w14:textId="77777777" w:rsidR="00BA18ED" w:rsidRDefault="00BA18ED" w:rsidP="005665E4">
      <w:pPr>
        <w:pStyle w:val="Heading1"/>
      </w:pPr>
    </w:p>
    <w:p w14:paraId="317C3392" w14:textId="77777777" w:rsidR="00BA18ED" w:rsidRDefault="00BA18ED" w:rsidP="005665E4">
      <w:pPr>
        <w:pStyle w:val="Heading1"/>
      </w:pPr>
    </w:p>
    <w:p w14:paraId="379EA5E5" w14:textId="77777777" w:rsidR="00BA18ED" w:rsidRDefault="00BA18ED" w:rsidP="005665E4">
      <w:pPr>
        <w:pStyle w:val="Heading1"/>
      </w:pPr>
    </w:p>
    <w:p w14:paraId="5F698DCE" w14:textId="77777777" w:rsidR="00BA18ED" w:rsidRDefault="00BA18ED" w:rsidP="005665E4">
      <w:pPr>
        <w:pStyle w:val="Heading1"/>
      </w:pPr>
    </w:p>
    <w:p w14:paraId="02D839EF" w14:textId="77777777" w:rsidR="00BA18ED" w:rsidRDefault="00BA18ED" w:rsidP="005665E4">
      <w:pPr>
        <w:pStyle w:val="Heading1"/>
      </w:pPr>
    </w:p>
    <w:p w14:paraId="165D774D" w14:textId="77777777" w:rsidR="00BA18ED" w:rsidRDefault="00BA18ED" w:rsidP="005665E4">
      <w:pPr>
        <w:pStyle w:val="Heading1"/>
      </w:pPr>
    </w:p>
    <w:p w14:paraId="68486224" w14:textId="77777777" w:rsidR="00BA18ED" w:rsidRDefault="00BA18ED" w:rsidP="005665E4">
      <w:pPr>
        <w:pStyle w:val="Heading1"/>
      </w:pPr>
    </w:p>
    <w:p w14:paraId="7ABE3B2A" w14:textId="0C2F447B" w:rsidR="00FF3BCA" w:rsidRDefault="007A0861" w:rsidP="007A0861">
      <w:pPr>
        <w:rPr>
          <w:rFonts w:ascii="Arial" w:hAnsi="Arial" w:cs="Arial"/>
        </w:rPr>
      </w:pPr>
      <w:r>
        <w:rPr>
          <w:rFonts w:ascii="Arial" w:hAnsi="Arial" w:cs="Arial"/>
        </w:rPr>
        <w:t>Conclusion</w:t>
      </w:r>
      <w:r w:rsidR="000D6280">
        <w:rPr>
          <w:rFonts w:ascii="Arial" w:hAnsi="Arial" w:cs="Arial"/>
        </w:rPr>
        <w:t>:1.5</w:t>
      </w:r>
    </w:p>
    <w:p w14:paraId="36C8FB49" w14:textId="29714DB1" w:rsidR="007A0861" w:rsidRPr="008E4B83" w:rsidRDefault="007A0861" w:rsidP="007A0861">
      <w:pPr>
        <w:rPr>
          <w:rFonts w:ascii="Arial" w:hAnsi="Arial" w:cs="Arial"/>
        </w:rPr>
      </w:pPr>
      <w:r w:rsidRPr="008E4B83">
        <w:rPr>
          <w:rFonts w:ascii="Arial" w:hAnsi="Arial" w:cs="Arial"/>
        </w:rPr>
        <w:t>In conclusion, it can be</w:t>
      </w:r>
      <w:r>
        <w:rPr>
          <w:rFonts w:ascii="Arial" w:hAnsi="Arial" w:cs="Arial"/>
        </w:rPr>
        <w:t xml:space="preserve"> an</w:t>
      </w:r>
      <w:r w:rsidRPr="008E4B83">
        <w:rPr>
          <w:rFonts w:ascii="Arial" w:hAnsi="Arial" w:cs="Arial"/>
        </w:rPr>
        <w:t xml:space="preserve"> inferred that the points collectively support the notion that... </w:t>
      </w:r>
    </w:p>
    <w:p w14:paraId="575CE341" w14:textId="77777777" w:rsidR="007A0861" w:rsidRPr="008E4B83" w:rsidRDefault="007A0861" w:rsidP="007A0861">
      <w:pPr>
        <w:rPr>
          <w:rFonts w:ascii="Arial" w:hAnsi="Arial" w:cs="Arial"/>
        </w:rPr>
      </w:pPr>
      <w:r w:rsidRPr="008E4B83">
        <w:rPr>
          <w:rFonts w:ascii="Arial" w:hAnsi="Arial" w:cs="Arial"/>
        </w:rPr>
        <w:t>The adaptation of an effective organisational structure should be contingent upon the strategic goals of the company. It is necessary for all levels of the organisational structure to possess knowledge and understanding of the organisational environmental plans and projects. It is imperative for the different departments and teams within the organisation to help managers who are responsible for overseeing environmental projects. The monitoring and supervision of employees' work is crucial in ensuring the effective implementation of the division of labour.</w:t>
      </w:r>
    </w:p>
    <w:p w14:paraId="6EE1ED35" w14:textId="77777777" w:rsidR="001F1E16" w:rsidRDefault="001F1E16" w:rsidP="00B31565">
      <w:pPr>
        <w:rPr>
          <w:rFonts w:ascii="Arial" w:hAnsi="Arial" w:cs="Arial"/>
        </w:rPr>
      </w:pPr>
    </w:p>
    <w:p w14:paraId="3A18B0A1" w14:textId="77777777" w:rsidR="001F1E16" w:rsidRDefault="001F1E16" w:rsidP="00B31565">
      <w:pPr>
        <w:rPr>
          <w:rFonts w:ascii="Arial" w:hAnsi="Arial" w:cs="Arial"/>
        </w:rPr>
      </w:pPr>
    </w:p>
    <w:p w14:paraId="1D385BB5" w14:textId="77777777" w:rsidR="001F1E16" w:rsidRDefault="001F1E16" w:rsidP="00B31565">
      <w:pPr>
        <w:rPr>
          <w:rFonts w:ascii="Arial" w:hAnsi="Arial" w:cs="Arial"/>
        </w:rPr>
      </w:pPr>
    </w:p>
    <w:p w14:paraId="530E85F3" w14:textId="77777777" w:rsidR="001F1E16" w:rsidRDefault="001F1E16" w:rsidP="00B31565">
      <w:pPr>
        <w:rPr>
          <w:rFonts w:ascii="Arial" w:hAnsi="Arial" w:cs="Arial"/>
        </w:rPr>
      </w:pPr>
    </w:p>
    <w:p w14:paraId="77ABDA4A" w14:textId="77777777" w:rsidR="001F1E16" w:rsidRDefault="001F1E16" w:rsidP="00B31565">
      <w:pPr>
        <w:rPr>
          <w:rFonts w:ascii="Arial" w:hAnsi="Arial" w:cs="Arial"/>
        </w:rPr>
      </w:pPr>
    </w:p>
    <w:p w14:paraId="0020B981" w14:textId="77777777" w:rsidR="001F1E16" w:rsidRDefault="001F1E16" w:rsidP="00B31565">
      <w:pPr>
        <w:rPr>
          <w:rFonts w:ascii="Arial" w:hAnsi="Arial" w:cs="Arial"/>
        </w:rPr>
      </w:pPr>
    </w:p>
    <w:p w14:paraId="00A31F3D" w14:textId="77777777" w:rsidR="001F1E16" w:rsidRDefault="001F1E16" w:rsidP="00B31565">
      <w:pPr>
        <w:rPr>
          <w:rFonts w:ascii="Arial" w:hAnsi="Arial" w:cs="Arial"/>
        </w:rPr>
      </w:pPr>
    </w:p>
    <w:p w14:paraId="3FF41266" w14:textId="77777777" w:rsidR="001F1E16" w:rsidRDefault="001F1E16" w:rsidP="00B31565">
      <w:pPr>
        <w:rPr>
          <w:rFonts w:ascii="Arial" w:hAnsi="Arial" w:cs="Arial"/>
        </w:rPr>
      </w:pPr>
    </w:p>
    <w:p w14:paraId="76CD0575" w14:textId="77777777" w:rsidR="001F1E16" w:rsidRDefault="001F1E16" w:rsidP="00B31565">
      <w:pPr>
        <w:rPr>
          <w:rFonts w:ascii="Arial" w:hAnsi="Arial" w:cs="Arial"/>
        </w:rPr>
      </w:pPr>
    </w:p>
    <w:p w14:paraId="590889E1" w14:textId="77777777" w:rsidR="001F1E16" w:rsidRDefault="001F1E16" w:rsidP="00B31565">
      <w:pPr>
        <w:rPr>
          <w:rFonts w:ascii="Arial" w:hAnsi="Arial" w:cs="Arial"/>
        </w:rPr>
      </w:pPr>
    </w:p>
    <w:p w14:paraId="5451B08F" w14:textId="77777777" w:rsidR="001F1E16" w:rsidRDefault="001F1E16" w:rsidP="00B31565">
      <w:pPr>
        <w:rPr>
          <w:rFonts w:ascii="Arial" w:hAnsi="Arial" w:cs="Arial"/>
        </w:rPr>
      </w:pPr>
    </w:p>
    <w:p w14:paraId="645542D9" w14:textId="77777777" w:rsidR="001F1E16" w:rsidRDefault="001F1E16" w:rsidP="00B31565">
      <w:pPr>
        <w:rPr>
          <w:rFonts w:ascii="Arial" w:hAnsi="Arial" w:cs="Arial"/>
        </w:rPr>
      </w:pPr>
    </w:p>
    <w:p w14:paraId="31BB7C8E" w14:textId="77777777" w:rsidR="001F1E16" w:rsidRDefault="001F1E16" w:rsidP="00B31565">
      <w:pPr>
        <w:rPr>
          <w:rFonts w:ascii="Arial" w:hAnsi="Arial" w:cs="Arial"/>
        </w:rPr>
      </w:pPr>
    </w:p>
    <w:p w14:paraId="02E457DE" w14:textId="77777777" w:rsidR="001F1E16" w:rsidRDefault="001F1E16" w:rsidP="00B31565">
      <w:pPr>
        <w:rPr>
          <w:rFonts w:ascii="Arial" w:hAnsi="Arial" w:cs="Arial"/>
        </w:rPr>
      </w:pPr>
    </w:p>
    <w:p w14:paraId="1020AF69" w14:textId="77777777" w:rsidR="001F1E16" w:rsidRDefault="001F1E16" w:rsidP="00B31565">
      <w:pPr>
        <w:rPr>
          <w:rFonts w:ascii="Arial" w:hAnsi="Arial" w:cs="Arial"/>
        </w:rPr>
      </w:pPr>
    </w:p>
    <w:p w14:paraId="0B636DBB" w14:textId="77777777" w:rsidR="001F1E16" w:rsidRDefault="001F1E16" w:rsidP="00B31565">
      <w:pPr>
        <w:rPr>
          <w:rFonts w:ascii="Arial" w:hAnsi="Arial" w:cs="Arial"/>
        </w:rPr>
      </w:pPr>
    </w:p>
    <w:p w14:paraId="319F2408" w14:textId="77777777" w:rsidR="001F1E16" w:rsidRDefault="001F1E16" w:rsidP="00B31565">
      <w:pPr>
        <w:rPr>
          <w:rFonts w:ascii="Arial" w:hAnsi="Arial" w:cs="Arial"/>
        </w:rPr>
      </w:pPr>
    </w:p>
    <w:p w14:paraId="5200DA2D" w14:textId="77777777" w:rsidR="001F1E16" w:rsidRDefault="001F1E16" w:rsidP="00B31565">
      <w:pPr>
        <w:rPr>
          <w:rFonts w:ascii="Arial" w:hAnsi="Arial" w:cs="Arial"/>
        </w:rPr>
      </w:pPr>
    </w:p>
    <w:p w14:paraId="0334470E" w14:textId="77777777" w:rsidR="001F1E16" w:rsidRDefault="001F1E16" w:rsidP="00B31565">
      <w:pPr>
        <w:rPr>
          <w:rFonts w:ascii="Arial" w:hAnsi="Arial" w:cs="Arial"/>
        </w:rPr>
      </w:pPr>
    </w:p>
    <w:p w14:paraId="34F3FB80" w14:textId="77777777" w:rsidR="001F1E16" w:rsidRDefault="001F1E16" w:rsidP="00B31565">
      <w:pPr>
        <w:rPr>
          <w:rFonts w:ascii="Arial" w:hAnsi="Arial" w:cs="Arial"/>
        </w:rPr>
      </w:pPr>
    </w:p>
    <w:p w14:paraId="2D8C942B" w14:textId="77777777" w:rsidR="001F1E16" w:rsidRDefault="001F1E16" w:rsidP="00B31565">
      <w:pPr>
        <w:rPr>
          <w:rFonts w:ascii="Arial" w:hAnsi="Arial" w:cs="Arial"/>
        </w:rPr>
      </w:pPr>
    </w:p>
    <w:p w14:paraId="46F3E2F5" w14:textId="77777777" w:rsidR="001F1E16" w:rsidRDefault="001F1E16" w:rsidP="00B31565">
      <w:pPr>
        <w:rPr>
          <w:rFonts w:ascii="Arial" w:hAnsi="Arial" w:cs="Arial"/>
        </w:rPr>
      </w:pPr>
    </w:p>
    <w:p w14:paraId="38EC21C8" w14:textId="77777777" w:rsidR="001F1E16" w:rsidRDefault="001F1E16" w:rsidP="00B31565">
      <w:pPr>
        <w:rPr>
          <w:rFonts w:ascii="Arial" w:hAnsi="Arial" w:cs="Arial"/>
        </w:rPr>
      </w:pPr>
    </w:p>
    <w:p w14:paraId="777AE561" w14:textId="77777777" w:rsidR="001F1E16" w:rsidRDefault="001F1E16" w:rsidP="00B31565">
      <w:pPr>
        <w:rPr>
          <w:rFonts w:ascii="Arial" w:hAnsi="Arial" w:cs="Arial"/>
        </w:rPr>
      </w:pPr>
    </w:p>
    <w:p w14:paraId="74CE6CAE" w14:textId="77777777" w:rsidR="00382F2D" w:rsidRDefault="00382F2D" w:rsidP="00B31565">
      <w:pPr>
        <w:rPr>
          <w:rFonts w:ascii="Arial" w:hAnsi="Arial" w:cs="Arial"/>
        </w:rPr>
      </w:pPr>
    </w:p>
    <w:p w14:paraId="1901F534" w14:textId="00A5D44E" w:rsidR="00BA18ED" w:rsidRPr="00B31565" w:rsidRDefault="00B31565" w:rsidP="00B31565">
      <w:pPr>
        <w:rPr>
          <w:rFonts w:ascii="Arial" w:hAnsi="Arial" w:cs="Arial"/>
        </w:rPr>
      </w:pPr>
      <w:r w:rsidRPr="00B31565">
        <w:rPr>
          <w:rFonts w:ascii="Arial" w:hAnsi="Arial" w:cs="Arial"/>
        </w:rPr>
        <w:t xml:space="preserve">Reference </w:t>
      </w:r>
      <w:r w:rsidR="00AA7CEF">
        <w:rPr>
          <w:rFonts w:ascii="Arial" w:hAnsi="Arial" w:cs="Arial"/>
        </w:rPr>
        <w:t>:1.1</w:t>
      </w:r>
    </w:p>
    <w:p w14:paraId="2F56903E" w14:textId="77777777" w:rsidR="00102FF9" w:rsidRDefault="00102FF9" w:rsidP="00102FF9">
      <w:pPr>
        <w:spacing w:after="100" w:afterAutospacing="1"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Hammedi</w:t>
      </w:r>
      <w:proofErr w:type="spellEnd"/>
      <w:r>
        <w:rPr>
          <w:rFonts w:ascii="Times New Roman" w:eastAsia="Times New Roman" w:hAnsi="Times New Roman" w:cs="Times New Roman"/>
          <w:sz w:val="24"/>
          <w:szCs w:val="24"/>
        </w:rPr>
        <w:t xml:space="preserve">, W., Leclercq, T., Poncin, I. and Alkire, L., 2021. Uncovering the dark side of gamification at work: Impacts on engagement and well-being. </w:t>
      </w:r>
      <w:r>
        <w:rPr>
          <w:rFonts w:ascii="Times New Roman" w:eastAsia="Times New Roman" w:hAnsi="Times New Roman" w:cs="Times New Roman"/>
          <w:i/>
          <w:sz w:val="24"/>
          <w:szCs w:val="24"/>
        </w:rPr>
        <w:t>Journal of Business Research, 122,</w:t>
      </w:r>
      <w:r>
        <w:rPr>
          <w:rFonts w:ascii="Times New Roman" w:eastAsia="Times New Roman" w:hAnsi="Times New Roman" w:cs="Times New Roman"/>
          <w:sz w:val="24"/>
          <w:szCs w:val="24"/>
        </w:rPr>
        <w:t xml:space="preserve"> pp.256-269.</w:t>
      </w:r>
    </w:p>
    <w:p w14:paraId="6E42BD2C" w14:textId="5A955E7C" w:rsidR="00102FF9" w:rsidRDefault="00102FF9" w:rsidP="00102FF9">
      <w:pPr>
        <w:spacing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M&amp;S, 2023. About us. Available at: </w:t>
      </w:r>
      <w:hyperlink r:id="rId13">
        <w:r>
          <w:rPr>
            <w:rFonts w:ascii="Times New Roman" w:eastAsia="Times New Roman" w:hAnsi="Times New Roman" w:cs="Times New Roman"/>
            <w:color w:val="1155CC"/>
            <w:sz w:val="24"/>
            <w:szCs w:val="24"/>
            <w:u w:val="single"/>
          </w:rPr>
          <w:t>https://corporate.marksandspencer.com/about-us</w:t>
        </w:r>
      </w:hyperlink>
      <w:r>
        <w:rPr>
          <w:rFonts w:ascii="Times New Roman" w:eastAsia="Times New Roman" w:hAnsi="Times New Roman" w:cs="Times New Roman"/>
          <w:sz w:val="24"/>
          <w:szCs w:val="24"/>
        </w:rPr>
        <w:t xml:space="preserve">  [Accessed on 21 November 2023]</w:t>
      </w:r>
    </w:p>
    <w:p w14:paraId="1160447D" w14:textId="77777777" w:rsidR="00102FF9" w:rsidRDefault="00102FF9" w:rsidP="00102FF9">
      <w:pPr>
        <w:spacing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M&amp;S, 2023a. Our People. Available at: </w:t>
      </w:r>
      <w:hyperlink r:id="rId14">
        <w:r>
          <w:rPr>
            <w:rFonts w:ascii="Times New Roman" w:eastAsia="Times New Roman" w:hAnsi="Times New Roman" w:cs="Times New Roman"/>
            <w:color w:val="1155CC"/>
            <w:sz w:val="24"/>
            <w:szCs w:val="24"/>
            <w:u w:val="single"/>
          </w:rPr>
          <w:t>https://corporate.marksandspencer.com/sustainability/our-people</w:t>
        </w:r>
      </w:hyperlink>
      <w:r>
        <w:rPr>
          <w:rFonts w:ascii="Times New Roman" w:eastAsia="Times New Roman" w:hAnsi="Times New Roman" w:cs="Times New Roman"/>
          <w:sz w:val="24"/>
          <w:szCs w:val="24"/>
        </w:rPr>
        <w:t xml:space="preserve">  [Accessed on 21 November 2023]</w:t>
      </w:r>
    </w:p>
    <w:p w14:paraId="35301A7F" w14:textId="77777777" w:rsidR="00102FF9" w:rsidRDefault="00102FF9" w:rsidP="00102FF9">
      <w:pPr>
        <w:spacing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Sarwar, H., Ishaq, M.I., Amin, A. and Ahmed, R., 2020. Ethical leadership, work engagement, employees’ well-being, and performance: a cross-cultural comparison. </w:t>
      </w:r>
      <w:r>
        <w:rPr>
          <w:rFonts w:ascii="Times New Roman" w:eastAsia="Times New Roman" w:hAnsi="Times New Roman" w:cs="Times New Roman"/>
          <w:i/>
          <w:sz w:val="24"/>
          <w:szCs w:val="24"/>
        </w:rPr>
        <w:t>Journal of Sustainable Tourism, 28(12)</w:t>
      </w:r>
      <w:r>
        <w:rPr>
          <w:rFonts w:ascii="Times New Roman" w:eastAsia="Times New Roman" w:hAnsi="Times New Roman" w:cs="Times New Roman"/>
          <w:sz w:val="24"/>
          <w:szCs w:val="24"/>
        </w:rPr>
        <w:t>, pp.2008-2026.</w:t>
      </w:r>
    </w:p>
    <w:p w14:paraId="11753EA0" w14:textId="77777777" w:rsidR="00102FF9" w:rsidRDefault="00102FF9" w:rsidP="00102FF9">
      <w:pPr>
        <w:spacing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Smith, P., 2023. Marks &amp; Spencer revenue worldwide 2010-2023. Available at:  </w:t>
      </w:r>
      <w:hyperlink r:id="rId15">
        <w:r>
          <w:rPr>
            <w:rFonts w:ascii="Times New Roman" w:eastAsia="Times New Roman" w:hAnsi="Times New Roman" w:cs="Times New Roman"/>
            <w:color w:val="1155CC"/>
            <w:sz w:val="24"/>
            <w:szCs w:val="24"/>
            <w:u w:val="single"/>
          </w:rPr>
          <w:t>https://www.statista.com/statistics/413349/group-revenue-marks-and-spencer-mands/</w:t>
        </w:r>
      </w:hyperlink>
      <w:r>
        <w:rPr>
          <w:rFonts w:ascii="Times New Roman" w:eastAsia="Times New Roman" w:hAnsi="Times New Roman" w:cs="Times New Roman"/>
          <w:sz w:val="24"/>
          <w:szCs w:val="24"/>
        </w:rPr>
        <w:t xml:space="preserve"> [Accessed on 21 November 2023]</w:t>
      </w:r>
    </w:p>
    <w:p w14:paraId="59F03459" w14:textId="77777777" w:rsidR="00102FF9" w:rsidRDefault="00102FF9" w:rsidP="00102FF9">
      <w:pPr>
        <w:spacing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Smith, P., 2023a. Number of employees of Marks &amp; Spencer worldwide 2014-2023. Available at: </w:t>
      </w:r>
      <w:hyperlink r:id="rId16">
        <w:r>
          <w:rPr>
            <w:rFonts w:ascii="Times New Roman" w:eastAsia="Times New Roman" w:hAnsi="Times New Roman" w:cs="Times New Roman"/>
            <w:color w:val="1155CC"/>
            <w:sz w:val="24"/>
            <w:szCs w:val="24"/>
            <w:u w:val="single"/>
          </w:rPr>
          <w:t>https://www.statista.com/statistics/872828/marks-and-spencer-number-of-employees-worldwide-uk/</w:t>
        </w:r>
      </w:hyperlink>
      <w:r>
        <w:rPr>
          <w:rFonts w:ascii="Times New Roman" w:eastAsia="Times New Roman" w:hAnsi="Times New Roman" w:cs="Times New Roman"/>
          <w:sz w:val="24"/>
          <w:szCs w:val="24"/>
        </w:rPr>
        <w:t xml:space="preserve">  [Accessed on 21 November 2023]</w:t>
      </w:r>
    </w:p>
    <w:p w14:paraId="5EF544ED" w14:textId="77777777" w:rsidR="00BA18ED" w:rsidRDefault="00BA18ED" w:rsidP="005665E4">
      <w:pPr>
        <w:pStyle w:val="Heading1"/>
      </w:pPr>
    </w:p>
    <w:p w14:paraId="0A4DD3B9" w14:textId="77777777" w:rsidR="00BA18ED" w:rsidRDefault="00BA18ED" w:rsidP="005665E4">
      <w:pPr>
        <w:pStyle w:val="Heading1"/>
      </w:pPr>
    </w:p>
    <w:p w14:paraId="6F9DE1CF" w14:textId="77777777" w:rsidR="00BA18ED" w:rsidRDefault="00BA18ED" w:rsidP="005665E4">
      <w:pPr>
        <w:pStyle w:val="Heading1"/>
      </w:pPr>
    </w:p>
    <w:p w14:paraId="128EEAE4" w14:textId="77777777" w:rsidR="00BA18ED" w:rsidRDefault="00BA18ED" w:rsidP="005665E4">
      <w:pPr>
        <w:pStyle w:val="Heading1"/>
      </w:pPr>
    </w:p>
    <w:p w14:paraId="1D0D6ADC" w14:textId="77777777" w:rsidR="00BA18ED" w:rsidRDefault="00BA18ED" w:rsidP="005665E4">
      <w:pPr>
        <w:pStyle w:val="Heading1"/>
      </w:pPr>
    </w:p>
    <w:p w14:paraId="133DA16C" w14:textId="77777777" w:rsidR="00BA18ED" w:rsidRDefault="00BA18ED" w:rsidP="005665E4">
      <w:pPr>
        <w:pStyle w:val="Heading1"/>
      </w:pPr>
    </w:p>
    <w:p w14:paraId="799AAD77" w14:textId="77777777" w:rsidR="00BA18ED" w:rsidRDefault="00BA18ED" w:rsidP="005665E4">
      <w:pPr>
        <w:pStyle w:val="Heading1"/>
      </w:pPr>
    </w:p>
    <w:p w14:paraId="47A98F0A" w14:textId="77777777" w:rsidR="00BA18ED" w:rsidRDefault="00BA18ED" w:rsidP="005665E4">
      <w:pPr>
        <w:pStyle w:val="Heading1"/>
      </w:pPr>
    </w:p>
    <w:p w14:paraId="354523DC" w14:textId="77777777" w:rsidR="00BA18ED" w:rsidRDefault="00BA18ED" w:rsidP="005665E4">
      <w:pPr>
        <w:pStyle w:val="Heading1"/>
      </w:pPr>
    </w:p>
    <w:p w14:paraId="442DC46A" w14:textId="77777777" w:rsidR="00BA18ED" w:rsidRDefault="00BA18ED" w:rsidP="005665E4">
      <w:pPr>
        <w:pStyle w:val="Heading1"/>
      </w:pPr>
    </w:p>
    <w:p w14:paraId="47B06583" w14:textId="77777777" w:rsidR="00BA18ED" w:rsidRDefault="00BA18ED" w:rsidP="005665E4">
      <w:pPr>
        <w:pStyle w:val="Heading1"/>
      </w:pPr>
    </w:p>
    <w:p w14:paraId="25174256" w14:textId="77777777" w:rsidR="00BA18ED" w:rsidRDefault="00BA18ED" w:rsidP="005665E4">
      <w:pPr>
        <w:pStyle w:val="Heading1"/>
      </w:pPr>
    </w:p>
    <w:p w14:paraId="4B9D3305" w14:textId="77777777" w:rsidR="00BA18ED" w:rsidRDefault="00BA18ED" w:rsidP="005665E4">
      <w:pPr>
        <w:pStyle w:val="Heading1"/>
      </w:pPr>
    </w:p>
    <w:p w14:paraId="6ED4F3B5" w14:textId="28B0EC9F" w:rsidR="00BA18ED" w:rsidRPr="00327114" w:rsidRDefault="00327114" w:rsidP="00327114">
      <w:pPr>
        <w:rPr>
          <w:rFonts w:ascii="Arial" w:hAnsi="Arial" w:cs="Arial"/>
        </w:rPr>
      </w:pPr>
      <w:r w:rsidRPr="00327114">
        <w:rPr>
          <w:rFonts w:ascii="Arial" w:hAnsi="Arial" w:cs="Arial"/>
        </w:rPr>
        <w:t>Reference</w:t>
      </w:r>
      <w:r>
        <w:rPr>
          <w:rFonts w:ascii="Arial" w:hAnsi="Arial" w:cs="Arial"/>
        </w:rPr>
        <w:t>:1.2</w:t>
      </w:r>
    </w:p>
    <w:p w14:paraId="7626C043" w14:textId="77777777" w:rsidR="00BA18ED" w:rsidRDefault="00BA18ED" w:rsidP="005665E4">
      <w:pPr>
        <w:pStyle w:val="Heading1"/>
      </w:pPr>
    </w:p>
    <w:p w14:paraId="2BEF6519" w14:textId="77777777" w:rsidR="004B7840" w:rsidRPr="00382F2D" w:rsidRDefault="004B7840" w:rsidP="004B7840">
      <w:pPr>
        <w:rPr>
          <w:rFonts w:ascii="Arial" w:hAnsi="Arial" w:cs="Arial"/>
        </w:rPr>
      </w:pPr>
      <w:r w:rsidRPr="00382F2D">
        <w:rPr>
          <w:rFonts w:ascii="Arial" w:hAnsi="Arial" w:cs="Arial"/>
        </w:rPr>
        <w:t>Andrews, L. &amp; Peters, J., (2020). 'Evolving Leadership Development: A Marks &amp; Spencer Case Study'. Leadership Quarterly, 31(1), pp. 112-130. Bennett, E. &amp; Green, F., (2017). 'Cross-Functional Collaboration in Retail: The Marks &amp; Spencer Approach'. Management Today, 29(4), pp. 300-314. Belbin, R. M. (1993). Team Roles at Work. Cox, T. (1993). Cultural Diversity in Organizations: Theory, Research, and Practice. Forsyth, D. R. (2018). Group Dynamics. Johnson, H.R. &amp; Thompson, D., (2019). 'Innovative Team Structures in Retail: A Case Study of Marks &amp; Spencer'. Journal of Retail Management, 34(2), pp. 154-167. Montgomery, A. J., et al. (2007). The psychological well-being of the contemporary employee. Patel, S.K. &amp; Jackson, P., (2018). 'Diversity Management in Retail: Learning from Marks &amp; Spencer'. International Journal of Human Resource Studies, 28(3), pp. 45-58. Tuckman, B. W. (1965). Developmental sequence in small groups. Trist, E. &amp; Bamforth, K. (1951). Journal of the Tavistock Institute. Zenger, J., &amp; Folkman, J. (2014). Harvard Business Review</w:t>
      </w:r>
    </w:p>
    <w:p w14:paraId="7F487B4F" w14:textId="77777777" w:rsidR="00BA18ED" w:rsidRDefault="00BA18ED" w:rsidP="005665E4">
      <w:pPr>
        <w:pStyle w:val="Heading1"/>
      </w:pPr>
    </w:p>
    <w:p w14:paraId="576686A2" w14:textId="77777777" w:rsidR="00BA18ED" w:rsidRDefault="00BA18ED" w:rsidP="005665E4">
      <w:pPr>
        <w:pStyle w:val="Heading1"/>
      </w:pPr>
    </w:p>
    <w:p w14:paraId="43D1597C" w14:textId="77777777" w:rsidR="00BA18ED" w:rsidRDefault="00BA18ED" w:rsidP="005665E4">
      <w:pPr>
        <w:pStyle w:val="Heading1"/>
      </w:pPr>
    </w:p>
    <w:p w14:paraId="5269AB03" w14:textId="77777777" w:rsidR="00BA18ED" w:rsidRDefault="00BA18ED" w:rsidP="005665E4">
      <w:pPr>
        <w:pStyle w:val="Heading1"/>
      </w:pPr>
    </w:p>
    <w:p w14:paraId="34610832" w14:textId="77777777" w:rsidR="00BA18ED" w:rsidRDefault="00BA18ED" w:rsidP="005665E4">
      <w:pPr>
        <w:pStyle w:val="Heading1"/>
      </w:pPr>
    </w:p>
    <w:p w14:paraId="30A9A2C5" w14:textId="77777777" w:rsidR="00BA18ED" w:rsidRDefault="00BA18ED" w:rsidP="005665E4">
      <w:pPr>
        <w:pStyle w:val="Heading1"/>
      </w:pPr>
    </w:p>
    <w:p w14:paraId="12D842CB" w14:textId="77777777" w:rsidR="00BA18ED" w:rsidRDefault="00BA18ED" w:rsidP="005665E4">
      <w:pPr>
        <w:pStyle w:val="Heading1"/>
      </w:pPr>
    </w:p>
    <w:p w14:paraId="14552092" w14:textId="77777777" w:rsidR="00BA18ED" w:rsidRDefault="00BA18ED" w:rsidP="005665E4">
      <w:pPr>
        <w:pStyle w:val="Heading1"/>
      </w:pPr>
    </w:p>
    <w:bookmarkEnd w:id="3"/>
    <w:p w14:paraId="164E9E7F" w14:textId="77777777" w:rsidR="00F1378F" w:rsidRPr="008E04D3" w:rsidRDefault="00F1378F" w:rsidP="00F1378F">
      <w:pPr>
        <w:rPr>
          <w:rFonts w:ascii="Arial" w:hAnsi="Arial" w:cs="Arial"/>
        </w:rPr>
      </w:pPr>
    </w:p>
    <w:p w14:paraId="1B79F976" w14:textId="77777777" w:rsidR="00F1378F" w:rsidRPr="008E04D3" w:rsidRDefault="00F1378F" w:rsidP="00F1378F">
      <w:pPr>
        <w:rPr>
          <w:rFonts w:ascii="Arial" w:hAnsi="Arial" w:cs="Arial"/>
        </w:rPr>
      </w:pPr>
    </w:p>
    <w:p w14:paraId="5C39771D" w14:textId="77777777" w:rsidR="00CC56D6" w:rsidRDefault="00CC56D6" w:rsidP="00F1378F"/>
    <w:p w14:paraId="1F0FF2E8" w14:textId="77777777" w:rsidR="00CC56D6" w:rsidRDefault="00CC56D6" w:rsidP="00F1378F"/>
    <w:p w14:paraId="4331E83F" w14:textId="77777777" w:rsidR="00CC56D6" w:rsidRDefault="00CC56D6" w:rsidP="00F1378F"/>
    <w:p w14:paraId="721C8D9B" w14:textId="77777777" w:rsidR="00CC56D6" w:rsidRDefault="00CC56D6" w:rsidP="00F1378F"/>
    <w:p w14:paraId="330DEC84" w14:textId="77777777" w:rsidR="00CC56D6" w:rsidRDefault="00CC56D6" w:rsidP="00F1378F"/>
    <w:p w14:paraId="3E38B060" w14:textId="77777777" w:rsidR="00CC56D6" w:rsidRDefault="00CC56D6" w:rsidP="00F1378F"/>
    <w:p w14:paraId="04E588F5" w14:textId="77777777" w:rsidR="00CC56D6" w:rsidRDefault="00CC56D6" w:rsidP="00F1378F"/>
    <w:p w14:paraId="15B6BE25" w14:textId="77777777" w:rsidR="00CC56D6" w:rsidRDefault="00CC56D6" w:rsidP="00F1378F"/>
    <w:p w14:paraId="613860D9" w14:textId="77777777" w:rsidR="00CC56D6" w:rsidRDefault="00CC56D6" w:rsidP="00F1378F"/>
    <w:p w14:paraId="4E007864" w14:textId="77777777" w:rsidR="00CC56D6" w:rsidRDefault="00CC56D6" w:rsidP="00F1378F"/>
    <w:p w14:paraId="387C502B" w14:textId="77777777" w:rsidR="00CC56D6" w:rsidRDefault="00CC56D6" w:rsidP="00F1378F"/>
    <w:p w14:paraId="1DF0B1ED" w14:textId="77777777" w:rsidR="00CC56D6" w:rsidRDefault="00CC56D6" w:rsidP="00F1378F"/>
    <w:p w14:paraId="68A69F7E" w14:textId="77777777" w:rsidR="00CC56D6" w:rsidRDefault="00CC56D6" w:rsidP="00F1378F"/>
    <w:p w14:paraId="7EB68FC2" w14:textId="6A5648EF" w:rsidR="00CC56D6" w:rsidRDefault="004B7840" w:rsidP="00F1378F">
      <w:r>
        <w:t>Reference</w:t>
      </w:r>
      <w:r w:rsidR="000E0FC5">
        <w:t>:1.3</w:t>
      </w:r>
    </w:p>
    <w:p w14:paraId="247E5CFD" w14:textId="77777777" w:rsidR="009D1EE4" w:rsidRPr="00393B0A" w:rsidRDefault="00BE0661" w:rsidP="00393B0A">
      <w:pPr>
        <w:rPr>
          <w:rFonts w:ascii="Arial" w:hAnsi="Arial" w:cs="Arial"/>
        </w:rPr>
      </w:pPr>
      <w:proofErr w:type="spellStart"/>
      <w:r w:rsidRPr="00393B0A">
        <w:rPr>
          <w:rStyle w:val="fn"/>
          <w:rFonts w:ascii="Arial" w:hAnsi="Arial" w:cs="Arial"/>
          <w:color w:val="000000" w:themeColor="text1"/>
        </w:rPr>
        <w:t>Kmerley</w:t>
      </w:r>
      <w:proofErr w:type="spellEnd"/>
      <w:r w:rsidRPr="00393B0A">
        <w:rPr>
          <w:rStyle w:val="fn"/>
          <w:rFonts w:ascii="Arial" w:hAnsi="Arial" w:cs="Arial"/>
          <w:color w:val="000000" w:themeColor="text1"/>
        </w:rPr>
        <w:t xml:space="preserve">, R. (2013) </w:t>
      </w:r>
      <w:r w:rsidRPr="00393B0A">
        <w:rPr>
          <w:rFonts w:ascii="Arial" w:hAnsi="Arial" w:cs="Arial"/>
        </w:rPr>
        <w:t>Whole food market organizational structure Available on   (</w:t>
      </w:r>
      <w:hyperlink r:id="rId17" w:history="1">
        <w:r w:rsidRPr="00393B0A">
          <w:rPr>
            <w:rStyle w:val="Hyperlink"/>
            <w:rFonts w:ascii="Arial" w:hAnsi="Arial" w:cs="Arial"/>
            <w:color w:val="000000" w:themeColor="text1"/>
          </w:rPr>
          <w:t>http://intlstrategicmgmt-wfm.blogspot.co.uk/2013/04/organizational-structure.html</w:t>
        </w:r>
      </w:hyperlink>
      <w:r w:rsidRPr="00393B0A">
        <w:rPr>
          <w:rFonts w:ascii="Arial" w:hAnsi="Arial" w:cs="Arial"/>
        </w:rPr>
        <w:t>) Accessed on 24/01/2015.</w:t>
      </w:r>
    </w:p>
    <w:p w14:paraId="32910A07" w14:textId="34AB2384" w:rsidR="009D1EE4" w:rsidRPr="00393B0A" w:rsidRDefault="009D1EE4" w:rsidP="00393B0A">
      <w:pPr>
        <w:rPr>
          <w:rFonts w:ascii="Arial" w:hAnsi="Arial" w:cs="Arial"/>
        </w:rPr>
      </w:pPr>
      <w:r w:rsidRPr="00393B0A">
        <w:rPr>
          <w:rStyle w:val="HTMLCite"/>
          <w:rFonts w:ascii="Arial" w:hAnsi="Arial" w:cs="Arial"/>
          <w:color w:val="000000"/>
          <w:lang w:val="en"/>
        </w:rPr>
        <w:t xml:space="preserve"> </w:t>
      </w:r>
      <w:r w:rsidRPr="00393B0A">
        <w:rPr>
          <w:rStyle w:val="HTMLCite"/>
          <w:rFonts w:ascii="Arial" w:hAnsi="Arial" w:cs="Arial"/>
          <w:i w:val="0"/>
          <w:color w:val="000000"/>
          <w:lang w:val="en"/>
        </w:rPr>
        <w:t>Keep</w:t>
      </w:r>
      <w:r w:rsidRPr="00393B0A">
        <w:rPr>
          <w:rFonts w:ascii="Arial" w:hAnsi="Arial" w:cs="Arial"/>
          <w:i/>
        </w:rPr>
        <w:t>,</w:t>
      </w:r>
      <w:r w:rsidRPr="00393B0A">
        <w:rPr>
          <w:rFonts w:ascii="Arial" w:hAnsi="Arial" w:cs="Arial"/>
        </w:rPr>
        <w:t xml:space="preserve"> K. 2015, </w:t>
      </w:r>
      <w:r w:rsidRPr="00393B0A">
        <w:rPr>
          <w:rFonts w:ascii="Arial" w:hAnsi="Arial" w:cs="Arial"/>
          <w:color w:val="000000"/>
          <w:lang w:val="en"/>
        </w:rPr>
        <w:t xml:space="preserve">Theories About Organizational Structure. </w:t>
      </w:r>
      <w:proofErr w:type="spellStart"/>
      <w:r w:rsidRPr="00393B0A">
        <w:rPr>
          <w:rFonts w:ascii="Arial" w:hAnsi="Arial" w:cs="Arial"/>
        </w:rPr>
        <w:t>Avaliable</w:t>
      </w:r>
      <w:proofErr w:type="spellEnd"/>
      <w:r w:rsidRPr="00393B0A">
        <w:rPr>
          <w:rFonts w:ascii="Arial" w:hAnsi="Arial" w:cs="Arial"/>
        </w:rPr>
        <w:t xml:space="preserve"> on (http://smallbusiness.chron.com/theories-organizational-structure-2777.html) Access on 29/01/2015</w:t>
      </w:r>
    </w:p>
    <w:p w14:paraId="09D79A7D" w14:textId="7C614EFB" w:rsidR="0091297A" w:rsidRPr="00393B0A" w:rsidRDefault="0091297A" w:rsidP="00393B0A">
      <w:pPr>
        <w:rPr>
          <w:rFonts w:ascii="Arial" w:hAnsi="Arial" w:cs="Arial"/>
        </w:rPr>
      </w:pPr>
      <w:r w:rsidRPr="00393B0A">
        <w:rPr>
          <w:rFonts w:ascii="Arial" w:hAnsi="Arial" w:cs="Arial"/>
        </w:rPr>
        <w:t xml:space="preserve">Lee, J., </w:t>
      </w:r>
      <w:proofErr w:type="spellStart"/>
      <w:r w:rsidRPr="00393B0A">
        <w:rPr>
          <w:rFonts w:ascii="Arial" w:hAnsi="Arial" w:cs="Arial"/>
        </w:rPr>
        <w:t>Kozlenkova</w:t>
      </w:r>
      <w:proofErr w:type="spellEnd"/>
      <w:r w:rsidRPr="00393B0A">
        <w:rPr>
          <w:rFonts w:ascii="Arial" w:hAnsi="Arial" w:cs="Arial"/>
        </w:rPr>
        <w:t xml:space="preserve">, I. and Palmatier, R. (2015) Structural marketing: using organizational structure to achieve marketing objectives', </w:t>
      </w:r>
      <w:r w:rsidRPr="00393B0A">
        <w:rPr>
          <w:rFonts w:ascii="Arial" w:hAnsi="Arial" w:cs="Arial"/>
          <w:i/>
          <w:iCs/>
        </w:rPr>
        <w:t>Journal Of The Academy Of Marketing Science</w:t>
      </w:r>
      <w:r w:rsidRPr="00393B0A">
        <w:rPr>
          <w:rFonts w:ascii="Arial" w:hAnsi="Arial" w:cs="Arial"/>
        </w:rPr>
        <w:t>, 43, 1, pp. 73-99.</w:t>
      </w:r>
    </w:p>
    <w:p w14:paraId="2F4E5712" w14:textId="77777777" w:rsidR="0091297A" w:rsidRPr="00393B0A" w:rsidRDefault="0091297A" w:rsidP="00393B0A">
      <w:pPr>
        <w:rPr>
          <w:rFonts w:ascii="Arial" w:hAnsi="Arial" w:cs="Arial"/>
        </w:rPr>
      </w:pPr>
      <w:r w:rsidRPr="00393B0A">
        <w:rPr>
          <w:rFonts w:ascii="Arial" w:hAnsi="Arial" w:cs="Arial"/>
        </w:rPr>
        <w:t xml:space="preserve">Lin, L. (2014) Organizational Structure and Acculturation in Acquisitions: Perspectives of Congruence Theory and Task Interdependence', </w:t>
      </w:r>
      <w:r w:rsidRPr="00393B0A">
        <w:rPr>
          <w:rFonts w:ascii="Arial" w:hAnsi="Arial" w:cs="Arial"/>
          <w:i/>
          <w:iCs/>
        </w:rPr>
        <w:t>Journal Of Management</w:t>
      </w:r>
      <w:r w:rsidRPr="00393B0A">
        <w:rPr>
          <w:rFonts w:ascii="Arial" w:hAnsi="Arial" w:cs="Arial"/>
        </w:rPr>
        <w:t>, 40, 7, pp. 1831-1856.</w:t>
      </w:r>
    </w:p>
    <w:p w14:paraId="5CC84BBC" w14:textId="5F3E2DAB" w:rsidR="009D1EE4" w:rsidRPr="00393B0A" w:rsidRDefault="00896DFB" w:rsidP="00393B0A">
      <w:pPr>
        <w:rPr>
          <w:rFonts w:ascii="Arial" w:hAnsi="Arial" w:cs="Arial"/>
        </w:rPr>
      </w:pPr>
      <w:r w:rsidRPr="00393B0A">
        <w:rPr>
          <w:rFonts w:ascii="Arial" w:hAnsi="Arial" w:cs="Arial"/>
        </w:rPr>
        <w:t>Taylor, J 2006, “A survival guide for project managers”; USA, library of congress catalogue</w:t>
      </w:r>
    </w:p>
    <w:p w14:paraId="5470500F" w14:textId="77777777" w:rsidR="00CC56D6" w:rsidRDefault="00CC56D6" w:rsidP="00F1378F"/>
    <w:p w14:paraId="1651D8FF" w14:textId="77777777" w:rsidR="00CC56D6" w:rsidRDefault="00CC56D6" w:rsidP="00F1378F"/>
    <w:p w14:paraId="25828A28" w14:textId="77777777" w:rsidR="00CC56D6" w:rsidRDefault="00CC56D6" w:rsidP="00F1378F"/>
    <w:p w14:paraId="05FC64D8" w14:textId="77777777" w:rsidR="00CC56D6" w:rsidRDefault="00CC56D6" w:rsidP="00F1378F"/>
    <w:p w14:paraId="7078E178" w14:textId="77777777" w:rsidR="00DA4F4C" w:rsidRDefault="00DA4F4C" w:rsidP="00F1378F"/>
    <w:p w14:paraId="795B4B5F" w14:textId="77777777" w:rsidR="00DA4F4C" w:rsidRDefault="00DA4F4C" w:rsidP="00F1378F"/>
    <w:p w14:paraId="235B094C" w14:textId="77777777" w:rsidR="00DA4F4C" w:rsidRDefault="00DA4F4C" w:rsidP="00F1378F"/>
    <w:p w14:paraId="3579283E" w14:textId="77777777" w:rsidR="00DA4F4C" w:rsidRDefault="00DA4F4C" w:rsidP="00F1378F"/>
    <w:p w14:paraId="010C8A23" w14:textId="77777777" w:rsidR="00DA4F4C" w:rsidRDefault="00DA4F4C" w:rsidP="00F1378F"/>
    <w:p w14:paraId="22768D8C" w14:textId="77777777" w:rsidR="00DA4F4C" w:rsidRDefault="00DA4F4C" w:rsidP="00F1378F"/>
    <w:p w14:paraId="43AD027C" w14:textId="77777777" w:rsidR="00DA4F4C" w:rsidRDefault="00DA4F4C" w:rsidP="00F1378F"/>
    <w:p w14:paraId="7B07C097" w14:textId="77777777" w:rsidR="00DA4F4C" w:rsidRDefault="00DA4F4C" w:rsidP="00F1378F"/>
    <w:p w14:paraId="52E76C55" w14:textId="77777777" w:rsidR="00DA4F4C" w:rsidRDefault="00DA4F4C" w:rsidP="00F1378F"/>
    <w:p w14:paraId="44AC3F96" w14:textId="77777777" w:rsidR="00DA4F4C" w:rsidRDefault="00DA4F4C" w:rsidP="00F1378F"/>
    <w:p w14:paraId="4D1EBE6E" w14:textId="77777777" w:rsidR="00DA4F4C" w:rsidRDefault="00DA4F4C" w:rsidP="00F1378F"/>
    <w:p w14:paraId="4F6AA9B3" w14:textId="77777777" w:rsidR="00DA4F4C" w:rsidRDefault="00DA4F4C" w:rsidP="00F1378F"/>
    <w:p w14:paraId="0B2214A7" w14:textId="77777777" w:rsidR="00DA4F4C" w:rsidRDefault="00DA4F4C" w:rsidP="00F1378F"/>
    <w:p w14:paraId="661C09C3" w14:textId="77777777" w:rsidR="00DA4F4C" w:rsidRDefault="00DA4F4C" w:rsidP="00F1378F"/>
    <w:p w14:paraId="53218210" w14:textId="77777777" w:rsidR="00DA4F4C" w:rsidRDefault="00DA4F4C" w:rsidP="00F1378F"/>
    <w:p w14:paraId="60C73282" w14:textId="7936F5B9" w:rsidR="000B723A" w:rsidRDefault="000B723A" w:rsidP="000B723A">
      <w:pPr>
        <w:rPr>
          <w:rFonts w:ascii="Arial" w:hAnsi="Arial" w:cs="Arial"/>
        </w:rPr>
      </w:pPr>
      <w:r w:rsidRPr="000B723A">
        <w:rPr>
          <w:rFonts w:ascii="Arial" w:hAnsi="Arial" w:cs="Arial"/>
        </w:rPr>
        <w:t>Guideline structure of the report:</w:t>
      </w:r>
    </w:p>
    <w:p w14:paraId="3CD92CA0" w14:textId="075352CF" w:rsidR="00F7098C" w:rsidRDefault="00F7098C" w:rsidP="000B723A">
      <w:pPr>
        <w:rPr>
          <w:rFonts w:ascii="Arial" w:hAnsi="Arial" w:cs="Arial"/>
        </w:rPr>
      </w:pPr>
      <w:r>
        <w:rPr>
          <w:rFonts w:ascii="Arial" w:hAnsi="Arial" w:cs="Arial"/>
        </w:rPr>
        <w:t>Jaskaran</w:t>
      </w:r>
      <w:r w:rsidR="00401EC5">
        <w:rPr>
          <w:rFonts w:ascii="Arial" w:hAnsi="Arial" w:cs="Arial"/>
        </w:rPr>
        <w:t>:</w:t>
      </w:r>
    </w:p>
    <w:p w14:paraId="6C010A14" w14:textId="77777777" w:rsidR="00393B0A" w:rsidRDefault="00393B0A" w:rsidP="000B723A">
      <w:pPr>
        <w:rPr>
          <w:rFonts w:ascii="Arial" w:hAnsi="Arial" w:cs="Arial"/>
        </w:rPr>
      </w:pPr>
      <w:r>
        <w:rPr>
          <w:rFonts w:ascii="Arial" w:hAnsi="Arial" w:cs="Arial"/>
        </w:rPr>
        <w:t>Table of the Contest</w:t>
      </w:r>
    </w:p>
    <w:p w14:paraId="6A4DCD02" w14:textId="58D4850C" w:rsidR="00401EC5" w:rsidRDefault="00401EC5" w:rsidP="000B723A">
      <w:pPr>
        <w:rPr>
          <w:rFonts w:ascii="Arial" w:hAnsi="Arial" w:cs="Arial"/>
        </w:rPr>
      </w:pPr>
      <w:r>
        <w:rPr>
          <w:rFonts w:ascii="Arial" w:hAnsi="Arial" w:cs="Arial"/>
        </w:rPr>
        <w:t>Task.1</w:t>
      </w:r>
      <w:r w:rsidR="0047051C">
        <w:rPr>
          <w:rFonts w:ascii="Arial" w:hAnsi="Arial" w:cs="Arial"/>
        </w:rPr>
        <w:t>.1</w:t>
      </w:r>
      <w:r>
        <w:rPr>
          <w:rFonts w:ascii="Arial" w:hAnsi="Arial" w:cs="Arial"/>
        </w:rPr>
        <w:t>-Introduction</w:t>
      </w:r>
    </w:p>
    <w:p w14:paraId="0C439E64" w14:textId="4C9CB60A" w:rsidR="0047051C" w:rsidRDefault="0047051C" w:rsidP="000B723A">
      <w:pPr>
        <w:rPr>
          <w:rFonts w:ascii="Arial" w:hAnsi="Arial" w:cs="Arial"/>
        </w:rPr>
      </w:pPr>
      <w:r>
        <w:rPr>
          <w:rFonts w:ascii="Arial" w:hAnsi="Arial" w:cs="Arial"/>
        </w:rPr>
        <w:t>Reference:1.1</w:t>
      </w:r>
    </w:p>
    <w:p w14:paraId="0069A938" w14:textId="77777777" w:rsidR="00DF22C2" w:rsidRDefault="00DF22C2" w:rsidP="000B723A">
      <w:pPr>
        <w:rPr>
          <w:rFonts w:ascii="Arial" w:hAnsi="Arial" w:cs="Arial"/>
        </w:rPr>
      </w:pPr>
    </w:p>
    <w:p w14:paraId="44E2E03A" w14:textId="4508DF41" w:rsidR="0047051C" w:rsidRDefault="000C75E8" w:rsidP="000B723A">
      <w:pPr>
        <w:rPr>
          <w:rFonts w:ascii="Arial" w:hAnsi="Arial" w:cs="Arial"/>
        </w:rPr>
      </w:pPr>
      <w:r>
        <w:rPr>
          <w:rFonts w:ascii="Arial" w:hAnsi="Arial" w:cs="Arial"/>
        </w:rPr>
        <w:t>Juliana</w:t>
      </w:r>
    </w:p>
    <w:p w14:paraId="1288DC80" w14:textId="4B50CFC1" w:rsidR="000C75E8" w:rsidRDefault="000C75E8" w:rsidP="000B723A">
      <w:pPr>
        <w:rPr>
          <w:rFonts w:ascii="Arial" w:hAnsi="Arial" w:cs="Arial"/>
        </w:rPr>
      </w:pPr>
      <w:r>
        <w:rPr>
          <w:rFonts w:ascii="Arial" w:hAnsi="Arial" w:cs="Arial"/>
        </w:rPr>
        <w:t>Task.2</w:t>
      </w:r>
      <w:r w:rsidR="00DF22C2">
        <w:rPr>
          <w:rFonts w:ascii="Arial" w:hAnsi="Arial" w:cs="Arial"/>
        </w:rPr>
        <w:t>-Main Body</w:t>
      </w:r>
    </w:p>
    <w:p w14:paraId="25757FD8" w14:textId="3F5E7D2D" w:rsidR="000C75E8" w:rsidRDefault="000C75E8" w:rsidP="000B723A">
      <w:pPr>
        <w:rPr>
          <w:rFonts w:ascii="Arial" w:hAnsi="Arial" w:cs="Arial"/>
        </w:rPr>
      </w:pPr>
      <w:r>
        <w:rPr>
          <w:rFonts w:ascii="Arial" w:hAnsi="Arial" w:cs="Arial"/>
        </w:rPr>
        <w:t>Reference</w:t>
      </w:r>
      <w:r w:rsidR="00DF22C2">
        <w:rPr>
          <w:rFonts w:ascii="Arial" w:hAnsi="Arial" w:cs="Arial"/>
        </w:rPr>
        <w:t>:1.2</w:t>
      </w:r>
    </w:p>
    <w:p w14:paraId="781DB656" w14:textId="473AD0F3" w:rsidR="00DF22C2" w:rsidRDefault="00DF22C2" w:rsidP="000B723A">
      <w:pPr>
        <w:rPr>
          <w:rFonts w:ascii="Arial" w:hAnsi="Arial" w:cs="Arial"/>
        </w:rPr>
      </w:pPr>
    </w:p>
    <w:p w14:paraId="70144E86" w14:textId="04D45B11" w:rsidR="00150CF3" w:rsidRDefault="00150CF3" w:rsidP="000B723A">
      <w:pPr>
        <w:rPr>
          <w:rFonts w:ascii="Arial" w:hAnsi="Arial" w:cs="Arial"/>
        </w:rPr>
      </w:pPr>
      <w:r w:rsidRPr="00150CF3">
        <w:rPr>
          <w:rFonts w:ascii="Arial" w:hAnsi="Arial" w:cs="Arial"/>
        </w:rPr>
        <w:t>Tanya</w:t>
      </w:r>
      <w:r>
        <w:rPr>
          <w:rFonts w:ascii="Arial" w:hAnsi="Arial" w:cs="Arial"/>
        </w:rPr>
        <w:t>:</w:t>
      </w:r>
    </w:p>
    <w:p w14:paraId="2705F019" w14:textId="44255EDC" w:rsidR="00150CF3" w:rsidRDefault="00150CF3" w:rsidP="000B723A">
      <w:pPr>
        <w:rPr>
          <w:rFonts w:ascii="Arial" w:hAnsi="Arial" w:cs="Arial"/>
        </w:rPr>
      </w:pPr>
      <w:r>
        <w:rPr>
          <w:rFonts w:ascii="Arial" w:hAnsi="Arial" w:cs="Arial"/>
        </w:rPr>
        <w:t>Report:1.1</w:t>
      </w:r>
    </w:p>
    <w:p w14:paraId="02667BF2" w14:textId="5C5E8F4F" w:rsidR="00150CF3" w:rsidRDefault="00150CF3" w:rsidP="000B723A">
      <w:pPr>
        <w:rPr>
          <w:rFonts w:ascii="Arial" w:hAnsi="Arial" w:cs="Arial"/>
        </w:rPr>
      </w:pPr>
      <w:r>
        <w:rPr>
          <w:rFonts w:ascii="Arial" w:hAnsi="Arial" w:cs="Arial"/>
        </w:rPr>
        <w:t>Report:1.2</w:t>
      </w:r>
    </w:p>
    <w:p w14:paraId="28044906" w14:textId="7EBE19F7" w:rsidR="00150CF3" w:rsidRDefault="00BB5E7C" w:rsidP="000B723A">
      <w:pPr>
        <w:rPr>
          <w:rFonts w:ascii="Arial" w:hAnsi="Arial" w:cs="Arial"/>
        </w:rPr>
      </w:pPr>
      <w:r>
        <w:rPr>
          <w:rFonts w:ascii="Arial" w:hAnsi="Arial" w:cs="Arial"/>
        </w:rPr>
        <w:t>Concept:1.3</w:t>
      </w:r>
    </w:p>
    <w:p w14:paraId="69371528" w14:textId="53F63C4C" w:rsidR="00BB5E7C" w:rsidRDefault="00BB5E7C" w:rsidP="000B723A">
      <w:pPr>
        <w:rPr>
          <w:rFonts w:ascii="Arial" w:hAnsi="Arial" w:cs="Arial"/>
        </w:rPr>
      </w:pPr>
      <w:r>
        <w:rPr>
          <w:rFonts w:ascii="Arial" w:hAnsi="Arial" w:cs="Arial"/>
        </w:rPr>
        <w:t>Back</w:t>
      </w:r>
      <w:r w:rsidR="00F97B32">
        <w:rPr>
          <w:rFonts w:ascii="Arial" w:hAnsi="Arial" w:cs="Arial"/>
        </w:rPr>
        <w:t>ground:1.4</w:t>
      </w:r>
    </w:p>
    <w:p w14:paraId="099DAFCB" w14:textId="61F45223" w:rsidR="00F97B32" w:rsidRDefault="00F97B32" w:rsidP="000B723A">
      <w:pPr>
        <w:rPr>
          <w:rFonts w:ascii="Arial" w:hAnsi="Arial" w:cs="Arial"/>
        </w:rPr>
      </w:pPr>
      <w:r>
        <w:rPr>
          <w:rFonts w:ascii="Arial" w:hAnsi="Arial" w:cs="Arial"/>
        </w:rPr>
        <w:t>Appendix:1</w:t>
      </w:r>
    </w:p>
    <w:p w14:paraId="18EAE484" w14:textId="6EE3E109" w:rsidR="00F97B32" w:rsidRDefault="00F97B32" w:rsidP="000B723A">
      <w:pPr>
        <w:rPr>
          <w:rFonts w:ascii="Arial" w:hAnsi="Arial" w:cs="Arial"/>
        </w:rPr>
      </w:pPr>
      <w:r>
        <w:rPr>
          <w:rFonts w:ascii="Arial" w:hAnsi="Arial" w:cs="Arial"/>
        </w:rPr>
        <w:t>Conclusion</w:t>
      </w:r>
      <w:r w:rsidR="00382F2D">
        <w:rPr>
          <w:rFonts w:ascii="Arial" w:hAnsi="Arial" w:cs="Arial"/>
        </w:rPr>
        <w:t>:1.5</w:t>
      </w:r>
    </w:p>
    <w:p w14:paraId="3BE4C51A" w14:textId="71296CC6" w:rsidR="00382F2D" w:rsidRDefault="00382F2D" w:rsidP="000B723A">
      <w:pPr>
        <w:rPr>
          <w:rFonts w:ascii="Arial" w:hAnsi="Arial" w:cs="Arial"/>
        </w:rPr>
      </w:pPr>
      <w:r>
        <w:rPr>
          <w:rFonts w:ascii="Arial" w:hAnsi="Arial" w:cs="Arial"/>
        </w:rPr>
        <w:t>Reference:1.3</w:t>
      </w:r>
    </w:p>
    <w:p w14:paraId="6729AE19" w14:textId="77777777" w:rsidR="00DF22C2" w:rsidRPr="000B723A" w:rsidRDefault="00DF22C2" w:rsidP="000B723A">
      <w:pPr>
        <w:rPr>
          <w:rFonts w:ascii="Arial" w:hAnsi="Arial" w:cs="Arial"/>
        </w:rPr>
      </w:pPr>
    </w:p>
    <w:p w14:paraId="3701A2EC" w14:textId="7816EDAE" w:rsidR="00DA4F4C" w:rsidRDefault="00DA4F4C" w:rsidP="00F1378F"/>
    <w:p w14:paraId="6548D65E" w14:textId="77777777" w:rsidR="00DA4F4C" w:rsidRDefault="00DA4F4C" w:rsidP="00F1378F"/>
    <w:p w14:paraId="6CA5F1EC" w14:textId="77777777" w:rsidR="00DA4F4C" w:rsidRDefault="00DA4F4C" w:rsidP="00F1378F"/>
    <w:p w14:paraId="452D3FF5" w14:textId="77777777" w:rsidR="00DA4F4C" w:rsidRDefault="00DA4F4C" w:rsidP="00F1378F"/>
    <w:p w14:paraId="11D1490C" w14:textId="77777777" w:rsidR="00DA4F4C" w:rsidRDefault="00DA4F4C" w:rsidP="00F1378F"/>
    <w:p w14:paraId="0F2044CB" w14:textId="77777777" w:rsidR="00DA4F4C" w:rsidRDefault="00DA4F4C" w:rsidP="00F1378F"/>
    <w:p w14:paraId="51DFA0FA" w14:textId="77777777" w:rsidR="00DA4F4C" w:rsidRDefault="00DA4F4C" w:rsidP="00F1378F"/>
    <w:p w14:paraId="386339A6" w14:textId="77777777" w:rsidR="00DA4F4C" w:rsidRDefault="00DA4F4C" w:rsidP="00F1378F"/>
    <w:p w14:paraId="209BE1E4" w14:textId="77777777" w:rsidR="00DA4F4C" w:rsidRDefault="00DA4F4C" w:rsidP="00F1378F"/>
    <w:p w14:paraId="7F90C5A0" w14:textId="77777777" w:rsidR="00DA4F4C" w:rsidRDefault="00DA4F4C" w:rsidP="00F1378F"/>
    <w:p w14:paraId="7713C60A" w14:textId="77777777" w:rsidR="00DA4F4C" w:rsidRDefault="00DA4F4C" w:rsidP="00F1378F"/>
    <w:p w14:paraId="667E4DD1" w14:textId="77777777" w:rsidR="00DA4F4C" w:rsidRDefault="00DA4F4C" w:rsidP="00F1378F"/>
    <w:p w14:paraId="36D9FF80" w14:textId="77777777" w:rsidR="00DA4F4C" w:rsidRDefault="00DA4F4C" w:rsidP="00F1378F"/>
    <w:p w14:paraId="7A059E06" w14:textId="77777777" w:rsidR="00DA4F4C" w:rsidRDefault="00DA4F4C" w:rsidP="00F1378F"/>
    <w:p w14:paraId="55F3766B" w14:textId="77777777" w:rsidR="00DA4F4C" w:rsidRDefault="00DA4F4C" w:rsidP="00F1378F"/>
    <w:p w14:paraId="0429E444" w14:textId="77777777" w:rsidR="00DA4F4C" w:rsidRDefault="00DA4F4C" w:rsidP="00F1378F"/>
    <w:p w14:paraId="25215DA5" w14:textId="77777777" w:rsidR="00DA4F4C" w:rsidRDefault="00DA4F4C" w:rsidP="00F1378F"/>
    <w:p w14:paraId="358FCC93" w14:textId="77777777" w:rsidR="00DA4F4C" w:rsidRDefault="00DA4F4C" w:rsidP="00F1378F"/>
    <w:p w14:paraId="0C9768A2" w14:textId="77777777" w:rsidR="00DA4F4C" w:rsidRDefault="00DA4F4C" w:rsidP="00F1378F"/>
    <w:p w14:paraId="39B9C641" w14:textId="77777777" w:rsidR="00DA4F4C" w:rsidRDefault="00DA4F4C" w:rsidP="00F1378F"/>
    <w:p w14:paraId="7F8B5309" w14:textId="77777777" w:rsidR="00DA4F4C" w:rsidRDefault="00DA4F4C" w:rsidP="00F1378F"/>
    <w:p w14:paraId="7D1700A2" w14:textId="77777777" w:rsidR="00DA4F4C" w:rsidRDefault="00DA4F4C" w:rsidP="00F1378F"/>
    <w:p w14:paraId="31B15BBA" w14:textId="77777777" w:rsidR="00DA4F4C" w:rsidRDefault="00DA4F4C" w:rsidP="00F1378F"/>
    <w:p w14:paraId="5EE12966" w14:textId="77777777" w:rsidR="00DA4F4C" w:rsidRDefault="00DA4F4C" w:rsidP="00F1378F"/>
    <w:p w14:paraId="766A00DB" w14:textId="77777777" w:rsidR="00DA4F4C" w:rsidRDefault="00DA4F4C" w:rsidP="00F1378F"/>
    <w:p w14:paraId="00D01175" w14:textId="77777777" w:rsidR="00DA4F4C" w:rsidRDefault="00DA4F4C" w:rsidP="00F1378F"/>
    <w:p w14:paraId="5EDD6DBF" w14:textId="77777777" w:rsidR="00DA4F4C" w:rsidRDefault="00DA4F4C" w:rsidP="00F1378F"/>
    <w:p w14:paraId="6B2AB8D3" w14:textId="77777777" w:rsidR="00DA4F4C" w:rsidRDefault="00DA4F4C" w:rsidP="00F1378F"/>
    <w:p w14:paraId="0D09260A" w14:textId="77777777" w:rsidR="00DA4F4C" w:rsidRDefault="00DA4F4C" w:rsidP="00F1378F"/>
    <w:p w14:paraId="602E162E" w14:textId="77777777" w:rsidR="00DA4F4C" w:rsidRDefault="00DA4F4C" w:rsidP="00F1378F"/>
    <w:p w14:paraId="58086FB0" w14:textId="77777777" w:rsidR="00DA4F4C" w:rsidRDefault="00DA4F4C" w:rsidP="00F1378F"/>
    <w:p w14:paraId="78ED6C5C" w14:textId="77777777" w:rsidR="00DA4F4C" w:rsidRDefault="00DA4F4C" w:rsidP="00F1378F"/>
    <w:p w14:paraId="3D967464" w14:textId="77777777" w:rsidR="00DA4F4C" w:rsidRDefault="00DA4F4C" w:rsidP="00F1378F"/>
    <w:p w14:paraId="10C1B4E8" w14:textId="77777777" w:rsidR="00DA4F4C" w:rsidRDefault="00DA4F4C" w:rsidP="00F1378F"/>
    <w:p w14:paraId="00E0A70D" w14:textId="77777777" w:rsidR="00DA4F4C" w:rsidRDefault="00DA4F4C" w:rsidP="00F1378F"/>
    <w:p w14:paraId="42C9CB68" w14:textId="77777777" w:rsidR="00DA4F4C" w:rsidRDefault="00DA4F4C" w:rsidP="00F1378F"/>
    <w:p w14:paraId="0A821B1F" w14:textId="77777777" w:rsidR="00DA4F4C" w:rsidRDefault="00DA4F4C" w:rsidP="00F1378F"/>
    <w:p w14:paraId="785F9B06" w14:textId="77777777" w:rsidR="00DA4F4C" w:rsidRDefault="00DA4F4C" w:rsidP="00F1378F"/>
    <w:p w14:paraId="3D80DA47" w14:textId="77777777" w:rsidR="00DA4F4C" w:rsidRDefault="00DA4F4C" w:rsidP="00F1378F"/>
    <w:p w14:paraId="7DF46711" w14:textId="77777777" w:rsidR="00DA4F4C" w:rsidRDefault="00DA4F4C" w:rsidP="00F1378F"/>
    <w:p w14:paraId="6BB87E93" w14:textId="77777777" w:rsidR="00DA4F4C" w:rsidRDefault="00DA4F4C" w:rsidP="00F1378F"/>
    <w:p w14:paraId="7019DB0E" w14:textId="77777777" w:rsidR="00DA4F4C" w:rsidRDefault="00DA4F4C" w:rsidP="00F1378F"/>
    <w:p w14:paraId="2E1D8702" w14:textId="77777777" w:rsidR="00DA4F4C" w:rsidRDefault="00DA4F4C" w:rsidP="00F1378F"/>
    <w:p w14:paraId="1088E1DF" w14:textId="77777777" w:rsidR="00DA4F4C" w:rsidRDefault="00DA4F4C" w:rsidP="00DA4F4C">
      <w:pPr>
        <w:rPr>
          <w:rFonts w:ascii="Arial" w:hAnsi="Arial" w:cs="Arial"/>
        </w:rPr>
      </w:pPr>
    </w:p>
    <w:p w14:paraId="6E4DEF91" w14:textId="77777777" w:rsidR="00DA4F4C" w:rsidRDefault="00DA4F4C" w:rsidP="00DA4F4C">
      <w:pPr>
        <w:rPr>
          <w:rFonts w:ascii="Arial" w:hAnsi="Arial" w:cs="Arial"/>
        </w:rPr>
      </w:pPr>
    </w:p>
    <w:p w14:paraId="3EEC796C" w14:textId="77777777" w:rsidR="00DA4F4C" w:rsidRDefault="00DA4F4C" w:rsidP="00DA4F4C">
      <w:pPr>
        <w:rPr>
          <w:rFonts w:ascii="Arial" w:hAnsi="Arial" w:cs="Arial"/>
        </w:rPr>
      </w:pPr>
    </w:p>
    <w:p w14:paraId="10FB05DE" w14:textId="77777777" w:rsidR="00DA4F4C" w:rsidRDefault="00DA4F4C" w:rsidP="00DA4F4C">
      <w:pPr>
        <w:rPr>
          <w:rFonts w:ascii="Arial" w:hAnsi="Arial" w:cs="Arial"/>
        </w:rPr>
      </w:pPr>
    </w:p>
    <w:p w14:paraId="091CE321" w14:textId="77777777" w:rsidR="00DA4F4C" w:rsidRDefault="00DA4F4C" w:rsidP="00DA4F4C">
      <w:pPr>
        <w:rPr>
          <w:rFonts w:ascii="Arial" w:hAnsi="Arial" w:cs="Arial"/>
        </w:rPr>
      </w:pPr>
    </w:p>
    <w:p w14:paraId="1959A809" w14:textId="77777777" w:rsidR="00DA4F4C" w:rsidRDefault="00DA4F4C" w:rsidP="00F1378F"/>
    <w:p w14:paraId="79E2623B" w14:textId="77777777" w:rsidR="00DA4F4C" w:rsidRDefault="00DA4F4C" w:rsidP="00F1378F"/>
    <w:p w14:paraId="21C6FB2B" w14:textId="77777777" w:rsidR="00DA4F4C" w:rsidRDefault="00DA4F4C" w:rsidP="00F1378F"/>
    <w:p w14:paraId="7F59D7B5" w14:textId="77777777" w:rsidR="00DA4F4C" w:rsidRDefault="00DA4F4C" w:rsidP="00F1378F"/>
    <w:p w14:paraId="294747DF" w14:textId="77777777" w:rsidR="00DA4F4C" w:rsidRDefault="00DA4F4C" w:rsidP="00F1378F"/>
    <w:p w14:paraId="5781F1E1" w14:textId="77777777" w:rsidR="00DA4F4C" w:rsidRDefault="00DA4F4C" w:rsidP="00F1378F"/>
    <w:p w14:paraId="58E87587" w14:textId="77777777" w:rsidR="00DA4F4C" w:rsidRDefault="00DA4F4C" w:rsidP="00F1378F"/>
    <w:p w14:paraId="1B84FD6F" w14:textId="77777777" w:rsidR="00DA4F4C" w:rsidRDefault="00DA4F4C" w:rsidP="00F1378F"/>
    <w:p w14:paraId="5E9C1983" w14:textId="77777777" w:rsidR="00DA4F4C" w:rsidRDefault="00DA4F4C" w:rsidP="00F1378F"/>
    <w:p w14:paraId="77477116" w14:textId="77777777" w:rsidR="00DA4F4C" w:rsidRDefault="00DA4F4C" w:rsidP="00F1378F"/>
    <w:p w14:paraId="0D516192" w14:textId="77777777" w:rsidR="00DA4F4C" w:rsidRDefault="00DA4F4C" w:rsidP="00F1378F"/>
    <w:p w14:paraId="01B1A08D" w14:textId="77777777" w:rsidR="00DA4F4C" w:rsidRDefault="00DA4F4C" w:rsidP="00F1378F"/>
    <w:p w14:paraId="53272CB6" w14:textId="77777777" w:rsidR="00DA4F4C" w:rsidRDefault="00DA4F4C" w:rsidP="00F1378F"/>
    <w:p w14:paraId="76239D1B" w14:textId="77777777" w:rsidR="00DA4F4C" w:rsidRDefault="00DA4F4C" w:rsidP="00F1378F"/>
    <w:p w14:paraId="250606F2" w14:textId="77777777" w:rsidR="00DA4F4C" w:rsidRDefault="00DA4F4C" w:rsidP="00F1378F"/>
    <w:p w14:paraId="429232A4" w14:textId="77777777" w:rsidR="00DA4F4C" w:rsidRDefault="00DA4F4C" w:rsidP="00F1378F"/>
    <w:p w14:paraId="086B6BFA" w14:textId="77777777" w:rsidR="00DA4F4C" w:rsidRDefault="00DA4F4C" w:rsidP="00F1378F"/>
    <w:p w14:paraId="2E1CF7B2" w14:textId="77777777" w:rsidR="00DA4F4C" w:rsidRDefault="00DA4F4C" w:rsidP="00F1378F"/>
    <w:p w14:paraId="358D0E24" w14:textId="77777777" w:rsidR="00DA4F4C" w:rsidRDefault="00DA4F4C" w:rsidP="00F1378F"/>
    <w:p w14:paraId="45EF9A7E" w14:textId="77777777" w:rsidR="00DA4F4C" w:rsidRDefault="00DA4F4C" w:rsidP="00F1378F"/>
    <w:p w14:paraId="6030A6D8" w14:textId="77777777" w:rsidR="00DA4F4C" w:rsidRDefault="00DA4F4C" w:rsidP="00F1378F"/>
    <w:p w14:paraId="7B6298B2" w14:textId="77777777" w:rsidR="00DA4F4C" w:rsidRPr="00F1378F" w:rsidRDefault="00DA4F4C" w:rsidP="00F1378F"/>
    <w:sectPr w:rsidR="00DA4F4C" w:rsidRPr="00F1378F" w:rsidSect="00AE3D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4636"/>
    <w:rsid w:val="000755DE"/>
    <w:rsid w:val="000903D9"/>
    <w:rsid w:val="000B723A"/>
    <w:rsid w:val="000C75E8"/>
    <w:rsid w:val="000D6280"/>
    <w:rsid w:val="000E0FC5"/>
    <w:rsid w:val="00102FF9"/>
    <w:rsid w:val="00103230"/>
    <w:rsid w:val="00150CF3"/>
    <w:rsid w:val="00181EFE"/>
    <w:rsid w:val="001829BE"/>
    <w:rsid w:val="001B297D"/>
    <w:rsid w:val="001B5BFF"/>
    <w:rsid w:val="001D2946"/>
    <w:rsid w:val="001D40EE"/>
    <w:rsid w:val="001E417C"/>
    <w:rsid w:val="001F1E16"/>
    <w:rsid w:val="001F57B5"/>
    <w:rsid w:val="0021552E"/>
    <w:rsid w:val="00240DD5"/>
    <w:rsid w:val="002A2FEB"/>
    <w:rsid w:val="0030523F"/>
    <w:rsid w:val="00313744"/>
    <w:rsid w:val="00327114"/>
    <w:rsid w:val="00367999"/>
    <w:rsid w:val="00374328"/>
    <w:rsid w:val="00382F2D"/>
    <w:rsid w:val="00393B0A"/>
    <w:rsid w:val="003B1EB4"/>
    <w:rsid w:val="00401EC5"/>
    <w:rsid w:val="00411BEA"/>
    <w:rsid w:val="00413506"/>
    <w:rsid w:val="0047051C"/>
    <w:rsid w:val="004B447A"/>
    <w:rsid w:val="004B7840"/>
    <w:rsid w:val="005016E4"/>
    <w:rsid w:val="00511BCB"/>
    <w:rsid w:val="005130B0"/>
    <w:rsid w:val="00544636"/>
    <w:rsid w:val="005665E4"/>
    <w:rsid w:val="005F52A7"/>
    <w:rsid w:val="00640D98"/>
    <w:rsid w:val="00661FDC"/>
    <w:rsid w:val="00696ED0"/>
    <w:rsid w:val="006A3473"/>
    <w:rsid w:val="006B3255"/>
    <w:rsid w:val="007122A8"/>
    <w:rsid w:val="00752121"/>
    <w:rsid w:val="007A0861"/>
    <w:rsid w:val="007F5B56"/>
    <w:rsid w:val="008039A1"/>
    <w:rsid w:val="00846C27"/>
    <w:rsid w:val="00861A6B"/>
    <w:rsid w:val="00896DFB"/>
    <w:rsid w:val="008B4E23"/>
    <w:rsid w:val="008E04D3"/>
    <w:rsid w:val="0091297A"/>
    <w:rsid w:val="009155CE"/>
    <w:rsid w:val="009D1EE4"/>
    <w:rsid w:val="00A511CB"/>
    <w:rsid w:val="00A82560"/>
    <w:rsid w:val="00A82A00"/>
    <w:rsid w:val="00A91899"/>
    <w:rsid w:val="00AA7CEF"/>
    <w:rsid w:val="00AB1520"/>
    <w:rsid w:val="00AE3DCC"/>
    <w:rsid w:val="00B31565"/>
    <w:rsid w:val="00BA18ED"/>
    <w:rsid w:val="00BB5E7C"/>
    <w:rsid w:val="00BD3F5F"/>
    <w:rsid w:val="00BE0661"/>
    <w:rsid w:val="00C41260"/>
    <w:rsid w:val="00C538CB"/>
    <w:rsid w:val="00C54DD3"/>
    <w:rsid w:val="00C96339"/>
    <w:rsid w:val="00CC56D6"/>
    <w:rsid w:val="00CE0A46"/>
    <w:rsid w:val="00CE11C5"/>
    <w:rsid w:val="00D14CB0"/>
    <w:rsid w:val="00D361B6"/>
    <w:rsid w:val="00D739CC"/>
    <w:rsid w:val="00D769D4"/>
    <w:rsid w:val="00DA1629"/>
    <w:rsid w:val="00DA4F4C"/>
    <w:rsid w:val="00DF22C2"/>
    <w:rsid w:val="00E0537D"/>
    <w:rsid w:val="00E06646"/>
    <w:rsid w:val="00E7097E"/>
    <w:rsid w:val="00E85FC7"/>
    <w:rsid w:val="00E905DF"/>
    <w:rsid w:val="00F054EE"/>
    <w:rsid w:val="00F1378F"/>
    <w:rsid w:val="00F44F69"/>
    <w:rsid w:val="00F51A01"/>
    <w:rsid w:val="00F61272"/>
    <w:rsid w:val="00F7098C"/>
    <w:rsid w:val="00F97B32"/>
    <w:rsid w:val="00FA25C6"/>
    <w:rsid w:val="00FF3BCA"/>
  </w:rsids>
  <m:mathPr>
    <m:mathFont m:val="Cambria Math"/>
    <m:brkBin m:val="before"/>
    <m:brkBinSub m:val="--"/>
    <m:smallFrac m:val="0"/>
    <m:dispDef/>
    <m:lMargin m:val="0"/>
    <m:rMargin m:val="0"/>
    <m:defJc m:val="centerGroup"/>
    <m:wrapIndent m:val="1440"/>
    <m:intLim m:val="subSup"/>
    <m:naryLim m:val="undOvr"/>
  </m:mathPr>
  <w:themeFontLang w:val="bg-B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5F3FB2"/>
  <w15:chartTrackingRefBased/>
  <w15:docId w15:val="{3DA9E63F-8347-7B45-A95F-59BD21920B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840"/>
  </w:style>
  <w:style w:type="paragraph" w:styleId="Heading1">
    <w:name w:val="heading 1"/>
    <w:basedOn w:val="Normal"/>
    <w:next w:val="Normal"/>
    <w:link w:val="Heading1Char"/>
    <w:rsid w:val="005665E4"/>
    <w:pPr>
      <w:spacing w:after="0" w:line="276" w:lineRule="auto"/>
      <w:jc w:val="both"/>
      <w:outlineLvl w:val="0"/>
    </w:pPr>
    <w:rPr>
      <w:rFonts w:ascii="Times New Roman" w:eastAsia="Times New Roman" w:hAnsi="Times New Roman" w:cs="Times New Roman"/>
      <w:b/>
      <w:sz w:val="28"/>
      <w:szCs w:val="28"/>
      <w:lang w:eastAsia="en-GB"/>
    </w:rPr>
  </w:style>
  <w:style w:type="paragraph" w:styleId="Heading2">
    <w:name w:val="heading 2"/>
    <w:basedOn w:val="Normal"/>
    <w:next w:val="Normal"/>
    <w:link w:val="Heading2Char"/>
    <w:rsid w:val="005665E4"/>
    <w:pPr>
      <w:spacing w:after="0" w:line="276" w:lineRule="auto"/>
      <w:jc w:val="both"/>
      <w:outlineLvl w:val="1"/>
    </w:pPr>
    <w:rPr>
      <w:rFonts w:ascii="Times New Roman" w:eastAsia="Times New Roman" w:hAnsi="Times New Roman" w:cs="Times New Roman"/>
      <w:b/>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5665E4"/>
    <w:rPr>
      <w:rFonts w:ascii="Times New Roman" w:eastAsia="Times New Roman" w:hAnsi="Times New Roman" w:cs="Times New Roman"/>
      <w:b/>
      <w:sz w:val="28"/>
      <w:szCs w:val="28"/>
      <w:lang w:eastAsia="en-GB"/>
    </w:rPr>
  </w:style>
  <w:style w:type="character" w:customStyle="1" w:styleId="Heading2Char">
    <w:name w:val="Heading 2 Char"/>
    <w:basedOn w:val="DefaultParagraphFont"/>
    <w:link w:val="Heading2"/>
    <w:rsid w:val="005665E4"/>
    <w:rPr>
      <w:rFonts w:ascii="Times New Roman" w:eastAsia="Times New Roman" w:hAnsi="Times New Roman" w:cs="Times New Roman"/>
      <w:b/>
      <w:sz w:val="24"/>
      <w:szCs w:val="24"/>
      <w:lang w:eastAsia="en-GB"/>
    </w:rPr>
  </w:style>
  <w:style w:type="paragraph" w:styleId="TOCHeading">
    <w:name w:val="TOC Heading"/>
    <w:basedOn w:val="Heading1"/>
    <w:next w:val="Normal"/>
    <w:uiPriority w:val="39"/>
    <w:unhideWhenUsed/>
    <w:qFormat/>
    <w:rsid w:val="005665E4"/>
    <w:pPr>
      <w:keepNext/>
      <w:keepLines/>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5665E4"/>
    <w:pPr>
      <w:spacing w:after="100" w:line="276" w:lineRule="auto"/>
    </w:pPr>
    <w:rPr>
      <w:rFonts w:ascii="Arial" w:eastAsia="Arial" w:hAnsi="Arial" w:cs="Arial"/>
      <w:lang w:eastAsia="en-GB"/>
    </w:rPr>
  </w:style>
  <w:style w:type="paragraph" w:styleId="TOC2">
    <w:name w:val="toc 2"/>
    <w:basedOn w:val="Normal"/>
    <w:next w:val="Normal"/>
    <w:autoRedefine/>
    <w:uiPriority w:val="39"/>
    <w:unhideWhenUsed/>
    <w:rsid w:val="005665E4"/>
    <w:pPr>
      <w:spacing w:after="100" w:line="276" w:lineRule="auto"/>
      <w:ind w:left="220"/>
    </w:pPr>
    <w:rPr>
      <w:rFonts w:ascii="Arial" w:eastAsia="Arial" w:hAnsi="Arial" w:cs="Arial"/>
      <w:lang w:eastAsia="en-GB"/>
    </w:rPr>
  </w:style>
  <w:style w:type="character" w:styleId="Hyperlink">
    <w:name w:val="Hyperlink"/>
    <w:basedOn w:val="DefaultParagraphFont"/>
    <w:uiPriority w:val="99"/>
    <w:unhideWhenUsed/>
    <w:rsid w:val="005665E4"/>
    <w:rPr>
      <w:color w:val="0563C1" w:themeColor="hyperlink"/>
      <w:u w:val="single"/>
    </w:rPr>
  </w:style>
  <w:style w:type="character" w:customStyle="1" w:styleId="fn">
    <w:name w:val="fn"/>
    <w:basedOn w:val="DefaultParagraphFont"/>
    <w:rsid w:val="00BE0661"/>
  </w:style>
  <w:style w:type="character" w:styleId="HTMLCite">
    <w:name w:val="HTML Cite"/>
    <w:basedOn w:val="DefaultParagraphFont"/>
    <w:uiPriority w:val="99"/>
    <w:semiHidden/>
    <w:unhideWhenUsed/>
    <w:rsid w:val="009D1EE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corporate.marksandspencer.com/about-u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microsoft.com/office/2007/relationships/diagramDrawing" Target="diagrams/drawing1.xml"/><Relationship Id="rId17" Type="http://schemas.openxmlformats.org/officeDocument/2006/relationships/hyperlink" Target="http://intlstrategicmgmt-wfm.blogspot.co.uk/2013/04/organizational-structure.html" TargetMode="External"/><Relationship Id="rId2" Type="http://schemas.openxmlformats.org/officeDocument/2006/relationships/numbering" Target="numbering.xml"/><Relationship Id="rId16" Type="http://schemas.openxmlformats.org/officeDocument/2006/relationships/hyperlink" Target="https://www.statista.com/statistics/872828/marks-and-spencer-number-of-employees-worldwide-uk/"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hyperlink" Target="https://www.statista.com/statistics/413349/group-revenue-marks-and-spencer-mands/" TargetMode="External"/><Relationship Id="rId10" Type="http://schemas.openxmlformats.org/officeDocument/2006/relationships/diagramQuickStyle" Target="diagrams/quickStyle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corporate.marksandspencer.com/sustainability/our-people"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16BD4DE-0142-44EB-A1EE-BC0279E19322}" type="doc">
      <dgm:prSet loTypeId="urn:microsoft.com/office/officeart/2011/layout/HexagonRadial" loCatId="cycle" qsTypeId="urn:microsoft.com/office/officeart/2005/8/quickstyle/3d1" qsCatId="3D" csTypeId="urn:microsoft.com/office/officeart/2005/8/colors/accent1_2" csCatId="accent1" phldr="1"/>
      <dgm:spPr/>
      <dgm:t>
        <a:bodyPr/>
        <a:lstStyle/>
        <a:p>
          <a:endParaRPr lang="en-GB"/>
        </a:p>
      </dgm:t>
    </dgm:pt>
    <dgm:pt modelId="{27F8261C-78BA-4C8F-9B5A-22CFF9C4A5B2}">
      <dgm:prSet phldrT="[Text]"/>
      <dgm:spPr/>
      <dgm:t>
        <a:bodyPr/>
        <a:lstStyle/>
        <a:p>
          <a:r>
            <a:rPr lang="en-GB"/>
            <a:t>CEO</a:t>
          </a:r>
        </a:p>
      </dgm:t>
    </dgm:pt>
    <dgm:pt modelId="{FC318796-69B3-4692-8B99-E5A7C2B9E93F}" type="parTrans" cxnId="{D77BDFE5-EA44-41B2-9D01-DA7222967AE3}">
      <dgm:prSet/>
      <dgm:spPr/>
      <dgm:t>
        <a:bodyPr/>
        <a:lstStyle/>
        <a:p>
          <a:endParaRPr lang="en-GB"/>
        </a:p>
      </dgm:t>
    </dgm:pt>
    <dgm:pt modelId="{A2D76E10-7052-4F8F-B55D-AF9F8910129B}" type="sibTrans" cxnId="{D77BDFE5-EA44-41B2-9D01-DA7222967AE3}">
      <dgm:prSet/>
      <dgm:spPr/>
      <dgm:t>
        <a:bodyPr/>
        <a:lstStyle/>
        <a:p>
          <a:endParaRPr lang="en-GB"/>
        </a:p>
      </dgm:t>
    </dgm:pt>
    <dgm:pt modelId="{10545D72-0FAA-4A6C-A469-0BCE0C3CED52}">
      <dgm:prSet phldrT="[Text]"/>
      <dgm:spPr/>
      <dgm:t>
        <a:bodyPr/>
        <a:lstStyle/>
        <a:p>
          <a:r>
            <a:rPr lang="en-GB"/>
            <a:t>TEAM LEADER</a:t>
          </a:r>
        </a:p>
      </dgm:t>
    </dgm:pt>
    <dgm:pt modelId="{A4B1D30A-3859-434A-A520-BC180A3EF373}" type="parTrans" cxnId="{24F4C83C-EE7F-46C7-ABFF-6DEC77CAE275}">
      <dgm:prSet/>
      <dgm:spPr/>
      <dgm:t>
        <a:bodyPr/>
        <a:lstStyle/>
        <a:p>
          <a:endParaRPr lang="en-GB"/>
        </a:p>
      </dgm:t>
    </dgm:pt>
    <dgm:pt modelId="{851F5A98-4EAE-46A9-B542-568797FC3128}" type="sibTrans" cxnId="{24F4C83C-EE7F-46C7-ABFF-6DEC77CAE275}">
      <dgm:prSet/>
      <dgm:spPr/>
      <dgm:t>
        <a:bodyPr/>
        <a:lstStyle/>
        <a:p>
          <a:endParaRPr lang="en-GB"/>
        </a:p>
      </dgm:t>
    </dgm:pt>
    <dgm:pt modelId="{420F3F44-5D74-4E26-8C4A-C35370316BBA}">
      <dgm:prSet phldrT="[Text]"/>
      <dgm:spPr/>
      <dgm:t>
        <a:bodyPr/>
        <a:lstStyle/>
        <a:p>
          <a:r>
            <a:rPr lang="en-GB"/>
            <a:t>HUMAN RESOURCES MANAGER</a:t>
          </a:r>
        </a:p>
      </dgm:t>
    </dgm:pt>
    <dgm:pt modelId="{AFCCEE86-1D82-4B53-96B8-83F801E129D2}" type="parTrans" cxnId="{B280CF30-83C5-4F77-B798-4F777103EA91}">
      <dgm:prSet/>
      <dgm:spPr/>
      <dgm:t>
        <a:bodyPr/>
        <a:lstStyle/>
        <a:p>
          <a:endParaRPr lang="en-GB"/>
        </a:p>
      </dgm:t>
    </dgm:pt>
    <dgm:pt modelId="{A5F607EF-738A-41B4-8ABC-5AB16654483E}" type="sibTrans" cxnId="{B280CF30-83C5-4F77-B798-4F777103EA91}">
      <dgm:prSet/>
      <dgm:spPr/>
      <dgm:t>
        <a:bodyPr/>
        <a:lstStyle/>
        <a:p>
          <a:endParaRPr lang="en-GB"/>
        </a:p>
      </dgm:t>
    </dgm:pt>
    <dgm:pt modelId="{3FDD27B8-BB33-4472-BE61-974DB833C281}">
      <dgm:prSet phldrT="[Text]"/>
      <dgm:spPr/>
      <dgm:t>
        <a:bodyPr/>
        <a:lstStyle/>
        <a:p>
          <a:r>
            <a:rPr lang="en-GB"/>
            <a:t>FINANCE MANAGER</a:t>
          </a:r>
        </a:p>
      </dgm:t>
    </dgm:pt>
    <dgm:pt modelId="{1AE119F6-09D7-41D0-9E68-754BCDD5FC3D}" type="parTrans" cxnId="{DF70A412-FC5A-4621-BB15-9EA7FB6EE01C}">
      <dgm:prSet/>
      <dgm:spPr/>
      <dgm:t>
        <a:bodyPr/>
        <a:lstStyle/>
        <a:p>
          <a:endParaRPr lang="en-GB"/>
        </a:p>
      </dgm:t>
    </dgm:pt>
    <dgm:pt modelId="{0026FDA0-35E9-4E3C-904D-67A07A19F777}" type="sibTrans" cxnId="{DF70A412-FC5A-4621-BB15-9EA7FB6EE01C}">
      <dgm:prSet/>
      <dgm:spPr/>
      <dgm:t>
        <a:bodyPr/>
        <a:lstStyle/>
        <a:p>
          <a:endParaRPr lang="en-GB"/>
        </a:p>
      </dgm:t>
    </dgm:pt>
    <dgm:pt modelId="{2083C64D-87E2-4DCE-888E-917FDF43A609}">
      <dgm:prSet phldrT="[Text]"/>
      <dgm:spPr/>
      <dgm:t>
        <a:bodyPr/>
        <a:lstStyle/>
        <a:p>
          <a:r>
            <a:rPr lang="en-GB"/>
            <a:t>MARKETING MAMAGER</a:t>
          </a:r>
        </a:p>
      </dgm:t>
    </dgm:pt>
    <dgm:pt modelId="{FBCB8EDE-495F-4166-8F81-23BAF9048DA5}" type="parTrans" cxnId="{363C9A97-6889-415E-B4D9-47C11B62E6E3}">
      <dgm:prSet/>
      <dgm:spPr/>
      <dgm:t>
        <a:bodyPr/>
        <a:lstStyle/>
        <a:p>
          <a:endParaRPr lang="en-GB"/>
        </a:p>
      </dgm:t>
    </dgm:pt>
    <dgm:pt modelId="{B21EA256-C75A-4CB0-B5A0-485B1E61A643}" type="sibTrans" cxnId="{363C9A97-6889-415E-B4D9-47C11B62E6E3}">
      <dgm:prSet/>
      <dgm:spPr/>
      <dgm:t>
        <a:bodyPr/>
        <a:lstStyle/>
        <a:p>
          <a:endParaRPr lang="en-GB"/>
        </a:p>
      </dgm:t>
    </dgm:pt>
    <dgm:pt modelId="{E53F79F8-22A6-4491-83AA-11F8687F2780}">
      <dgm:prSet phldrT="[Text]"/>
      <dgm:spPr/>
      <dgm:t>
        <a:bodyPr/>
        <a:lstStyle/>
        <a:p>
          <a:r>
            <a:rPr lang="en-GB"/>
            <a:t>COORPORATE COMUNICATION MANAGER</a:t>
          </a:r>
        </a:p>
      </dgm:t>
    </dgm:pt>
    <dgm:pt modelId="{AFBB37C9-C1C8-489A-9BBD-291794CC42C4}" type="parTrans" cxnId="{6F4AE7C1-809A-4FF5-ADCF-F6861D3CC678}">
      <dgm:prSet/>
      <dgm:spPr/>
      <dgm:t>
        <a:bodyPr/>
        <a:lstStyle/>
        <a:p>
          <a:endParaRPr lang="en-GB"/>
        </a:p>
      </dgm:t>
    </dgm:pt>
    <dgm:pt modelId="{0B54AA53-A917-4310-96CD-EB03CB985950}" type="sibTrans" cxnId="{6F4AE7C1-809A-4FF5-ADCF-F6861D3CC678}">
      <dgm:prSet/>
      <dgm:spPr/>
      <dgm:t>
        <a:bodyPr/>
        <a:lstStyle/>
        <a:p>
          <a:endParaRPr lang="en-GB"/>
        </a:p>
      </dgm:t>
    </dgm:pt>
    <dgm:pt modelId="{BB34B2C9-7B46-4575-BB49-4667746D7ED7}">
      <dgm:prSet phldrT="[Text]"/>
      <dgm:spPr/>
      <dgm:t>
        <a:bodyPr/>
        <a:lstStyle/>
        <a:p>
          <a:r>
            <a:rPr lang="en-GB"/>
            <a:t>GENERAL MENAGER</a:t>
          </a:r>
        </a:p>
      </dgm:t>
    </dgm:pt>
    <dgm:pt modelId="{D92D083D-09F6-4D19-A411-B8E8D41E3D8C}" type="parTrans" cxnId="{959258A5-1BB1-49C3-9F10-2543075EEBCB}">
      <dgm:prSet/>
      <dgm:spPr/>
      <dgm:t>
        <a:bodyPr/>
        <a:lstStyle/>
        <a:p>
          <a:endParaRPr lang="en-GB"/>
        </a:p>
      </dgm:t>
    </dgm:pt>
    <dgm:pt modelId="{2A795CB5-CB66-4D56-9E9A-6468893FF8D1}" type="sibTrans" cxnId="{959258A5-1BB1-49C3-9F10-2543075EEBCB}">
      <dgm:prSet/>
      <dgm:spPr/>
      <dgm:t>
        <a:bodyPr/>
        <a:lstStyle/>
        <a:p>
          <a:endParaRPr lang="en-GB"/>
        </a:p>
      </dgm:t>
    </dgm:pt>
    <dgm:pt modelId="{C54FDBA1-8767-40AA-9FC7-0707863F610E}" type="pres">
      <dgm:prSet presAssocID="{116BD4DE-0142-44EB-A1EE-BC0279E19322}" presName="Name0" presStyleCnt="0">
        <dgm:presLayoutVars>
          <dgm:chMax val="1"/>
          <dgm:chPref val="1"/>
          <dgm:dir/>
          <dgm:animOne val="branch"/>
          <dgm:animLvl val="lvl"/>
        </dgm:presLayoutVars>
      </dgm:prSet>
      <dgm:spPr/>
    </dgm:pt>
    <dgm:pt modelId="{DA30A91C-5C17-48A9-9328-B1D71EF18C6F}" type="pres">
      <dgm:prSet presAssocID="{27F8261C-78BA-4C8F-9B5A-22CFF9C4A5B2}" presName="Parent" presStyleLbl="node0" presStyleIdx="0" presStyleCnt="1">
        <dgm:presLayoutVars>
          <dgm:chMax val="6"/>
          <dgm:chPref val="6"/>
        </dgm:presLayoutVars>
      </dgm:prSet>
      <dgm:spPr/>
    </dgm:pt>
    <dgm:pt modelId="{F8F97FAD-908E-4884-BB53-7D26489CEA7C}" type="pres">
      <dgm:prSet presAssocID="{10545D72-0FAA-4A6C-A469-0BCE0C3CED52}" presName="Accent1" presStyleCnt="0"/>
      <dgm:spPr/>
    </dgm:pt>
    <dgm:pt modelId="{4C66C1B0-71DA-4C5C-BB47-B77DB4CCD29B}" type="pres">
      <dgm:prSet presAssocID="{10545D72-0FAA-4A6C-A469-0BCE0C3CED52}" presName="Accent" presStyleLbl="bgShp" presStyleIdx="0" presStyleCnt="6"/>
      <dgm:spPr/>
    </dgm:pt>
    <dgm:pt modelId="{B356DDA2-B00E-4668-9C9A-C3B30C97B2D8}" type="pres">
      <dgm:prSet presAssocID="{10545D72-0FAA-4A6C-A469-0BCE0C3CED52}" presName="Child1" presStyleLbl="node1" presStyleIdx="0" presStyleCnt="6">
        <dgm:presLayoutVars>
          <dgm:chMax val="0"/>
          <dgm:chPref val="0"/>
          <dgm:bulletEnabled val="1"/>
        </dgm:presLayoutVars>
      </dgm:prSet>
      <dgm:spPr/>
    </dgm:pt>
    <dgm:pt modelId="{0FEAE4D1-994F-480E-A49F-16BD49728AFE}" type="pres">
      <dgm:prSet presAssocID="{420F3F44-5D74-4E26-8C4A-C35370316BBA}" presName="Accent2" presStyleCnt="0"/>
      <dgm:spPr/>
    </dgm:pt>
    <dgm:pt modelId="{C3C8F632-2DD4-4356-A862-7B5F3C4184CE}" type="pres">
      <dgm:prSet presAssocID="{420F3F44-5D74-4E26-8C4A-C35370316BBA}" presName="Accent" presStyleLbl="bgShp" presStyleIdx="1" presStyleCnt="6"/>
      <dgm:spPr/>
    </dgm:pt>
    <dgm:pt modelId="{30FCB8C3-B94B-4260-8C13-D2F20DA01892}" type="pres">
      <dgm:prSet presAssocID="{420F3F44-5D74-4E26-8C4A-C35370316BBA}" presName="Child2" presStyleLbl="node1" presStyleIdx="1" presStyleCnt="6">
        <dgm:presLayoutVars>
          <dgm:chMax val="0"/>
          <dgm:chPref val="0"/>
          <dgm:bulletEnabled val="1"/>
        </dgm:presLayoutVars>
      </dgm:prSet>
      <dgm:spPr/>
    </dgm:pt>
    <dgm:pt modelId="{89F26045-2069-4D3F-A224-65507551F4F8}" type="pres">
      <dgm:prSet presAssocID="{3FDD27B8-BB33-4472-BE61-974DB833C281}" presName="Accent3" presStyleCnt="0"/>
      <dgm:spPr/>
    </dgm:pt>
    <dgm:pt modelId="{74C6B15D-2177-44B5-A0B4-3B62099DBF5E}" type="pres">
      <dgm:prSet presAssocID="{3FDD27B8-BB33-4472-BE61-974DB833C281}" presName="Accent" presStyleLbl="bgShp" presStyleIdx="2" presStyleCnt="6"/>
      <dgm:spPr/>
    </dgm:pt>
    <dgm:pt modelId="{F1102D55-A5BA-4A70-A791-997D836919CD}" type="pres">
      <dgm:prSet presAssocID="{3FDD27B8-BB33-4472-BE61-974DB833C281}" presName="Child3" presStyleLbl="node1" presStyleIdx="2" presStyleCnt="6">
        <dgm:presLayoutVars>
          <dgm:chMax val="0"/>
          <dgm:chPref val="0"/>
          <dgm:bulletEnabled val="1"/>
        </dgm:presLayoutVars>
      </dgm:prSet>
      <dgm:spPr/>
    </dgm:pt>
    <dgm:pt modelId="{487F89D4-66D5-4FAD-A2A3-5A02B38BB40F}" type="pres">
      <dgm:prSet presAssocID="{2083C64D-87E2-4DCE-888E-917FDF43A609}" presName="Accent4" presStyleCnt="0"/>
      <dgm:spPr/>
    </dgm:pt>
    <dgm:pt modelId="{C1CB56E2-23CD-40D4-9CBF-7F9194860327}" type="pres">
      <dgm:prSet presAssocID="{2083C64D-87E2-4DCE-888E-917FDF43A609}" presName="Accent" presStyleLbl="bgShp" presStyleIdx="3" presStyleCnt="6"/>
      <dgm:spPr/>
    </dgm:pt>
    <dgm:pt modelId="{6C1ADFC2-B266-41D7-9F7C-F3591FF0D1C1}" type="pres">
      <dgm:prSet presAssocID="{2083C64D-87E2-4DCE-888E-917FDF43A609}" presName="Child4" presStyleLbl="node1" presStyleIdx="3" presStyleCnt="6">
        <dgm:presLayoutVars>
          <dgm:chMax val="0"/>
          <dgm:chPref val="0"/>
          <dgm:bulletEnabled val="1"/>
        </dgm:presLayoutVars>
      </dgm:prSet>
      <dgm:spPr/>
    </dgm:pt>
    <dgm:pt modelId="{24E2BE60-759D-416E-B770-1D4F86557E33}" type="pres">
      <dgm:prSet presAssocID="{E53F79F8-22A6-4491-83AA-11F8687F2780}" presName="Accent5" presStyleCnt="0"/>
      <dgm:spPr/>
    </dgm:pt>
    <dgm:pt modelId="{58A094B7-CF05-4F9D-815E-ED237C324FE2}" type="pres">
      <dgm:prSet presAssocID="{E53F79F8-22A6-4491-83AA-11F8687F2780}" presName="Accent" presStyleLbl="bgShp" presStyleIdx="4" presStyleCnt="6"/>
      <dgm:spPr/>
    </dgm:pt>
    <dgm:pt modelId="{E469FB11-557A-48FA-8291-A895C9090767}" type="pres">
      <dgm:prSet presAssocID="{E53F79F8-22A6-4491-83AA-11F8687F2780}" presName="Child5" presStyleLbl="node1" presStyleIdx="4" presStyleCnt="6">
        <dgm:presLayoutVars>
          <dgm:chMax val="0"/>
          <dgm:chPref val="0"/>
          <dgm:bulletEnabled val="1"/>
        </dgm:presLayoutVars>
      </dgm:prSet>
      <dgm:spPr/>
    </dgm:pt>
    <dgm:pt modelId="{B0E162D8-EF80-4E44-8B7D-1C1BB9216513}" type="pres">
      <dgm:prSet presAssocID="{BB34B2C9-7B46-4575-BB49-4667746D7ED7}" presName="Accent6" presStyleCnt="0"/>
      <dgm:spPr/>
    </dgm:pt>
    <dgm:pt modelId="{5422E68F-D5BB-449B-9201-6FB853EBC1B6}" type="pres">
      <dgm:prSet presAssocID="{BB34B2C9-7B46-4575-BB49-4667746D7ED7}" presName="Accent" presStyleLbl="bgShp" presStyleIdx="5" presStyleCnt="6"/>
      <dgm:spPr/>
    </dgm:pt>
    <dgm:pt modelId="{2E3D33E8-14BB-45B0-A5F5-4FC8BF03544D}" type="pres">
      <dgm:prSet presAssocID="{BB34B2C9-7B46-4575-BB49-4667746D7ED7}" presName="Child6" presStyleLbl="node1" presStyleIdx="5" presStyleCnt="6">
        <dgm:presLayoutVars>
          <dgm:chMax val="0"/>
          <dgm:chPref val="0"/>
          <dgm:bulletEnabled val="1"/>
        </dgm:presLayoutVars>
      </dgm:prSet>
      <dgm:spPr/>
    </dgm:pt>
  </dgm:ptLst>
  <dgm:cxnLst>
    <dgm:cxn modelId="{DF70A412-FC5A-4621-BB15-9EA7FB6EE01C}" srcId="{27F8261C-78BA-4C8F-9B5A-22CFF9C4A5B2}" destId="{3FDD27B8-BB33-4472-BE61-974DB833C281}" srcOrd="2" destOrd="0" parTransId="{1AE119F6-09D7-41D0-9E68-754BCDD5FC3D}" sibTransId="{0026FDA0-35E9-4E3C-904D-67A07A19F777}"/>
    <dgm:cxn modelId="{DBE7EF26-4E8A-4F68-B03A-DAF2F57E5B42}" type="presOf" srcId="{27F8261C-78BA-4C8F-9B5A-22CFF9C4A5B2}" destId="{DA30A91C-5C17-48A9-9328-B1D71EF18C6F}" srcOrd="0" destOrd="0" presId="urn:microsoft.com/office/officeart/2011/layout/HexagonRadial"/>
    <dgm:cxn modelId="{B280CF30-83C5-4F77-B798-4F777103EA91}" srcId="{27F8261C-78BA-4C8F-9B5A-22CFF9C4A5B2}" destId="{420F3F44-5D74-4E26-8C4A-C35370316BBA}" srcOrd="1" destOrd="0" parTransId="{AFCCEE86-1D82-4B53-96B8-83F801E129D2}" sibTransId="{A5F607EF-738A-41B4-8ABC-5AB16654483E}"/>
    <dgm:cxn modelId="{24F4C83C-EE7F-46C7-ABFF-6DEC77CAE275}" srcId="{27F8261C-78BA-4C8F-9B5A-22CFF9C4A5B2}" destId="{10545D72-0FAA-4A6C-A469-0BCE0C3CED52}" srcOrd="0" destOrd="0" parTransId="{A4B1D30A-3859-434A-A520-BC180A3EF373}" sibTransId="{851F5A98-4EAE-46A9-B542-568797FC3128}"/>
    <dgm:cxn modelId="{7D0EB04E-8E26-4262-86B2-5E4E28E09D99}" type="presOf" srcId="{E53F79F8-22A6-4491-83AA-11F8687F2780}" destId="{E469FB11-557A-48FA-8291-A895C9090767}" srcOrd="0" destOrd="0" presId="urn:microsoft.com/office/officeart/2011/layout/HexagonRadial"/>
    <dgm:cxn modelId="{844B1F57-72A1-457F-B6D7-DEEAAAB701CA}" type="presOf" srcId="{420F3F44-5D74-4E26-8C4A-C35370316BBA}" destId="{30FCB8C3-B94B-4260-8C13-D2F20DA01892}" srcOrd="0" destOrd="0" presId="urn:microsoft.com/office/officeart/2011/layout/HexagonRadial"/>
    <dgm:cxn modelId="{A8095A67-802D-4695-87A8-F38838C68FF3}" type="presOf" srcId="{116BD4DE-0142-44EB-A1EE-BC0279E19322}" destId="{C54FDBA1-8767-40AA-9FC7-0707863F610E}" srcOrd="0" destOrd="0" presId="urn:microsoft.com/office/officeart/2011/layout/HexagonRadial"/>
    <dgm:cxn modelId="{4FAB1692-2BCE-4E9A-BBC7-707C186AA7CA}" type="presOf" srcId="{BB34B2C9-7B46-4575-BB49-4667746D7ED7}" destId="{2E3D33E8-14BB-45B0-A5F5-4FC8BF03544D}" srcOrd="0" destOrd="0" presId="urn:microsoft.com/office/officeart/2011/layout/HexagonRadial"/>
    <dgm:cxn modelId="{363C9A97-6889-415E-B4D9-47C11B62E6E3}" srcId="{27F8261C-78BA-4C8F-9B5A-22CFF9C4A5B2}" destId="{2083C64D-87E2-4DCE-888E-917FDF43A609}" srcOrd="3" destOrd="0" parTransId="{FBCB8EDE-495F-4166-8F81-23BAF9048DA5}" sibTransId="{B21EA256-C75A-4CB0-B5A0-485B1E61A643}"/>
    <dgm:cxn modelId="{959258A5-1BB1-49C3-9F10-2543075EEBCB}" srcId="{27F8261C-78BA-4C8F-9B5A-22CFF9C4A5B2}" destId="{BB34B2C9-7B46-4575-BB49-4667746D7ED7}" srcOrd="5" destOrd="0" parTransId="{D92D083D-09F6-4D19-A411-B8E8D41E3D8C}" sibTransId="{2A795CB5-CB66-4D56-9E9A-6468893FF8D1}"/>
    <dgm:cxn modelId="{6F4AE7C1-809A-4FF5-ADCF-F6861D3CC678}" srcId="{27F8261C-78BA-4C8F-9B5A-22CFF9C4A5B2}" destId="{E53F79F8-22A6-4491-83AA-11F8687F2780}" srcOrd="4" destOrd="0" parTransId="{AFBB37C9-C1C8-489A-9BBD-291794CC42C4}" sibTransId="{0B54AA53-A917-4310-96CD-EB03CB985950}"/>
    <dgm:cxn modelId="{FA6A95C7-55D4-402F-A9E6-899819CD1F4F}" type="presOf" srcId="{3FDD27B8-BB33-4472-BE61-974DB833C281}" destId="{F1102D55-A5BA-4A70-A791-997D836919CD}" srcOrd="0" destOrd="0" presId="urn:microsoft.com/office/officeart/2011/layout/HexagonRadial"/>
    <dgm:cxn modelId="{0712DDD8-02FC-4466-B7EA-5E739A042983}" type="presOf" srcId="{2083C64D-87E2-4DCE-888E-917FDF43A609}" destId="{6C1ADFC2-B266-41D7-9F7C-F3591FF0D1C1}" srcOrd="0" destOrd="0" presId="urn:microsoft.com/office/officeart/2011/layout/HexagonRadial"/>
    <dgm:cxn modelId="{2C4834E2-8AA2-4D05-8E9E-6EBF8C607C0B}" type="presOf" srcId="{10545D72-0FAA-4A6C-A469-0BCE0C3CED52}" destId="{B356DDA2-B00E-4668-9C9A-C3B30C97B2D8}" srcOrd="0" destOrd="0" presId="urn:microsoft.com/office/officeart/2011/layout/HexagonRadial"/>
    <dgm:cxn modelId="{D77BDFE5-EA44-41B2-9D01-DA7222967AE3}" srcId="{116BD4DE-0142-44EB-A1EE-BC0279E19322}" destId="{27F8261C-78BA-4C8F-9B5A-22CFF9C4A5B2}" srcOrd="0" destOrd="0" parTransId="{FC318796-69B3-4692-8B99-E5A7C2B9E93F}" sibTransId="{A2D76E10-7052-4F8F-B55D-AF9F8910129B}"/>
    <dgm:cxn modelId="{AD9D44B2-45D2-4438-9089-183C1A5CB380}" type="presParOf" srcId="{C54FDBA1-8767-40AA-9FC7-0707863F610E}" destId="{DA30A91C-5C17-48A9-9328-B1D71EF18C6F}" srcOrd="0" destOrd="0" presId="urn:microsoft.com/office/officeart/2011/layout/HexagonRadial"/>
    <dgm:cxn modelId="{DBDB23D5-0600-4225-920B-4F5EEBEF398F}" type="presParOf" srcId="{C54FDBA1-8767-40AA-9FC7-0707863F610E}" destId="{F8F97FAD-908E-4884-BB53-7D26489CEA7C}" srcOrd="1" destOrd="0" presId="urn:microsoft.com/office/officeart/2011/layout/HexagonRadial"/>
    <dgm:cxn modelId="{586D2F11-F401-47AE-8D56-CF3A58EE5193}" type="presParOf" srcId="{F8F97FAD-908E-4884-BB53-7D26489CEA7C}" destId="{4C66C1B0-71DA-4C5C-BB47-B77DB4CCD29B}" srcOrd="0" destOrd="0" presId="urn:microsoft.com/office/officeart/2011/layout/HexagonRadial"/>
    <dgm:cxn modelId="{022DC535-6467-41A5-BDDA-3EBE5C02A1C9}" type="presParOf" srcId="{C54FDBA1-8767-40AA-9FC7-0707863F610E}" destId="{B356DDA2-B00E-4668-9C9A-C3B30C97B2D8}" srcOrd="2" destOrd="0" presId="urn:microsoft.com/office/officeart/2011/layout/HexagonRadial"/>
    <dgm:cxn modelId="{5E7FDFF4-0A12-46D6-9831-536395D50C33}" type="presParOf" srcId="{C54FDBA1-8767-40AA-9FC7-0707863F610E}" destId="{0FEAE4D1-994F-480E-A49F-16BD49728AFE}" srcOrd="3" destOrd="0" presId="urn:microsoft.com/office/officeart/2011/layout/HexagonRadial"/>
    <dgm:cxn modelId="{CD4B17B7-7782-4BF9-97F6-C17CF3BA0790}" type="presParOf" srcId="{0FEAE4D1-994F-480E-A49F-16BD49728AFE}" destId="{C3C8F632-2DD4-4356-A862-7B5F3C4184CE}" srcOrd="0" destOrd="0" presId="urn:microsoft.com/office/officeart/2011/layout/HexagonRadial"/>
    <dgm:cxn modelId="{3D82A226-A3B4-42EE-8B6C-B25ECAB3A32B}" type="presParOf" srcId="{C54FDBA1-8767-40AA-9FC7-0707863F610E}" destId="{30FCB8C3-B94B-4260-8C13-D2F20DA01892}" srcOrd="4" destOrd="0" presId="urn:microsoft.com/office/officeart/2011/layout/HexagonRadial"/>
    <dgm:cxn modelId="{B77243C3-0761-4B39-9E74-05CA45AB4F0E}" type="presParOf" srcId="{C54FDBA1-8767-40AA-9FC7-0707863F610E}" destId="{89F26045-2069-4D3F-A224-65507551F4F8}" srcOrd="5" destOrd="0" presId="urn:microsoft.com/office/officeart/2011/layout/HexagonRadial"/>
    <dgm:cxn modelId="{D1DF6D7B-B98E-491A-AFBE-5B4056B80B3B}" type="presParOf" srcId="{89F26045-2069-4D3F-A224-65507551F4F8}" destId="{74C6B15D-2177-44B5-A0B4-3B62099DBF5E}" srcOrd="0" destOrd="0" presId="urn:microsoft.com/office/officeart/2011/layout/HexagonRadial"/>
    <dgm:cxn modelId="{7B29C08E-4AE5-4873-9D91-EFD51BA3CFA0}" type="presParOf" srcId="{C54FDBA1-8767-40AA-9FC7-0707863F610E}" destId="{F1102D55-A5BA-4A70-A791-997D836919CD}" srcOrd="6" destOrd="0" presId="urn:microsoft.com/office/officeart/2011/layout/HexagonRadial"/>
    <dgm:cxn modelId="{A0389ECD-47A3-4AC8-8584-AEF4CB2548AF}" type="presParOf" srcId="{C54FDBA1-8767-40AA-9FC7-0707863F610E}" destId="{487F89D4-66D5-4FAD-A2A3-5A02B38BB40F}" srcOrd="7" destOrd="0" presId="urn:microsoft.com/office/officeart/2011/layout/HexagonRadial"/>
    <dgm:cxn modelId="{2A7B5F9D-C491-4A11-9821-28943E06BB3C}" type="presParOf" srcId="{487F89D4-66D5-4FAD-A2A3-5A02B38BB40F}" destId="{C1CB56E2-23CD-40D4-9CBF-7F9194860327}" srcOrd="0" destOrd="0" presId="urn:microsoft.com/office/officeart/2011/layout/HexagonRadial"/>
    <dgm:cxn modelId="{F1510425-35ED-4669-8D08-4193B77B4F85}" type="presParOf" srcId="{C54FDBA1-8767-40AA-9FC7-0707863F610E}" destId="{6C1ADFC2-B266-41D7-9F7C-F3591FF0D1C1}" srcOrd="8" destOrd="0" presId="urn:microsoft.com/office/officeart/2011/layout/HexagonRadial"/>
    <dgm:cxn modelId="{3D9BE6FD-8570-4CEE-8CB1-57EE5830355E}" type="presParOf" srcId="{C54FDBA1-8767-40AA-9FC7-0707863F610E}" destId="{24E2BE60-759D-416E-B770-1D4F86557E33}" srcOrd="9" destOrd="0" presId="urn:microsoft.com/office/officeart/2011/layout/HexagonRadial"/>
    <dgm:cxn modelId="{E70907B1-5C0F-4C57-911F-981BB694AE94}" type="presParOf" srcId="{24E2BE60-759D-416E-B770-1D4F86557E33}" destId="{58A094B7-CF05-4F9D-815E-ED237C324FE2}" srcOrd="0" destOrd="0" presId="urn:microsoft.com/office/officeart/2011/layout/HexagonRadial"/>
    <dgm:cxn modelId="{E1014C1B-EE14-4E9C-9C94-09F2F72723A4}" type="presParOf" srcId="{C54FDBA1-8767-40AA-9FC7-0707863F610E}" destId="{E469FB11-557A-48FA-8291-A895C9090767}" srcOrd="10" destOrd="0" presId="urn:microsoft.com/office/officeart/2011/layout/HexagonRadial"/>
    <dgm:cxn modelId="{0D08DD7C-4F6F-4C9C-8A94-1807CEC712E7}" type="presParOf" srcId="{C54FDBA1-8767-40AA-9FC7-0707863F610E}" destId="{B0E162D8-EF80-4E44-8B7D-1C1BB9216513}" srcOrd="11" destOrd="0" presId="urn:microsoft.com/office/officeart/2011/layout/HexagonRadial"/>
    <dgm:cxn modelId="{621E8016-60B0-48C5-AAC5-F8035C6F0C8D}" type="presParOf" srcId="{B0E162D8-EF80-4E44-8B7D-1C1BB9216513}" destId="{5422E68F-D5BB-449B-9201-6FB853EBC1B6}" srcOrd="0" destOrd="0" presId="urn:microsoft.com/office/officeart/2011/layout/HexagonRadial"/>
    <dgm:cxn modelId="{F0050EB9-5242-4036-B494-113FAFBC2451}" type="presParOf" srcId="{C54FDBA1-8767-40AA-9FC7-0707863F610E}" destId="{2E3D33E8-14BB-45B0-A5F5-4FC8BF03544D}" srcOrd="12" destOrd="0" presId="urn:microsoft.com/office/officeart/2011/layout/HexagonRadial"/>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A30A91C-5C17-48A9-9328-B1D71EF18C6F}">
      <dsp:nvSpPr>
        <dsp:cNvPr id="0" name=""/>
        <dsp:cNvSpPr/>
      </dsp:nvSpPr>
      <dsp:spPr>
        <a:xfrm>
          <a:off x="2086903" y="1032449"/>
          <a:ext cx="1312287" cy="1135181"/>
        </a:xfrm>
        <a:prstGeom prst="hexagon">
          <a:avLst>
            <a:gd name="adj" fmla="val 28570"/>
            <a:gd name="vf" fmla="val 11547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CEO</a:t>
          </a:r>
        </a:p>
      </dsp:txBody>
      <dsp:txXfrm>
        <a:off x="2304367" y="1220564"/>
        <a:ext cx="877359" cy="758951"/>
      </dsp:txXfrm>
    </dsp:sp>
    <dsp:sp modelId="{C3C8F632-2DD4-4356-A862-7B5F3C4184CE}">
      <dsp:nvSpPr>
        <dsp:cNvPr id="0" name=""/>
        <dsp:cNvSpPr/>
      </dsp:nvSpPr>
      <dsp:spPr>
        <a:xfrm>
          <a:off x="2908647" y="489341"/>
          <a:ext cx="495122" cy="426613"/>
        </a:xfrm>
        <a:prstGeom prst="hexagon">
          <a:avLst>
            <a:gd name="adj" fmla="val 28900"/>
            <a:gd name="vf" fmla="val 115470"/>
          </a:avLst>
        </a:prstGeom>
        <a:gradFill rotWithShape="0">
          <a:gsLst>
            <a:gs pos="0">
              <a:schemeClr val="accent1">
                <a:tint val="40000"/>
                <a:hueOff val="0"/>
                <a:satOff val="0"/>
                <a:lumOff val="0"/>
                <a:alphaOff val="0"/>
                <a:satMod val="103000"/>
                <a:lumMod val="102000"/>
                <a:tint val="94000"/>
              </a:schemeClr>
            </a:gs>
            <a:gs pos="50000">
              <a:schemeClr val="accent1">
                <a:tint val="40000"/>
                <a:hueOff val="0"/>
                <a:satOff val="0"/>
                <a:lumOff val="0"/>
                <a:alphaOff val="0"/>
                <a:satMod val="110000"/>
                <a:lumMod val="100000"/>
                <a:shade val="100000"/>
              </a:schemeClr>
            </a:gs>
            <a:gs pos="100000">
              <a:schemeClr val="accent1">
                <a:tint val="40000"/>
                <a:hueOff val="0"/>
                <a:satOff val="0"/>
                <a:lumOff val="0"/>
                <a:alphaOff val="0"/>
                <a:lumMod val="99000"/>
                <a:satMod val="120000"/>
                <a:shade val="78000"/>
              </a:scheme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B356DDA2-B00E-4668-9C9A-C3B30C97B2D8}">
      <dsp:nvSpPr>
        <dsp:cNvPr id="0" name=""/>
        <dsp:cNvSpPr/>
      </dsp:nvSpPr>
      <dsp:spPr>
        <a:xfrm>
          <a:off x="2207784" y="0"/>
          <a:ext cx="1075410" cy="930356"/>
        </a:xfrm>
        <a:prstGeom prst="hexagon">
          <a:avLst>
            <a:gd name="adj" fmla="val 28570"/>
            <a:gd name="vf" fmla="val 11547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TEAM LEADER</a:t>
          </a:r>
        </a:p>
      </dsp:txBody>
      <dsp:txXfrm>
        <a:off x="2386002" y="154180"/>
        <a:ext cx="718974" cy="621996"/>
      </dsp:txXfrm>
    </dsp:sp>
    <dsp:sp modelId="{74C6B15D-2177-44B5-A0B4-3B62099DBF5E}">
      <dsp:nvSpPr>
        <dsp:cNvPr id="0" name=""/>
        <dsp:cNvSpPr/>
      </dsp:nvSpPr>
      <dsp:spPr>
        <a:xfrm>
          <a:off x="3486493" y="1286880"/>
          <a:ext cx="495122" cy="426613"/>
        </a:xfrm>
        <a:prstGeom prst="hexagon">
          <a:avLst>
            <a:gd name="adj" fmla="val 28900"/>
            <a:gd name="vf" fmla="val 115470"/>
          </a:avLst>
        </a:prstGeom>
        <a:gradFill rotWithShape="0">
          <a:gsLst>
            <a:gs pos="0">
              <a:schemeClr val="accent1">
                <a:tint val="40000"/>
                <a:hueOff val="0"/>
                <a:satOff val="0"/>
                <a:lumOff val="0"/>
                <a:alphaOff val="0"/>
                <a:satMod val="103000"/>
                <a:lumMod val="102000"/>
                <a:tint val="94000"/>
              </a:schemeClr>
            </a:gs>
            <a:gs pos="50000">
              <a:schemeClr val="accent1">
                <a:tint val="40000"/>
                <a:hueOff val="0"/>
                <a:satOff val="0"/>
                <a:lumOff val="0"/>
                <a:alphaOff val="0"/>
                <a:satMod val="110000"/>
                <a:lumMod val="100000"/>
                <a:shade val="100000"/>
              </a:schemeClr>
            </a:gs>
            <a:gs pos="100000">
              <a:schemeClr val="accent1">
                <a:tint val="40000"/>
                <a:hueOff val="0"/>
                <a:satOff val="0"/>
                <a:lumOff val="0"/>
                <a:alphaOff val="0"/>
                <a:lumMod val="99000"/>
                <a:satMod val="120000"/>
                <a:shade val="78000"/>
              </a:scheme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30FCB8C3-B94B-4260-8C13-D2F20DA01892}">
      <dsp:nvSpPr>
        <dsp:cNvPr id="0" name=""/>
        <dsp:cNvSpPr/>
      </dsp:nvSpPr>
      <dsp:spPr>
        <a:xfrm>
          <a:off x="3194060" y="572231"/>
          <a:ext cx="1075410" cy="930356"/>
        </a:xfrm>
        <a:prstGeom prst="hexagon">
          <a:avLst>
            <a:gd name="adj" fmla="val 28570"/>
            <a:gd name="vf" fmla="val 11547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HUMAN RESOURCES MANAGER</a:t>
          </a:r>
        </a:p>
      </dsp:txBody>
      <dsp:txXfrm>
        <a:off x="3372278" y="726411"/>
        <a:ext cx="718974" cy="621996"/>
      </dsp:txXfrm>
    </dsp:sp>
    <dsp:sp modelId="{C1CB56E2-23CD-40D4-9CBF-7F9194860327}">
      <dsp:nvSpPr>
        <dsp:cNvPr id="0" name=""/>
        <dsp:cNvSpPr/>
      </dsp:nvSpPr>
      <dsp:spPr>
        <a:xfrm>
          <a:off x="3085084" y="2187153"/>
          <a:ext cx="495122" cy="426613"/>
        </a:xfrm>
        <a:prstGeom prst="hexagon">
          <a:avLst>
            <a:gd name="adj" fmla="val 28900"/>
            <a:gd name="vf" fmla="val 115470"/>
          </a:avLst>
        </a:prstGeom>
        <a:gradFill rotWithShape="0">
          <a:gsLst>
            <a:gs pos="0">
              <a:schemeClr val="accent1">
                <a:tint val="40000"/>
                <a:hueOff val="0"/>
                <a:satOff val="0"/>
                <a:lumOff val="0"/>
                <a:alphaOff val="0"/>
                <a:satMod val="103000"/>
                <a:lumMod val="102000"/>
                <a:tint val="94000"/>
              </a:schemeClr>
            </a:gs>
            <a:gs pos="50000">
              <a:schemeClr val="accent1">
                <a:tint val="40000"/>
                <a:hueOff val="0"/>
                <a:satOff val="0"/>
                <a:lumOff val="0"/>
                <a:alphaOff val="0"/>
                <a:satMod val="110000"/>
                <a:lumMod val="100000"/>
                <a:shade val="100000"/>
              </a:schemeClr>
            </a:gs>
            <a:gs pos="100000">
              <a:schemeClr val="accent1">
                <a:tint val="40000"/>
                <a:hueOff val="0"/>
                <a:satOff val="0"/>
                <a:lumOff val="0"/>
                <a:alphaOff val="0"/>
                <a:lumMod val="99000"/>
                <a:satMod val="120000"/>
                <a:shade val="78000"/>
              </a:scheme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F1102D55-A5BA-4A70-A791-997D836919CD}">
      <dsp:nvSpPr>
        <dsp:cNvPr id="0" name=""/>
        <dsp:cNvSpPr/>
      </dsp:nvSpPr>
      <dsp:spPr>
        <a:xfrm>
          <a:off x="3194060" y="1697172"/>
          <a:ext cx="1075410" cy="930356"/>
        </a:xfrm>
        <a:prstGeom prst="hexagon">
          <a:avLst>
            <a:gd name="adj" fmla="val 28570"/>
            <a:gd name="vf" fmla="val 11547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FINANCE MANAGER</a:t>
          </a:r>
        </a:p>
      </dsp:txBody>
      <dsp:txXfrm>
        <a:off x="3372278" y="1851352"/>
        <a:ext cx="718974" cy="621996"/>
      </dsp:txXfrm>
    </dsp:sp>
    <dsp:sp modelId="{58A094B7-CF05-4F9D-815E-ED237C324FE2}">
      <dsp:nvSpPr>
        <dsp:cNvPr id="0" name=""/>
        <dsp:cNvSpPr/>
      </dsp:nvSpPr>
      <dsp:spPr>
        <a:xfrm>
          <a:off x="2089345" y="2280605"/>
          <a:ext cx="495122" cy="426613"/>
        </a:xfrm>
        <a:prstGeom prst="hexagon">
          <a:avLst>
            <a:gd name="adj" fmla="val 28900"/>
            <a:gd name="vf" fmla="val 115470"/>
          </a:avLst>
        </a:prstGeom>
        <a:gradFill rotWithShape="0">
          <a:gsLst>
            <a:gs pos="0">
              <a:schemeClr val="accent1">
                <a:tint val="40000"/>
                <a:hueOff val="0"/>
                <a:satOff val="0"/>
                <a:lumOff val="0"/>
                <a:alphaOff val="0"/>
                <a:satMod val="103000"/>
                <a:lumMod val="102000"/>
                <a:tint val="94000"/>
              </a:schemeClr>
            </a:gs>
            <a:gs pos="50000">
              <a:schemeClr val="accent1">
                <a:tint val="40000"/>
                <a:hueOff val="0"/>
                <a:satOff val="0"/>
                <a:lumOff val="0"/>
                <a:alphaOff val="0"/>
                <a:satMod val="110000"/>
                <a:lumMod val="100000"/>
                <a:shade val="100000"/>
              </a:schemeClr>
            </a:gs>
            <a:gs pos="100000">
              <a:schemeClr val="accent1">
                <a:tint val="40000"/>
                <a:hueOff val="0"/>
                <a:satOff val="0"/>
                <a:lumOff val="0"/>
                <a:alphaOff val="0"/>
                <a:lumMod val="99000"/>
                <a:satMod val="120000"/>
                <a:shade val="78000"/>
              </a:scheme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6C1ADFC2-B266-41D7-9F7C-F3591FF0D1C1}">
      <dsp:nvSpPr>
        <dsp:cNvPr id="0" name=""/>
        <dsp:cNvSpPr/>
      </dsp:nvSpPr>
      <dsp:spPr>
        <a:xfrm>
          <a:off x="2207784" y="2270043"/>
          <a:ext cx="1075410" cy="930356"/>
        </a:xfrm>
        <a:prstGeom prst="hexagon">
          <a:avLst>
            <a:gd name="adj" fmla="val 28570"/>
            <a:gd name="vf" fmla="val 11547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MARKETING MAMAGER</a:t>
          </a:r>
        </a:p>
      </dsp:txBody>
      <dsp:txXfrm>
        <a:off x="2386002" y="2424223"/>
        <a:ext cx="718974" cy="621996"/>
      </dsp:txXfrm>
    </dsp:sp>
    <dsp:sp modelId="{5422E68F-D5BB-449B-9201-6FB853EBC1B6}">
      <dsp:nvSpPr>
        <dsp:cNvPr id="0" name=""/>
        <dsp:cNvSpPr/>
      </dsp:nvSpPr>
      <dsp:spPr>
        <a:xfrm>
          <a:off x="1502036" y="1483385"/>
          <a:ext cx="495122" cy="426613"/>
        </a:xfrm>
        <a:prstGeom prst="hexagon">
          <a:avLst>
            <a:gd name="adj" fmla="val 28900"/>
            <a:gd name="vf" fmla="val 115470"/>
          </a:avLst>
        </a:prstGeom>
        <a:gradFill rotWithShape="0">
          <a:gsLst>
            <a:gs pos="0">
              <a:schemeClr val="accent1">
                <a:tint val="40000"/>
                <a:hueOff val="0"/>
                <a:satOff val="0"/>
                <a:lumOff val="0"/>
                <a:alphaOff val="0"/>
                <a:satMod val="103000"/>
                <a:lumMod val="102000"/>
                <a:tint val="94000"/>
              </a:schemeClr>
            </a:gs>
            <a:gs pos="50000">
              <a:schemeClr val="accent1">
                <a:tint val="40000"/>
                <a:hueOff val="0"/>
                <a:satOff val="0"/>
                <a:lumOff val="0"/>
                <a:alphaOff val="0"/>
                <a:satMod val="110000"/>
                <a:lumMod val="100000"/>
                <a:shade val="100000"/>
              </a:schemeClr>
            </a:gs>
            <a:gs pos="100000">
              <a:schemeClr val="accent1">
                <a:tint val="40000"/>
                <a:hueOff val="0"/>
                <a:satOff val="0"/>
                <a:lumOff val="0"/>
                <a:alphaOff val="0"/>
                <a:lumMod val="99000"/>
                <a:satMod val="120000"/>
                <a:shade val="78000"/>
              </a:scheme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E469FB11-557A-48FA-8291-A895C9090767}">
      <dsp:nvSpPr>
        <dsp:cNvPr id="0" name=""/>
        <dsp:cNvSpPr/>
      </dsp:nvSpPr>
      <dsp:spPr>
        <a:xfrm>
          <a:off x="1216929" y="1697812"/>
          <a:ext cx="1075410" cy="930356"/>
        </a:xfrm>
        <a:prstGeom prst="hexagon">
          <a:avLst>
            <a:gd name="adj" fmla="val 28570"/>
            <a:gd name="vf" fmla="val 11547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COORPORATE COMUNICATION MANAGER</a:t>
          </a:r>
        </a:p>
      </dsp:txBody>
      <dsp:txXfrm>
        <a:off x="1395147" y="1851992"/>
        <a:ext cx="718974" cy="621996"/>
      </dsp:txXfrm>
    </dsp:sp>
    <dsp:sp modelId="{2E3D33E8-14BB-45B0-A5F5-4FC8BF03544D}">
      <dsp:nvSpPr>
        <dsp:cNvPr id="0" name=""/>
        <dsp:cNvSpPr/>
      </dsp:nvSpPr>
      <dsp:spPr>
        <a:xfrm>
          <a:off x="1216929" y="570951"/>
          <a:ext cx="1075410" cy="930356"/>
        </a:xfrm>
        <a:prstGeom prst="hexagon">
          <a:avLst>
            <a:gd name="adj" fmla="val 28570"/>
            <a:gd name="vf" fmla="val 11547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GENERAL MENAGER</a:t>
          </a:r>
        </a:p>
      </dsp:txBody>
      <dsp:txXfrm>
        <a:off x="1395147" y="725131"/>
        <a:ext cx="718974" cy="621996"/>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F9C687-E08B-4841-A9D6-9B1EA579E4F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1</Pages>
  <Words>3662</Words>
  <Characters>20874</Characters>
  <Application>Microsoft Office Word</Application>
  <DocSecurity>4</DocSecurity>
  <Lines>173</Lines>
  <Paragraphs>48</Paragraphs>
  <ScaleCrop>false</ScaleCrop>
  <Company/>
  <LinksUpToDate>false</LinksUpToDate>
  <CharactersWithSpaces>24488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Tanya Georgieva (2028228)</dc:creator>
  <cp:keywords/>
  <dc:description/>
  <cp:lastModifiedBy>Tanya Georgieva (2028228)</cp:lastModifiedBy>
  <cp:revision>93</cp:revision>
  <dcterms:created xsi:type="dcterms:W3CDTF">2023-11-21T10:26:00Z</dcterms:created>
  <dcterms:modified xsi:type="dcterms:W3CDTF">2023-11-21T18:14:00Z</dcterms:modified>
</cp:coreProperties>
</file>