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56F092" w14:textId="768C7378" w:rsidR="00EA64C8" w:rsidRPr="00614140" w:rsidRDefault="00A47E68" w:rsidP="00614140">
      <w:pPr>
        <w:spacing w:after="240" w:line="360" w:lineRule="auto"/>
        <w:jc w:val="center"/>
        <w:rPr>
          <w:sz w:val="24"/>
          <w:szCs w:val="24"/>
        </w:rPr>
      </w:pPr>
      <w:r w:rsidRPr="00614140">
        <w:rPr>
          <w:color w:val="555555"/>
          <w:sz w:val="24"/>
          <w:szCs w:val="24"/>
        </w:rPr>
        <w:t>Module</w:t>
      </w:r>
      <w:r w:rsidR="002D5D32">
        <w:rPr>
          <w:color w:val="555555"/>
          <w:sz w:val="24"/>
          <w:szCs w:val="24"/>
        </w:rPr>
        <w:t xml:space="preserve"> Title</w:t>
      </w:r>
      <w:r w:rsidRPr="00614140">
        <w:rPr>
          <w:color w:val="555555"/>
          <w:sz w:val="24"/>
          <w:szCs w:val="24"/>
        </w:rPr>
        <w:t>: Managing Projects in the Organisation</w:t>
      </w:r>
    </w:p>
    <w:p w14:paraId="43E54966" w14:textId="382CF4C2" w:rsidR="002D5D32" w:rsidRDefault="00A47E68" w:rsidP="00614140">
      <w:pPr>
        <w:spacing w:after="240" w:line="360" w:lineRule="auto"/>
        <w:jc w:val="center"/>
        <w:rPr>
          <w:color w:val="555555"/>
          <w:sz w:val="24"/>
          <w:szCs w:val="24"/>
        </w:rPr>
      </w:pPr>
      <w:r w:rsidRPr="00614140">
        <w:rPr>
          <w:color w:val="555555"/>
          <w:sz w:val="24"/>
          <w:szCs w:val="24"/>
        </w:rPr>
        <w:t xml:space="preserve">Module Code: BMSW5009   </w:t>
      </w:r>
    </w:p>
    <w:p w14:paraId="741E817A" w14:textId="77777777" w:rsidR="002D5D32" w:rsidRDefault="002D5D32" w:rsidP="00614140">
      <w:pPr>
        <w:spacing w:after="240" w:line="360" w:lineRule="auto"/>
        <w:jc w:val="center"/>
        <w:rPr>
          <w:color w:val="555555"/>
          <w:sz w:val="24"/>
          <w:szCs w:val="24"/>
        </w:rPr>
      </w:pPr>
    </w:p>
    <w:p w14:paraId="095BA312" w14:textId="77777777" w:rsidR="002D5D32" w:rsidRDefault="002D5D32" w:rsidP="00614140">
      <w:pPr>
        <w:spacing w:after="240" w:line="360" w:lineRule="auto"/>
        <w:jc w:val="center"/>
        <w:rPr>
          <w:color w:val="555555"/>
          <w:sz w:val="24"/>
          <w:szCs w:val="24"/>
        </w:rPr>
      </w:pPr>
    </w:p>
    <w:p w14:paraId="09176B3A" w14:textId="77777777" w:rsidR="00EA64C8" w:rsidRPr="00614140" w:rsidRDefault="00A47E68" w:rsidP="00614140">
      <w:pPr>
        <w:pBdr>
          <w:top w:val="single" w:sz="6" w:space="4" w:color="1F3864"/>
          <w:bottom w:val="single" w:sz="6" w:space="4" w:color="1F3864"/>
        </w:pBdr>
        <w:spacing w:after="240" w:line="360" w:lineRule="auto"/>
        <w:jc w:val="center"/>
        <w:rPr>
          <w:sz w:val="24"/>
          <w:szCs w:val="24"/>
        </w:rPr>
      </w:pPr>
      <w:r w:rsidRPr="00614140">
        <w:rPr>
          <w:b/>
          <w:bCs/>
          <w:color w:val="1F3864"/>
          <w:sz w:val="24"/>
          <w:szCs w:val="24"/>
        </w:rPr>
        <w:t>A Critical Assessment of Project Management Tools and Techniques: The Attend-X Smart Attendance Verification System</w:t>
      </w:r>
    </w:p>
    <w:p w14:paraId="6279536E" w14:textId="77777777" w:rsidR="00EA64C8" w:rsidRPr="00614140" w:rsidRDefault="00EA64C8" w:rsidP="00614140">
      <w:pPr>
        <w:spacing w:after="240" w:line="360" w:lineRule="auto"/>
        <w:jc w:val="center"/>
        <w:rPr>
          <w:sz w:val="24"/>
          <w:szCs w:val="24"/>
        </w:rPr>
      </w:pPr>
    </w:p>
    <w:p w14:paraId="6C14DED1" w14:textId="77777777" w:rsidR="002D5D32" w:rsidRPr="00614140" w:rsidRDefault="002D5D32" w:rsidP="002D5D32">
      <w:pPr>
        <w:spacing w:after="240" w:line="360" w:lineRule="auto"/>
        <w:jc w:val="center"/>
        <w:rPr>
          <w:sz w:val="24"/>
          <w:szCs w:val="24"/>
        </w:rPr>
      </w:pPr>
      <w:r w:rsidRPr="00614140">
        <w:rPr>
          <w:color w:val="555555"/>
          <w:sz w:val="24"/>
          <w:szCs w:val="24"/>
        </w:rPr>
        <w:t>Lecturer: Lan Zhang</w:t>
      </w:r>
    </w:p>
    <w:p w14:paraId="2A4B6D01" w14:textId="77777777" w:rsidR="002D5D32" w:rsidRDefault="002D5D32" w:rsidP="00614140">
      <w:pPr>
        <w:spacing w:after="240" w:line="360" w:lineRule="auto"/>
        <w:jc w:val="center"/>
        <w:rPr>
          <w:b/>
          <w:bCs/>
          <w:sz w:val="24"/>
          <w:szCs w:val="24"/>
        </w:rPr>
      </w:pPr>
    </w:p>
    <w:p w14:paraId="19E79B57" w14:textId="26A677A0" w:rsidR="002D5D32" w:rsidRDefault="00A47E68" w:rsidP="002D5D32">
      <w:pPr>
        <w:spacing w:after="240" w:line="360" w:lineRule="auto"/>
        <w:jc w:val="center"/>
        <w:rPr>
          <w:sz w:val="24"/>
          <w:szCs w:val="24"/>
        </w:rPr>
      </w:pPr>
      <w:r w:rsidRPr="00614140">
        <w:rPr>
          <w:sz w:val="24"/>
          <w:szCs w:val="24"/>
        </w:rPr>
        <w:t>Submitte</w:t>
      </w:r>
      <w:r w:rsidR="002D5D32">
        <w:rPr>
          <w:sz w:val="24"/>
          <w:szCs w:val="24"/>
        </w:rPr>
        <w:t xml:space="preserve">d by: </w:t>
      </w:r>
    </w:p>
    <w:p w14:paraId="7F3DA4E0" w14:textId="77777777" w:rsidR="002D5D32" w:rsidRPr="002D5D32" w:rsidRDefault="002D5D32" w:rsidP="002D5D32">
      <w:pPr>
        <w:spacing w:after="240" w:line="360" w:lineRule="auto"/>
        <w:jc w:val="center"/>
        <w:rPr>
          <w:sz w:val="24"/>
          <w:szCs w:val="24"/>
        </w:rPr>
      </w:pPr>
      <w:r w:rsidRPr="002D5D32">
        <w:rPr>
          <w:sz w:val="24"/>
          <w:szCs w:val="24"/>
        </w:rPr>
        <w:t xml:space="preserve">Student Name: Mohammad Riaz </w:t>
      </w:r>
    </w:p>
    <w:p w14:paraId="42292BFC" w14:textId="7AEB0EDF" w:rsidR="002D5D32" w:rsidRPr="00614140" w:rsidRDefault="002D5D32" w:rsidP="002D5D32">
      <w:pPr>
        <w:spacing w:after="240" w:line="360" w:lineRule="auto"/>
        <w:jc w:val="center"/>
        <w:rPr>
          <w:sz w:val="24"/>
          <w:szCs w:val="24"/>
        </w:rPr>
      </w:pPr>
      <w:r w:rsidRPr="002D5D32">
        <w:rPr>
          <w:sz w:val="24"/>
          <w:szCs w:val="24"/>
        </w:rPr>
        <w:t>Student ID: 2326121</w:t>
      </w:r>
    </w:p>
    <w:p w14:paraId="24342239" w14:textId="77777777" w:rsidR="00EA64C8" w:rsidRPr="00614140" w:rsidRDefault="00A47E68" w:rsidP="00614140">
      <w:pPr>
        <w:spacing w:after="240" w:line="360" w:lineRule="auto"/>
        <w:jc w:val="both"/>
        <w:rPr>
          <w:sz w:val="24"/>
          <w:szCs w:val="24"/>
        </w:rPr>
      </w:pPr>
      <w:r w:rsidRPr="00614140">
        <w:rPr>
          <w:sz w:val="24"/>
          <w:szCs w:val="24"/>
        </w:rPr>
        <w:br w:type="page"/>
      </w:r>
    </w:p>
    <w:p w14:paraId="7F11B5DA" w14:textId="77777777" w:rsidR="00EA64C8" w:rsidRPr="000A5978" w:rsidRDefault="00A47E68" w:rsidP="00614140">
      <w:pPr>
        <w:pStyle w:val="Heading1"/>
        <w:spacing w:before="0" w:after="240" w:line="360" w:lineRule="auto"/>
        <w:jc w:val="both"/>
        <w:rPr>
          <w:sz w:val="32"/>
          <w:szCs w:val="32"/>
        </w:rPr>
      </w:pPr>
      <w:bookmarkStart w:id="0" w:name="_Toc233030247"/>
      <w:bookmarkStart w:id="1" w:name="_Toc234455412"/>
      <w:r w:rsidRPr="000A5978">
        <w:rPr>
          <w:sz w:val="32"/>
          <w:szCs w:val="32"/>
        </w:rPr>
        <w:lastRenderedPageBreak/>
        <w:t>Executive Summary</w:t>
      </w:r>
      <w:bookmarkEnd w:id="0"/>
      <w:bookmarkEnd w:id="1"/>
    </w:p>
    <w:p w14:paraId="657A6188" w14:textId="13D9E6EC" w:rsidR="00EA64C8" w:rsidRPr="00614140" w:rsidRDefault="002866A3" w:rsidP="00614140">
      <w:pPr>
        <w:spacing w:after="240" w:line="360" w:lineRule="auto"/>
        <w:jc w:val="both"/>
        <w:rPr>
          <w:sz w:val="24"/>
          <w:szCs w:val="24"/>
        </w:rPr>
      </w:pPr>
      <w:r w:rsidRPr="002866A3">
        <w:rPr>
          <w:sz w:val="24"/>
          <w:szCs w:val="24"/>
        </w:rPr>
        <w:t>This report is the critical evaluation of project management tools and techniques used in the process of planning and implementation of Attend-X, a smart attendance verification system designed using the QR-code, which is to be used in the university classroom setting. Requested by Lan Zhang, a Lecturer on the BMSW5009 Managing Projects module, the report discusses such tools as the Work Breakdown Structure (WBS), Gantt Chart, Iron Triangle, Stakeholder Analysis, Risk Analysis, and Communication Planning. Using the quality of the literature and personal experience of the Attend-X group project, the report will assess what has worked, what has failed, and what could be done to focus on enhancing the project management practice in the future. The report affirms that although the project was able to showcase the main principles of PM on a prototype level, more internal consistency in terms of scope, WBS, budget and classification of the stakeholders would have brought a lot of enhancement on the overall quality of the project plan</w:t>
      </w:r>
      <w:r w:rsidR="00A47E68" w:rsidRPr="00614140">
        <w:rPr>
          <w:sz w:val="24"/>
          <w:szCs w:val="24"/>
        </w:rPr>
        <w:t>.</w:t>
      </w:r>
    </w:p>
    <w:p w14:paraId="22FC897B" w14:textId="77777777" w:rsidR="00EA64C8" w:rsidRDefault="00EA64C8" w:rsidP="00614140">
      <w:pPr>
        <w:spacing w:after="240" w:line="360" w:lineRule="auto"/>
        <w:jc w:val="both"/>
        <w:rPr>
          <w:sz w:val="24"/>
          <w:szCs w:val="24"/>
        </w:rPr>
      </w:pPr>
    </w:p>
    <w:p w14:paraId="137A714D" w14:textId="77777777" w:rsidR="00614140" w:rsidRDefault="00614140" w:rsidP="00614140">
      <w:pPr>
        <w:spacing w:after="240" w:line="360" w:lineRule="auto"/>
        <w:jc w:val="both"/>
        <w:rPr>
          <w:sz w:val="24"/>
          <w:szCs w:val="24"/>
        </w:rPr>
      </w:pPr>
    </w:p>
    <w:p w14:paraId="0B16F4A0" w14:textId="77777777" w:rsidR="00614140" w:rsidRDefault="00614140" w:rsidP="00614140">
      <w:pPr>
        <w:spacing w:after="240" w:line="360" w:lineRule="auto"/>
        <w:jc w:val="both"/>
        <w:rPr>
          <w:sz w:val="24"/>
          <w:szCs w:val="24"/>
        </w:rPr>
      </w:pPr>
    </w:p>
    <w:p w14:paraId="1DF1FFBD" w14:textId="77777777" w:rsidR="00614140" w:rsidRDefault="00614140" w:rsidP="00614140">
      <w:pPr>
        <w:spacing w:after="240" w:line="360" w:lineRule="auto"/>
        <w:jc w:val="both"/>
        <w:rPr>
          <w:sz w:val="24"/>
          <w:szCs w:val="24"/>
        </w:rPr>
      </w:pPr>
    </w:p>
    <w:p w14:paraId="7EE1E135" w14:textId="77777777" w:rsidR="00614140" w:rsidRDefault="00614140" w:rsidP="00614140">
      <w:pPr>
        <w:spacing w:after="240" w:line="360" w:lineRule="auto"/>
        <w:jc w:val="both"/>
        <w:rPr>
          <w:sz w:val="24"/>
          <w:szCs w:val="24"/>
        </w:rPr>
      </w:pPr>
    </w:p>
    <w:p w14:paraId="5049C0FD" w14:textId="77777777" w:rsidR="00614140" w:rsidRDefault="00614140" w:rsidP="00614140">
      <w:pPr>
        <w:spacing w:after="240" w:line="360" w:lineRule="auto"/>
        <w:jc w:val="both"/>
        <w:rPr>
          <w:sz w:val="24"/>
          <w:szCs w:val="24"/>
        </w:rPr>
      </w:pPr>
    </w:p>
    <w:p w14:paraId="450B6DB4" w14:textId="77777777" w:rsidR="00614140" w:rsidRDefault="00614140" w:rsidP="00614140">
      <w:pPr>
        <w:spacing w:after="240" w:line="360" w:lineRule="auto"/>
        <w:jc w:val="both"/>
        <w:rPr>
          <w:sz w:val="24"/>
          <w:szCs w:val="24"/>
        </w:rPr>
      </w:pPr>
    </w:p>
    <w:p w14:paraId="593A11A6" w14:textId="77777777" w:rsidR="00614140" w:rsidRDefault="00614140" w:rsidP="00614140">
      <w:pPr>
        <w:spacing w:after="240" w:line="360" w:lineRule="auto"/>
        <w:jc w:val="both"/>
        <w:rPr>
          <w:sz w:val="24"/>
          <w:szCs w:val="24"/>
        </w:rPr>
      </w:pPr>
    </w:p>
    <w:p w14:paraId="2FE00D16" w14:textId="77777777" w:rsidR="00614140" w:rsidRDefault="00614140" w:rsidP="00614140">
      <w:pPr>
        <w:spacing w:after="240" w:line="360" w:lineRule="auto"/>
        <w:jc w:val="both"/>
        <w:rPr>
          <w:sz w:val="24"/>
          <w:szCs w:val="24"/>
        </w:rPr>
      </w:pPr>
    </w:p>
    <w:p w14:paraId="066221B4" w14:textId="77777777" w:rsidR="00614140" w:rsidRDefault="00614140" w:rsidP="00614140">
      <w:pPr>
        <w:spacing w:after="240" w:line="360" w:lineRule="auto"/>
        <w:jc w:val="both"/>
        <w:rPr>
          <w:sz w:val="24"/>
          <w:szCs w:val="24"/>
        </w:rPr>
      </w:pPr>
    </w:p>
    <w:p w14:paraId="731ABDB4" w14:textId="77777777" w:rsidR="00614140" w:rsidRDefault="00614140" w:rsidP="00614140">
      <w:pPr>
        <w:spacing w:after="240" w:line="360" w:lineRule="auto"/>
        <w:jc w:val="both"/>
        <w:rPr>
          <w:sz w:val="24"/>
          <w:szCs w:val="24"/>
        </w:rPr>
      </w:pPr>
    </w:p>
    <w:p w14:paraId="4E9C567D" w14:textId="77777777" w:rsidR="0096287F" w:rsidRPr="0096287F" w:rsidRDefault="0096287F" w:rsidP="0096287F">
      <w:pPr>
        <w:spacing w:after="240" w:line="360" w:lineRule="auto"/>
        <w:jc w:val="both"/>
        <w:rPr>
          <w:sz w:val="24"/>
          <w:szCs w:val="24"/>
        </w:rPr>
      </w:pPr>
    </w:p>
    <w:sdt>
      <w:sdtPr>
        <w:rPr>
          <w:rFonts w:ascii="Arial" w:eastAsia="Arial" w:hAnsi="Arial" w:cs="Arial"/>
          <w:b w:val="0"/>
          <w:bCs w:val="0"/>
          <w:color w:val="auto"/>
          <w:sz w:val="22"/>
          <w:szCs w:val="22"/>
          <w:lang w:val="" w:eastAsia="en-US"/>
        </w:rPr>
        <w:id w:val="1708292306"/>
        <w:docPartObj>
          <w:docPartGallery w:val="Table of Contents"/>
          <w:docPartUnique/>
        </w:docPartObj>
      </w:sdtPr>
      <w:sdtEndPr>
        <w:rPr>
          <w:noProof/>
        </w:rPr>
      </w:sdtEndPr>
      <w:sdtContent>
        <w:p w14:paraId="3658C4B3" w14:textId="225F0902" w:rsidR="00214B3D" w:rsidRPr="00214B3D" w:rsidRDefault="00214B3D" w:rsidP="00214B3D">
          <w:pPr>
            <w:pStyle w:val="TOCHeading"/>
            <w:spacing w:line="360" w:lineRule="auto"/>
            <w:jc w:val="center"/>
            <w:rPr>
              <w:rFonts w:ascii="Arial" w:hAnsi="Arial" w:cs="Arial"/>
            </w:rPr>
          </w:pPr>
          <w:r w:rsidRPr="00214B3D">
            <w:rPr>
              <w:rFonts w:ascii="Arial" w:hAnsi="Arial" w:cs="Arial"/>
            </w:rPr>
            <w:t>Table of Contents</w:t>
          </w:r>
        </w:p>
        <w:p w14:paraId="5F76DC68" w14:textId="4CD2C766" w:rsidR="00214B3D" w:rsidRPr="00214B3D" w:rsidRDefault="00214B3D" w:rsidP="00214B3D">
          <w:pPr>
            <w:pStyle w:val="TOC1"/>
            <w:tabs>
              <w:tab w:val="right" w:leader="dot" w:pos="9016"/>
            </w:tabs>
            <w:spacing w:line="360" w:lineRule="auto"/>
            <w:rPr>
              <w:rFonts w:ascii="Arial" w:eastAsiaTheme="minorEastAsia" w:hAnsi="Arial" w:cs="Arial"/>
              <w:b w:val="0"/>
              <w:bCs w:val="0"/>
              <w:i w:val="0"/>
              <w:iCs w:val="0"/>
              <w:noProof/>
              <w:kern w:val="2"/>
              <w:szCs w:val="24"/>
              <w:lang w:val="en-US" w:bidi="bn-IN"/>
              <w14:ligatures w14:val="standardContextual"/>
            </w:rPr>
          </w:pPr>
          <w:r w:rsidRPr="00214B3D">
            <w:rPr>
              <w:rFonts w:ascii="Arial" w:hAnsi="Arial" w:cs="Arial"/>
              <w:b w:val="0"/>
              <w:bCs w:val="0"/>
              <w:i w:val="0"/>
              <w:iCs w:val="0"/>
              <w:szCs w:val="24"/>
            </w:rPr>
            <w:fldChar w:fldCharType="begin"/>
          </w:r>
          <w:r w:rsidRPr="00214B3D">
            <w:rPr>
              <w:rFonts w:ascii="Arial" w:hAnsi="Arial" w:cs="Arial"/>
              <w:b w:val="0"/>
              <w:bCs w:val="0"/>
              <w:i w:val="0"/>
              <w:iCs w:val="0"/>
              <w:szCs w:val="24"/>
            </w:rPr>
            <w:instrText xml:space="preserve"> TOC \o "1-3" \h \z \u </w:instrText>
          </w:r>
          <w:r w:rsidRPr="00214B3D">
            <w:rPr>
              <w:rFonts w:ascii="Arial" w:hAnsi="Arial" w:cs="Arial"/>
              <w:b w:val="0"/>
              <w:bCs w:val="0"/>
              <w:i w:val="0"/>
              <w:iCs w:val="0"/>
              <w:szCs w:val="24"/>
            </w:rPr>
            <w:fldChar w:fldCharType="separate"/>
          </w:r>
          <w:hyperlink w:anchor="_Toc234455412" w:history="1">
            <w:r w:rsidRPr="00214B3D">
              <w:rPr>
                <w:rStyle w:val="Hyperlink"/>
                <w:rFonts w:ascii="Arial" w:hAnsi="Arial" w:cs="Arial"/>
                <w:b w:val="0"/>
                <w:bCs w:val="0"/>
                <w:i w:val="0"/>
                <w:iCs w:val="0"/>
                <w:noProof/>
                <w:szCs w:val="24"/>
              </w:rPr>
              <w:t>Executive Summary</w:t>
            </w:r>
            <w:r w:rsidRPr="00214B3D">
              <w:rPr>
                <w:rFonts w:ascii="Arial" w:hAnsi="Arial" w:cs="Arial"/>
                <w:b w:val="0"/>
                <w:bCs w:val="0"/>
                <w:i w:val="0"/>
                <w:iCs w:val="0"/>
                <w:noProof/>
                <w:webHidden/>
                <w:szCs w:val="24"/>
              </w:rPr>
              <w:tab/>
            </w:r>
            <w:r w:rsidRPr="00214B3D">
              <w:rPr>
                <w:rFonts w:ascii="Arial" w:hAnsi="Arial" w:cs="Arial"/>
                <w:b w:val="0"/>
                <w:bCs w:val="0"/>
                <w:i w:val="0"/>
                <w:iCs w:val="0"/>
                <w:noProof/>
                <w:webHidden/>
                <w:szCs w:val="24"/>
              </w:rPr>
              <w:fldChar w:fldCharType="begin"/>
            </w:r>
            <w:r w:rsidRPr="00214B3D">
              <w:rPr>
                <w:rFonts w:ascii="Arial" w:hAnsi="Arial" w:cs="Arial"/>
                <w:b w:val="0"/>
                <w:bCs w:val="0"/>
                <w:i w:val="0"/>
                <w:iCs w:val="0"/>
                <w:noProof/>
                <w:webHidden/>
                <w:szCs w:val="24"/>
              </w:rPr>
              <w:instrText xml:space="preserve"> PAGEREF _Toc234455412 \h </w:instrText>
            </w:r>
            <w:r w:rsidRPr="00214B3D">
              <w:rPr>
                <w:rFonts w:ascii="Arial" w:hAnsi="Arial" w:cs="Arial"/>
                <w:b w:val="0"/>
                <w:bCs w:val="0"/>
                <w:i w:val="0"/>
                <w:iCs w:val="0"/>
                <w:noProof/>
                <w:webHidden/>
                <w:szCs w:val="24"/>
              </w:rPr>
            </w:r>
            <w:r w:rsidRPr="00214B3D">
              <w:rPr>
                <w:rFonts w:ascii="Arial" w:hAnsi="Arial" w:cs="Arial"/>
                <w:b w:val="0"/>
                <w:bCs w:val="0"/>
                <w:i w:val="0"/>
                <w:iCs w:val="0"/>
                <w:noProof/>
                <w:webHidden/>
                <w:szCs w:val="24"/>
              </w:rPr>
              <w:fldChar w:fldCharType="separate"/>
            </w:r>
            <w:r w:rsidRPr="00214B3D">
              <w:rPr>
                <w:rFonts w:ascii="Arial" w:hAnsi="Arial" w:cs="Arial"/>
                <w:b w:val="0"/>
                <w:bCs w:val="0"/>
                <w:i w:val="0"/>
                <w:iCs w:val="0"/>
                <w:noProof/>
                <w:webHidden/>
                <w:szCs w:val="24"/>
              </w:rPr>
              <w:t>2</w:t>
            </w:r>
            <w:r w:rsidRPr="00214B3D">
              <w:rPr>
                <w:rFonts w:ascii="Arial" w:hAnsi="Arial" w:cs="Arial"/>
                <w:b w:val="0"/>
                <w:bCs w:val="0"/>
                <w:i w:val="0"/>
                <w:iCs w:val="0"/>
                <w:noProof/>
                <w:webHidden/>
                <w:szCs w:val="24"/>
              </w:rPr>
              <w:fldChar w:fldCharType="end"/>
            </w:r>
          </w:hyperlink>
        </w:p>
        <w:p w14:paraId="6DF26F06" w14:textId="0719702C" w:rsidR="00214B3D" w:rsidRPr="00214B3D" w:rsidRDefault="00214B3D" w:rsidP="00214B3D">
          <w:pPr>
            <w:pStyle w:val="TOC1"/>
            <w:tabs>
              <w:tab w:val="right" w:leader="dot" w:pos="9016"/>
            </w:tabs>
            <w:spacing w:line="360" w:lineRule="auto"/>
            <w:rPr>
              <w:rFonts w:ascii="Arial" w:eastAsiaTheme="minorEastAsia" w:hAnsi="Arial" w:cs="Arial"/>
              <w:b w:val="0"/>
              <w:bCs w:val="0"/>
              <w:i w:val="0"/>
              <w:iCs w:val="0"/>
              <w:noProof/>
              <w:kern w:val="2"/>
              <w:szCs w:val="24"/>
              <w:lang w:val="en-US" w:bidi="bn-IN"/>
              <w14:ligatures w14:val="standardContextual"/>
            </w:rPr>
          </w:pPr>
          <w:hyperlink w:anchor="_Toc234455413" w:history="1">
            <w:r w:rsidRPr="00214B3D">
              <w:rPr>
                <w:rStyle w:val="Hyperlink"/>
                <w:rFonts w:ascii="Arial" w:hAnsi="Arial" w:cs="Arial"/>
                <w:b w:val="0"/>
                <w:bCs w:val="0"/>
                <w:i w:val="0"/>
                <w:iCs w:val="0"/>
                <w:noProof/>
                <w:szCs w:val="24"/>
              </w:rPr>
              <w:t>1.0 Introduction</w:t>
            </w:r>
            <w:r w:rsidRPr="00214B3D">
              <w:rPr>
                <w:rFonts w:ascii="Arial" w:hAnsi="Arial" w:cs="Arial"/>
                <w:b w:val="0"/>
                <w:bCs w:val="0"/>
                <w:i w:val="0"/>
                <w:iCs w:val="0"/>
                <w:noProof/>
                <w:webHidden/>
                <w:szCs w:val="24"/>
              </w:rPr>
              <w:tab/>
            </w:r>
            <w:r w:rsidRPr="00214B3D">
              <w:rPr>
                <w:rFonts w:ascii="Arial" w:hAnsi="Arial" w:cs="Arial"/>
                <w:b w:val="0"/>
                <w:bCs w:val="0"/>
                <w:i w:val="0"/>
                <w:iCs w:val="0"/>
                <w:noProof/>
                <w:webHidden/>
                <w:szCs w:val="24"/>
              </w:rPr>
              <w:fldChar w:fldCharType="begin"/>
            </w:r>
            <w:r w:rsidRPr="00214B3D">
              <w:rPr>
                <w:rFonts w:ascii="Arial" w:hAnsi="Arial" w:cs="Arial"/>
                <w:b w:val="0"/>
                <w:bCs w:val="0"/>
                <w:i w:val="0"/>
                <w:iCs w:val="0"/>
                <w:noProof/>
                <w:webHidden/>
                <w:szCs w:val="24"/>
              </w:rPr>
              <w:instrText xml:space="preserve"> PAGEREF _Toc234455413 \h </w:instrText>
            </w:r>
            <w:r w:rsidRPr="00214B3D">
              <w:rPr>
                <w:rFonts w:ascii="Arial" w:hAnsi="Arial" w:cs="Arial"/>
                <w:b w:val="0"/>
                <w:bCs w:val="0"/>
                <w:i w:val="0"/>
                <w:iCs w:val="0"/>
                <w:noProof/>
                <w:webHidden/>
                <w:szCs w:val="24"/>
              </w:rPr>
            </w:r>
            <w:r w:rsidRPr="00214B3D">
              <w:rPr>
                <w:rFonts w:ascii="Arial" w:hAnsi="Arial" w:cs="Arial"/>
                <w:b w:val="0"/>
                <w:bCs w:val="0"/>
                <w:i w:val="0"/>
                <w:iCs w:val="0"/>
                <w:noProof/>
                <w:webHidden/>
                <w:szCs w:val="24"/>
              </w:rPr>
              <w:fldChar w:fldCharType="separate"/>
            </w:r>
            <w:r w:rsidRPr="00214B3D">
              <w:rPr>
                <w:rFonts w:ascii="Arial" w:hAnsi="Arial" w:cs="Arial"/>
                <w:b w:val="0"/>
                <w:bCs w:val="0"/>
                <w:i w:val="0"/>
                <w:iCs w:val="0"/>
                <w:noProof/>
                <w:webHidden/>
                <w:szCs w:val="24"/>
              </w:rPr>
              <w:t>4</w:t>
            </w:r>
            <w:r w:rsidRPr="00214B3D">
              <w:rPr>
                <w:rFonts w:ascii="Arial" w:hAnsi="Arial" w:cs="Arial"/>
                <w:b w:val="0"/>
                <w:bCs w:val="0"/>
                <w:i w:val="0"/>
                <w:iCs w:val="0"/>
                <w:noProof/>
                <w:webHidden/>
                <w:szCs w:val="24"/>
              </w:rPr>
              <w:fldChar w:fldCharType="end"/>
            </w:r>
          </w:hyperlink>
        </w:p>
        <w:p w14:paraId="089A32F1" w14:textId="3814193D" w:rsidR="00214B3D" w:rsidRPr="00214B3D" w:rsidRDefault="00214B3D" w:rsidP="00214B3D">
          <w:pPr>
            <w:pStyle w:val="TOC1"/>
            <w:tabs>
              <w:tab w:val="right" w:leader="dot" w:pos="9016"/>
            </w:tabs>
            <w:spacing w:line="360" w:lineRule="auto"/>
            <w:rPr>
              <w:rFonts w:ascii="Arial" w:eastAsiaTheme="minorEastAsia" w:hAnsi="Arial" w:cs="Arial"/>
              <w:b w:val="0"/>
              <w:bCs w:val="0"/>
              <w:i w:val="0"/>
              <w:iCs w:val="0"/>
              <w:noProof/>
              <w:kern w:val="2"/>
              <w:szCs w:val="24"/>
              <w:lang w:val="en-US" w:bidi="bn-IN"/>
              <w14:ligatures w14:val="standardContextual"/>
            </w:rPr>
          </w:pPr>
          <w:hyperlink w:anchor="_Toc234455414" w:history="1">
            <w:r w:rsidRPr="00214B3D">
              <w:rPr>
                <w:rStyle w:val="Hyperlink"/>
                <w:rFonts w:ascii="Arial" w:hAnsi="Arial" w:cs="Arial"/>
                <w:b w:val="0"/>
                <w:bCs w:val="0"/>
                <w:i w:val="0"/>
                <w:iCs w:val="0"/>
                <w:noProof/>
                <w:szCs w:val="24"/>
              </w:rPr>
              <w:t>2.0 Findings</w:t>
            </w:r>
            <w:r w:rsidRPr="00214B3D">
              <w:rPr>
                <w:rFonts w:ascii="Arial" w:hAnsi="Arial" w:cs="Arial"/>
                <w:b w:val="0"/>
                <w:bCs w:val="0"/>
                <w:i w:val="0"/>
                <w:iCs w:val="0"/>
                <w:noProof/>
                <w:webHidden/>
                <w:szCs w:val="24"/>
              </w:rPr>
              <w:tab/>
            </w:r>
            <w:r w:rsidRPr="00214B3D">
              <w:rPr>
                <w:rFonts w:ascii="Arial" w:hAnsi="Arial" w:cs="Arial"/>
                <w:b w:val="0"/>
                <w:bCs w:val="0"/>
                <w:i w:val="0"/>
                <w:iCs w:val="0"/>
                <w:noProof/>
                <w:webHidden/>
                <w:szCs w:val="24"/>
              </w:rPr>
              <w:fldChar w:fldCharType="begin"/>
            </w:r>
            <w:r w:rsidRPr="00214B3D">
              <w:rPr>
                <w:rFonts w:ascii="Arial" w:hAnsi="Arial" w:cs="Arial"/>
                <w:b w:val="0"/>
                <w:bCs w:val="0"/>
                <w:i w:val="0"/>
                <w:iCs w:val="0"/>
                <w:noProof/>
                <w:webHidden/>
                <w:szCs w:val="24"/>
              </w:rPr>
              <w:instrText xml:space="preserve"> PAGEREF _Toc234455414 \h </w:instrText>
            </w:r>
            <w:r w:rsidRPr="00214B3D">
              <w:rPr>
                <w:rFonts w:ascii="Arial" w:hAnsi="Arial" w:cs="Arial"/>
                <w:b w:val="0"/>
                <w:bCs w:val="0"/>
                <w:i w:val="0"/>
                <w:iCs w:val="0"/>
                <w:noProof/>
                <w:webHidden/>
                <w:szCs w:val="24"/>
              </w:rPr>
            </w:r>
            <w:r w:rsidRPr="00214B3D">
              <w:rPr>
                <w:rFonts w:ascii="Arial" w:hAnsi="Arial" w:cs="Arial"/>
                <w:b w:val="0"/>
                <w:bCs w:val="0"/>
                <w:i w:val="0"/>
                <w:iCs w:val="0"/>
                <w:noProof/>
                <w:webHidden/>
                <w:szCs w:val="24"/>
              </w:rPr>
              <w:fldChar w:fldCharType="separate"/>
            </w:r>
            <w:r w:rsidRPr="00214B3D">
              <w:rPr>
                <w:rFonts w:ascii="Arial" w:hAnsi="Arial" w:cs="Arial"/>
                <w:b w:val="0"/>
                <w:bCs w:val="0"/>
                <w:i w:val="0"/>
                <w:iCs w:val="0"/>
                <w:noProof/>
                <w:webHidden/>
                <w:szCs w:val="24"/>
              </w:rPr>
              <w:t>5</w:t>
            </w:r>
            <w:r w:rsidRPr="00214B3D">
              <w:rPr>
                <w:rFonts w:ascii="Arial" w:hAnsi="Arial" w:cs="Arial"/>
                <w:b w:val="0"/>
                <w:bCs w:val="0"/>
                <w:i w:val="0"/>
                <w:iCs w:val="0"/>
                <w:noProof/>
                <w:webHidden/>
                <w:szCs w:val="24"/>
              </w:rPr>
              <w:fldChar w:fldCharType="end"/>
            </w:r>
          </w:hyperlink>
        </w:p>
        <w:p w14:paraId="1EA10179" w14:textId="3B3FB592" w:rsidR="00214B3D" w:rsidRPr="00214B3D" w:rsidRDefault="00214B3D" w:rsidP="00214B3D">
          <w:pPr>
            <w:pStyle w:val="TOC2"/>
            <w:tabs>
              <w:tab w:val="right" w:leader="dot" w:pos="9016"/>
            </w:tabs>
            <w:spacing w:line="360" w:lineRule="auto"/>
            <w:rPr>
              <w:rFonts w:ascii="Arial" w:eastAsiaTheme="minorEastAsia" w:hAnsi="Arial" w:cs="Arial"/>
              <w:b w:val="0"/>
              <w:bCs w:val="0"/>
              <w:noProof/>
              <w:kern w:val="2"/>
              <w:sz w:val="24"/>
              <w:szCs w:val="24"/>
              <w:lang w:val="en-US" w:bidi="bn-IN"/>
              <w14:ligatures w14:val="standardContextual"/>
            </w:rPr>
          </w:pPr>
          <w:hyperlink w:anchor="_Toc234455415" w:history="1">
            <w:r w:rsidRPr="00214B3D">
              <w:rPr>
                <w:rStyle w:val="Hyperlink"/>
                <w:rFonts w:ascii="Arial" w:hAnsi="Arial" w:cs="Arial"/>
                <w:b w:val="0"/>
                <w:bCs w:val="0"/>
                <w:noProof/>
                <w:sz w:val="24"/>
                <w:szCs w:val="24"/>
              </w:rPr>
              <w:t>2.1 Critical Discussion of Project Management Tools and Techniques</w:t>
            </w:r>
            <w:r w:rsidRPr="00214B3D">
              <w:rPr>
                <w:rFonts w:ascii="Arial" w:hAnsi="Arial" w:cs="Arial"/>
                <w:b w:val="0"/>
                <w:bCs w:val="0"/>
                <w:noProof/>
                <w:webHidden/>
                <w:sz w:val="24"/>
                <w:szCs w:val="24"/>
              </w:rPr>
              <w:tab/>
            </w:r>
            <w:r w:rsidRPr="00214B3D">
              <w:rPr>
                <w:rFonts w:ascii="Arial" w:hAnsi="Arial" w:cs="Arial"/>
                <w:b w:val="0"/>
                <w:bCs w:val="0"/>
                <w:noProof/>
                <w:webHidden/>
                <w:sz w:val="24"/>
                <w:szCs w:val="24"/>
              </w:rPr>
              <w:fldChar w:fldCharType="begin"/>
            </w:r>
            <w:r w:rsidRPr="00214B3D">
              <w:rPr>
                <w:rFonts w:ascii="Arial" w:hAnsi="Arial" w:cs="Arial"/>
                <w:b w:val="0"/>
                <w:bCs w:val="0"/>
                <w:noProof/>
                <w:webHidden/>
                <w:sz w:val="24"/>
                <w:szCs w:val="24"/>
              </w:rPr>
              <w:instrText xml:space="preserve"> PAGEREF _Toc234455415 \h </w:instrText>
            </w:r>
            <w:r w:rsidRPr="00214B3D">
              <w:rPr>
                <w:rFonts w:ascii="Arial" w:hAnsi="Arial" w:cs="Arial"/>
                <w:b w:val="0"/>
                <w:bCs w:val="0"/>
                <w:noProof/>
                <w:webHidden/>
                <w:sz w:val="24"/>
                <w:szCs w:val="24"/>
              </w:rPr>
            </w:r>
            <w:r w:rsidRPr="00214B3D">
              <w:rPr>
                <w:rFonts w:ascii="Arial" w:hAnsi="Arial" w:cs="Arial"/>
                <w:b w:val="0"/>
                <w:bCs w:val="0"/>
                <w:noProof/>
                <w:webHidden/>
                <w:sz w:val="24"/>
                <w:szCs w:val="24"/>
              </w:rPr>
              <w:fldChar w:fldCharType="separate"/>
            </w:r>
            <w:r w:rsidRPr="00214B3D">
              <w:rPr>
                <w:rFonts w:ascii="Arial" w:hAnsi="Arial" w:cs="Arial"/>
                <w:b w:val="0"/>
                <w:bCs w:val="0"/>
                <w:noProof/>
                <w:webHidden/>
                <w:sz w:val="24"/>
                <w:szCs w:val="24"/>
              </w:rPr>
              <w:t>5</w:t>
            </w:r>
            <w:r w:rsidRPr="00214B3D">
              <w:rPr>
                <w:rFonts w:ascii="Arial" w:hAnsi="Arial" w:cs="Arial"/>
                <w:b w:val="0"/>
                <w:bCs w:val="0"/>
                <w:noProof/>
                <w:webHidden/>
                <w:sz w:val="24"/>
                <w:szCs w:val="24"/>
              </w:rPr>
              <w:fldChar w:fldCharType="end"/>
            </w:r>
          </w:hyperlink>
        </w:p>
        <w:p w14:paraId="21C24218" w14:textId="33AA1F78"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16" w:history="1">
            <w:r w:rsidRPr="00214B3D">
              <w:rPr>
                <w:rStyle w:val="Hyperlink"/>
                <w:rFonts w:ascii="Arial" w:hAnsi="Arial" w:cs="Arial"/>
                <w:noProof/>
                <w:sz w:val="24"/>
              </w:rPr>
              <w:t>2.1.1 Aims and Objectives</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_Toc234455416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5</w:t>
            </w:r>
            <w:r w:rsidRPr="00214B3D">
              <w:rPr>
                <w:rFonts w:ascii="Arial" w:hAnsi="Arial" w:cs="Arial"/>
                <w:noProof/>
                <w:webHidden/>
                <w:sz w:val="24"/>
              </w:rPr>
              <w:fldChar w:fldCharType="end"/>
            </w:r>
          </w:hyperlink>
        </w:p>
        <w:p w14:paraId="346E62F8" w14:textId="501CD1C2"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17" w:history="1">
            <w:r w:rsidRPr="00214B3D">
              <w:rPr>
                <w:rStyle w:val="Hyperlink"/>
                <w:rFonts w:ascii="Arial" w:hAnsi="Arial" w:cs="Arial"/>
                <w:noProof/>
                <w:sz w:val="24"/>
              </w:rPr>
              <w:t>2.1.2 Work Breakdown Structure (WBS)</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_Toc234455417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5</w:t>
            </w:r>
            <w:r w:rsidRPr="00214B3D">
              <w:rPr>
                <w:rFonts w:ascii="Arial" w:hAnsi="Arial" w:cs="Arial"/>
                <w:noProof/>
                <w:webHidden/>
                <w:sz w:val="24"/>
              </w:rPr>
              <w:fldChar w:fldCharType="end"/>
            </w:r>
          </w:hyperlink>
        </w:p>
        <w:p w14:paraId="09D78C2E" w14:textId="5053F28F"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18" w:history="1">
            <w:r w:rsidRPr="00214B3D">
              <w:rPr>
                <w:rStyle w:val="Hyperlink"/>
                <w:rFonts w:ascii="Arial" w:hAnsi="Arial" w:cs="Arial"/>
                <w:noProof/>
                <w:sz w:val="24"/>
              </w:rPr>
              <w:t>2.1.3 Gantt Chart and Timeline</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_Toc234455418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5</w:t>
            </w:r>
            <w:r w:rsidRPr="00214B3D">
              <w:rPr>
                <w:rFonts w:ascii="Arial" w:hAnsi="Arial" w:cs="Arial"/>
                <w:noProof/>
                <w:webHidden/>
                <w:sz w:val="24"/>
              </w:rPr>
              <w:fldChar w:fldCharType="end"/>
            </w:r>
          </w:hyperlink>
        </w:p>
        <w:p w14:paraId="2D296A26" w14:textId="293FC716"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19" w:history="1">
            <w:r w:rsidRPr="00214B3D">
              <w:rPr>
                <w:rStyle w:val="Hyperlink"/>
                <w:rFonts w:ascii="Arial" w:hAnsi="Arial" w:cs="Arial"/>
                <w:noProof/>
                <w:sz w:val="24"/>
              </w:rPr>
              <w:t>2.1.4 The Iron Triangle</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_Toc234455419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6</w:t>
            </w:r>
            <w:r w:rsidRPr="00214B3D">
              <w:rPr>
                <w:rFonts w:ascii="Arial" w:hAnsi="Arial" w:cs="Arial"/>
                <w:noProof/>
                <w:webHidden/>
                <w:sz w:val="24"/>
              </w:rPr>
              <w:fldChar w:fldCharType="end"/>
            </w:r>
          </w:hyperlink>
        </w:p>
        <w:p w14:paraId="28D9F871" w14:textId="471931F7"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20" w:history="1">
            <w:r w:rsidRPr="00214B3D">
              <w:rPr>
                <w:rStyle w:val="Hyperlink"/>
                <w:rFonts w:ascii="Arial" w:hAnsi="Arial" w:cs="Arial"/>
                <w:noProof/>
                <w:sz w:val="24"/>
              </w:rPr>
              <w:t>2.1.5 Stakeholder Analysis</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_Toc234455420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6</w:t>
            </w:r>
            <w:r w:rsidRPr="00214B3D">
              <w:rPr>
                <w:rFonts w:ascii="Arial" w:hAnsi="Arial" w:cs="Arial"/>
                <w:noProof/>
                <w:webHidden/>
                <w:sz w:val="24"/>
              </w:rPr>
              <w:fldChar w:fldCharType="end"/>
            </w:r>
          </w:hyperlink>
        </w:p>
        <w:p w14:paraId="4D1CC936" w14:textId="5E69F00E"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21" w:history="1">
            <w:r w:rsidRPr="00214B3D">
              <w:rPr>
                <w:rStyle w:val="Hyperlink"/>
                <w:rFonts w:ascii="Arial" w:hAnsi="Arial" w:cs="Arial"/>
                <w:noProof/>
                <w:sz w:val="24"/>
              </w:rPr>
              <w:t>2.1.6 Risk Analysis</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_Toc234455421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7</w:t>
            </w:r>
            <w:r w:rsidRPr="00214B3D">
              <w:rPr>
                <w:rFonts w:ascii="Arial" w:hAnsi="Arial" w:cs="Arial"/>
                <w:noProof/>
                <w:webHidden/>
                <w:sz w:val="24"/>
              </w:rPr>
              <w:fldChar w:fldCharType="end"/>
            </w:r>
          </w:hyperlink>
        </w:p>
        <w:p w14:paraId="6460055D" w14:textId="0F99E7C1" w:rsidR="00214B3D" w:rsidRPr="00214B3D" w:rsidRDefault="00214B3D" w:rsidP="00214B3D">
          <w:pPr>
            <w:pStyle w:val="TOC3"/>
            <w:tabs>
              <w:tab w:val="right" w:leader="dot" w:pos="9016"/>
            </w:tabs>
            <w:spacing w:line="360" w:lineRule="auto"/>
            <w:rPr>
              <w:rFonts w:ascii="Arial" w:eastAsiaTheme="minorEastAsia" w:hAnsi="Arial" w:cs="Arial"/>
              <w:noProof/>
              <w:kern w:val="2"/>
              <w:sz w:val="24"/>
              <w:lang w:val="en-US" w:bidi="bn-IN"/>
              <w14:ligatures w14:val="standardContextual"/>
            </w:rPr>
          </w:pPr>
          <w:hyperlink w:anchor="_Toc234455422" w:history="1">
            <w:r w:rsidRPr="00214B3D">
              <w:rPr>
                <w:rStyle w:val="Hyperlink"/>
                <w:rFonts w:ascii="Arial" w:hAnsi="Arial" w:cs="Arial"/>
                <w:noProof/>
                <w:sz w:val="24"/>
              </w:rPr>
              <w:t>2.1.7 Communication Planning</w:t>
            </w:r>
            <w:r w:rsidRPr="00214B3D">
              <w:rPr>
                <w:rFonts w:ascii="Arial" w:hAnsi="Arial" w:cs="Arial"/>
                <w:noProof/>
                <w:webHidden/>
                <w:sz w:val="24"/>
              </w:rPr>
              <w:tab/>
            </w:r>
            <w:r w:rsidRPr="00214B3D">
              <w:rPr>
                <w:rFonts w:ascii="Arial" w:hAnsi="Arial" w:cs="Arial"/>
                <w:noProof/>
                <w:webHidden/>
                <w:sz w:val="24"/>
              </w:rPr>
              <w:fldChar w:fldCharType="begin"/>
            </w:r>
            <w:r w:rsidRPr="00214B3D">
              <w:rPr>
                <w:rFonts w:ascii="Arial" w:hAnsi="Arial" w:cs="Arial"/>
                <w:noProof/>
                <w:webHidden/>
                <w:sz w:val="24"/>
              </w:rPr>
              <w:instrText xml:space="preserve"> PAGEREF _Toc234455422 \h </w:instrText>
            </w:r>
            <w:r w:rsidRPr="00214B3D">
              <w:rPr>
                <w:rFonts w:ascii="Arial" w:hAnsi="Arial" w:cs="Arial"/>
                <w:noProof/>
                <w:webHidden/>
                <w:sz w:val="24"/>
              </w:rPr>
            </w:r>
            <w:r w:rsidRPr="00214B3D">
              <w:rPr>
                <w:rFonts w:ascii="Arial" w:hAnsi="Arial" w:cs="Arial"/>
                <w:noProof/>
                <w:webHidden/>
                <w:sz w:val="24"/>
              </w:rPr>
              <w:fldChar w:fldCharType="separate"/>
            </w:r>
            <w:r w:rsidRPr="00214B3D">
              <w:rPr>
                <w:rFonts w:ascii="Arial" w:hAnsi="Arial" w:cs="Arial"/>
                <w:noProof/>
                <w:webHidden/>
                <w:sz w:val="24"/>
              </w:rPr>
              <w:t>7</w:t>
            </w:r>
            <w:r w:rsidRPr="00214B3D">
              <w:rPr>
                <w:rFonts w:ascii="Arial" w:hAnsi="Arial" w:cs="Arial"/>
                <w:noProof/>
                <w:webHidden/>
                <w:sz w:val="24"/>
              </w:rPr>
              <w:fldChar w:fldCharType="end"/>
            </w:r>
          </w:hyperlink>
        </w:p>
        <w:p w14:paraId="52BABE70" w14:textId="61207ECD" w:rsidR="00214B3D" w:rsidRPr="00214B3D" w:rsidRDefault="00214B3D" w:rsidP="00214B3D">
          <w:pPr>
            <w:pStyle w:val="TOC2"/>
            <w:tabs>
              <w:tab w:val="right" w:leader="dot" w:pos="9016"/>
            </w:tabs>
            <w:spacing w:line="360" w:lineRule="auto"/>
            <w:rPr>
              <w:rFonts w:ascii="Arial" w:eastAsiaTheme="minorEastAsia" w:hAnsi="Arial" w:cs="Arial"/>
              <w:b w:val="0"/>
              <w:bCs w:val="0"/>
              <w:noProof/>
              <w:kern w:val="2"/>
              <w:sz w:val="24"/>
              <w:szCs w:val="24"/>
              <w:lang w:val="en-US" w:bidi="bn-IN"/>
              <w14:ligatures w14:val="standardContextual"/>
            </w:rPr>
          </w:pPr>
          <w:hyperlink w:anchor="_Toc234455423" w:history="1">
            <w:r w:rsidRPr="00214B3D">
              <w:rPr>
                <w:rStyle w:val="Hyperlink"/>
                <w:rFonts w:ascii="Arial" w:hAnsi="Arial" w:cs="Arial"/>
                <w:b w:val="0"/>
                <w:bCs w:val="0"/>
                <w:noProof/>
                <w:sz w:val="24"/>
                <w:szCs w:val="24"/>
              </w:rPr>
              <w:t>2.2 Application of Tools in the Attend-X Project</w:t>
            </w:r>
            <w:r w:rsidRPr="00214B3D">
              <w:rPr>
                <w:rFonts w:ascii="Arial" w:hAnsi="Arial" w:cs="Arial"/>
                <w:b w:val="0"/>
                <w:bCs w:val="0"/>
                <w:noProof/>
                <w:webHidden/>
                <w:sz w:val="24"/>
                <w:szCs w:val="24"/>
              </w:rPr>
              <w:tab/>
            </w:r>
            <w:r w:rsidRPr="00214B3D">
              <w:rPr>
                <w:rFonts w:ascii="Arial" w:hAnsi="Arial" w:cs="Arial"/>
                <w:b w:val="0"/>
                <w:bCs w:val="0"/>
                <w:noProof/>
                <w:webHidden/>
                <w:sz w:val="24"/>
                <w:szCs w:val="24"/>
              </w:rPr>
              <w:fldChar w:fldCharType="begin"/>
            </w:r>
            <w:r w:rsidRPr="00214B3D">
              <w:rPr>
                <w:rFonts w:ascii="Arial" w:hAnsi="Arial" w:cs="Arial"/>
                <w:b w:val="0"/>
                <w:bCs w:val="0"/>
                <w:noProof/>
                <w:webHidden/>
                <w:sz w:val="24"/>
                <w:szCs w:val="24"/>
              </w:rPr>
              <w:instrText xml:space="preserve"> PAGEREF _Toc234455423 \h </w:instrText>
            </w:r>
            <w:r w:rsidRPr="00214B3D">
              <w:rPr>
                <w:rFonts w:ascii="Arial" w:hAnsi="Arial" w:cs="Arial"/>
                <w:b w:val="0"/>
                <w:bCs w:val="0"/>
                <w:noProof/>
                <w:webHidden/>
                <w:sz w:val="24"/>
                <w:szCs w:val="24"/>
              </w:rPr>
            </w:r>
            <w:r w:rsidRPr="00214B3D">
              <w:rPr>
                <w:rFonts w:ascii="Arial" w:hAnsi="Arial" w:cs="Arial"/>
                <w:b w:val="0"/>
                <w:bCs w:val="0"/>
                <w:noProof/>
                <w:webHidden/>
                <w:sz w:val="24"/>
                <w:szCs w:val="24"/>
              </w:rPr>
              <w:fldChar w:fldCharType="separate"/>
            </w:r>
            <w:r w:rsidRPr="00214B3D">
              <w:rPr>
                <w:rFonts w:ascii="Arial" w:hAnsi="Arial" w:cs="Arial"/>
                <w:b w:val="0"/>
                <w:bCs w:val="0"/>
                <w:noProof/>
                <w:webHidden/>
                <w:sz w:val="24"/>
                <w:szCs w:val="24"/>
              </w:rPr>
              <w:t>7</w:t>
            </w:r>
            <w:r w:rsidRPr="00214B3D">
              <w:rPr>
                <w:rFonts w:ascii="Arial" w:hAnsi="Arial" w:cs="Arial"/>
                <w:b w:val="0"/>
                <w:bCs w:val="0"/>
                <w:noProof/>
                <w:webHidden/>
                <w:sz w:val="24"/>
                <w:szCs w:val="24"/>
              </w:rPr>
              <w:fldChar w:fldCharType="end"/>
            </w:r>
          </w:hyperlink>
        </w:p>
        <w:p w14:paraId="6128BFFA" w14:textId="32CB8A9E" w:rsidR="00214B3D" w:rsidRPr="00214B3D" w:rsidRDefault="00214B3D" w:rsidP="00214B3D">
          <w:pPr>
            <w:pStyle w:val="TOC2"/>
            <w:tabs>
              <w:tab w:val="right" w:leader="dot" w:pos="9016"/>
            </w:tabs>
            <w:spacing w:line="360" w:lineRule="auto"/>
            <w:rPr>
              <w:rFonts w:ascii="Arial" w:eastAsiaTheme="minorEastAsia" w:hAnsi="Arial" w:cs="Arial"/>
              <w:b w:val="0"/>
              <w:bCs w:val="0"/>
              <w:noProof/>
              <w:kern w:val="2"/>
              <w:sz w:val="24"/>
              <w:szCs w:val="24"/>
              <w:lang w:val="en-US" w:bidi="bn-IN"/>
              <w14:ligatures w14:val="standardContextual"/>
            </w:rPr>
          </w:pPr>
          <w:hyperlink w:anchor="_Toc234455424" w:history="1">
            <w:r w:rsidRPr="00214B3D">
              <w:rPr>
                <w:rStyle w:val="Hyperlink"/>
                <w:rFonts w:ascii="Arial" w:hAnsi="Arial" w:cs="Arial"/>
                <w:b w:val="0"/>
                <w:bCs w:val="0"/>
                <w:noProof/>
                <w:sz w:val="24"/>
                <w:szCs w:val="24"/>
              </w:rPr>
              <w:t>2.3 Communication and Stakeholder Engagement in Attend-X</w:t>
            </w:r>
            <w:r w:rsidRPr="00214B3D">
              <w:rPr>
                <w:rFonts w:ascii="Arial" w:hAnsi="Arial" w:cs="Arial"/>
                <w:b w:val="0"/>
                <w:bCs w:val="0"/>
                <w:noProof/>
                <w:webHidden/>
                <w:sz w:val="24"/>
                <w:szCs w:val="24"/>
              </w:rPr>
              <w:tab/>
            </w:r>
            <w:r w:rsidRPr="00214B3D">
              <w:rPr>
                <w:rFonts w:ascii="Arial" w:hAnsi="Arial" w:cs="Arial"/>
                <w:b w:val="0"/>
                <w:bCs w:val="0"/>
                <w:noProof/>
                <w:webHidden/>
                <w:sz w:val="24"/>
                <w:szCs w:val="24"/>
              </w:rPr>
              <w:fldChar w:fldCharType="begin"/>
            </w:r>
            <w:r w:rsidRPr="00214B3D">
              <w:rPr>
                <w:rFonts w:ascii="Arial" w:hAnsi="Arial" w:cs="Arial"/>
                <w:b w:val="0"/>
                <w:bCs w:val="0"/>
                <w:noProof/>
                <w:webHidden/>
                <w:sz w:val="24"/>
                <w:szCs w:val="24"/>
              </w:rPr>
              <w:instrText xml:space="preserve"> PAGEREF _Toc234455424 \h </w:instrText>
            </w:r>
            <w:r w:rsidRPr="00214B3D">
              <w:rPr>
                <w:rFonts w:ascii="Arial" w:hAnsi="Arial" w:cs="Arial"/>
                <w:b w:val="0"/>
                <w:bCs w:val="0"/>
                <w:noProof/>
                <w:webHidden/>
                <w:sz w:val="24"/>
                <w:szCs w:val="24"/>
              </w:rPr>
            </w:r>
            <w:r w:rsidRPr="00214B3D">
              <w:rPr>
                <w:rFonts w:ascii="Arial" w:hAnsi="Arial" w:cs="Arial"/>
                <w:b w:val="0"/>
                <w:bCs w:val="0"/>
                <w:noProof/>
                <w:webHidden/>
                <w:sz w:val="24"/>
                <w:szCs w:val="24"/>
              </w:rPr>
              <w:fldChar w:fldCharType="separate"/>
            </w:r>
            <w:r w:rsidRPr="00214B3D">
              <w:rPr>
                <w:rFonts w:ascii="Arial" w:hAnsi="Arial" w:cs="Arial"/>
                <w:b w:val="0"/>
                <w:bCs w:val="0"/>
                <w:noProof/>
                <w:webHidden/>
                <w:sz w:val="24"/>
                <w:szCs w:val="24"/>
              </w:rPr>
              <w:t>12</w:t>
            </w:r>
            <w:r w:rsidRPr="00214B3D">
              <w:rPr>
                <w:rFonts w:ascii="Arial" w:hAnsi="Arial" w:cs="Arial"/>
                <w:b w:val="0"/>
                <w:bCs w:val="0"/>
                <w:noProof/>
                <w:webHidden/>
                <w:sz w:val="24"/>
                <w:szCs w:val="24"/>
              </w:rPr>
              <w:fldChar w:fldCharType="end"/>
            </w:r>
          </w:hyperlink>
        </w:p>
        <w:p w14:paraId="7359CC3C" w14:textId="7B8D0F14" w:rsidR="00214B3D" w:rsidRPr="00214B3D" w:rsidRDefault="00214B3D" w:rsidP="00214B3D">
          <w:pPr>
            <w:pStyle w:val="TOC1"/>
            <w:tabs>
              <w:tab w:val="right" w:leader="dot" w:pos="9016"/>
            </w:tabs>
            <w:spacing w:line="360" w:lineRule="auto"/>
            <w:rPr>
              <w:rFonts w:ascii="Arial" w:eastAsiaTheme="minorEastAsia" w:hAnsi="Arial" w:cs="Arial"/>
              <w:b w:val="0"/>
              <w:bCs w:val="0"/>
              <w:i w:val="0"/>
              <w:iCs w:val="0"/>
              <w:noProof/>
              <w:kern w:val="2"/>
              <w:szCs w:val="24"/>
              <w:lang w:val="en-US" w:bidi="bn-IN"/>
              <w14:ligatures w14:val="standardContextual"/>
            </w:rPr>
          </w:pPr>
          <w:hyperlink w:anchor="_Toc234455425" w:history="1">
            <w:r w:rsidRPr="00214B3D">
              <w:rPr>
                <w:rStyle w:val="Hyperlink"/>
                <w:rFonts w:ascii="Arial" w:hAnsi="Arial" w:cs="Arial"/>
                <w:b w:val="0"/>
                <w:bCs w:val="0"/>
                <w:i w:val="0"/>
                <w:iCs w:val="0"/>
                <w:noProof/>
                <w:szCs w:val="24"/>
              </w:rPr>
              <w:t>3.0 Conclusion</w:t>
            </w:r>
            <w:r w:rsidRPr="00214B3D">
              <w:rPr>
                <w:rFonts w:ascii="Arial" w:hAnsi="Arial" w:cs="Arial"/>
                <w:b w:val="0"/>
                <w:bCs w:val="0"/>
                <w:i w:val="0"/>
                <w:iCs w:val="0"/>
                <w:noProof/>
                <w:webHidden/>
                <w:szCs w:val="24"/>
              </w:rPr>
              <w:tab/>
            </w:r>
            <w:r w:rsidRPr="00214B3D">
              <w:rPr>
                <w:rFonts w:ascii="Arial" w:hAnsi="Arial" w:cs="Arial"/>
                <w:b w:val="0"/>
                <w:bCs w:val="0"/>
                <w:i w:val="0"/>
                <w:iCs w:val="0"/>
                <w:noProof/>
                <w:webHidden/>
                <w:szCs w:val="24"/>
              </w:rPr>
              <w:fldChar w:fldCharType="begin"/>
            </w:r>
            <w:r w:rsidRPr="00214B3D">
              <w:rPr>
                <w:rFonts w:ascii="Arial" w:hAnsi="Arial" w:cs="Arial"/>
                <w:b w:val="0"/>
                <w:bCs w:val="0"/>
                <w:i w:val="0"/>
                <w:iCs w:val="0"/>
                <w:noProof/>
                <w:webHidden/>
                <w:szCs w:val="24"/>
              </w:rPr>
              <w:instrText xml:space="preserve"> PAGEREF _Toc234455425 \h </w:instrText>
            </w:r>
            <w:r w:rsidRPr="00214B3D">
              <w:rPr>
                <w:rFonts w:ascii="Arial" w:hAnsi="Arial" w:cs="Arial"/>
                <w:b w:val="0"/>
                <w:bCs w:val="0"/>
                <w:i w:val="0"/>
                <w:iCs w:val="0"/>
                <w:noProof/>
                <w:webHidden/>
                <w:szCs w:val="24"/>
              </w:rPr>
            </w:r>
            <w:r w:rsidRPr="00214B3D">
              <w:rPr>
                <w:rFonts w:ascii="Arial" w:hAnsi="Arial" w:cs="Arial"/>
                <w:b w:val="0"/>
                <w:bCs w:val="0"/>
                <w:i w:val="0"/>
                <w:iCs w:val="0"/>
                <w:noProof/>
                <w:webHidden/>
                <w:szCs w:val="24"/>
              </w:rPr>
              <w:fldChar w:fldCharType="separate"/>
            </w:r>
            <w:r w:rsidRPr="00214B3D">
              <w:rPr>
                <w:rFonts w:ascii="Arial" w:hAnsi="Arial" w:cs="Arial"/>
                <w:b w:val="0"/>
                <w:bCs w:val="0"/>
                <w:i w:val="0"/>
                <w:iCs w:val="0"/>
                <w:noProof/>
                <w:webHidden/>
                <w:szCs w:val="24"/>
              </w:rPr>
              <w:t>14</w:t>
            </w:r>
            <w:r w:rsidRPr="00214B3D">
              <w:rPr>
                <w:rFonts w:ascii="Arial" w:hAnsi="Arial" w:cs="Arial"/>
                <w:b w:val="0"/>
                <w:bCs w:val="0"/>
                <w:i w:val="0"/>
                <w:iCs w:val="0"/>
                <w:noProof/>
                <w:webHidden/>
                <w:szCs w:val="24"/>
              </w:rPr>
              <w:fldChar w:fldCharType="end"/>
            </w:r>
          </w:hyperlink>
        </w:p>
        <w:p w14:paraId="56FD01A5" w14:textId="23159FF3" w:rsidR="00214B3D" w:rsidRPr="00214B3D" w:rsidRDefault="00214B3D" w:rsidP="00214B3D">
          <w:pPr>
            <w:pStyle w:val="TOC1"/>
            <w:tabs>
              <w:tab w:val="right" w:leader="dot" w:pos="9016"/>
            </w:tabs>
            <w:spacing w:line="360" w:lineRule="auto"/>
            <w:rPr>
              <w:rFonts w:ascii="Arial" w:eastAsiaTheme="minorEastAsia" w:hAnsi="Arial" w:cs="Arial"/>
              <w:b w:val="0"/>
              <w:bCs w:val="0"/>
              <w:i w:val="0"/>
              <w:iCs w:val="0"/>
              <w:noProof/>
              <w:kern w:val="2"/>
              <w:szCs w:val="24"/>
              <w:lang w:val="en-US" w:bidi="bn-IN"/>
              <w14:ligatures w14:val="standardContextual"/>
            </w:rPr>
          </w:pPr>
          <w:hyperlink w:anchor="_Toc234455426" w:history="1">
            <w:r w:rsidRPr="00214B3D">
              <w:rPr>
                <w:rStyle w:val="Hyperlink"/>
                <w:rFonts w:ascii="Arial" w:hAnsi="Arial" w:cs="Arial"/>
                <w:b w:val="0"/>
                <w:bCs w:val="0"/>
                <w:i w:val="0"/>
                <w:iCs w:val="0"/>
                <w:noProof/>
                <w:szCs w:val="24"/>
              </w:rPr>
              <w:t>References</w:t>
            </w:r>
            <w:r w:rsidRPr="00214B3D">
              <w:rPr>
                <w:rFonts w:ascii="Arial" w:hAnsi="Arial" w:cs="Arial"/>
                <w:b w:val="0"/>
                <w:bCs w:val="0"/>
                <w:i w:val="0"/>
                <w:iCs w:val="0"/>
                <w:noProof/>
                <w:webHidden/>
                <w:szCs w:val="24"/>
              </w:rPr>
              <w:tab/>
            </w:r>
            <w:r w:rsidRPr="00214B3D">
              <w:rPr>
                <w:rFonts w:ascii="Arial" w:hAnsi="Arial" w:cs="Arial"/>
                <w:b w:val="0"/>
                <w:bCs w:val="0"/>
                <w:i w:val="0"/>
                <w:iCs w:val="0"/>
                <w:noProof/>
                <w:webHidden/>
                <w:szCs w:val="24"/>
              </w:rPr>
              <w:fldChar w:fldCharType="begin"/>
            </w:r>
            <w:r w:rsidRPr="00214B3D">
              <w:rPr>
                <w:rFonts w:ascii="Arial" w:hAnsi="Arial" w:cs="Arial"/>
                <w:b w:val="0"/>
                <w:bCs w:val="0"/>
                <w:i w:val="0"/>
                <w:iCs w:val="0"/>
                <w:noProof/>
                <w:webHidden/>
                <w:szCs w:val="24"/>
              </w:rPr>
              <w:instrText xml:space="preserve"> PAGEREF _Toc234455426 \h </w:instrText>
            </w:r>
            <w:r w:rsidRPr="00214B3D">
              <w:rPr>
                <w:rFonts w:ascii="Arial" w:hAnsi="Arial" w:cs="Arial"/>
                <w:b w:val="0"/>
                <w:bCs w:val="0"/>
                <w:i w:val="0"/>
                <w:iCs w:val="0"/>
                <w:noProof/>
                <w:webHidden/>
                <w:szCs w:val="24"/>
              </w:rPr>
            </w:r>
            <w:r w:rsidRPr="00214B3D">
              <w:rPr>
                <w:rFonts w:ascii="Arial" w:hAnsi="Arial" w:cs="Arial"/>
                <w:b w:val="0"/>
                <w:bCs w:val="0"/>
                <w:i w:val="0"/>
                <w:iCs w:val="0"/>
                <w:noProof/>
                <w:webHidden/>
                <w:szCs w:val="24"/>
              </w:rPr>
              <w:fldChar w:fldCharType="separate"/>
            </w:r>
            <w:r w:rsidRPr="00214B3D">
              <w:rPr>
                <w:rFonts w:ascii="Arial" w:hAnsi="Arial" w:cs="Arial"/>
                <w:b w:val="0"/>
                <w:bCs w:val="0"/>
                <w:i w:val="0"/>
                <w:iCs w:val="0"/>
                <w:noProof/>
                <w:webHidden/>
                <w:szCs w:val="24"/>
              </w:rPr>
              <w:t>15</w:t>
            </w:r>
            <w:r w:rsidRPr="00214B3D">
              <w:rPr>
                <w:rFonts w:ascii="Arial" w:hAnsi="Arial" w:cs="Arial"/>
                <w:b w:val="0"/>
                <w:bCs w:val="0"/>
                <w:i w:val="0"/>
                <w:iCs w:val="0"/>
                <w:noProof/>
                <w:webHidden/>
                <w:szCs w:val="24"/>
              </w:rPr>
              <w:fldChar w:fldCharType="end"/>
            </w:r>
          </w:hyperlink>
        </w:p>
        <w:p w14:paraId="067ED6C1" w14:textId="43350DB4" w:rsidR="00214B3D" w:rsidRPr="00214B3D" w:rsidRDefault="00214B3D" w:rsidP="00214B3D">
          <w:pPr>
            <w:spacing w:line="360" w:lineRule="auto"/>
          </w:pPr>
          <w:r w:rsidRPr="00214B3D">
            <w:rPr>
              <w:noProof/>
              <w:sz w:val="24"/>
              <w:szCs w:val="24"/>
            </w:rPr>
            <w:fldChar w:fldCharType="end"/>
          </w:r>
        </w:p>
      </w:sdtContent>
    </w:sdt>
    <w:p w14:paraId="6066CE83" w14:textId="64B36B85" w:rsidR="00EA64C8" w:rsidRPr="00614140" w:rsidRDefault="00EA64C8" w:rsidP="0096287F">
      <w:pPr>
        <w:spacing w:after="240" w:line="360" w:lineRule="auto"/>
        <w:jc w:val="both"/>
        <w:rPr>
          <w:sz w:val="24"/>
          <w:szCs w:val="24"/>
        </w:rPr>
      </w:pPr>
    </w:p>
    <w:p w14:paraId="630D6189" w14:textId="77777777" w:rsidR="00EA64C8" w:rsidRPr="00614140" w:rsidRDefault="00A47E68" w:rsidP="00614140">
      <w:pPr>
        <w:spacing w:after="240" w:line="360" w:lineRule="auto"/>
        <w:jc w:val="both"/>
        <w:rPr>
          <w:sz w:val="24"/>
          <w:szCs w:val="24"/>
        </w:rPr>
      </w:pPr>
      <w:r w:rsidRPr="00614140">
        <w:rPr>
          <w:sz w:val="24"/>
          <w:szCs w:val="24"/>
        </w:rPr>
        <w:br w:type="page"/>
      </w:r>
    </w:p>
    <w:p w14:paraId="1363BED5" w14:textId="77777777" w:rsidR="00EA64C8" w:rsidRPr="000A5978" w:rsidRDefault="00A47E68" w:rsidP="00614140">
      <w:pPr>
        <w:pStyle w:val="Heading1"/>
        <w:spacing w:before="0" w:after="240" w:line="360" w:lineRule="auto"/>
        <w:jc w:val="both"/>
        <w:rPr>
          <w:sz w:val="32"/>
          <w:szCs w:val="32"/>
        </w:rPr>
      </w:pPr>
      <w:bookmarkStart w:id="2" w:name="_Toc233030248"/>
      <w:bookmarkStart w:id="3" w:name="_Toc234455413"/>
      <w:r w:rsidRPr="000A5978">
        <w:rPr>
          <w:sz w:val="32"/>
          <w:szCs w:val="32"/>
        </w:rPr>
        <w:lastRenderedPageBreak/>
        <w:t>1.0 Introduction</w:t>
      </w:r>
      <w:bookmarkEnd w:id="2"/>
      <w:bookmarkEnd w:id="3"/>
    </w:p>
    <w:p w14:paraId="1FCBEBEA" w14:textId="2B14C51F" w:rsidR="00EA64C8" w:rsidRDefault="006821C1" w:rsidP="00614140">
      <w:pPr>
        <w:spacing w:after="240" w:line="360" w:lineRule="auto"/>
        <w:jc w:val="both"/>
        <w:rPr>
          <w:sz w:val="24"/>
          <w:szCs w:val="24"/>
        </w:rPr>
      </w:pPr>
      <w:r w:rsidRPr="006821C1">
        <w:rPr>
          <w:sz w:val="24"/>
          <w:szCs w:val="24"/>
        </w:rPr>
        <w:t>This report was written</w:t>
      </w:r>
      <w:r w:rsidR="00A341DD">
        <w:rPr>
          <w:sz w:val="24"/>
          <w:szCs w:val="24"/>
        </w:rPr>
        <w:t xml:space="preserve"> by me</w:t>
      </w:r>
      <w:r w:rsidRPr="006821C1">
        <w:rPr>
          <w:sz w:val="24"/>
          <w:szCs w:val="24"/>
        </w:rPr>
        <w:t xml:space="preserve"> for the individual assessment of the Managing Projects in the Organisation module (BMSW5009) at the University of Wales Trinity Saint David. The report was requested by Lan Zhang, the module lecturer, in June 2026 and was completed on </w:t>
      </w:r>
      <w:r w:rsidR="00A341DD">
        <w:rPr>
          <w:sz w:val="24"/>
          <w:szCs w:val="24"/>
        </w:rPr>
        <w:t>9</w:t>
      </w:r>
      <w:r w:rsidRPr="006821C1">
        <w:rPr>
          <w:sz w:val="24"/>
          <w:szCs w:val="24"/>
        </w:rPr>
        <w:t xml:space="preserve"> Ju</w:t>
      </w:r>
      <w:r w:rsidR="00A341DD">
        <w:rPr>
          <w:sz w:val="24"/>
          <w:szCs w:val="24"/>
        </w:rPr>
        <w:t>ly</w:t>
      </w:r>
      <w:r w:rsidRPr="006821C1">
        <w:rPr>
          <w:sz w:val="24"/>
          <w:szCs w:val="24"/>
        </w:rPr>
        <w:t xml:space="preserve"> 2026.</w:t>
      </w:r>
      <w:r w:rsidR="00B969A5">
        <w:rPr>
          <w:sz w:val="24"/>
          <w:szCs w:val="24"/>
        </w:rPr>
        <w:t xml:space="preserve"> </w:t>
      </w:r>
      <w:r w:rsidR="0049738C" w:rsidRPr="0049738C">
        <w:rPr>
          <w:sz w:val="24"/>
          <w:szCs w:val="24"/>
        </w:rPr>
        <w:t xml:space="preserve">This report aims </w:t>
      </w:r>
      <w:r>
        <w:rPr>
          <w:sz w:val="24"/>
          <w:szCs w:val="24"/>
        </w:rPr>
        <w:t>to</w:t>
      </w:r>
      <w:r w:rsidR="0049738C" w:rsidRPr="0049738C">
        <w:rPr>
          <w:sz w:val="24"/>
          <w:szCs w:val="24"/>
        </w:rPr>
        <w:t xml:space="preserve"> critically evaluat</w:t>
      </w:r>
      <w:r>
        <w:rPr>
          <w:sz w:val="24"/>
          <w:szCs w:val="24"/>
        </w:rPr>
        <w:t>e</w:t>
      </w:r>
      <w:r w:rsidR="0049738C" w:rsidRPr="0049738C">
        <w:rPr>
          <w:sz w:val="24"/>
          <w:szCs w:val="24"/>
        </w:rPr>
        <w:t xml:space="preserve"> the project management tools and techniques applied in planning and implementation of Attend-X</w:t>
      </w:r>
      <w:r>
        <w:rPr>
          <w:sz w:val="24"/>
          <w:szCs w:val="24"/>
        </w:rPr>
        <w:t>,</w:t>
      </w:r>
      <w:r w:rsidR="0049738C" w:rsidRPr="0049738C">
        <w:rPr>
          <w:sz w:val="24"/>
          <w:szCs w:val="24"/>
        </w:rPr>
        <w:t xml:space="preserve"> a smart attendance verification system designed by team PERSPECTIVE as a group project. In particular, this report looks at the application of major project management tools such </w:t>
      </w:r>
      <w:r>
        <w:rPr>
          <w:sz w:val="24"/>
          <w:szCs w:val="24"/>
        </w:rPr>
        <w:t xml:space="preserve">as </w:t>
      </w:r>
      <w:r w:rsidR="0049738C" w:rsidRPr="0049738C">
        <w:rPr>
          <w:sz w:val="24"/>
          <w:szCs w:val="24"/>
        </w:rPr>
        <w:t xml:space="preserve">Aims and Objectives, the Work Breakdown Structure (WBS), Gantt Chart, Iron Triangle, Stakeholder Analysis, Risk Analysis, and Communication Planning in planning and implementing the project. </w:t>
      </w:r>
    </w:p>
    <w:p w14:paraId="355FD333" w14:textId="77777777" w:rsidR="00614140" w:rsidRDefault="00614140" w:rsidP="00614140">
      <w:pPr>
        <w:spacing w:after="240" w:line="360" w:lineRule="auto"/>
        <w:jc w:val="both"/>
        <w:rPr>
          <w:sz w:val="24"/>
          <w:szCs w:val="24"/>
        </w:rPr>
      </w:pPr>
    </w:p>
    <w:p w14:paraId="0C256849" w14:textId="77777777" w:rsidR="00614140" w:rsidRDefault="00614140" w:rsidP="00614140">
      <w:pPr>
        <w:spacing w:after="240" w:line="360" w:lineRule="auto"/>
        <w:jc w:val="both"/>
        <w:rPr>
          <w:sz w:val="24"/>
          <w:szCs w:val="24"/>
        </w:rPr>
      </w:pPr>
    </w:p>
    <w:p w14:paraId="36806C06" w14:textId="77777777" w:rsidR="00614140" w:rsidRDefault="00614140" w:rsidP="00614140">
      <w:pPr>
        <w:spacing w:after="240" w:line="360" w:lineRule="auto"/>
        <w:jc w:val="both"/>
        <w:rPr>
          <w:sz w:val="24"/>
          <w:szCs w:val="24"/>
        </w:rPr>
      </w:pPr>
    </w:p>
    <w:p w14:paraId="2437AA5E" w14:textId="77777777" w:rsidR="00614140" w:rsidRDefault="00614140" w:rsidP="00614140">
      <w:pPr>
        <w:spacing w:after="240" w:line="360" w:lineRule="auto"/>
        <w:jc w:val="both"/>
        <w:rPr>
          <w:sz w:val="24"/>
          <w:szCs w:val="24"/>
        </w:rPr>
      </w:pPr>
    </w:p>
    <w:p w14:paraId="4D733935" w14:textId="77777777" w:rsidR="00614140" w:rsidRDefault="00614140" w:rsidP="00614140">
      <w:pPr>
        <w:spacing w:after="240" w:line="360" w:lineRule="auto"/>
        <w:jc w:val="both"/>
        <w:rPr>
          <w:sz w:val="24"/>
          <w:szCs w:val="24"/>
        </w:rPr>
      </w:pPr>
    </w:p>
    <w:p w14:paraId="717A914C" w14:textId="77777777" w:rsidR="00614140" w:rsidRDefault="00614140" w:rsidP="00614140">
      <w:pPr>
        <w:spacing w:after="240" w:line="360" w:lineRule="auto"/>
        <w:jc w:val="both"/>
        <w:rPr>
          <w:sz w:val="24"/>
          <w:szCs w:val="24"/>
        </w:rPr>
      </w:pPr>
    </w:p>
    <w:p w14:paraId="5C0E79FF" w14:textId="77777777" w:rsidR="0049738C" w:rsidRPr="0049738C" w:rsidRDefault="0049738C" w:rsidP="00614140">
      <w:pPr>
        <w:spacing w:after="240" w:line="360" w:lineRule="auto"/>
        <w:jc w:val="both"/>
        <w:rPr>
          <w:sz w:val="24"/>
          <w:szCs w:val="24"/>
        </w:rPr>
      </w:pPr>
    </w:p>
    <w:p w14:paraId="6D263098" w14:textId="77777777" w:rsidR="00EA64C8" w:rsidRPr="00614140" w:rsidRDefault="00EA64C8" w:rsidP="00614140">
      <w:pPr>
        <w:spacing w:after="240" w:line="360" w:lineRule="auto"/>
        <w:jc w:val="both"/>
        <w:rPr>
          <w:sz w:val="24"/>
          <w:szCs w:val="24"/>
        </w:rPr>
      </w:pPr>
    </w:p>
    <w:p w14:paraId="2CA3CB84" w14:textId="77777777" w:rsidR="00B969A5" w:rsidRDefault="00B969A5">
      <w:pPr>
        <w:rPr>
          <w:b/>
          <w:bCs/>
          <w:color w:val="1F3864"/>
          <w:sz w:val="32"/>
          <w:szCs w:val="32"/>
        </w:rPr>
      </w:pPr>
      <w:bookmarkStart w:id="4" w:name="_Toc233030249"/>
      <w:r>
        <w:rPr>
          <w:sz w:val="32"/>
          <w:szCs w:val="32"/>
        </w:rPr>
        <w:br w:type="page"/>
      </w:r>
    </w:p>
    <w:p w14:paraId="6D232716" w14:textId="56DB0D8D" w:rsidR="00EA64C8" w:rsidRPr="000A5978" w:rsidRDefault="00A47E68" w:rsidP="00614140">
      <w:pPr>
        <w:pStyle w:val="Heading1"/>
        <w:spacing w:before="0" w:after="240" w:line="360" w:lineRule="auto"/>
        <w:jc w:val="both"/>
        <w:rPr>
          <w:sz w:val="32"/>
          <w:szCs w:val="32"/>
        </w:rPr>
      </w:pPr>
      <w:bookmarkStart w:id="5" w:name="_Toc234455414"/>
      <w:r w:rsidRPr="000A5978">
        <w:rPr>
          <w:sz w:val="32"/>
          <w:szCs w:val="32"/>
        </w:rPr>
        <w:lastRenderedPageBreak/>
        <w:t>2.0 Findings</w:t>
      </w:r>
      <w:bookmarkEnd w:id="4"/>
      <w:bookmarkEnd w:id="5"/>
    </w:p>
    <w:p w14:paraId="789F582C" w14:textId="77777777" w:rsidR="00EA64C8" w:rsidRPr="000A5978" w:rsidRDefault="00A47E68" w:rsidP="00614140">
      <w:pPr>
        <w:pStyle w:val="Heading2"/>
        <w:spacing w:before="0" w:after="240" w:line="360" w:lineRule="auto"/>
        <w:jc w:val="both"/>
        <w:rPr>
          <w:sz w:val="28"/>
          <w:szCs w:val="28"/>
        </w:rPr>
      </w:pPr>
      <w:bookmarkStart w:id="6" w:name="_Toc233030250"/>
      <w:bookmarkStart w:id="7" w:name="_Toc234455415"/>
      <w:r w:rsidRPr="000A5978">
        <w:rPr>
          <w:sz w:val="28"/>
          <w:szCs w:val="28"/>
        </w:rPr>
        <w:t>2.1 Critical Discussion of Project Management Tools and Techniques</w:t>
      </w:r>
      <w:bookmarkEnd w:id="6"/>
      <w:bookmarkEnd w:id="7"/>
    </w:p>
    <w:p w14:paraId="587AAE57" w14:textId="77777777" w:rsidR="00EA64C8" w:rsidRPr="000A5978" w:rsidRDefault="00A47E68" w:rsidP="00214B3D">
      <w:pPr>
        <w:pStyle w:val="Heading3"/>
      </w:pPr>
      <w:bookmarkStart w:id="8" w:name="_Toc233030251"/>
      <w:bookmarkStart w:id="9" w:name="_Toc234455416"/>
      <w:r w:rsidRPr="000A5978">
        <w:t xml:space="preserve">2.1.1 Aims and </w:t>
      </w:r>
      <w:r w:rsidRPr="00214B3D">
        <w:t>Objectives</w:t>
      </w:r>
      <w:bookmarkEnd w:id="8"/>
      <w:bookmarkEnd w:id="9"/>
    </w:p>
    <w:p w14:paraId="0FB64F18" w14:textId="2C10202B" w:rsidR="00D7719E" w:rsidRPr="00D7719E" w:rsidRDefault="00D7719E" w:rsidP="00D7719E">
      <w:pPr>
        <w:spacing w:after="240" w:line="360" w:lineRule="auto"/>
        <w:jc w:val="both"/>
        <w:rPr>
          <w:sz w:val="24"/>
          <w:szCs w:val="24"/>
        </w:rPr>
      </w:pPr>
      <w:r w:rsidRPr="00D7719E">
        <w:rPr>
          <w:sz w:val="24"/>
          <w:szCs w:val="24"/>
        </w:rPr>
        <w:t>The basis of any project plan is its aims and objectives</w:t>
      </w:r>
      <w:r w:rsidR="00A341DD">
        <w:rPr>
          <w:sz w:val="24"/>
          <w:szCs w:val="24"/>
        </w:rPr>
        <w:t>,</w:t>
      </w:r>
      <w:r w:rsidRPr="00D7719E">
        <w:rPr>
          <w:sz w:val="24"/>
          <w:szCs w:val="24"/>
        </w:rPr>
        <w:t xml:space="preserve"> which give the direction and the framework </w:t>
      </w:r>
      <w:r w:rsidR="00A341DD">
        <w:rPr>
          <w:sz w:val="24"/>
          <w:szCs w:val="24"/>
        </w:rPr>
        <w:t>for</w:t>
      </w:r>
      <w:r w:rsidRPr="00D7719E">
        <w:rPr>
          <w:sz w:val="24"/>
          <w:szCs w:val="24"/>
        </w:rPr>
        <w:t xml:space="preserve"> measuring success. Verzuh (2021) believes that clear objectives are critical as they will inform all other planning decisions and enable teams to determine whether the project has achieved what was promised. Likewise, Graham (2024) states that the success of a project should always be evaluated against the accomplishment of agreed goals and not against timely completion.</w:t>
      </w:r>
    </w:p>
    <w:p w14:paraId="2C302BD9" w14:textId="5D63C14A" w:rsidR="00EA64C8" w:rsidRPr="00D7719E" w:rsidRDefault="00D7719E" w:rsidP="00614140">
      <w:pPr>
        <w:spacing w:after="240" w:line="360" w:lineRule="auto"/>
        <w:jc w:val="both"/>
        <w:rPr>
          <w:sz w:val="24"/>
          <w:szCs w:val="24"/>
        </w:rPr>
      </w:pPr>
      <w:r w:rsidRPr="00D7719E">
        <w:rPr>
          <w:sz w:val="24"/>
          <w:szCs w:val="24"/>
        </w:rPr>
        <w:t xml:space="preserve">But </w:t>
      </w:r>
      <w:r w:rsidR="00B969A5">
        <w:rPr>
          <w:sz w:val="24"/>
          <w:szCs w:val="24"/>
        </w:rPr>
        <w:t>aims</w:t>
      </w:r>
      <w:r w:rsidRPr="00D7719E">
        <w:rPr>
          <w:sz w:val="24"/>
          <w:szCs w:val="24"/>
        </w:rPr>
        <w:t xml:space="preserve"> and objectives are risky as well. Written too strictly in the early stages, they might fail to capture the shift in circumstances or the needs of stakeholders that arise throughout the lifecycle of the project (PMI, 2021). This is especially true in the case of a student prototype project that works under a strict eight-week deadline, where the goals should not be too high as to risk being unattainable in the given timeframe</w:t>
      </w:r>
      <w:r w:rsidR="00A341DD">
        <w:rPr>
          <w:sz w:val="24"/>
          <w:szCs w:val="24"/>
        </w:rPr>
        <w:t>,</w:t>
      </w:r>
      <w:r w:rsidRPr="00D7719E">
        <w:rPr>
          <w:sz w:val="24"/>
          <w:szCs w:val="24"/>
        </w:rPr>
        <w:t xml:space="preserve"> but, at the same time, should not be too low since they are supposed to be reflective of the PM knowledge.</w:t>
      </w:r>
    </w:p>
    <w:p w14:paraId="4F0EFAAC" w14:textId="77777777" w:rsidR="00EA64C8" w:rsidRPr="000A5978" w:rsidRDefault="00A47E68" w:rsidP="00214B3D">
      <w:pPr>
        <w:pStyle w:val="Heading3"/>
      </w:pPr>
      <w:bookmarkStart w:id="10" w:name="_Toc233030252"/>
      <w:bookmarkStart w:id="11" w:name="_Toc234455417"/>
      <w:r w:rsidRPr="000A5978">
        <w:t>2.1.2 Work Breakdown Structure (WBS)</w:t>
      </w:r>
      <w:bookmarkEnd w:id="10"/>
      <w:bookmarkEnd w:id="11"/>
    </w:p>
    <w:p w14:paraId="2248FE71" w14:textId="2B7E7D17" w:rsidR="00B130A7" w:rsidRPr="00B130A7" w:rsidRDefault="00B130A7" w:rsidP="00B130A7">
      <w:pPr>
        <w:spacing w:after="240" w:line="360" w:lineRule="auto"/>
        <w:jc w:val="both"/>
        <w:rPr>
          <w:sz w:val="24"/>
          <w:szCs w:val="24"/>
        </w:rPr>
      </w:pPr>
      <w:r w:rsidRPr="00B130A7">
        <w:rPr>
          <w:sz w:val="24"/>
          <w:szCs w:val="24"/>
        </w:rPr>
        <w:t xml:space="preserve">One of the tools that </w:t>
      </w:r>
      <w:r w:rsidR="00A341DD">
        <w:rPr>
          <w:sz w:val="24"/>
          <w:szCs w:val="24"/>
        </w:rPr>
        <w:t>is</w:t>
      </w:r>
      <w:r w:rsidRPr="00B130A7">
        <w:rPr>
          <w:sz w:val="24"/>
          <w:szCs w:val="24"/>
        </w:rPr>
        <w:t xml:space="preserve"> most applicable in project planning is the WBS. It breaks down the overall scope of work into small</w:t>
      </w:r>
      <w:r w:rsidR="00A341DD">
        <w:rPr>
          <w:sz w:val="24"/>
          <w:szCs w:val="24"/>
        </w:rPr>
        <w:t>,</w:t>
      </w:r>
      <w:r w:rsidRPr="00B130A7">
        <w:rPr>
          <w:sz w:val="24"/>
          <w:szCs w:val="24"/>
        </w:rPr>
        <w:t xml:space="preserve"> manageable units that can more easily allow accountability and tracking of progress (Norman et al., 2008). According to Burghate (2018), a well-designed WBS also makes the management of the project simpler as the complexity is visible and assignable.</w:t>
      </w:r>
    </w:p>
    <w:p w14:paraId="04196CCB" w14:textId="32BDBB80" w:rsidR="00B969A5" w:rsidRPr="00614140" w:rsidRDefault="00B130A7" w:rsidP="00614140">
      <w:pPr>
        <w:spacing w:after="240" w:line="360" w:lineRule="auto"/>
        <w:jc w:val="both"/>
        <w:rPr>
          <w:sz w:val="24"/>
          <w:szCs w:val="24"/>
        </w:rPr>
      </w:pPr>
      <w:r w:rsidRPr="00B130A7">
        <w:rPr>
          <w:sz w:val="24"/>
          <w:szCs w:val="24"/>
        </w:rPr>
        <w:t>In spite of its strong features, the WBS may turn out to be counterproductive in the case of excessive complexity. When a WBS presents technical jargon or detail that fails to appreciate the true scope of the project, it would bring confusion and not clarity</w:t>
      </w:r>
      <w:r w:rsidR="00B969A5">
        <w:rPr>
          <w:sz w:val="24"/>
          <w:szCs w:val="24"/>
        </w:rPr>
        <w:t xml:space="preserve"> </w:t>
      </w:r>
      <w:r w:rsidR="00B969A5" w:rsidRPr="00B969A5">
        <w:rPr>
          <w:sz w:val="24"/>
          <w:szCs w:val="24"/>
        </w:rPr>
        <w:t>(</w:t>
      </w:r>
      <w:r w:rsidR="009419BB" w:rsidRPr="00721B13">
        <w:rPr>
          <w:color w:val="000000" w:themeColor="text1"/>
          <w:sz w:val="24"/>
          <w:szCs w:val="24"/>
        </w:rPr>
        <w:t>Severino</w:t>
      </w:r>
      <w:r w:rsidR="009419BB">
        <w:rPr>
          <w:color w:val="000000" w:themeColor="text1"/>
          <w:sz w:val="24"/>
          <w:szCs w:val="24"/>
        </w:rPr>
        <w:t xml:space="preserve">, </w:t>
      </w:r>
      <w:r w:rsidR="009419BB" w:rsidRPr="00721B13">
        <w:rPr>
          <w:color w:val="000000" w:themeColor="text1"/>
          <w:sz w:val="24"/>
          <w:szCs w:val="24"/>
        </w:rPr>
        <w:t>2024</w:t>
      </w:r>
      <w:r w:rsidR="00B969A5" w:rsidRPr="00B969A5">
        <w:rPr>
          <w:sz w:val="24"/>
          <w:szCs w:val="24"/>
        </w:rPr>
        <w:t>)</w:t>
      </w:r>
      <w:r w:rsidRPr="00B130A7">
        <w:rPr>
          <w:sz w:val="24"/>
          <w:szCs w:val="24"/>
        </w:rPr>
        <w:t xml:space="preserve">. </w:t>
      </w:r>
    </w:p>
    <w:p w14:paraId="387E07DA" w14:textId="77777777" w:rsidR="00EA64C8" w:rsidRPr="000A5978" w:rsidRDefault="00A47E68" w:rsidP="00214B3D">
      <w:pPr>
        <w:pStyle w:val="Heading3"/>
      </w:pPr>
      <w:bookmarkStart w:id="12" w:name="_Toc233030253"/>
      <w:bookmarkStart w:id="13" w:name="_Toc234455418"/>
      <w:r w:rsidRPr="000A5978">
        <w:t>2.1.3 Gantt Chart and Timeline</w:t>
      </w:r>
      <w:bookmarkEnd w:id="12"/>
      <w:bookmarkEnd w:id="13"/>
    </w:p>
    <w:p w14:paraId="52F5CFBE" w14:textId="041AFE46" w:rsidR="00B130A7" w:rsidRPr="00B130A7" w:rsidRDefault="00A341DD" w:rsidP="00B130A7">
      <w:pPr>
        <w:spacing w:after="240" w:line="360" w:lineRule="auto"/>
        <w:jc w:val="both"/>
        <w:rPr>
          <w:sz w:val="24"/>
          <w:szCs w:val="24"/>
        </w:rPr>
      </w:pPr>
      <w:r>
        <w:rPr>
          <w:sz w:val="24"/>
          <w:szCs w:val="24"/>
        </w:rPr>
        <w:t xml:space="preserve">A </w:t>
      </w:r>
      <w:r w:rsidR="00B130A7" w:rsidRPr="00B130A7">
        <w:rPr>
          <w:sz w:val="24"/>
          <w:szCs w:val="24"/>
        </w:rPr>
        <w:t>Gantt Chart is one of the well</w:t>
      </w:r>
      <w:r>
        <w:rPr>
          <w:sz w:val="24"/>
          <w:szCs w:val="24"/>
        </w:rPr>
        <w:t>-</w:t>
      </w:r>
      <w:r w:rsidR="00B130A7" w:rsidRPr="00B130A7">
        <w:rPr>
          <w:sz w:val="24"/>
          <w:szCs w:val="24"/>
        </w:rPr>
        <w:t xml:space="preserve">known methods that visualise the project timelines, sequence of tasks and dependencies. Wadhwa (2024) observes that Gantt Charts </w:t>
      </w:r>
      <w:r w:rsidR="00B130A7" w:rsidRPr="00B130A7">
        <w:rPr>
          <w:sz w:val="24"/>
          <w:szCs w:val="24"/>
        </w:rPr>
        <w:lastRenderedPageBreak/>
        <w:t>assist project managers in reporting progress and determining conflicts that might happen in the scheduling process prior to their occurrence. In the case of student group projects, especially, a Gantt Chart can be used as a common reference with which to organi</w:t>
      </w:r>
      <w:r>
        <w:rPr>
          <w:sz w:val="24"/>
          <w:szCs w:val="24"/>
        </w:rPr>
        <w:t>s</w:t>
      </w:r>
      <w:r w:rsidR="00B130A7" w:rsidRPr="00B130A7">
        <w:rPr>
          <w:sz w:val="24"/>
          <w:szCs w:val="24"/>
        </w:rPr>
        <w:t>e individual input in a group.</w:t>
      </w:r>
    </w:p>
    <w:p w14:paraId="5774A8FB" w14:textId="47C426B5" w:rsidR="00EA64C8" w:rsidRPr="00614140" w:rsidRDefault="00B130A7" w:rsidP="00614140">
      <w:pPr>
        <w:spacing w:after="240" w:line="360" w:lineRule="auto"/>
        <w:jc w:val="both"/>
        <w:rPr>
          <w:sz w:val="24"/>
          <w:szCs w:val="24"/>
        </w:rPr>
      </w:pPr>
      <w:r w:rsidRPr="00B130A7">
        <w:rPr>
          <w:sz w:val="24"/>
          <w:szCs w:val="24"/>
        </w:rPr>
        <w:t>The key Gantt Chart weakness is that it may become obsolete soon unless tasks are kept up to date. It also fails to capture the availability of resources or the complexity of tasks</w:t>
      </w:r>
      <w:r w:rsidR="00A341DD">
        <w:rPr>
          <w:sz w:val="24"/>
          <w:szCs w:val="24"/>
        </w:rPr>
        <w:t>;</w:t>
      </w:r>
      <w:r w:rsidRPr="00B130A7">
        <w:rPr>
          <w:sz w:val="24"/>
          <w:szCs w:val="24"/>
        </w:rPr>
        <w:t xml:space="preserve"> that is, two similar-looking tasks on the chart might be very different in the amount of effort required</w:t>
      </w:r>
      <w:r w:rsidR="00B969A5">
        <w:rPr>
          <w:sz w:val="24"/>
          <w:szCs w:val="24"/>
        </w:rPr>
        <w:t xml:space="preserve"> (</w:t>
      </w:r>
      <w:r w:rsidRPr="00B130A7">
        <w:rPr>
          <w:sz w:val="24"/>
          <w:szCs w:val="24"/>
        </w:rPr>
        <w:t>Clegg et al.</w:t>
      </w:r>
      <w:r w:rsidR="00B969A5">
        <w:rPr>
          <w:sz w:val="24"/>
          <w:szCs w:val="24"/>
        </w:rPr>
        <w:t xml:space="preserve">, </w:t>
      </w:r>
      <w:r w:rsidRPr="00B130A7">
        <w:rPr>
          <w:sz w:val="24"/>
          <w:szCs w:val="24"/>
        </w:rPr>
        <w:t>2020</w:t>
      </w:r>
      <w:r w:rsidR="00B969A5">
        <w:rPr>
          <w:sz w:val="24"/>
          <w:szCs w:val="24"/>
        </w:rPr>
        <w:t>).</w:t>
      </w:r>
    </w:p>
    <w:p w14:paraId="318387DE" w14:textId="77777777" w:rsidR="00EA64C8" w:rsidRPr="000A5978" w:rsidRDefault="00A47E68" w:rsidP="00214B3D">
      <w:pPr>
        <w:pStyle w:val="Heading3"/>
      </w:pPr>
      <w:bookmarkStart w:id="14" w:name="_Toc233030254"/>
      <w:bookmarkStart w:id="15" w:name="_Toc234455419"/>
      <w:r w:rsidRPr="000A5978">
        <w:t>2.1.4 The Iron Triangle</w:t>
      </w:r>
      <w:bookmarkEnd w:id="14"/>
      <w:bookmarkEnd w:id="15"/>
    </w:p>
    <w:p w14:paraId="47F65988" w14:textId="51AD4A05" w:rsidR="002401BA" w:rsidRPr="002401BA" w:rsidRDefault="002401BA" w:rsidP="002401BA">
      <w:pPr>
        <w:spacing w:after="240" w:line="360" w:lineRule="auto"/>
        <w:jc w:val="both"/>
        <w:rPr>
          <w:sz w:val="24"/>
          <w:szCs w:val="24"/>
        </w:rPr>
      </w:pPr>
      <w:r w:rsidRPr="002401BA">
        <w:rPr>
          <w:sz w:val="24"/>
          <w:szCs w:val="24"/>
        </w:rPr>
        <w:t>One of the principles of project management is the Iron Triangle: scope, time, and cost. According to Pollack et al. (2018), it can be defined as a practical decision-making tool, since it allows the trade-offs between the three constraints to be visible: expanding the scope takes more time or money and reducing the cost could result in a narrow scope. The Iron Triangle is particularly useful in keeping expectations realistic in relation to student projects that have limited budgets and set deadlines.</w:t>
      </w:r>
    </w:p>
    <w:p w14:paraId="4D20E9FA" w14:textId="4B0DD72D" w:rsidR="00721F86" w:rsidRPr="00721F86" w:rsidRDefault="002401BA" w:rsidP="00614140">
      <w:pPr>
        <w:spacing w:after="240" w:line="360" w:lineRule="auto"/>
        <w:jc w:val="both"/>
        <w:rPr>
          <w:sz w:val="24"/>
          <w:szCs w:val="24"/>
        </w:rPr>
      </w:pPr>
      <w:r w:rsidRPr="002401BA">
        <w:rPr>
          <w:sz w:val="24"/>
          <w:szCs w:val="24"/>
        </w:rPr>
        <w:t>It</w:t>
      </w:r>
      <w:r w:rsidR="00A341DD">
        <w:rPr>
          <w:sz w:val="24"/>
          <w:szCs w:val="24"/>
        </w:rPr>
        <w:t>,</w:t>
      </w:r>
      <w:r w:rsidRPr="002401BA">
        <w:rPr>
          <w:sz w:val="24"/>
          <w:szCs w:val="24"/>
        </w:rPr>
        <w:t xml:space="preserve"> however</w:t>
      </w:r>
      <w:r w:rsidR="00A341DD">
        <w:rPr>
          <w:sz w:val="24"/>
          <w:szCs w:val="24"/>
        </w:rPr>
        <w:t>,</w:t>
      </w:r>
      <w:r w:rsidRPr="002401BA">
        <w:rPr>
          <w:sz w:val="24"/>
          <w:szCs w:val="24"/>
        </w:rPr>
        <w:t xml:space="preserve"> has a weakness in that it simplifies the achievement of projects. The three constraints do not capture quality, stakeholder satisfaction and ethical considerations. A project is theoretically capable of achieving its scope, time and cost objectives and still produce a subpar result to the users (PMI, 2021)</w:t>
      </w:r>
      <w:r w:rsidR="00A47E68" w:rsidRPr="00614140">
        <w:rPr>
          <w:sz w:val="24"/>
          <w:szCs w:val="24"/>
        </w:rPr>
        <w:t>.</w:t>
      </w:r>
    </w:p>
    <w:p w14:paraId="081A5EA6" w14:textId="77777777" w:rsidR="00EA64C8" w:rsidRPr="000A5978" w:rsidRDefault="00A47E68" w:rsidP="00214B3D">
      <w:pPr>
        <w:pStyle w:val="Heading3"/>
      </w:pPr>
      <w:bookmarkStart w:id="16" w:name="_Toc233030255"/>
      <w:bookmarkStart w:id="17" w:name="_Toc234455420"/>
      <w:r w:rsidRPr="000A5978">
        <w:t>2.1.5 Stakeholder Analysis</w:t>
      </w:r>
      <w:bookmarkEnd w:id="16"/>
      <w:bookmarkEnd w:id="17"/>
    </w:p>
    <w:p w14:paraId="6849A6FF" w14:textId="6B9F8479" w:rsidR="002401BA" w:rsidRPr="002401BA" w:rsidRDefault="002401BA" w:rsidP="002401BA">
      <w:pPr>
        <w:spacing w:after="240" w:line="360" w:lineRule="auto"/>
        <w:jc w:val="both"/>
        <w:rPr>
          <w:sz w:val="24"/>
          <w:szCs w:val="24"/>
        </w:rPr>
      </w:pPr>
      <w:r w:rsidRPr="002401BA">
        <w:rPr>
          <w:sz w:val="24"/>
          <w:szCs w:val="24"/>
        </w:rPr>
        <w:t xml:space="preserve">The stakeholder analysis is a very important procedure </w:t>
      </w:r>
      <w:r w:rsidR="00B969A5">
        <w:rPr>
          <w:sz w:val="24"/>
          <w:szCs w:val="24"/>
        </w:rPr>
        <w:t>for</w:t>
      </w:r>
      <w:r w:rsidRPr="002401BA">
        <w:rPr>
          <w:sz w:val="24"/>
          <w:szCs w:val="24"/>
        </w:rPr>
        <w:t xml:space="preserve"> defining the people who will be influenced by a project and how to cope with them. Tuan and Sherif (2021) show that a positive impact on the performance of the project is considerable, and the management of stakeholders enhances communication channels and limits resistance. Buhmann et al. (2024) also suggest that stakeholders should not be classified arbitrarily</w:t>
      </w:r>
      <w:r w:rsidR="00721B13">
        <w:rPr>
          <w:sz w:val="24"/>
          <w:szCs w:val="24"/>
        </w:rPr>
        <w:t>,</w:t>
      </w:r>
      <w:r w:rsidRPr="002401BA">
        <w:rPr>
          <w:sz w:val="24"/>
          <w:szCs w:val="24"/>
        </w:rPr>
        <w:t xml:space="preserve"> but their powers and the interest level should be rationally assigned to them.</w:t>
      </w:r>
    </w:p>
    <w:p w14:paraId="0097E384" w14:textId="61AA0BD1" w:rsidR="00EA64C8" w:rsidRPr="00614140" w:rsidRDefault="002401BA" w:rsidP="00614140">
      <w:pPr>
        <w:spacing w:after="240" w:line="360" w:lineRule="auto"/>
        <w:jc w:val="both"/>
        <w:rPr>
          <w:sz w:val="24"/>
          <w:szCs w:val="24"/>
        </w:rPr>
      </w:pPr>
      <w:r w:rsidRPr="002401BA">
        <w:rPr>
          <w:sz w:val="24"/>
          <w:szCs w:val="24"/>
        </w:rPr>
        <w:t>One of the weaknesses of stakeholder analysis is that the classification of major groups is misclassified and depends on power and interest rating</w:t>
      </w:r>
      <w:r w:rsidR="00721B13">
        <w:rPr>
          <w:sz w:val="24"/>
          <w:szCs w:val="24"/>
        </w:rPr>
        <w:t>s</w:t>
      </w:r>
      <w:r w:rsidRPr="002401BA">
        <w:rPr>
          <w:sz w:val="24"/>
          <w:szCs w:val="24"/>
        </w:rPr>
        <w:t xml:space="preserve"> that are not informed by the project situation. An example is the issue of categori</w:t>
      </w:r>
      <w:r w:rsidR="00721B13">
        <w:rPr>
          <w:sz w:val="24"/>
          <w:szCs w:val="24"/>
        </w:rPr>
        <w:t>s</w:t>
      </w:r>
      <w:r w:rsidRPr="002401BA">
        <w:rPr>
          <w:sz w:val="24"/>
          <w:szCs w:val="24"/>
        </w:rPr>
        <w:t xml:space="preserve">ing funding </w:t>
      </w:r>
      <w:r w:rsidRPr="002401BA">
        <w:rPr>
          <w:sz w:val="24"/>
          <w:szCs w:val="24"/>
        </w:rPr>
        <w:lastRenderedPageBreak/>
        <w:t xml:space="preserve">sponsors as low power and low interest; normally, the sponsors have some kind of influence because they provided financial assistance. </w:t>
      </w:r>
    </w:p>
    <w:p w14:paraId="5DFFFE6A" w14:textId="77777777" w:rsidR="00EA64C8" w:rsidRPr="000A5978" w:rsidRDefault="00A47E68" w:rsidP="00214B3D">
      <w:pPr>
        <w:pStyle w:val="Heading3"/>
      </w:pPr>
      <w:bookmarkStart w:id="18" w:name="_Toc233030256"/>
      <w:bookmarkStart w:id="19" w:name="_Toc234455421"/>
      <w:r w:rsidRPr="000A5978">
        <w:t>2.1.6 Risk Analysis</w:t>
      </w:r>
      <w:bookmarkEnd w:id="18"/>
      <w:bookmarkEnd w:id="19"/>
    </w:p>
    <w:p w14:paraId="4EC39EF4" w14:textId="77777777" w:rsidR="002401BA" w:rsidRPr="002401BA" w:rsidRDefault="002401BA" w:rsidP="002401BA">
      <w:pPr>
        <w:spacing w:after="240" w:line="360" w:lineRule="auto"/>
        <w:jc w:val="both"/>
        <w:rPr>
          <w:sz w:val="24"/>
          <w:szCs w:val="24"/>
        </w:rPr>
      </w:pPr>
      <w:r w:rsidRPr="002401BA">
        <w:rPr>
          <w:sz w:val="24"/>
          <w:szCs w:val="24"/>
        </w:rPr>
        <w:t>Risk analysis helps project teams to identify possible threats and come up with mitigation plans in advance before issues occur. According to Kerzner (2025), risk management is one of the essential disciplines in project management as it transforms the team mindset towards one that is reactive to preventive. Rud (2022) recommends that risk matrices should be used to visualise the probability and potential effects of each risk to guide prioritisation decisions.</w:t>
      </w:r>
    </w:p>
    <w:p w14:paraId="3203D375" w14:textId="3EB6F826" w:rsidR="00721F86" w:rsidRPr="00721F86" w:rsidRDefault="002401BA" w:rsidP="00614140">
      <w:pPr>
        <w:spacing w:after="240" w:line="360" w:lineRule="auto"/>
        <w:jc w:val="both"/>
        <w:rPr>
          <w:sz w:val="24"/>
          <w:szCs w:val="24"/>
        </w:rPr>
      </w:pPr>
      <w:r w:rsidRPr="002401BA">
        <w:rPr>
          <w:sz w:val="24"/>
          <w:szCs w:val="24"/>
        </w:rPr>
        <w:t xml:space="preserve">The problem of risk analysis, however, is that probability and impact ratings are subjective in nature. The same risk can be scored highly by two of the team members; this </w:t>
      </w:r>
      <w:r w:rsidR="00A341DD">
        <w:rPr>
          <w:sz w:val="24"/>
          <w:szCs w:val="24"/>
        </w:rPr>
        <w:t>depends</w:t>
      </w:r>
      <w:r w:rsidRPr="002401BA">
        <w:rPr>
          <w:sz w:val="24"/>
          <w:szCs w:val="24"/>
        </w:rPr>
        <w:t xml:space="preserve"> on their experience and assumptions. This subjectivity may cause the underestimation of high</w:t>
      </w:r>
      <w:r w:rsidR="00A341DD">
        <w:rPr>
          <w:sz w:val="24"/>
          <w:szCs w:val="24"/>
        </w:rPr>
        <w:t>-</w:t>
      </w:r>
      <w:r w:rsidRPr="002401BA">
        <w:rPr>
          <w:sz w:val="24"/>
          <w:szCs w:val="24"/>
        </w:rPr>
        <w:t>impact risks or excessive focus on unlikely to materialise risks</w:t>
      </w:r>
      <w:r w:rsidR="00B969A5">
        <w:rPr>
          <w:sz w:val="24"/>
          <w:szCs w:val="24"/>
        </w:rPr>
        <w:t xml:space="preserve"> (</w:t>
      </w:r>
      <w:r w:rsidR="00B969A5" w:rsidRPr="002401BA">
        <w:rPr>
          <w:sz w:val="24"/>
          <w:szCs w:val="24"/>
        </w:rPr>
        <w:t>Kerzner</w:t>
      </w:r>
      <w:r w:rsidR="00B969A5">
        <w:rPr>
          <w:sz w:val="24"/>
          <w:szCs w:val="24"/>
        </w:rPr>
        <w:t xml:space="preserve">, </w:t>
      </w:r>
      <w:r w:rsidR="00B969A5" w:rsidRPr="002401BA">
        <w:rPr>
          <w:sz w:val="24"/>
          <w:szCs w:val="24"/>
        </w:rPr>
        <w:t>2025)</w:t>
      </w:r>
      <w:r w:rsidR="00A47E68" w:rsidRPr="00614140">
        <w:rPr>
          <w:sz w:val="24"/>
          <w:szCs w:val="24"/>
        </w:rPr>
        <w:t>.</w:t>
      </w:r>
    </w:p>
    <w:p w14:paraId="2BA6D468" w14:textId="77777777" w:rsidR="00EA64C8" w:rsidRPr="000A5978" w:rsidRDefault="00A47E68" w:rsidP="00214B3D">
      <w:pPr>
        <w:pStyle w:val="Heading3"/>
      </w:pPr>
      <w:bookmarkStart w:id="20" w:name="_Toc233030257"/>
      <w:bookmarkStart w:id="21" w:name="_Toc234455422"/>
      <w:r w:rsidRPr="000A5978">
        <w:t>2.1.7 Communication Planning</w:t>
      </w:r>
      <w:bookmarkEnd w:id="20"/>
      <w:bookmarkEnd w:id="21"/>
    </w:p>
    <w:p w14:paraId="1EB08CA5" w14:textId="0C5A8E38" w:rsidR="00721F86" w:rsidRPr="00721F86" w:rsidRDefault="00721F86" w:rsidP="00721F86">
      <w:pPr>
        <w:spacing w:after="240" w:line="360" w:lineRule="auto"/>
        <w:jc w:val="both"/>
        <w:rPr>
          <w:sz w:val="24"/>
          <w:szCs w:val="24"/>
        </w:rPr>
      </w:pPr>
      <w:r w:rsidRPr="00721F86">
        <w:rPr>
          <w:sz w:val="24"/>
          <w:szCs w:val="24"/>
        </w:rPr>
        <w:t xml:space="preserve">A communication plan will make sure that the appropriate information is delivered to the appropriate stakeholders at the appropriate time. PMI (2021) also enumerates communication among the most common factors contributing to project failure when mismanaged and asserts that it is crucial to adjust the approaches and frequency of communication to each stakeholder group. </w:t>
      </w:r>
    </w:p>
    <w:p w14:paraId="4D09E528" w14:textId="0FAAA84C" w:rsidR="00EA64C8" w:rsidRPr="00214176" w:rsidRDefault="00721F86" w:rsidP="00614140">
      <w:pPr>
        <w:spacing w:after="240" w:line="360" w:lineRule="auto"/>
        <w:jc w:val="both"/>
        <w:rPr>
          <w:sz w:val="24"/>
          <w:szCs w:val="24"/>
        </w:rPr>
      </w:pPr>
      <w:r w:rsidRPr="00721F86">
        <w:rPr>
          <w:sz w:val="24"/>
          <w:szCs w:val="24"/>
        </w:rPr>
        <w:t xml:space="preserve">The shortcoming of formal communication plans is that </w:t>
      </w:r>
      <w:r w:rsidR="00A341DD">
        <w:rPr>
          <w:sz w:val="24"/>
          <w:szCs w:val="24"/>
        </w:rPr>
        <w:t>they</w:t>
      </w:r>
      <w:r w:rsidRPr="00721F86">
        <w:rPr>
          <w:sz w:val="24"/>
          <w:szCs w:val="24"/>
        </w:rPr>
        <w:t xml:space="preserve"> may be bureaucra</w:t>
      </w:r>
      <w:r w:rsidR="00A341DD">
        <w:rPr>
          <w:sz w:val="24"/>
          <w:szCs w:val="24"/>
        </w:rPr>
        <w:t>tic</w:t>
      </w:r>
      <w:r w:rsidRPr="00721F86">
        <w:rPr>
          <w:sz w:val="24"/>
          <w:szCs w:val="24"/>
        </w:rPr>
        <w:t xml:space="preserve"> and may fail to record informal communication that usually defines the success of a project. Teams that use only the planned communication channels might not be able to access certain important signals sent by stakeholders which present themselves unplanned</w:t>
      </w:r>
      <w:r w:rsidR="00A47E68" w:rsidRPr="00614140">
        <w:rPr>
          <w:sz w:val="24"/>
          <w:szCs w:val="24"/>
        </w:rPr>
        <w:t>.</w:t>
      </w:r>
    </w:p>
    <w:p w14:paraId="0FA912D1" w14:textId="77777777" w:rsidR="00EA64C8" w:rsidRPr="00214B3D" w:rsidRDefault="00A47E68" w:rsidP="00214B3D">
      <w:pPr>
        <w:pStyle w:val="Heading2"/>
        <w:spacing w:before="0" w:after="240" w:line="360" w:lineRule="auto"/>
        <w:jc w:val="both"/>
        <w:rPr>
          <w:sz w:val="28"/>
          <w:szCs w:val="28"/>
        </w:rPr>
      </w:pPr>
      <w:bookmarkStart w:id="22" w:name="_Toc233030258"/>
      <w:bookmarkStart w:id="23" w:name="_Toc234455423"/>
      <w:r w:rsidRPr="00214B3D">
        <w:rPr>
          <w:sz w:val="28"/>
          <w:szCs w:val="28"/>
        </w:rPr>
        <w:t>2.2 Application of Tools in the Attend-X Project</w:t>
      </w:r>
      <w:bookmarkEnd w:id="22"/>
      <w:bookmarkEnd w:id="23"/>
    </w:p>
    <w:p w14:paraId="50A55DE0" w14:textId="2AA4D0A1" w:rsidR="00721F86" w:rsidRPr="00721F86" w:rsidRDefault="00721F86" w:rsidP="00721F86">
      <w:pPr>
        <w:spacing w:after="240" w:line="360" w:lineRule="auto"/>
        <w:jc w:val="both"/>
        <w:rPr>
          <w:sz w:val="24"/>
          <w:szCs w:val="24"/>
        </w:rPr>
      </w:pPr>
      <w:r w:rsidRPr="00721F86">
        <w:rPr>
          <w:sz w:val="24"/>
          <w:szCs w:val="24"/>
        </w:rPr>
        <w:t>This section will look at the way the above-discussed tools were utili</w:t>
      </w:r>
      <w:r w:rsidR="00A341DD">
        <w:rPr>
          <w:sz w:val="24"/>
          <w:szCs w:val="24"/>
        </w:rPr>
        <w:t>s</w:t>
      </w:r>
      <w:r w:rsidRPr="00721F86">
        <w:rPr>
          <w:sz w:val="24"/>
          <w:szCs w:val="24"/>
        </w:rPr>
        <w:t>ed in the Attend-X project, and what the project might have done better or improved.</w:t>
      </w:r>
    </w:p>
    <w:p w14:paraId="00A91C02" w14:textId="6E3F2AA8" w:rsidR="00EA64C8" w:rsidRPr="00614140" w:rsidRDefault="00A47E68" w:rsidP="00614140">
      <w:pPr>
        <w:spacing w:after="240" w:line="360" w:lineRule="auto"/>
        <w:jc w:val="both"/>
        <w:rPr>
          <w:sz w:val="24"/>
          <w:szCs w:val="24"/>
        </w:rPr>
      </w:pPr>
      <w:r w:rsidRPr="00614140">
        <w:rPr>
          <w:b/>
          <w:bCs/>
          <w:sz w:val="24"/>
          <w:szCs w:val="24"/>
        </w:rPr>
        <w:t>The project began with eight clearly defined objectives</w:t>
      </w:r>
      <w:r w:rsidRPr="00614140">
        <w:rPr>
          <w:sz w:val="24"/>
          <w:szCs w:val="24"/>
        </w:rPr>
        <w:t xml:space="preserve"> (see Slide 8 of the group presentation), </w:t>
      </w:r>
      <w:r w:rsidR="00C41295" w:rsidRPr="00C41295">
        <w:rPr>
          <w:sz w:val="24"/>
          <w:szCs w:val="24"/>
        </w:rPr>
        <w:t xml:space="preserve">which included all the aspects of the project, such as finding flaws in the </w:t>
      </w:r>
      <w:r w:rsidR="00C41295" w:rsidRPr="00C41295">
        <w:rPr>
          <w:sz w:val="24"/>
          <w:szCs w:val="24"/>
        </w:rPr>
        <w:lastRenderedPageBreak/>
        <w:t xml:space="preserve">existing attendance mechanisms and collaborating with an IT team and pilot responses. These gave the team a clear direction at all times and helped to assign duties among the six team members. In hindsight, however, certain goals, especially the desire to have an IT team to liaise with in order to develop a prototype and to have pilot testing across the university, were not easily achievable within the eight weeks of the project. </w:t>
      </w:r>
    </w:p>
    <w:p w14:paraId="72A42EBF" w14:textId="77777777" w:rsidR="00EA64C8" w:rsidRPr="00614140" w:rsidRDefault="00A47E68" w:rsidP="00614140">
      <w:pPr>
        <w:spacing w:after="240" w:line="360" w:lineRule="auto"/>
        <w:jc w:val="both"/>
        <w:rPr>
          <w:sz w:val="24"/>
          <w:szCs w:val="24"/>
        </w:rPr>
      </w:pPr>
      <w:r w:rsidRPr="00614140">
        <w:rPr>
          <w:noProof/>
          <w:sz w:val="24"/>
          <w:szCs w:val="24"/>
        </w:rPr>
        <w:drawing>
          <wp:inline distT="0" distB="0" distL="0" distR="0" wp14:anchorId="7E42D773" wp14:editId="6550443F">
            <wp:extent cx="6191250" cy="3438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191250" cy="3438525"/>
                    </a:xfrm>
                    <a:prstGeom prst="rect">
                      <a:avLst/>
                    </a:prstGeom>
                  </pic:spPr>
                </pic:pic>
              </a:graphicData>
            </a:graphic>
          </wp:inline>
        </w:drawing>
      </w:r>
    </w:p>
    <w:p w14:paraId="1FA2542B" w14:textId="77777777" w:rsidR="00EA64C8" w:rsidRPr="00614140" w:rsidRDefault="00A47E68" w:rsidP="00614140">
      <w:pPr>
        <w:spacing w:after="240" w:line="360" w:lineRule="auto"/>
        <w:jc w:val="both"/>
        <w:rPr>
          <w:sz w:val="24"/>
          <w:szCs w:val="24"/>
        </w:rPr>
      </w:pPr>
      <w:r w:rsidRPr="00614140">
        <w:rPr>
          <w:i/>
          <w:iCs/>
          <w:color w:val="666666"/>
          <w:sz w:val="24"/>
          <w:szCs w:val="24"/>
        </w:rPr>
        <w:t>Figure 1: Attend-X Work Breakdown Structure (Slide 28)</w:t>
      </w:r>
    </w:p>
    <w:p w14:paraId="26A40B98" w14:textId="62408997" w:rsidR="00EA64C8" w:rsidRPr="00614140" w:rsidRDefault="00A47E68" w:rsidP="00614140">
      <w:pPr>
        <w:spacing w:after="240" w:line="360" w:lineRule="auto"/>
        <w:jc w:val="both"/>
        <w:rPr>
          <w:sz w:val="24"/>
          <w:szCs w:val="24"/>
        </w:rPr>
      </w:pPr>
      <w:r w:rsidRPr="00614140">
        <w:rPr>
          <w:b/>
          <w:bCs/>
          <w:sz w:val="24"/>
          <w:szCs w:val="24"/>
        </w:rPr>
        <w:t>The WBS</w:t>
      </w:r>
      <w:r w:rsidRPr="00614140">
        <w:rPr>
          <w:sz w:val="24"/>
          <w:szCs w:val="24"/>
        </w:rPr>
        <w:t xml:space="preserve"> (Figure 1)</w:t>
      </w:r>
      <w:r w:rsidR="00A341DD">
        <w:rPr>
          <w:sz w:val="24"/>
          <w:szCs w:val="24"/>
        </w:rPr>
        <w:t>.</w:t>
      </w:r>
      <w:r w:rsidRPr="00614140">
        <w:rPr>
          <w:sz w:val="24"/>
          <w:szCs w:val="24"/>
        </w:rPr>
        <w:t xml:space="preserve"> </w:t>
      </w:r>
      <w:r w:rsidR="00C41295" w:rsidRPr="00C41295">
        <w:rPr>
          <w:sz w:val="24"/>
          <w:szCs w:val="24"/>
        </w:rPr>
        <w:t>This project was subdivided into ten logical work packages in the WBS (Figure 1) to include initiation, research, prototype development, pilot testing, and documentation. This organi</w:t>
      </w:r>
      <w:r w:rsidR="00A341DD">
        <w:rPr>
          <w:sz w:val="24"/>
          <w:szCs w:val="24"/>
        </w:rPr>
        <w:t>s</w:t>
      </w:r>
      <w:r w:rsidR="00C41295" w:rsidRPr="00C41295">
        <w:rPr>
          <w:sz w:val="24"/>
          <w:szCs w:val="24"/>
        </w:rPr>
        <w:t xml:space="preserve">ation was effective in sharing the duties among </w:t>
      </w:r>
      <w:r w:rsidR="00A341DD">
        <w:rPr>
          <w:sz w:val="24"/>
          <w:szCs w:val="24"/>
        </w:rPr>
        <w:t>all</w:t>
      </w:r>
      <w:r w:rsidR="00C41295" w:rsidRPr="00C41295">
        <w:rPr>
          <w:sz w:val="24"/>
          <w:szCs w:val="24"/>
        </w:rPr>
        <w:t xml:space="preserve"> six team members and gave a powerful view of the project scope. But a major limitation came in with the WBS in the written project plan proposing extremely technical terms - backend endpoints, API design, tokenisation and rollback plans</w:t>
      </w:r>
      <w:r w:rsidR="00A341DD">
        <w:rPr>
          <w:sz w:val="24"/>
          <w:szCs w:val="24"/>
        </w:rPr>
        <w:t>,</w:t>
      </w:r>
      <w:r w:rsidR="00C41295" w:rsidRPr="00C41295">
        <w:rPr>
          <w:sz w:val="24"/>
          <w:szCs w:val="24"/>
        </w:rPr>
        <w:t xml:space="preserve"> wh</w:t>
      </w:r>
      <w:r w:rsidR="00A341DD">
        <w:rPr>
          <w:sz w:val="24"/>
          <w:szCs w:val="24"/>
        </w:rPr>
        <w:t>ich</w:t>
      </w:r>
      <w:r w:rsidR="00C41295" w:rsidRPr="00C41295">
        <w:rPr>
          <w:sz w:val="24"/>
          <w:szCs w:val="24"/>
        </w:rPr>
        <w:t xml:space="preserve"> the team was actually creating at this point</w:t>
      </w:r>
      <w:r w:rsidR="00A341DD">
        <w:rPr>
          <w:sz w:val="24"/>
          <w:szCs w:val="24"/>
        </w:rPr>
        <w:t>,</w:t>
      </w:r>
      <w:r w:rsidR="00C41295" w:rsidRPr="00C41295">
        <w:rPr>
          <w:sz w:val="24"/>
          <w:szCs w:val="24"/>
        </w:rPr>
        <w:t xml:space="preserve"> was </w:t>
      </w:r>
      <w:r w:rsidR="00A341DD">
        <w:rPr>
          <w:sz w:val="24"/>
          <w:szCs w:val="24"/>
        </w:rPr>
        <w:t xml:space="preserve">a </w:t>
      </w:r>
      <w:r w:rsidR="00C41295" w:rsidRPr="00C41295">
        <w:rPr>
          <w:sz w:val="24"/>
          <w:szCs w:val="24"/>
        </w:rPr>
        <w:t xml:space="preserve">simple QR-code, Google Forms and </w:t>
      </w:r>
      <w:r w:rsidR="00A341DD">
        <w:rPr>
          <w:sz w:val="24"/>
          <w:szCs w:val="24"/>
        </w:rPr>
        <w:t xml:space="preserve">a </w:t>
      </w:r>
      <w:r w:rsidR="00C41295" w:rsidRPr="00C41295">
        <w:rPr>
          <w:sz w:val="24"/>
          <w:szCs w:val="24"/>
        </w:rPr>
        <w:t>spreadsheet. A powerful WBS must not be confusing, contrary to what Burghate (2018) warns</w:t>
      </w:r>
      <w:r w:rsidR="00A341DD">
        <w:rPr>
          <w:sz w:val="24"/>
          <w:szCs w:val="24"/>
        </w:rPr>
        <w:t>,</w:t>
      </w:r>
      <w:r w:rsidR="00C41295" w:rsidRPr="00C41295">
        <w:rPr>
          <w:sz w:val="24"/>
          <w:szCs w:val="24"/>
        </w:rPr>
        <w:t xml:space="preserve"> making it seem as though the project is over-engineered. This discrepancy was determined as one of the areas of improvement and the need to </w:t>
      </w:r>
      <w:r w:rsidR="00C41295" w:rsidRPr="00C41295">
        <w:rPr>
          <w:sz w:val="24"/>
          <w:szCs w:val="24"/>
        </w:rPr>
        <w:lastRenderedPageBreak/>
        <w:t>enforce that there is consistency between the WBS complexity and project scope in each part of the plan</w:t>
      </w:r>
      <w:r w:rsidRPr="00614140">
        <w:rPr>
          <w:sz w:val="24"/>
          <w:szCs w:val="24"/>
        </w:rPr>
        <w:t>.</w:t>
      </w:r>
    </w:p>
    <w:p w14:paraId="7E5D9EDB" w14:textId="77777777" w:rsidR="00EA64C8" w:rsidRPr="00614140" w:rsidRDefault="00A47E68" w:rsidP="00614140">
      <w:pPr>
        <w:spacing w:after="240" w:line="360" w:lineRule="auto"/>
        <w:jc w:val="both"/>
        <w:rPr>
          <w:sz w:val="24"/>
          <w:szCs w:val="24"/>
        </w:rPr>
      </w:pPr>
      <w:r w:rsidRPr="00614140">
        <w:rPr>
          <w:noProof/>
          <w:sz w:val="24"/>
          <w:szCs w:val="24"/>
        </w:rPr>
        <w:drawing>
          <wp:inline distT="0" distB="0" distL="0" distR="0" wp14:anchorId="53570D43" wp14:editId="4DA49E27">
            <wp:extent cx="6191250" cy="3438525"/>
            <wp:effectExtent l="0" t="0" r="0" b="0"/>
            <wp:docPr id="780496677" name="Picture 780496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91250" cy="3438525"/>
                    </a:xfrm>
                    <a:prstGeom prst="rect">
                      <a:avLst/>
                    </a:prstGeom>
                  </pic:spPr>
                </pic:pic>
              </a:graphicData>
            </a:graphic>
          </wp:inline>
        </w:drawing>
      </w:r>
    </w:p>
    <w:p w14:paraId="68A43330" w14:textId="50766954" w:rsidR="00EA64C8" w:rsidRPr="00614140" w:rsidRDefault="00A47E68" w:rsidP="00614140">
      <w:pPr>
        <w:spacing w:after="240" w:line="360" w:lineRule="auto"/>
        <w:jc w:val="both"/>
        <w:rPr>
          <w:sz w:val="24"/>
          <w:szCs w:val="24"/>
        </w:rPr>
      </w:pPr>
      <w:r w:rsidRPr="00614140">
        <w:rPr>
          <w:i/>
          <w:iCs/>
          <w:color w:val="666666"/>
          <w:sz w:val="24"/>
          <w:szCs w:val="24"/>
        </w:rPr>
        <w:t>Figure 2: Attend-X Gantt Chart</w:t>
      </w:r>
      <w:r w:rsidR="00A341DD">
        <w:rPr>
          <w:i/>
          <w:iCs/>
          <w:color w:val="666666"/>
          <w:sz w:val="24"/>
          <w:szCs w:val="24"/>
        </w:rPr>
        <w:t>,</w:t>
      </w:r>
      <w:r w:rsidRPr="00614140">
        <w:rPr>
          <w:i/>
          <w:iCs/>
          <w:color w:val="666666"/>
          <w:sz w:val="24"/>
          <w:szCs w:val="24"/>
        </w:rPr>
        <w:t xml:space="preserve"> 8-Week Timeline (Slide 30)</w:t>
      </w:r>
    </w:p>
    <w:p w14:paraId="5EA510A6" w14:textId="2EF0FDA3" w:rsidR="00EA64C8" w:rsidRPr="00614140" w:rsidRDefault="00A47E68" w:rsidP="00614140">
      <w:pPr>
        <w:spacing w:after="240" w:line="360" w:lineRule="auto"/>
        <w:jc w:val="both"/>
        <w:rPr>
          <w:sz w:val="24"/>
          <w:szCs w:val="24"/>
        </w:rPr>
      </w:pPr>
      <w:r w:rsidRPr="00614140">
        <w:rPr>
          <w:b/>
          <w:bCs/>
          <w:sz w:val="24"/>
          <w:szCs w:val="24"/>
        </w:rPr>
        <w:t>The Gantt Chart</w:t>
      </w:r>
      <w:r w:rsidR="00D8766C">
        <w:rPr>
          <w:sz w:val="24"/>
          <w:szCs w:val="24"/>
        </w:rPr>
        <w:t xml:space="preserve">: </w:t>
      </w:r>
      <w:r w:rsidR="00D8766C" w:rsidRPr="00D8766C">
        <w:rPr>
          <w:sz w:val="24"/>
          <w:szCs w:val="24"/>
        </w:rPr>
        <w:t>The eight-week project schedule (Figure 2 in Gantt Chart) was well organi</w:t>
      </w:r>
      <w:r w:rsidR="00A341DD">
        <w:rPr>
          <w:sz w:val="24"/>
          <w:szCs w:val="24"/>
        </w:rPr>
        <w:t>s</w:t>
      </w:r>
      <w:r w:rsidR="00D8766C" w:rsidRPr="00D8766C">
        <w:rPr>
          <w:sz w:val="24"/>
          <w:szCs w:val="24"/>
        </w:rPr>
        <w:t xml:space="preserve">ed and provided the team with a common point which it would use to measure its weekly progress. Every key task, such as problem definition and QR design, documentation and final submission, had defined weeks, which contributed to the process of generating momentum. Nevertheless, not all activities on the Gantt Chart were directly related to work packages on the WBS, so there was some discrepancy between these two tools. To make sure that the plan is internally consistent, timelines have to be cross-referenced to work packages (Clegg et al., 2020). </w:t>
      </w:r>
    </w:p>
    <w:p w14:paraId="7D7C8E09" w14:textId="77777777" w:rsidR="00EA64C8" w:rsidRPr="00614140" w:rsidRDefault="00A47E68" w:rsidP="00614140">
      <w:pPr>
        <w:spacing w:after="240" w:line="360" w:lineRule="auto"/>
        <w:jc w:val="both"/>
        <w:rPr>
          <w:sz w:val="24"/>
          <w:szCs w:val="24"/>
        </w:rPr>
      </w:pPr>
      <w:r w:rsidRPr="00614140">
        <w:rPr>
          <w:noProof/>
          <w:sz w:val="24"/>
          <w:szCs w:val="24"/>
        </w:rPr>
        <w:lastRenderedPageBreak/>
        <w:drawing>
          <wp:inline distT="0" distB="0" distL="0" distR="0" wp14:anchorId="3F541DB4" wp14:editId="19044C93">
            <wp:extent cx="6191250" cy="3438525"/>
            <wp:effectExtent l="0" t="0" r="0" b="0"/>
            <wp:docPr id="837000335" name="Picture 837000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191250" cy="3438525"/>
                    </a:xfrm>
                    <a:prstGeom prst="rect">
                      <a:avLst/>
                    </a:prstGeom>
                  </pic:spPr>
                </pic:pic>
              </a:graphicData>
            </a:graphic>
          </wp:inline>
        </w:drawing>
      </w:r>
    </w:p>
    <w:p w14:paraId="2E61F864" w14:textId="77777777" w:rsidR="00EA64C8" w:rsidRPr="00614140" w:rsidRDefault="00A47E68" w:rsidP="00614140">
      <w:pPr>
        <w:spacing w:after="240" w:line="360" w:lineRule="auto"/>
        <w:jc w:val="both"/>
        <w:rPr>
          <w:sz w:val="24"/>
          <w:szCs w:val="24"/>
        </w:rPr>
      </w:pPr>
      <w:r w:rsidRPr="00614140">
        <w:rPr>
          <w:i/>
          <w:iCs/>
          <w:color w:val="666666"/>
          <w:sz w:val="24"/>
          <w:szCs w:val="24"/>
        </w:rPr>
        <w:t>Figure 3: Iron Triangle in Practice (Slide 31)</w:t>
      </w:r>
    </w:p>
    <w:p w14:paraId="598820DE" w14:textId="2B9930C7" w:rsidR="00EA64C8" w:rsidRPr="00614140" w:rsidRDefault="00A47E68" w:rsidP="00614140">
      <w:pPr>
        <w:spacing w:after="240" w:line="360" w:lineRule="auto"/>
        <w:jc w:val="both"/>
        <w:rPr>
          <w:sz w:val="24"/>
          <w:szCs w:val="24"/>
        </w:rPr>
      </w:pPr>
      <w:r w:rsidRPr="00614140">
        <w:rPr>
          <w:b/>
          <w:bCs/>
          <w:sz w:val="24"/>
          <w:szCs w:val="24"/>
        </w:rPr>
        <w:t>The Iron Triangle</w:t>
      </w:r>
      <w:r w:rsidR="00CF286C">
        <w:rPr>
          <w:sz w:val="24"/>
          <w:szCs w:val="24"/>
        </w:rPr>
        <w:t xml:space="preserve">: </w:t>
      </w:r>
      <w:r w:rsidR="006A50FB" w:rsidRPr="006A50FB">
        <w:rPr>
          <w:sz w:val="24"/>
          <w:szCs w:val="24"/>
        </w:rPr>
        <w:t>The Iron Triangle was one of the most useful tools applied in the Attend-X project. It helped the team balance scope, time and cost. The team limited the project scope to a working prototype using QR codes, Google Forms and spreadsheets, which was realistic within the eight-week timeline and £3,600 budget. This showed an understanding that a full university-wide rollout was not possible within the available resources. However, the budget needed clearer explanation, as £3,600 seemed high for a prototype mainly using free digital tools.</w:t>
      </w:r>
    </w:p>
    <w:p w14:paraId="5661B917" w14:textId="77777777" w:rsidR="00EA64C8" w:rsidRPr="00614140" w:rsidRDefault="00A47E68" w:rsidP="00614140">
      <w:pPr>
        <w:spacing w:after="240" w:line="360" w:lineRule="auto"/>
        <w:jc w:val="both"/>
        <w:rPr>
          <w:sz w:val="24"/>
          <w:szCs w:val="24"/>
        </w:rPr>
      </w:pPr>
      <w:r w:rsidRPr="00614140">
        <w:rPr>
          <w:noProof/>
          <w:sz w:val="24"/>
          <w:szCs w:val="24"/>
        </w:rPr>
        <w:lastRenderedPageBreak/>
        <w:drawing>
          <wp:inline distT="0" distB="0" distL="0" distR="0" wp14:anchorId="54FA5022" wp14:editId="21E1130D">
            <wp:extent cx="6191250" cy="3438525"/>
            <wp:effectExtent l="0" t="0" r="0" b="0"/>
            <wp:docPr id="1948223754" name="Picture 1948223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191250" cy="3438525"/>
                    </a:xfrm>
                    <a:prstGeom prst="rect">
                      <a:avLst/>
                    </a:prstGeom>
                  </pic:spPr>
                </pic:pic>
              </a:graphicData>
            </a:graphic>
          </wp:inline>
        </w:drawing>
      </w:r>
    </w:p>
    <w:p w14:paraId="7E069C64" w14:textId="77777777" w:rsidR="00EA64C8" w:rsidRPr="00614140" w:rsidRDefault="00A47E68" w:rsidP="00F47DF8">
      <w:pPr>
        <w:spacing w:after="240" w:line="360" w:lineRule="auto"/>
        <w:jc w:val="center"/>
        <w:rPr>
          <w:sz w:val="24"/>
          <w:szCs w:val="24"/>
        </w:rPr>
      </w:pPr>
      <w:r w:rsidRPr="00614140">
        <w:rPr>
          <w:i/>
          <w:iCs/>
          <w:color w:val="666666"/>
          <w:sz w:val="24"/>
          <w:szCs w:val="24"/>
        </w:rPr>
        <w:t>Figure 4: Stakeholder Analysis Table (Slide 12)</w:t>
      </w:r>
    </w:p>
    <w:p w14:paraId="5EAA9DE4" w14:textId="77777777" w:rsidR="00EA64C8" w:rsidRPr="00614140" w:rsidRDefault="00A47E68" w:rsidP="00614140">
      <w:pPr>
        <w:spacing w:after="240" w:line="360" w:lineRule="auto"/>
        <w:jc w:val="both"/>
        <w:rPr>
          <w:sz w:val="24"/>
          <w:szCs w:val="24"/>
        </w:rPr>
      </w:pPr>
      <w:r w:rsidRPr="00614140">
        <w:rPr>
          <w:noProof/>
          <w:sz w:val="24"/>
          <w:szCs w:val="24"/>
        </w:rPr>
        <w:drawing>
          <wp:inline distT="0" distB="0" distL="0" distR="0" wp14:anchorId="52A4A660" wp14:editId="118F83C0">
            <wp:extent cx="6191250" cy="3228975"/>
            <wp:effectExtent l="0" t="0" r="0" b="0"/>
            <wp:docPr id="822498669" name="Picture 822498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6191250" cy="3228975"/>
                    </a:xfrm>
                    <a:prstGeom prst="rect">
                      <a:avLst/>
                    </a:prstGeom>
                  </pic:spPr>
                </pic:pic>
              </a:graphicData>
            </a:graphic>
          </wp:inline>
        </w:drawing>
      </w:r>
    </w:p>
    <w:p w14:paraId="52780D84" w14:textId="77777777" w:rsidR="00EA64C8" w:rsidRPr="00614140" w:rsidRDefault="00A47E68" w:rsidP="000A5978">
      <w:pPr>
        <w:spacing w:after="240" w:line="360" w:lineRule="auto"/>
        <w:jc w:val="center"/>
        <w:rPr>
          <w:sz w:val="24"/>
          <w:szCs w:val="24"/>
        </w:rPr>
      </w:pPr>
      <w:r w:rsidRPr="00614140">
        <w:rPr>
          <w:i/>
          <w:iCs/>
          <w:color w:val="666666"/>
          <w:sz w:val="24"/>
          <w:szCs w:val="24"/>
        </w:rPr>
        <w:t>Figure 5: Power-Interest Grid (Slide 13)</w:t>
      </w:r>
    </w:p>
    <w:p w14:paraId="6536B35A" w14:textId="4B9D5152" w:rsidR="00EA64C8" w:rsidRPr="000A5978" w:rsidRDefault="00A47E68" w:rsidP="00614140">
      <w:pPr>
        <w:spacing w:after="240" w:line="360" w:lineRule="auto"/>
        <w:jc w:val="both"/>
        <w:rPr>
          <w:sz w:val="24"/>
          <w:szCs w:val="24"/>
        </w:rPr>
      </w:pPr>
      <w:r w:rsidRPr="00614140">
        <w:rPr>
          <w:b/>
          <w:bCs/>
          <w:sz w:val="24"/>
          <w:szCs w:val="24"/>
        </w:rPr>
        <w:t>The stakeholder analysis</w:t>
      </w:r>
      <w:r w:rsidRPr="00614140">
        <w:rPr>
          <w:sz w:val="24"/>
          <w:szCs w:val="24"/>
        </w:rPr>
        <w:t xml:space="preserve"> (Figures 4 and 5) </w:t>
      </w:r>
      <w:r w:rsidR="00CF286C" w:rsidRPr="002866A3">
        <w:rPr>
          <w:sz w:val="24"/>
          <w:szCs w:val="24"/>
        </w:rPr>
        <w:t>The stakeholder analysis (Figures 4 and 5) was general and well organi</w:t>
      </w:r>
      <w:r w:rsidR="00F47DF8">
        <w:rPr>
          <w:sz w:val="24"/>
          <w:szCs w:val="24"/>
        </w:rPr>
        <w:t>s</w:t>
      </w:r>
      <w:r w:rsidR="00CF286C" w:rsidRPr="002866A3">
        <w:rPr>
          <w:sz w:val="24"/>
          <w:szCs w:val="24"/>
        </w:rPr>
        <w:t>ed with thirteen groups of stakeholders</w:t>
      </w:r>
      <w:r w:rsidR="00F47DF8">
        <w:rPr>
          <w:sz w:val="24"/>
          <w:szCs w:val="24"/>
        </w:rPr>
        <w:t>,</w:t>
      </w:r>
      <w:r w:rsidR="00CF286C" w:rsidRPr="002866A3">
        <w:rPr>
          <w:sz w:val="24"/>
          <w:szCs w:val="24"/>
        </w:rPr>
        <w:t xml:space="preserve"> both internal and external. The Power-Interest Grid and the Communication Plan w</w:t>
      </w:r>
      <w:r w:rsidR="00F47DF8">
        <w:rPr>
          <w:sz w:val="24"/>
          <w:szCs w:val="24"/>
        </w:rPr>
        <w:t>ere</w:t>
      </w:r>
      <w:r w:rsidR="00CF286C" w:rsidRPr="002866A3">
        <w:rPr>
          <w:sz w:val="24"/>
          <w:szCs w:val="24"/>
        </w:rPr>
        <w:t xml:space="preserve"> logically </w:t>
      </w:r>
      <w:r w:rsidR="00CF286C" w:rsidRPr="002866A3">
        <w:rPr>
          <w:sz w:val="24"/>
          <w:szCs w:val="24"/>
        </w:rPr>
        <w:lastRenderedPageBreak/>
        <w:t>displayed and demonstrated an insight into the different engagement approaches. Nonetheless, the classification of power and interest should be based on logic, as Buhmann et al. (2024) emphasi</w:t>
      </w:r>
      <w:r w:rsidR="00F47DF8">
        <w:rPr>
          <w:sz w:val="24"/>
          <w:szCs w:val="24"/>
        </w:rPr>
        <w:t>s</w:t>
      </w:r>
      <w:r w:rsidR="00CF286C" w:rsidRPr="002866A3">
        <w:rPr>
          <w:sz w:val="24"/>
          <w:szCs w:val="24"/>
        </w:rPr>
        <w:t>e. The Students and Lecturers in this project were given low power</w:t>
      </w:r>
      <w:r w:rsidR="00F47DF8">
        <w:rPr>
          <w:sz w:val="24"/>
          <w:szCs w:val="24"/>
        </w:rPr>
        <w:t>,</w:t>
      </w:r>
      <w:r w:rsidR="00CF286C" w:rsidRPr="002866A3">
        <w:rPr>
          <w:sz w:val="24"/>
          <w:szCs w:val="24"/>
        </w:rPr>
        <w:t xml:space="preserve"> although these are the main people who will use the system on a daily basis in the project. Equally, Sponsors were also defined as external and low power and low interest</w:t>
      </w:r>
      <w:r w:rsidR="00F47DF8">
        <w:rPr>
          <w:sz w:val="24"/>
          <w:szCs w:val="24"/>
        </w:rPr>
        <w:t>,</w:t>
      </w:r>
      <w:r w:rsidR="00CF286C" w:rsidRPr="002866A3">
        <w:rPr>
          <w:sz w:val="24"/>
          <w:szCs w:val="24"/>
        </w:rPr>
        <w:t xml:space="preserve"> which is not consistent with their purposes as financial contributors. Reevaluating these classifications and making sure that they are explicitly translated into the communication plan would greatly empower this section</w:t>
      </w:r>
      <w:r w:rsidR="006A50FB">
        <w:rPr>
          <w:sz w:val="24"/>
          <w:szCs w:val="24"/>
        </w:rPr>
        <w:t>.</w:t>
      </w:r>
    </w:p>
    <w:p w14:paraId="7E8B7788" w14:textId="77777777" w:rsidR="00EA64C8" w:rsidRPr="00614140" w:rsidRDefault="00A47E68" w:rsidP="00614140">
      <w:pPr>
        <w:spacing w:after="240" w:line="360" w:lineRule="auto"/>
        <w:jc w:val="both"/>
        <w:rPr>
          <w:sz w:val="24"/>
          <w:szCs w:val="24"/>
        </w:rPr>
      </w:pPr>
      <w:r w:rsidRPr="00614140">
        <w:rPr>
          <w:noProof/>
          <w:sz w:val="24"/>
          <w:szCs w:val="24"/>
        </w:rPr>
        <w:drawing>
          <wp:inline distT="0" distB="0" distL="0" distR="0" wp14:anchorId="49BE0C2E" wp14:editId="1AE619BA">
            <wp:extent cx="6191250" cy="3438525"/>
            <wp:effectExtent l="0" t="0" r="0" b="0"/>
            <wp:docPr id="875507515" name="Picture 875507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191250" cy="3438525"/>
                    </a:xfrm>
                    <a:prstGeom prst="rect">
                      <a:avLst/>
                    </a:prstGeom>
                  </pic:spPr>
                </pic:pic>
              </a:graphicData>
            </a:graphic>
          </wp:inline>
        </w:drawing>
      </w:r>
    </w:p>
    <w:p w14:paraId="47759591" w14:textId="77777777" w:rsidR="00EA64C8" w:rsidRPr="00614140" w:rsidRDefault="00A47E68" w:rsidP="000A5978">
      <w:pPr>
        <w:spacing w:after="240" w:line="360" w:lineRule="auto"/>
        <w:jc w:val="center"/>
        <w:rPr>
          <w:sz w:val="24"/>
          <w:szCs w:val="24"/>
        </w:rPr>
      </w:pPr>
      <w:r w:rsidRPr="00614140">
        <w:rPr>
          <w:i/>
          <w:iCs/>
          <w:color w:val="666666"/>
          <w:sz w:val="24"/>
          <w:szCs w:val="24"/>
        </w:rPr>
        <w:t>Figure 6: Risk Matrix (Slide 34)</w:t>
      </w:r>
    </w:p>
    <w:p w14:paraId="04F7AA94" w14:textId="1D913FF6" w:rsidR="00EA64C8" w:rsidRPr="00614140" w:rsidRDefault="00A47E68" w:rsidP="00614140">
      <w:pPr>
        <w:spacing w:after="240" w:line="360" w:lineRule="auto"/>
        <w:jc w:val="both"/>
        <w:rPr>
          <w:sz w:val="24"/>
          <w:szCs w:val="24"/>
        </w:rPr>
      </w:pPr>
      <w:r w:rsidRPr="00614140">
        <w:rPr>
          <w:b/>
          <w:bCs/>
          <w:sz w:val="24"/>
          <w:szCs w:val="24"/>
        </w:rPr>
        <w:t>The risk analysis</w:t>
      </w:r>
      <w:r w:rsidR="00CF286C">
        <w:rPr>
          <w:sz w:val="24"/>
          <w:szCs w:val="24"/>
        </w:rPr>
        <w:t xml:space="preserve">: </w:t>
      </w:r>
      <w:r w:rsidR="00CF286C" w:rsidRPr="00CF286C">
        <w:rPr>
          <w:sz w:val="24"/>
          <w:szCs w:val="24"/>
        </w:rPr>
        <w:t>The three main risks identified in the risk analysis (Figure 6) were attendance fraud, user resistance and time constraints and clear mitigation strategies were created to address each of the three risks. The risk matrix gave us a visual representation of the risk</w:t>
      </w:r>
      <w:r w:rsidR="00721B13">
        <w:rPr>
          <w:sz w:val="24"/>
          <w:szCs w:val="24"/>
        </w:rPr>
        <w:t>,</w:t>
      </w:r>
      <w:r w:rsidR="00CF286C" w:rsidRPr="00CF286C">
        <w:rPr>
          <w:sz w:val="24"/>
          <w:szCs w:val="24"/>
        </w:rPr>
        <w:t xml:space="preserve"> and the mitigation plan proved to be proactive. Nevertheless, the probability and impact ratings were not necessarily supported with clear reasoning. </w:t>
      </w:r>
    </w:p>
    <w:p w14:paraId="02E0C90E" w14:textId="77777777" w:rsidR="007F0CE1" w:rsidRDefault="007F0CE1" w:rsidP="00614140">
      <w:pPr>
        <w:pStyle w:val="Heading2"/>
        <w:spacing w:before="0" w:after="240" w:line="360" w:lineRule="auto"/>
        <w:jc w:val="both"/>
        <w:rPr>
          <w:sz w:val="28"/>
          <w:szCs w:val="28"/>
        </w:rPr>
      </w:pPr>
      <w:bookmarkStart w:id="24" w:name="_Toc233030259"/>
      <w:bookmarkStart w:id="25" w:name="_Toc234455424"/>
    </w:p>
    <w:p w14:paraId="501A8E12" w14:textId="77777777" w:rsidR="007F0CE1" w:rsidRDefault="007F0CE1" w:rsidP="00614140">
      <w:pPr>
        <w:pStyle w:val="Heading2"/>
        <w:spacing w:before="0" w:after="240" w:line="360" w:lineRule="auto"/>
        <w:jc w:val="both"/>
        <w:rPr>
          <w:sz w:val="28"/>
          <w:szCs w:val="28"/>
        </w:rPr>
      </w:pPr>
    </w:p>
    <w:p w14:paraId="3AA8217A" w14:textId="048DD46A" w:rsidR="00EA64C8" w:rsidRPr="00E80EB0" w:rsidRDefault="00A47E68" w:rsidP="00614140">
      <w:pPr>
        <w:pStyle w:val="Heading2"/>
        <w:spacing w:before="0" w:after="240" w:line="360" w:lineRule="auto"/>
        <w:jc w:val="both"/>
        <w:rPr>
          <w:sz w:val="28"/>
          <w:szCs w:val="28"/>
        </w:rPr>
      </w:pPr>
      <w:r w:rsidRPr="00E80EB0">
        <w:rPr>
          <w:sz w:val="28"/>
          <w:szCs w:val="28"/>
        </w:rPr>
        <w:lastRenderedPageBreak/>
        <w:t>2.3 Communication and Stakeholder Engagement in Attend-X</w:t>
      </w:r>
      <w:bookmarkEnd w:id="24"/>
      <w:bookmarkEnd w:id="25"/>
    </w:p>
    <w:p w14:paraId="3E26C588" w14:textId="184F4045" w:rsidR="007F0CE1" w:rsidRPr="007F0CE1" w:rsidRDefault="007F0CE1" w:rsidP="007F0CE1">
      <w:pPr>
        <w:spacing w:after="240" w:line="360" w:lineRule="auto"/>
        <w:jc w:val="both"/>
        <w:rPr>
          <w:sz w:val="24"/>
          <w:szCs w:val="24"/>
        </w:rPr>
      </w:pPr>
      <w:bookmarkStart w:id="26" w:name="_Toc233030260"/>
      <w:r w:rsidRPr="007F0CE1">
        <w:rPr>
          <w:sz w:val="24"/>
          <w:szCs w:val="24"/>
        </w:rPr>
        <w:t>The communication process in the Attend-X project was handled in a planned manner and in various approaches and frequencies for various groups of stakeholders. This was after PMI (2021), wh</w:t>
      </w:r>
      <w:r>
        <w:rPr>
          <w:sz w:val="24"/>
          <w:szCs w:val="24"/>
        </w:rPr>
        <w:t>ich</w:t>
      </w:r>
      <w:r w:rsidRPr="007F0CE1">
        <w:rPr>
          <w:sz w:val="24"/>
          <w:szCs w:val="24"/>
        </w:rPr>
        <w:t xml:space="preserve"> suggests that communication needs to be tailored to the needs of the various stakeholders. All team members regularly communicated via Microsoft Teams, WhatsApp and meetings, enabling six members to work out their tasks in the eight</w:t>
      </w:r>
      <w:r>
        <w:rPr>
          <w:sz w:val="24"/>
          <w:szCs w:val="24"/>
        </w:rPr>
        <w:t>-week</w:t>
      </w:r>
      <w:r w:rsidRPr="007F0CE1">
        <w:rPr>
          <w:sz w:val="24"/>
          <w:szCs w:val="24"/>
        </w:rPr>
        <w:t xml:space="preserve"> project.</w:t>
      </w:r>
    </w:p>
    <w:p w14:paraId="7074B6F7" w14:textId="562F4BC7" w:rsidR="007F0CE1" w:rsidRPr="007F0CE1" w:rsidRDefault="007F0CE1" w:rsidP="007F0CE1">
      <w:pPr>
        <w:spacing w:after="240" w:line="360" w:lineRule="auto"/>
        <w:jc w:val="both"/>
        <w:rPr>
          <w:sz w:val="24"/>
          <w:szCs w:val="24"/>
        </w:rPr>
      </w:pPr>
      <w:r w:rsidRPr="007F0CE1">
        <w:rPr>
          <w:sz w:val="24"/>
          <w:szCs w:val="24"/>
        </w:rPr>
        <w:t>In the pilot phase</w:t>
      </w:r>
      <w:r>
        <w:rPr>
          <w:sz w:val="24"/>
          <w:szCs w:val="24"/>
        </w:rPr>
        <w:t>,</w:t>
      </w:r>
      <w:r w:rsidRPr="007F0CE1">
        <w:rPr>
          <w:sz w:val="24"/>
          <w:szCs w:val="24"/>
        </w:rPr>
        <w:t xml:space="preserve"> the students were targeted using posters and social media, which was practical and low</w:t>
      </w:r>
      <w:r>
        <w:rPr>
          <w:sz w:val="24"/>
          <w:szCs w:val="24"/>
        </w:rPr>
        <w:t>-</w:t>
      </w:r>
      <w:r w:rsidRPr="007F0CE1">
        <w:rPr>
          <w:sz w:val="24"/>
          <w:szCs w:val="24"/>
        </w:rPr>
        <w:t>cost to contact a large group of students. For lecturers, email updates and face-to-face (FTF) communication w</w:t>
      </w:r>
      <w:r>
        <w:rPr>
          <w:sz w:val="24"/>
          <w:szCs w:val="24"/>
        </w:rPr>
        <w:t>ere</w:t>
      </w:r>
      <w:r w:rsidRPr="007F0CE1">
        <w:rPr>
          <w:sz w:val="24"/>
          <w:szCs w:val="24"/>
        </w:rPr>
        <w:t xml:space="preserve"> appropriate as they were daily users of the system.</w:t>
      </w:r>
    </w:p>
    <w:p w14:paraId="77CD6B84" w14:textId="2A69EEBC" w:rsidR="00721B13" w:rsidRPr="006A50FB" w:rsidRDefault="007F0CE1" w:rsidP="006A50FB">
      <w:pPr>
        <w:spacing w:after="240" w:line="360" w:lineRule="auto"/>
        <w:jc w:val="both"/>
        <w:rPr>
          <w:sz w:val="24"/>
          <w:szCs w:val="24"/>
        </w:rPr>
      </w:pPr>
      <w:r w:rsidRPr="007F0CE1">
        <w:rPr>
          <w:sz w:val="24"/>
          <w:szCs w:val="24"/>
        </w:rPr>
        <w:t>The communication plan</w:t>
      </w:r>
      <w:r>
        <w:rPr>
          <w:sz w:val="24"/>
          <w:szCs w:val="24"/>
        </w:rPr>
        <w:t>,</w:t>
      </w:r>
      <w:r w:rsidRPr="007F0CE1">
        <w:rPr>
          <w:sz w:val="24"/>
          <w:szCs w:val="24"/>
        </w:rPr>
        <w:t xml:space="preserve"> however</w:t>
      </w:r>
      <w:r>
        <w:rPr>
          <w:sz w:val="24"/>
          <w:szCs w:val="24"/>
        </w:rPr>
        <w:t>,</w:t>
      </w:r>
      <w:r w:rsidRPr="007F0CE1">
        <w:rPr>
          <w:sz w:val="24"/>
          <w:szCs w:val="24"/>
        </w:rPr>
        <w:t xml:space="preserve"> had some flaws. Sponsors, who funded half of the project's cost, were only expected to hear from the project </w:t>
      </w:r>
      <w:r>
        <w:rPr>
          <w:sz w:val="24"/>
          <w:szCs w:val="24"/>
        </w:rPr>
        <w:t>through a</w:t>
      </w:r>
      <w:r w:rsidRPr="007F0CE1">
        <w:rPr>
          <w:sz w:val="24"/>
          <w:szCs w:val="24"/>
        </w:rPr>
        <w:t xml:space="preserve"> monthly e-mail update. They should have been sent more regular, individual communication. A further challenge was </w:t>
      </w:r>
      <w:r>
        <w:rPr>
          <w:sz w:val="24"/>
          <w:szCs w:val="24"/>
        </w:rPr>
        <w:t xml:space="preserve">that </w:t>
      </w:r>
      <w:r w:rsidRPr="007F0CE1">
        <w:rPr>
          <w:sz w:val="24"/>
          <w:szCs w:val="24"/>
        </w:rPr>
        <w:t>the communication plan was created at the same time as the stakeholder analysis was conducted, but not following the analysis. This led to a gap in how some strategies correlated with the importance of stakeholders (Nguyen and Mohamed, 2021)</w:t>
      </w:r>
      <w:r w:rsidR="006A50FB" w:rsidRPr="006A50FB">
        <w:rPr>
          <w:sz w:val="24"/>
          <w:szCs w:val="24"/>
        </w:rPr>
        <w:t>.</w:t>
      </w:r>
      <w:r w:rsidR="00721B13" w:rsidRPr="006A50FB">
        <w:rPr>
          <w:sz w:val="24"/>
          <w:szCs w:val="24"/>
        </w:rPr>
        <w:br w:type="page"/>
      </w:r>
    </w:p>
    <w:p w14:paraId="7D70229B" w14:textId="2436F464" w:rsidR="00EA64C8" w:rsidRPr="00E80EB0" w:rsidRDefault="00A47E68" w:rsidP="00614140">
      <w:pPr>
        <w:pStyle w:val="Heading1"/>
        <w:spacing w:before="0" w:after="240" w:line="360" w:lineRule="auto"/>
        <w:jc w:val="both"/>
        <w:rPr>
          <w:sz w:val="32"/>
          <w:szCs w:val="32"/>
        </w:rPr>
      </w:pPr>
      <w:bookmarkStart w:id="27" w:name="_Toc234455425"/>
      <w:r w:rsidRPr="00E80EB0">
        <w:rPr>
          <w:sz w:val="32"/>
          <w:szCs w:val="32"/>
        </w:rPr>
        <w:lastRenderedPageBreak/>
        <w:t>3.0 Conclusion</w:t>
      </w:r>
      <w:bookmarkEnd w:id="26"/>
      <w:bookmarkEnd w:id="27"/>
    </w:p>
    <w:p w14:paraId="1590E26B" w14:textId="6515CC77" w:rsidR="001A4E06" w:rsidRPr="001A4E06" w:rsidRDefault="001A4E06" w:rsidP="001A4E06">
      <w:pPr>
        <w:spacing w:after="240" w:line="360" w:lineRule="auto"/>
        <w:jc w:val="both"/>
        <w:rPr>
          <w:sz w:val="24"/>
          <w:szCs w:val="24"/>
        </w:rPr>
      </w:pPr>
      <w:r w:rsidRPr="001A4E06">
        <w:rPr>
          <w:sz w:val="24"/>
          <w:szCs w:val="24"/>
        </w:rPr>
        <w:t>The Attend-X project was excellent in applying the basic project management tools at small scale prototype level</w:t>
      </w:r>
      <w:r w:rsidR="00721B13">
        <w:rPr>
          <w:sz w:val="24"/>
          <w:szCs w:val="24"/>
        </w:rPr>
        <w:t>,</w:t>
      </w:r>
      <w:r w:rsidRPr="001A4E06">
        <w:rPr>
          <w:sz w:val="24"/>
          <w:szCs w:val="24"/>
        </w:rPr>
        <w:t xml:space="preserve"> and the group had a good grasp of how tools like the WBS, Gantt Chart, Iron Triangle, stakeholder analysis, risk management, and planning of communication play </w:t>
      </w:r>
      <w:r w:rsidR="00721B13">
        <w:rPr>
          <w:sz w:val="24"/>
          <w:szCs w:val="24"/>
        </w:rPr>
        <w:t xml:space="preserve">a </w:t>
      </w:r>
      <w:r w:rsidRPr="001A4E06">
        <w:rPr>
          <w:sz w:val="24"/>
          <w:szCs w:val="24"/>
        </w:rPr>
        <w:t>part in a structured delivery of a project. The theoretical planning of the group was credible</w:t>
      </w:r>
      <w:r w:rsidR="00721B13">
        <w:rPr>
          <w:sz w:val="24"/>
          <w:szCs w:val="24"/>
        </w:rPr>
        <w:t>,</w:t>
      </w:r>
      <w:r w:rsidRPr="001A4E06">
        <w:rPr>
          <w:sz w:val="24"/>
          <w:szCs w:val="24"/>
        </w:rPr>
        <w:t xml:space="preserve"> considering the practical orientation of the project</w:t>
      </w:r>
      <w:r w:rsidR="00721B13">
        <w:rPr>
          <w:sz w:val="24"/>
          <w:szCs w:val="24"/>
        </w:rPr>
        <w:t>,</w:t>
      </w:r>
      <w:r w:rsidRPr="001A4E06">
        <w:rPr>
          <w:sz w:val="24"/>
          <w:szCs w:val="24"/>
        </w:rPr>
        <w:t xml:space="preserve"> to create a working QR-code prototype with a functioning feedback mechanism.</w:t>
      </w:r>
    </w:p>
    <w:p w14:paraId="4159634D" w14:textId="467F11C7" w:rsidR="00EA64C8" w:rsidRDefault="001A4E06" w:rsidP="00614140">
      <w:pPr>
        <w:spacing w:after="240" w:line="360" w:lineRule="auto"/>
        <w:jc w:val="both"/>
        <w:rPr>
          <w:sz w:val="24"/>
          <w:szCs w:val="24"/>
        </w:rPr>
      </w:pPr>
      <w:r w:rsidRPr="001A4E06">
        <w:rPr>
          <w:sz w:val="24"/>
          <w:szCs w:val="24"/>
        </w:rPr>
        <w:t xml:space="preserve">Nonetheless, according to the results above, there are some aspects which may be improved in the future. To begin with, all sections of the project plan should be internally consistent. </w:t>
      </w:r>
      <w:r w:rsidR="00B969A5">
        <w:rPr>
          <w:sz w:val="24"/>
          <w:szCs w:val="24"/>
        </w:rPr>
        <w:t xml:space="preserve"> </w:t>
      </w:r>
      <w:r w:rsidRPr="001A4E06">
        <w:rPr>
          <w:sz w:val="24"/>
          <w:szCs w:val="24"/>
        </w:rPr>
        <w:t xml:space="preserve">Second, the classifications of stakeholders ought to be based on project reasoning. </w:t>
      </w:r>
      <w:r w:rsidR="00B969A5">
        <w:rPr>
          <w:sz w:val="24"/>
          <w:szCs w:val="24"/>
        </w:rPr>
        <w:t xml:space="preserve"> </w:t>
      </w:r>
      <w:r w:rsidRPr="001A4E06">
        <w:rPr>
          <w:sz w:val="24"/>
          <w:szCs w:val="24"/>
        </w:rPr>
        <w:t>Third, budget estimates should be broken down and explained at the cost level, especially in low-cost prototype initiatives where high-level numbers may not be realistic without further elaboration. Fourth, the timeline must be created when the WBS is complete, not simultaneously</w:t>
      </w:r>
      <w:r w:rsidR="00721B13">
        <w:rPr>
          <w:sz w:val="24"/>
          <w:szCs w:val="24"/>
        </w:rPr>
        <w:t>,</w:t>
      </w:r>
      <w:r w:rsidRPr="001A4E06">
        <w:rPr>
          <w:sz w:val="24"/>
          <w:szCs w:val="24"/>
        </w:rPr>
        <w:t xml:space="preserve"> because all the tasks on the Gantt Chart should be associated with work packages</w:t>
      </w:r>
      <w:r w:rsidR="00A47E68" w:rsidRPr="00614140">
        <w:rPr>
          <w:sz w:val="24"/>
          <w:szCs w:val="24"/>
        </w:rPr>
        <w:t>.</w:t>
      </w:r>
    </w:p>
    <w:p w14:paraId="4308577A" w14:textId="77777777" w:rsidR="001A4E06" w:rsidRPr="001A4E06" w:rsidRDefault="001A4E06" w:rsidP="00614140">
      <w:pPr>
        <w:spacing w:after="240" w:line="360" w:lineRule="auto"/>
        <w:jc w:val="both"/>
        <w:rPr>
          <w:sz w:val="24"/>
          <w:szCs w:val="24"/>
        </w:rPr>
      </w:pPr>
    </w:p>
    <w:p w14:paraId="5FCEBE8F" w14:textId="77777777" w:rsidR="00721B13" w:rsidRDefault="00721B13">
      <w:pPr>
        <w:rPr>
          <w:b/>
          <w:bCs/>
          <w:color w:val="1F3864"/>
          <w:sz w:val="32"/>
          <w:szCs w:val="32"/>
        </w:rPr>
      </w:pPr>
      <w:bookmarkStart w:id="28" w:name="_Toc233030261"/>
      <w:r>
        <w:rPr>
          <w:sz w:val="32"/>
          <w:szCs w:val="32"/>
        </w:rPr>
        <w:br w:type="page"/>
      </w:r>
    </w:p>
    <w:p w14:paraId="29F0C74F" w14:textId="2D5CE520" w:rsidR="00EA64C8" w:rsidRPr="00E80EB0" w:rsidRDefault="00A47E68" w:rsidP="00614140">
      <w:pPr>
        <w:pStyle w:val="Heading1"/>
        <w:spacing w:before="0" w:after="240" w:line="360" w:lineRule="auto"/>
        <w:jc w:val="both"/>
        <w:rPr>
          <w:sz w:val="32"/>
          <w:szCs w:val="32"/>
        </w:rPr>
      </w:pPr>
      <w:bookmarkStart w:id="29" w:name="_Toc234455426"/>
      <w:r w:rsidRPr="00E80EB0">
        <w:rPr>
          <w:sz w:val="32"/>
          <w:szCs w:val="32"/>
        </w:rPr>
        <w:lastRenderedPageBreak/>
        <w:t>References</w:t>
      </w:r>
      <w:bookmarkEnd w:id="28"/>
      <w:bookmarkEnd w:id="29"/>
    </w:p>
    <w:p w14:paraId="151AE955" w14:textId="61984AAD" w:rsidR="00EA64C8" w:rsidRPr="00721B13" w:rsidRDefault="00D057CC" w:rsidP="00721B13">
      <w:pPr>
        <w:pStyle w:val="ListParagraph"/>
        <w:numPr>
          <w:ilvl w:val="0"/>
          <w:numId w:val="2"/>
        </w:numPr>
        <w:spacing w:after="240" w:line="360" w:lineRule="auto"/>
        <w:jc w:val="both"/>
        <w:rPr>
          <w:sz w:val="24"/>
          <w:szCs w:val="24"/>
        </w:rPr>
      </w:pPr>
      <w:r w:rsidRPr="00721B13">
        <w:rPr>
          <w:sz w:val="24"/>
          <w:szCs w:val="24"/>
        </w:rPr>
        <w:t>Buhmann, K., Fonseca, A., Andrews, N. and Amatulli, G. eds.</w:t>
      </w:r>
      <w:r w:rsidR="00721B13" w:rsidRPr="00721B13">
        <w:rPr>
          <w:sz w:val="24"/>
          <w:szCs w:val="24"/>
        </w:rPr>
        <w:t xml:space="preserve"> (</w:t>
      </w:r>
      <w:r w:rsidRPr="00721B13">
        <w:rPr>
          <w:sz w:val="24"/>
          <w:szCs w:val="24"/>
        </w:rPr>
        <w:t>2024</w:t>
      </w:r>
      <w:r w:rsidR="00721B13" w:rsidRPr="00721B13">
        <w:rPr>
          <w:sz w:val="24"/>
          <w:szCs w:val="24"/>
        </w:rPr>
        <w:t>)</w:t>
      </w:r>
      <w:r w:rsidRPr="00721B13">
        <w:rPr>
          <w:sz w:val="24"/>
          <w:szCs w:val="24"/>
        </w:rPr>
        <w:t>. The Routledge Handbook on Meaningful Stakeholder Engagement. Taylor &amp; Francis.</w:t>
      </w:r>
    </w:p>
    <w:p w14:paraId="04D86ACC" w14:textId="73DCA0FF" w:rsidR="00EA64C8" w:rsidRPr="00721B13" w:rsidRDefault="00B878E9" w:rsidP="00721B13">
      <w:pPr>
        <w:pStyle w:val="ListParagraph"/>
        <w:numPr>
          <w:ilvl w:val="0"/>
          <w:numId w:val="2"/>
        </w:numPr>
        <w:spacing w:after="240" w:line="360" w:lineRule="auto"/>
        <w:jc w:val="both"/>
        <w:rPr>
          <w:sz w:val="24"/>
          <w:szCs w:val="24"/>
        </w:rPr>
      </w:pPr>
      <w:r w:rsidRPr="00721B13">
        <w:rPr>
          <w:sz w:val="24"/>
          <w:szCs w:val="24"/>
        </w:rPr>
        <w:t>Burghate, M.</w:t>
      </w:r>
      <w:r w:rsidR="00721B13" w:rsidRPr="00721B13">
        <w:rPr>
          <w:sz w:val="24"/>
          <w:szCs w:val="24"/>
        </w:rPr>
        <w:t xml:space="preserve"> (</w:t>
      </w:r>
      <w:r w:rsidRPr="00721B13">
        <w:rPr>
          <w:sz w:val="24"/>
          <w:szCs w:val="24"/>
        </w:rPr>
        <w:t>2018</w:t>
      </w:r>
      <w:r w:rsidR="00721B13" w:rsidRPr="00721B13">
        <w:rPr>
          <w:sz w:val="24"/>
          <w:szCs w:val="24"/>
        </w:rPr>
        <w:t>)</w:t>
      </w:r>
      <w:r w:rsidRPr="00721B13">
        <w:rPr>
          <w:sz w:val="24"/>
          <w:szCs w:val="24"/>
        </w:rPr>
        <w:t>. Work breakdown structure: simplifying project management. International Journal of Commerce and Management Studies (IJCAMS), 3(2), pp.1-5.</w:t>
      </w:r>
    </w:p>
    <w:p w14:paraId="4DFCEDAA" w14:textId="56009490" w:rsidR="00051DD0" w:rsidRPr="00721B13" w:rsidRDefault="006229DA" w:rsidP="00721B13">
      <w:pPr>
        <w:pStyle w:val="ListParagraph"/>
        <w:numPr>
          <w:ilvl w:val="0"/>
          <w:numId w:val="2"/>
        </w:numPr>
        <w:spacing w:after="240" w:line="360" w:lineRule="auto"/>
        <w:jc w:val="both"/>
        <w:rPr>
          <w:sz w:val="24"/>
          <w:szCs w:val="24"/>
        </w:rPr>
      </w:pPr>
      <w:r w:rsidRPr="00721B13">
        <w:rPr>
          <w:sz w:val="24"/>
          <w:szCs w:val="24"/>
        </w:rPr>
        <w:t>Clegg, S.R., Skyttermoen, T. and Vaagaasar, A.L.</w:t>
      </w:r>
      <w:r w:rsidR="00721B13" w:rsidRPr="00721B13">
        <w:rPr>
          <w:sz w:val="24"/>
          <w:szCs w:val="24"/>
        </w:rPr>
        <w:t xml:space="preserve"> (</w:t>
      </w:r>
      <w:r w:rsidRPr="00721B13">
        <w:rPr>
          <w:sz w:val="24"/>
          <w:szCs w:val="24"/>
        </w:rPr>
        <w:t>2020</w:t>
      </w:r>
      <w:r w:rsidR="00721B13" w:rsidRPr="00721B13">
        <w:rPr>
          <w:sz w:val="24"/>
          <w:szCs w:val="24"/>
        </w:rPr>
        <w:t>)</w:t>
      </w:r>
      <w:r w:rsidRPr="00721B13">
        <w:rPr>
          <w:sz w:val="24"/>
          <w:szCs w:val="24"/>
        </w:rPr>
        <w:t>. Project management: A value creation approach. Sage.</w:t>
      </w:r>
    </w:p>
    <w:p w14:paraId="79D55330" w14:textId="00B75D15" w:rsidR="00EA64C8" w:rsidRPr="00721B13" w:rsidRDefault="00B769E7" w:rsidP="00721B13">
      <w:pPr>
        <w:pStyle w:val="ListParagraph"/>
        <w:numPr>
          <w:ilvl w:val="0"/>
          <w:numId w:val="2"/>
        </w:numPr>
        <w:spacing w:after="240" w:line="360" w:lineRule="auto"/>
        <w:jc w:val="both"/>
        <w:rPr>
          <w:sz w:val="24"/>
          <w:szCs w:val="24"/>
        </w:rPr>
      </w:pPr>
      <w:r w:rsidRPr="00721B13">
        <w:rPr>
          <w:sz w:val="24"/>
          <w:szCs w:val="24"/>
        </w:rPr>
        <w:t>Graham, N.</w:t>
      </w:r>
      <w:r w:rsidR="00721B13" w:rsidRPr="00721B13">
        <w:rPr>
          <w:sz w:val="24"/>
          <w:szCs w:val="24"/>
        </w:rPr>
        <w:t xml:space="preserve"> (</w:t>
      </w:r>
      <w:r w:rsidRPr="00721B13">
        <w:rPr>
          <w:sz w:val="24"/>
          <w:szCs w:val="24"/>
        </w:rPr>
        <w:t>2023</w:t>
      </w:r>
      <w:r w:rsidR="00721B13" w:rsidRPr="00721B13">
        <w:rPr>
          <w:sz w:val="24"/>
          <w:szCs w:val="24"/>
        </w:rPr>
        <w:t>)</w:t>
      </w:r>
      <w:r w:rsidRPr="00721B13">
        <w:rPr>
          <w:sz w:val="24"/>
          <w:szCs w:val="24"/>
        </w:rPr>
        <w:t>. Project management for dummies-UK. John Wiley &amp; Sons.</w:t>
      </w:r>
    </w:p>
    <w:p w14:paraId="53C04138" w14:textId="11455113" w:rsidR="00EA64C8" w:rsidRPr="00721B13" w:rsidRDefault="00997635" w:rsidP="00721B13">
      <w:pPr>
        <w:pStyle w:val="ListParagraph"/>
        <w:numPr>
          <w:ilvl w:val="0"/>
          <w:numId w:val="2"/>
        </w:numPr>
        <w:spacing w:after="240" w:line="360" w:lineRule="auto"/>
        <w:jc w:val="both"/>
        <w:rPr>
          <w:sz w:val="24"/>
          <w:szCs w:val="24"/>
        </w:rPr>
      </w:pPr>
      <w:r w:rsidRPr="00721B13">
        <w:rPr>
          <w:sz w:val="24"/>
          <w:szCs w:val="24"/>
        </w:rPr>
        <w:t>Kerzner, H.</w:t>
      </w:r>
      <w:r w:rsidR="00721B13" w:rsidRPr="00721B13">
        <w:rPr>
          <w:sz w:val="24"/>
          <w:szCs w:val="24"/>
        </w:rPr>
        <w:t xml:space="preserve"> (</w:t>
      </w:r>
      <w:r w:rsidRPr="00721B13">
        <w:rPr>
          <w:sz w:val="24"/>
          <w:szCs w:val="24"/>
        </w:rPr>
        <w:t>2025</w:t>
      </w:r>
      <w:r w:rsidR="00721B13" w:rsidRPr="00721B13">
        <w:rPr>
          <w:sz w:val="24"/>
          <w:szCs w:val="24"/>
        </w:rPr>
        <w:t>)</w:t>
      </w:r>
      <w:r w:rsidRPr="00721B13">
        <w:rPr>
          <w:sz w:val="24"/>
          <w:szCs w:val="24"/>
        </w:rPr>
        <w:t>. Project management: a systems approach to planning, scheduling, and controlling. John Wiley &amp; Sons.</w:t>
      </w:r>
    </w:p>
    <w:p w14:paraId="4944637A" w14:textId="29C73C88" w:rsidR="00EA64C8" w:rsidRPr="00721B13" w:rsidRDefault="001D7533" w:rsidP="00721B13">
      <w:pPr>
        <w:pStyle w:val="ListParagraph"/>
        <w:numPr>
          <w:ilvl w:val="0"/>
          <w:numId w:val="2"/>
        </w:numPr>
        <w:spacing w:after="240" w:line="360" w:lineRule="auto"/>
        <w:jc w:val="both"/>
        <w:rPr>
          <w:sz w:val="24"/>
          <w:szCs w:val="24"/>
        </w:rPr>
      </w:pPr>
      <w:r w:rsidRPr="00721B13">
        <w:rPr>
          <w:sz w:val="24"/>
          <w:szCs w:val="24"/>
        </w:rPr>
        <w:t>Norman, E.S., Brotherton, S.A. and Fried, R.T.</w:t>
      </w:r>
      <w:r w:rsidR="00721B13" w:rsidRPr="00721B13">
        <w:rPr>
          <w:sz w:val="24"/>
          <w:szCs w:val="24"/>
        </w:rPr>
        <w:t xml:space="preserve"> (</w:t>
      </w:r>
      <w:r w:rsidRPr="00721B13">
        <w:rPr>
          <w:sz w:val="24"/>
          <w:szCs w:val="24"/>
        </w:rPr>
        <w:t>2008</w:t>
      </w:r>
      <w:r w:rsidR="00721B13" w:rsidRPr="00721B13">
        <w:rPr>
          <w:sz w:val="24"/>
          <w:szCs w:val="24"/>
        </w:rPr>
        <w:t>)</w:t>
      </w:r>
      <w:r w:rsidRPr="00721B13">
        <w:rPr>
          <w:sz w:val="24"/>
          <w:szCs w:val="24"/>
        </w:rPr>
        <w:t>. Work breakdown structures: the foundation for project management excellence. John Wiley &amp; Sons.</w:t>
      </w:r>
    </w:p>
    <w:p w14:paraId="77EBCC65" w14:textId="2CAFEA89" w:rsidR="00EA64C8" w:rsidRPr="00721B13" w:rsidRDefault="004F1320" w:rsidP="00721B13">
      <w:pPr>
        <w:pStyle w:val="ListParagraph"/>
        <w:numPr>
          <w:ilvl w:val="0"/>
          <w:numId w:val="2"/>
        </w:numPr>
        <w:spacing w:after="240" w:line="360" w:lineRule="auto"/>
        <w:jc w:val="both"/>
        <w:rPr>
          <w:sz w:val="24"/>
          <w:szCs w:val="24"/>
        </w:rPr>
      </w:pPr>
      <w:r w:rsidRPr="00721B13">
        <w:rPr>
          <w:sz w:val="24"/>
          <w:szCs w:val="24"/>
        </w:rPr>
        <w:t>Pollack, J., Helm, J. and Adler, D.</w:t>
      </w:r>
      <w:r w:rsidR="00721B13" w:rsidRPr="00721B13">
        <w:rPr>
          <w:sz w:val="24"/>
          <w:szCs w:val="24"/>
        </w:rPr>
        <w:t xml:space="preserve"> (</w:t>
      </w:r>
      <w:r w:rsidRPr="00721B13">
        <w:rPr>
          <w:sz w:val="24"/>
          <w:szCs w:val="24"/>
        </w:rPr>
        <w:t>2018</w:t>
      </w:r>
      <w:r w:rsidR="00721B13" w:rsidRPr="00721B13">
        <w:rPr>
          <w:sz w:val="24"/>
          <w:szCs w:val="24"/>
        </w:rPr>
        <w:t>)</w:t>
      </w:r>
      <w:r w:rsidRPr="00721B13">
        <w:rPr>
          <w:sz w:val="24"/>
          <w:szCs w:val="24"/>
        </w:rPr>
        <w:t xml:space="preserve">. What is the Iron Triangle, and how has it changed?. International </w:t>
      </w:r>
      <w:r w:rsidR="00721B13" w:rsidRPr="00721B13">
        <w:rPr>
          <w:sz w:val="24"/>
          <w:szCs w:val="24"/>
        </w:rPr>
        <w:t>J</w:t>
      </w:r>
      <w:r w:rsidRPr="00721B13">
        <w:rPr>
          <w:sz w:val="24"/>
          <w:szCs w:val="24"/>
        </w:rPr>
        <w:t xml:space="preserve">ournal of </w:t>
      </w:r>
      <w:r w:rsidR="00721B13" w:rsidRPr="00721B13">
        <w:rPr>
          <w:sz w:val="24"/>
          <w:szCs w:val="24"/>
        </w:rPr>
        <w:t>M</w:t>
      </w:r>
      <w:r w:rsidRPr="00721B13">
        <w:rPr>
          <w:sz w:val="24"/>
          <w:szCs w:val="24"/>
        </w:rPr>
        <w:t xml:space="preserve">anaging </w:t>
      </w:r>
      <w:r w:rsidR="00721B13" w:rsidRPr="00721B13">
        <w:rPr>
          <w:sz w:val="24"/>
          <w:szCs w:val="24"/>
        </w:rPr>
        <w:t>P</w:t>
      </w:r>
      <w:r w:rsidRPr="00721B13">
        <w:rPr>
          <w:sz w:val="24"/>
          <w:szCs w:val="24"/>
        </w:rPr>
        <w:t xml:space="preserve">rojects in </w:t>
      </w:r>
      <w:r w:rsidR="00721B13" w:rsidRPr="00721B13">
        <w:rPr>
          <w:sz w:val="24"/>
          <w:szCs w:val="24"/>
        </w:rPr>
        <w:t>B</w:t>
      </w:r>
      <w:r w:rsidRPr="00721B13">
        <w:rPr>
          <w:sz w:val="24"/>
          <w:szCs w:val="24"/>
        </w:rPr>
        <w:t>usiness, 11(2), pp.527-547.</w:t>
      </w:r>
    </w:p>
    <w:p w14:paraId="13C54245" w14:textId="73222FC5" w:rsidR="00EA64C8" w:rsidRPr="00721B13" w:rsidRDefault="006D1267" w:rsidP="00721B13">
      <w:pPr>
        <w:pStyle w:val="ListParagraph"/>
        <w:numPr>
          <w:ilvl w:val="0"/>
          <w:numId w:val="2"/>
        </w:numPr>
        <w:spacing w:after="240" w:line="360" w:lineRule="auto"/>
        <w:jc w:val="both"/>
        <w:rPr>
          <w:color w:val="000000" w:themeColor="text1"/>
          <w:sz w:val="24"/>
          <w:szCs w:val="24"/>
        </w:rPr>
      </w:pPr>
      <w:r w:rsidRPr="00721B13">
        <w:rPr>
          <w:color w:val="000000" w:themeColor="text1"/>
          <w:sz w:val="24"/>
          <w:szCs w:val="24"/>
        </w:rPr>
        <w:t>PMI (2021). The Standard for Project Management and a Guide to the Project Management Body of Knowledge (7th ed.). PMBOK Guide, Project Management Institute (PMI).</w:t>
      </w:r>
    </w:p>
    <w:p w14:paraId="4685586A" w14:textId="2A086B57" w:rsidR="00EA64C8" w:rsidRPr="00721B13" w:rsidRDefault="009F33C7" w:rsidP="00721B13">
      <w:pPr>
        <w:pStyle w:val="ListParagraph"/>
        <w:numPr>
          <w:ilvl w:val="0"/>
          <w:numId w:val="2"/>
        </w:numPr>
        <w:spacing w:after="240" w:line="360" w:lineRule="auto"/>
        <w:jc w:val="both"/>
        <w:rPr>
          <w:sz w:val="24"/>
          <w:szCs w:val="24"/>
        </w:rPr>
      </w:pPr>
      <w:r w:rsidRPr="00721B13">
        <w:rPr>
          <w:sz w:val="24"/>
          <w:szCs w:val="24"/>
        </w:rPr>
        <w:t>Rud, N.</w:t>
      </w:r>
      <w:r w:rsidR="00721B13" w:rsidRPr="00721B13">
        <w:rPr>
          <w:sz w:val="24"/>
          <w:szCs w:val="24"/>
        </w:rPr>
        <w:t xml:space="preserve"> (</w:t>
      </w:r>
      <w:r w:rsidRPr="00721B13">
        <w:rPr>
          <w:sz w:val="24"/>
          <w:szCs w:val="24"/>
        </w:rPr>
        <w:t>2022, August</w:t>
      </w:r>
      <w:r w:rsidR="00721B13" w:rsidRPr="00721B13">
        <w:rPr>
          <w:sz w:val="24"/>
          <w:szCs w:val="24"/>
        </w:rPr>
        <w:t>)</w:t>
      </w:r>
      <w:r w:rsidRPr="00721B13">
        <w:rPr>
          <w:sz w:val="24"/>
          <w:szCs w:val="24"/>
        </w:rPr>
        <w:t>. Use of risk matrix in innovation project management. In Economic Forum (Vol. 3, No. 12, pp. 79-88).</w:t>
      </w:r>
    </w:p>
    <w:p w14:paraId="30D4AF3D" w14:textId="14784008" w:rsidR="00EA64C8" w:rsidRPr="00721B13" w:rsidRDefault="00A47E68" w:rsidP="00721B13">
      <w:pPr>
        <w:pStyle w:val="ListParagraph"/>
        <w:numPr>
          <w:ilvl w:val="0"/>
          <w:numId w:val="2"/>
        </w:numPr>
        <w:spacing w:after="240" w:line="360" w:lineRule="auto"/>
        <w:jc w:val="both"/>
        <w:rPr>
          <w:color w:val="000000" w:themeColor="text1"/>
          <w:sz w:val="24"/>
          <w:szCs w:val="24"/>
        </w:rPr>
      </w:pPr>
      <w:r w:rsidRPr="00721B13">
        <w:rPr>
          <w:color w:val="000000" w:themeColor="text1"/>
          <w:sz w:val="24"/>
          <w:szCs w:val="24"/>
        </w:rPr>
        <w:t xml:space="preserve">Severino (2024). Managing Projects with Microsoft Teams. linkedin.com. Available at: </w:t>
      </w:r>
      <w:hyperlink r:id="rId14" w:history="1">
        <w:r w:rsidR="00B57B40" w:rsidRPr="00721B13">
          <w:rPr>
            <w:rStyle w:val="Hyperlink"/>
            <w:sz w:val="24"/>
            <w:szCs w:val="24"/>
          </w:rPr>
          <w:t>https://www.linkedin.com/learning/managing-projects-with-microsoft-teams-24037411</w:t>
        </w:r>
      </w:hyperlink>
      <w:r w:rsidRPr="00721B13">
        <w:rPr>
          <w:color w:val="000000" w:themeColor="text1"/>
          <w:sz w:val="24"/>
          <w:szCs w:val="24"/>
        </w:rPr>
        <w:t xml:space="preserve"> (Accessed: 18 June 2026).</w:t>
      </w:r>
    </w:p>
    <w:p w14:paraId="210E7445" w14:textId="6415F3B6" w:rsidR="00EA64C8" w:rsidRPr="00721B13" w:rsidRDefault="00FB3FAD" w:rsidP="00721B13">
      <w:pPr>
        <w:pStyle w:val="ListParagraph"/>
        <w:numPr>
          <w:ilvl w:val="0"/>
          <w:numId w:val="2"/>
        </w:numPr>
        <w:spacing w:after="240" w:line="360" w:lineRule="auto"/>
        <w:jc w:val="both"/>
        <w:rPr>
          <w:sz w:val="24"/>
          <w:szCs w:val="24"/>
        </w:rPr>
      </w:pPr>
      <w:r w:rsidRPr="00721B13">
        <w:rPr>
          <w:sz w:val="24"/>
          <w:szCs w:val="24"/>
        </w:rPr>
        <w:t xml:space="preserve">Nguyen, T.S. and Mohamed, S. </w:t>
      </w:r>
      <w:r w:rsidR="00721B13" w:rsidRPr="00721B13">
        <w:rPr>
          <w:sz w:val="24"/>
          <w:szCs w:val="24"/>
        </w:rPr>
        <w:t>(</w:t>
      </w:r>
      <w:r w:rsidRPr="00721B13">
        <w:rPr>
          <w:sz w:val="24"/>
          <w:szCs w:val="24"/>
        </w:rPr>
        <w:t>2021</w:t>
      </w:r>
      <w:r w:rsidR="00721B13" w:rsidRPr="00721B13">
        <w:rPr>
          <w:sz w:val="24"/>
          <w:szCs w:val="24"/>
        </w:rPr>
        <w:t>)</w:t>
      </w:r>
      <w:r w:rsidRPr="00721B13">
        <w:rPr>
          <w:sz w:val="24"/>
          <w:szCs w:val="24"/>
        </w:rPr>
        <w:t xml:space="preserve">. </w:t>
      </w:r>
      <w:r w:rsidR="00721B13" w:rsidRPr="00721B13">
        <w:rPr>
          <w:sz w:val="24"/>
          <w:szCs w:val="24"/>
        </w:rPr>
        <w:t>The m</w:t>
      </w:r>
      <w:r w:rsidRPr="00721B13">
        <w:rPr>
          <w:sz w:val="24"/>
          <w:szCs w:val="24"/>
        </w:rPr>
        <w:t>ediation effect of stakeholder management between stakeholder characteristics and project performance. Walter de Gruyter: Sciendo.</w:t>
      </w:r>
    </w:p>
    <w:p w14:paraId="0F4EBEBE" w14:textId="554065A6" w:rsidR="00EA64C8" w:rsidRPr="00721B13" w:rsidRDefault="001D53F0" w:rsidP="00721B13">
      <w:pPr>
        <w:pStyle w:val="ListParagraph"/>
        <w:numPr>
          <w:ilvl w:val="0"/>
          <w:numId w:val="2"/>
        </w:numPr>
        <w:spacing w:after="240" w:line="360" w:lineRule="auto"/>
        <w:jc w:val="both"/>
        <w:rPr>
          <w:sz w:val="24"/>
          <w:szCs w:val="24"/>
        </w:rPr>
      </w:pPr>
      <w:r w:rsidRPr="00721B13">
        <w:rPr>
          <w:sz w:val="24"/>
          <w:szCs w:val="24"/>
        </w:rPr>
        <w:lastRenderedPageBreak/>
        <w:t>Verzuh, E.</w:t>
      </w:r>
      <w:r w:rsidR="00721B13" w:rsidRPr="00721B13">
        <w:rPr>
          <w:sz w:val="24"/>
          <w:szCs w:val="24"/>
        </w:rPr>
        <w:t xml:space="preserve"> (</w:t>
      </w:r>
      <w:r w:rsidRPr="00721B13">
        <w:rPr>
          <w:sz w:val="24"/>
          <w:szCs w:val="24"/>
        </w:rPr>
        <w:t>2015</w:t>
      </w:r>
      <w:r w:rsidR="00721B13" w:rsidRPr="00721B13">
        <w:rPr>
          <w:sz w:val="24"/>
          <w:szCs w:val="24"/>
        </w:rPr>
        <w:t>)</w:t>
      </w:r>
      <w:r w:rsidRPr="00721B13">
        <w:rPr>
          <w:sz w:val="24"/>
          <w:szCs w:val="24"/>
        </w:rPr>
        <w:t>. The fast</w:t>
      </w:r>
      <w:r w:rsidR="00721B13" w:rsidRPr="00721B13">
        <w:rPr>
          <w:sz w:val="24"/>
          <w:szCs w:val="24"/>
        </w:rPr>
        <w:t>-</w:t>
      </w:r>
      <w:r w:rsidRPr="00721B13">
        <w:rPr>
          <w:sz w:val="24"/>
          <w:szCs w:val="24"/>
        </w:rPr>
        <w:t>forward MBA in project management. John Wiley &amp; Sons.</w:t>
      </w:r>
    </w:p>
    <w:p w14:paraId="7E7F8CA0" w14:textId="3422F483" w:rsidR="00EA64C8" w:rsidRPr="00721B13" w:rsidRDefault="00585DF3" w:rsidP="00721B13">
      <w:pPr>
        <w:pStyle w:val="ListParagraph"/>
        <w:numPr>
          <w:ilvl w:val="0"/>
          <w:numId w:val="2"/>
        </w:numPr>
        <w:spacing w:after="240" w:line="360" w:lineRule="auto"/>
        <w:jc w:val="both"/>
        <w:rPr>
          <w:sz w:val="24"/>
          <w:szCs w:val="24"/>
        </w:rPr>
      </w:pPr>
      <w:r w:rsidRPr="00721B13">
        <w:rPr>
          <w:sz w:val="24"/>
          <w:szCs w:val="24"/>
        </w:rPr>
        <w:t>Wadhwa, K.</w:t>
      </w:r>
      <w:r w:rsidR="00721B13" w:rsidRPr="00721B13">
        <w:rPr>
          <w:sz w:val="24"/>
          <w:szCs w:val="24"/>
        </w:rPr>
        <w:t xml:space="preserve"> (</w:t>
      </w:r>
      <w:r w:rsidRPr="00721B13">
        <w:rPr>
          <w:sz w:val="24"/>
          <w:szCs w:val="24"/>
        </w:rPr>
        <w:t>2024</w:t>
      </w:r>
      <w:r w:rsidR="00721B13" w:rsidRPr="00721B13">
        <w:rPr>
          <w:sz w:val="24"/>
          <w:szCs w:val="24"/>
        </w:rPr>
        <w:t>)</w:t>
      </w:r>
      <w:r w:rsidRPr="00721B13">
        <w:rPr>
          <w:sz w:val="24"/>
          <w:szCs w:val="24"/>
        </w:rPr>
        <w:t xml:space="preserve">. The Role of </w:t>
      </w:r>
      <w:r w:rsidR="00721B13" w:rsidRPr="00721B13">
        <w:rPr>
          <w:sz w:val="24"/>
          <w:szCs w:val="24"/>
        </w:rPr>
        <w:t xml:space="preserve">the </w:t>
      </w:r>
      <w:r w:rsidRPr="00721B13">
        <w:rPr>
          <w:sz w:val="24"/>
          <w:szCs w:val="24"/>
        </w:rPr>
        <w:t>Gantt Chart in Project Management.</w:t>
      </w:r>
    </w:p>
    <w:sectPr w:rsidR="00EA64C8" w:rsidRPr="00721B13" w:rsidSect="002D5D32">
      <w:headerReference w:type="default" r:id="rId15"/>
      <w:footerReference w:type="even" r:id="rId16"/>
      <w:footerReference w:type="default" r:id="rId17"/>
      <w:pgSz w:w="11906" w:h="16838"/>
      <w:pgMar w:top="1440" w:right="1440" w:bottom="1440" w:left="1440" w:header="708" w:footer="708"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105D87" w14:textId="77777777" w:rsidR="0009490E" w:rsidRDefault="0009490E">
      <w:r>
        <w:separator/>
      </w:r>
    </w:p>
  </w:endnote>
  <w:endnote w:type="continuationSeparator" w:id="0">
    <w:p w14:paraId="5DF2212E" w14:textId="77777777" w:rsidR="0009490E" w:rsidRDefault="00094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91850329"/>
      <w:docPartObj>
        <w:docPartGallery w:val="Page Numbers (Bottom of Page)"/>
        <w:docPartUnique/>
      </w:docPartObj>
    </w:sdtPr>
    <w:sdtContent>
      <w:p w14:paraId="5943C1F2" w14:textId="64E16309" w:rsidR="002D5D32" w:rsidRDefault="002D5D32" w:rsidP="005973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131A997" w14:textId="77777777" w:rsidR="002D5D32" w:rsidRDefault="002D5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47625821"/>
      <w:docPartObj>
        <w:docPartGallery w:val="Page Numbers (Bottom of Page)"/>
        <w:docPartUnique/>
      </w:docPartObj>
    </w:sdtPr>
    <w:sdtContent>
      <w:p w14:paraId="3662B153" w14:textId="3308BCF8" w:rsidR="002D5D32" w:rsidRDefault="002D5D32" w:rsidP="005973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E8CF3A" w14:textId="77777777" w:rsidR="002D5D32" w:rsidRDefault="002D5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68B19B" w14:textId="77777777" w:rsidR="0009490E" w:rsidRDefault="0009490E">
      <w:r>
        <w:separator/>
      </w:r>
    </w:p>
  </w:footnote>
  <w:footnote w:type="continuationSeparator" w:id="0">
    <w:p w14:paraId="3A954E80" w14:textId="77777777" w:rsidR="0009490E" w:rsidRDefault="000949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BB329A" w14:textId="1AFB33AE" w:rsidR="00EA64C8" w:rsidRDefault="00EA64C8" w:rsidP="006821C1">
    <w:pPr>
      <w:pBdr>
        <w:bottom w:val="single" w:sz="4" w:space="1" w:color="2E5FA3"/>
      </w:pBdr>
      <w:spacing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4A21A8"/>
    <w:multiLevelType w:val="hybridMultilevel"/>
    <w:tmpl w:val="FFFFFFFF"/>
    <w:lvl w:ilvl="0" w:tplc="D8DC1354">
      <w:start w:val="1"/>
      <w:numFmt w:val="bullet"/>
      <w:lvlText w:val="•"/>
      <w:lvlJc w:val="left"/>
      <w:pPr>
        <w:ind w:left="720" w:hanging="360"/>
      </w:pPr>
    </w:lvl>
    <w:lvl w:ilvl="1" w:tplc="C332FD54">
      <w:numFmt w:val="decimal"/>
      <w:lvlText w:val=""/>
      <w:lvlJc w:val="left"/>
    </w:lvl>
    <w:lvl w:ilvl="2" w:tplc="0EC86750">
      <w:numFmt w:val="decimal"/>
      <w:lvlText w:val=""/>
      <w:lvlJc w:val="left"/>
    </w:lvl>
    <w:lvl w:ilvl="3" w:tplc="C8726D0E">
      <w:numFmt w:val="decimal"/>
      <w:lvlText w:val=""/>
      <w:lvlJc w:val="left"/>
    </w:lvl>
    <w:lvl w:ilvl="4" w:tplc="54E66050">
      <w:numFmt w:val="decimal"/>
      <w:lvlText w:val=""/>
      <w:lvlJc w:val="left"/>
    </w:lvl>
    <w:lvl w:ilvl="5" w:tplc="49E444E0">
      <w:numFmt w:val="decimal"/>
      <w:lvlText w:val=""/>
      <w:lvlJc w:val="left"/>
    </w:lvl>
    <w:lvl w:ilvl="6" w:tplc="C88E7AAC">
      <w:numFmt w:val="decimal"/>
      <w:lvlText w:val=""/>
      <w:lvlJc w:val="left"/>
    </w:lvl>
    <w:lvl w:ilvl="7" w:tplc="941C5FD0">
      <w:numFmt w:val="decimal"/>
      <w:lvlText w:val=""/>
      <w:lvlJc w:val="left"/>
    </w:lvl>
    <w:lvl w:ilvl="8" w:tplc="06E49E68">
      <w:numFmt w:val="decimal"/>
      <w:lvlText w:val=""/>
      <w:lvlJc w:val="left"/>
    </w:lvl>
  </w:abstractNum>
  <w:abstractNum w:abstractNumId="1" w15:restartNumberingAfterBreak="0">
    <w:nsid w:val="098273E1"/>
    <w:multiLevelType w:val="hybridMultilevel"/>
    <w:tmpl w:val="99E0BB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A454CD7"/>
    <w:multiLevelType w:val="hybridMultilevel"/>
    <w:tmpl w:val="FFFFFFFF"/>
    <w:lvl w:ilvl="0" w:tplc="23AE24FC">
      <w:start w:val="1"/>
      <w:numFmt w:val="bullet"/>
      <w:lvlText w:val="●"/>
      <w:lvlJc w:val="left"/>
      <w:pPr>
        <w:ind w:left="720" w:hanging="360"/>
      </w:pPr>
    </w:lvl>
    <w:lvl w:ilvl="1" w:tplc="37E002FC">
      <w:start w:val="1"/>
      <w:numFmt w:val="bullet"/>
      <w:lvlText w:val="○"/>
      <w:lvlJc w:val="left"/>
      <w:pPr>
        <w:ind w:left="1440" w:hanging="360"/>
      </w:pPr>
    </w:lvl>
    <w:lvl w:ilvl="2" w:tplc="EFA2C0BA">
      <w:start w:val="1"/>
      <w:numFmt w:val="bullet"/>
      <w:lvlText w:val="■"/>
      <w:lvlJc w:val="left"/>
      <w:pPr>
        <w:ind w:left="2160" w:hanging="360"/>
      </w:pPr>
    </w:lvl>
    <w:lvl w:ilvl="3" w:tplc="36407DF6">
      <w:start w:val="1"/>
      <w:numFmt w:val="bullet"/>
      <w:lvlText w:val="●"/>
      <w:lvlJc w:val="left"/>
      <w:pPr>
        <w:ind w:left="2880" w:hanging="360"/>
      </w:pPr>
    </w:lvl>
    <w:lvl w:ilvl="4" w:tplc="EAF09D22">
      <w:start w:val="1"/>
      <w:numFmt w:val="bullet"/>
      <w:lvlText w:val="○"/>
      <w:lvlJc w:val="left"/>
      <w:pPr>
        <w:ind w:left="3600" w:hanging="360"/>
      </w:pPr>
    </w:lvl>
    <w:lvl w:ilvl="5" w:tplc="BC9073F0">
      <w:start w:val="1"/>
      <w:numFmt w:val="bullet"/>
      <w:lvlText w:val="■"/>
      <w:lvlJc w:val="left"/>
      <w:pPr>
        <w:ind w:left="4320" w:hanging="360"/>
      </w:pPr>
    </w:lvl>
    <w:lvl w:ilvl="6" w:tplc="4EA0C4CE">
      <w:start w:val="1"/>
      <w:numFmt w:val="bullet"/>
      <w:lvlText w:val="●"/>
      <w:lvlJc w:val="left"/>
      <w:pPr>
        <w:ind w:left="5040" w:hanging="360"/>
      </w:pPr>
    </w:lvl>
    <w:lvl w:ilvl="7" w:tplc="841A573A">
      <w:start w:val="1"/>
      <w:numFmt w:val="bullet"/>
      <w:lvlText w:val="●"/>
      <w:lvlJc w:val="left"/>
      <w:pPr>
        <w:ind w:left="5760" w:hanging="360"/>
      </w:pPr>
    </w:lvl>
    <w:lvl w:ilvl="8" w:tplc="D1C88A38">
      <w:start w:val="1"/>
      <w:numFmt w:val="bullet"/>
      <w:lvlText w:val="●"/>
      <w:lvlJc w:val="left"/>
      <w:pPr>
        <w:ind w:left="6480" w:hanging="360"/>
      </w:pPr>
    </w:lvl>
  </w:abstractNum>
  <w:num w:numId="1" w16cid:durableId="1425882061">
    <w:abstractNumId w:val="2"/>
    <w:lvlOverride w:ilvl="0">
      <w:startOverride w:val="1"/>
    </w:lvlOverride>
  </w:num>
  <w:num w:numId="2" w16cid:durableId="158861583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4C8"/>
    <w:rsid w:val="00051DD0"/>
    <w:rsid w:val="0009490E"/>
    <w:rsid w:val="000A5978"/>
    <w:rsid w:val="000F1380"/>
    <w:rsid w:val="001A4E06"/>
    <w:rsid w:val="001D53F0"/>
    <w:rsid w:val="001D7533"/>
    <w:rsid w:val="00214176"/>
    <w:rsid w:val="00214B3D"/>
    <w:rsid w:val="002401BA"/>
    <w:rsid w:val="002451C5"/>
    <w:rsid w:val="002866A3"/>
    <w:rsid w:val="002D5D32"/>
    <w:rsid w:val="003262D9"/>
    <w:rsid w:val="0033222F"/>
    <w:rsid w:val="0049738C"/>
    <w:rsid w:val="004F1320"/>
    <w:rsid w:val="00511C91"/>
    <w:rsid w:val="005836BF"/>
    <w:rsid w:val="00585DF3"/>
    <w:rsid w:val="00614140"/>
    <w:rsid w:val="006229DA"/>
    <w:rsid w:val="006279E8"/>
    <w:rsid w:val="006821C1"/>
    <w:rsid w:val="006A50FB"/>
    <w:rsid w:val="006C7998"/>
    <w:rsid w:val="006D1267"/>
    <w:rsid w:val="00721B13"/>
    <w:rsid w:val="00721F86"/>
    <w:rsid w:val="007F0CE1"/>
    <w:rsid w:val="00816214"/>
    <w:rsid w:val="00823F15"/>
    <w:rsid w:val="008F688C"/>
    <w:rsid w:val="009368EB"/>
    <w:rsid w:val="009419BB"/>
    <w:rsid w:val="0096287F"/>
    <w:rsid w:val="00997635"/>
    <w:rsid w:val="009F33C7"/>
    <w:rsid w:val="00A1368E"/>
    <w:rsid w:val="00A341DD"/>
    <w:rsid w:val="00A47E68"/>
    <w:rsid w:val="00AC0099"/>
    <w:rsid w:val="00AE1A1F"/>
    <w:rsid w:val="00B130A7"/>
    <w:rsid w:val="00B57B40"/>
    <w:rsid w:val="00B769E7"/>
    <w:rsid w:val="00B878E9"/>
    <w:rsid w:val="00B969A5"/>
    <w:rsid w:val="00BA3CBA"/>
    <w:rsid w:val="00C41295"/>
    <w:rsid w:val="00C532EE"/>
    <w:rsid w:val="00CF286C"/>
    <w:rsid w:val="00D057CC"/>
    <w:rsid w:val="00D7719E"/>
    <w:rsid w:val="00D8766C"/>
    <w:rsid w:val="00E00E70"/>
    <w:rsid w:val="00E373A8"/>
    <w:rsid w:val="00E5130C"/>
    <w:rsid w:val="00E66865"/>
    <w:rsid w:val="00E80EB0"/>
    <w:rsid w:val="00EA64C8"/>
    <w:rsid w:val="00EE298F"/>
    <w:rsid w:val="00F47DF8"/>
    <w:rsid w:val="00FB3FAD"/>
    <w:rsid w:val="00FB734E"/>
  </w:rsids>
  <m:mathPr>
    <m:mathFont m:val="Cambria Math"/>
    <m:brkBin m:val="before"/>
    <m:brkBinSub m:val="--"/>
    <m:smallFrac m:val="0"/>
    <m:dispDef/>
    <m:lMargin m:val="0"/>
    <m:rMargin m:val="0"/>
    <m:defJc m:val="centerGroup"/>
    <m:wrapIndent m:val="1440"/>
    <m:intLim m:val="subSup"/>
    <m:naryLim m:val="undOvr"/>
  </m:mathPr>
  <w:themeFontLang w:val="" w:bidi="bn-IN"/>
  <w:clrSchemeMapping w:bg1="light1" w:t1="dark1" w:bg2="light2" w:t2="dark2" w:accent1="accent1" w:accent2="accent2" w:accent3="accent3" w:accent4="accent4" w:accent5="accent5" w:accent6="accent6" w:hyperlink="hyperlink" w:followedHyperlink="followedHyperlink"/>
  <w:decimalSymbol w:val="."/>
  <w:listSeparator w:val=","/>
  <w14:docId w14:val="6D338B85"/>
  <w15:docId w15:val="{850B17E9-F862-0445-9CDA-D08833293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5FA3"/>
      <w:sz w:val="24"/>
      <w:szCs w:val="24"/>
    </w:rPr>
  </w:style>
  <w:style w:type="paragraph" w:styleId="Heading3">
    <w:name w:val="heading 3"/>
    <w:uiPriority w:val="9"/>
    <w:unhideWhenUsed/>
    <w:qFormat/>
    <w:rsid w:val="00214B3D"/>
    <w:pPr>
      <w:spacing w:before="120" w:after="120" w:line="360" w:lineRule="auto"/>
      <w:jc w:val="both"/>
      <w:outlineLvl w:val="2"/>
    </w:pPr>
    <w:rPr>
      <w:b/>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57B40"/>
    <w:rPr>
      <w:color w:val="605E5C"/>
      <w:shd w:val="clear" w:color="auto" w:fill="E1DFDD"/>
    </w:rPr>
  </w:style>
  <w:style w:type="character" w:styleId="FollowedHyperlink">
    <w:name w:val="FollowedHyperlink"/>
    <w:basedOn w:val="DefaultParagraphFont"/>
    <w:uiPriority w:val="99"/>
    <w:semiHidden/>
    <w:unhideWhenUsed/>
    <w:rsid w:val="00B57B40"/>
    <w:rPr>
      <w:color w:val="96607D" w:themeColor="followedHyperlink"/>
      <w:u w:val="single"/>
    </w:rPr>
  </w:style>
  <w:style w:type="paragraph" w:styleId="TOCHeading">
    <w:name w:val="TOC Heading"/>
    <w:basedOn w:val="Heading1"/>
    <w:next w:val="Normal"/>
    <w:uiPriority w:val="39"/>
    <w:unhideWhenUsed/>
    <w:qFormat/>
    <w:rsid w:val="0096287F"/>
    <w:pPr>
      <w:keepNext/>
      <w:keepLines/>
      <w:spacing w:before="480" w:after="0" w:line="276" w:lineRule="auto"/>
      <w:outlineLvl w:val="9"/>
    </w:pPr>
    <w:rPr>
      <w:rFonts w:asciiTheme="majorHAnsi" w:eastAsiaTheme="majorEastAsia" w:hAnsiTheme="majorHAnsi" w:cstheme="majorBidi"/>
      <w:color w:val="0F4761" w:themeColor="accent1" w:themeShade="BF"/>
      <w:lang w:val="en-US" w:eastAsia="ja-JP"/>
    </w:rPr>
  </w:style>
  <w:style w:type="paragraph" w:styleId="TOC1">
    <w:name w:val="toc 1"/>
    <w:basedOn w:val="Normal"/>
    <w:next w:val="Normal"/>
    <w:autoRedefine/>
    <w:uiPriority w:val="39"/>
    <w:unhideWhenUsed/>
    <w:rsid w:val="0096287F"/>
    <w:pPr>
      <w:spacing w:before="12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96287F"/>
    <w:pPr>
      <w:spacing w:before="120"/>
      <w:ind w:left="220"/>
    </w:pPr>
    <w:rPr>
      <w:rFonts w:asciiTheme="minorHAnsi" w:hAnsiTheme="minorHAnsi" w:cs="Times New Roman"/>
      <w:b/>
      <w:bCs/>
      <w:szCs w:val="26"/>
    </w:rPr>
  </w:style>
  <w:style w:type="paragraph" w:styleId="Header">
    <w:name w:val="header"/>
    <w:basedOn w:val="Normal"/>
    <w:link w:val="HeaderChar"/>
    <w:uiPriority w:val="99"/>
    <w:unhideWhenUsed/>
    <w:rsid w:val="003262D9"/>
    <w:pPr>
      <w:tabs>
        <w:tab w:val="center" w:pos="4680"/>
        <w:tab w:val="right" w:pos="9360"/>
      </w:tabs>
    </w:pPr>
  </w:style>
  <w:style w:type="character" w:customStyle="1" w:styleId="HeaderChar">
    <w:name w:val="Header Char"/>
    <w:basedOn w:val="DefaultParagraphFont"/>
    <w:link w:val="Header"/>
    <w:uiPriority w:val="99"/>
    <w:rsid w:val="003262D9"/>
  </w:style>
  <w:style w:type="paragraph" w:styleId="Footer">
    <w:name w:val="footer"/>
    <w:basedOn w:val="Normal"/>
    <w:link w:val="FooterChar"/>
    <w:uiPriority w:val="99"/>
    <w:unhideWhenUsed/>
    <w:rsid w:val="003262D9"/>
    <w:pPr>
      <w:tabs>
        <w:tab w:val="center" w:pos="4680"/>
        <w:tab w:val="right" w:pos="9360"/>
      </w:tabs>
    </w:pPr>
  </w:style>
  <w:style w:type="character" w:customStyle="1" w:styleId="FooterChar">
    <w:name w:val="Footer Char"/>
    <w:basedOn w:val="DefaultParagraphFont"/>
    <w:link w:val="Footer"/>
    <w:uiPriority w:val="99"/>
    <w:rsid w:val="003262D9"/>
  </w:style>
  <w:style w:type="character" w:styleId="PageNumber">
    <w:name w:val="page number"/>
    <w:basedOn w:val="DefaultParagraphFont"/>
    <w:uiPriority w:val="99"/>
    <w:semiHidden/>
    <w:unhideWhenUsed/>
    <w:rsid w:val="002D5D32"/>
  </w:style>
  <w:style w:type="paragraph" w:styleId="TOC3">
    <w:name w:val="toc 3"/>
    <w:basedOn w:val="Normal"/>
    <w:next w:val="Normal"/>
    <w:autoRedefine/>
    <w:uiPriority w:val="39"/>
    <w:unhideWhenUsed/>
    <w:rsid w:val="00214B3D"/>
    <w:pPr>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214B3D"/>
    <w:pPr>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214B3D"/>
    <w:pPr>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214B3D"/>
    <w:pPr>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214B3D"/>
    <w:pPr>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214B3D"/>
    <w:pPr>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214B3D"/>
    <w:pPr>
      <w:ind w:left="176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linkedin.com/learning/managing-projects-with-microsoft-teams-240374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0177F-F28E-F349-A2D3-B334C71E4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16</Pages>
  <Words>2686</Words>
  <Characters>15770</Characters>
  <Application>Microsoft Office Word</Application>
  <DocSecurity>0</DocSecurity>
  <Lines>276</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Author</cp:lastModifiedBy>
  <cp:revision>9</cp:revision>
  <dcterms:created xsi:type="dcterms:W3CDTF">2026-06-22T08:17:00Z</dcterms:created>
  <dcterms:modified xsi:type="dcterms:W3CDTF">2026-07-08T21:17:00Z</dcterms:modified>
  <cp:category/>
</cp:coreProperties>
</file>