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3176A" w14:textId="77777777" w:rsidR="00B61EBA" w:rsidRPr="00B61EBA" w:rsidRDefault="00B61EBA" w:rsidP="00B61EBA">
      <w:pPr>
        <w:rPr>
          <w:b/>
          <w:bCs/>
        </w:rPr>
      </w:pPr>
      <w:r w:rsidRPr="00B61EBA">
        <w:rPr>
          <w:b/>
          <w:bCs/>
        </w:rPr>
        <w:t>Case study: Aurora Homeware Ltd</w:t>
      </w:r>
    </w:p>
    <w:p w14:paraId="7076243B" w14:textId="77777777" w:rsidR="00B61EBA" w:rsidRPr="00B61EBA" w:rsidRDefault="00B61EBA" w:rsidP="00B61EBA">
      <w:r w:rsidRPr="00B61EBA">
        <w:t>Aurora Homeware Ltd is a UK-based mid-sized retailer (450 employees) specialising in sustainable home and lifestyle products. Over the last three years, it has grown quickly and now operates hybrid teams across the UK, Poland and India.</w:t>
      </w:r>
    </w:p>
    <w:p w14:paraId="7F58ECC2" w14:textId="77777777" w:rsidR="00B61EBA" w:rsidRPr="00B61EBA" w:rsidRDefault="00B61EBA" w:rsidP="00B61EBA">
      <w:r w:rsidRPr="00B61EBA">
        <w:t>The CEO has signed an “Inclusion Pledge” and HR has drafted an EDI statement, but SHRM and day-to-day practice have not fully caught up. The latest staff survey and exit interviews show some emerging tensions:</w:t>
      </w:r>
    </w:p>
    <w:p w14:paraId="117FBC1A" w14:textId="77777777" w:rsidR="00B61EBA" w:rsidRPr="00B61EBA" w:rsidRDefault="00B61EBA" w:rsidP="00B61EBA">
      <w:pPr>
        <w:numPr>
          <w:ilvl w:val="0"/>
          <w:numId w:val="1"/>
        </w:numPr>
      </w:pPr>
      <w:r w:rsidRPr="00B61EBA">
        <w:t>79% of employees say the organisation is “diverse”, but only 52% feel the culture is “inclusive” (lower for ethnic minority and disabled employees).</w:t>
      </w:r>
    </w:p>
    <w:p w14:paraId="6C5FDB07" w14:textId="77777777" w:rsidR="00B61EBA" w:rsidRPr="00B61EBA" w:rsidRDefault="00B61EBA" w:rsidP="00B61EBA">
      <w:pPr>
        <w:numPr>
          <w:ilvl w:val="0"/>
          <w:numId w:val="1"/>
        </w:numPr>
      </w:pPr>
      <w:r w:rsidRPr="00B61EBA">
        <w:t xml:space="preserve">Women and ethnic minority employees are well represented at entry and </w:t>
      </w:r>
      <w:proofErr w:type="spellStart"/>
      <w:r w:rsidRPr="00B61EBA">
        <w:t>mid levels</w:t>
      </w:r>
      <w:proofErr w:type="spellEnd"/>
      <w:r w:rsidRPr="00B61EBA">
        <w:t>, but remain under-represented in senior roles, suggesting a “leaky pipeline”.</w:t>
      </w:r>
    </w:p>
    <w:p w14:paraId="3462947A" w14:textId="77777777" w:rsidR="00B61EBA" w:rsidRPr="00B61EBA" w:rsidRDefault="00B61EBA" w:rsidP="00B61EBA">
      <w:pPr>
        <w:numPr>
          <w:ilvl w:val="0"/>
          <w:numId w:val="1"/>
        </w:numPr>
      </w:pPr>
      <w:r w:rsidRPr="00B61EBA">
        <w:t>Flexible working is informally negotiated. Parents and carers report manager support, but early-career staff in operations report rota inflexibility and “favouritism”.</w:t>
      </w:r>
    </w:p>
    <w:p w14:paraId="44E6ECC1" w14:textId="77777777" w:rsidR="00B61EBA" w:rsidRPr="00B61EBA" w:rsidRDefault="00B61EBA" w:rsidP="00B61EBA">
      <w:pPr>
        <w:numPr>
          <w:ilvl w:val="0"/>
          <w:numId w:val="1"/>
        </w:numPr>
      </w:pPr>
      <w:r w:rsidRPr="00B61EBA">
        <w:t>Employees in the India service centre feel decisions are “UK</w:t>
      </w:r>
      <w:r w:rsidRPr="00B61EBA">
        <w:noBreakHyphen/>
        <w:t>centric” and say they are “told” about changes rather than consulted.</w:t>
      </w:r>
    </w:p>
    <w:p w14:paraId="6A15792F" w14:textId="77777777" w:rsidR="00B61EBA" w:rsidRPr="00B61EBA" w:rsidRDefault="00B61EBA" w:rsidP="00B61EBA">
      <w:pPr>
        <w:numPr>
          <w:ilvl w:val="0"/>
          <w:numId w:val="1"/>
        </w:numPr>
      </w:pPr>
      <w:r w:rsidRPr="00B61EBA">
        <w:t>LGBTQ+ and neurodivergent employees report subtle exclusion (e.g. jokes, meetings arranged in noisy spaces, social events centred on alcohol) and low psychological safety.</w:t>
      </w:r>
    </w:p>
    <w:p w14:paraId="54D6EE71" w14:textId="140F394A" w:rsidR="00B61EBA" w:rsidRPr="00B61EBA" w:rsidRDefault="00B61EBA" w:rsidP="00B61EBA">
      <w:r w:rsidRPr="00B61EBA">
        <w:t xml:space="preserve">The new HR Director has been tasked with “making inclusion real” by aligning HR strategy with the business strategy and dismantling systemic barriers, in line with recent SHRM research on inclusive workplaces. </w:t>
      </w:r>
      <w:r>
        <w:t>There is</w:t>
      </w:r>
      <w:r w:rsidRPr="00B61EBA">
        <w:t xml:space="preserve"> limited budget but strong senior-level sponsorship and wants to prioritise interventions that:</w:t>
      </w:r>
    </w:p>
    <w:p w14:paraId="5486543E" w14:textId="77777777" w:rsidR="00B61EBA" w:rsidRPr="00B61EBA" w:rsidRDefault="00B61EBA" w:rsidP="00B61EBA">
      <w:pPr>
        <w:numPr>
          <w:ilvl w:val="0"/>
          <w:numId w:val="2"/>
        </w:numPr>
      </w:pPr>
      <w:r w:rsidRPr="00B61EBA">
        <w:t>Move beyond “diversity as representation” to an inclusion-focused approach (culture, leadership, and everyday practices).</w:t>
      </w:r>
    </w:p>
    <w:p w14:paraId="405ABDA4" w14:textId="77777777" w:rsidR="00B61EBA" w:rsidRPr="00B61EBA" w:rsidRDefault="00B61EBA" w:rsidP="00B61EBA">
      <w:pPr>
        <w:numPr>
          <w:ilvl w:val="0"/>
          <w:numId w:val="2"/>
        </w:numPr>
      </w:pPr>
      <w:r w:rsidRPr="00B61EBA">
        <w:t>Build line manager capability for inclusive leadership and people management.</w:t>
      </w:r>
    </w:p>
    <w:p w14:paraId="742A24BA" w14:textId="77777777" w:rsidR="00B61EBA" w:rsidRDefault="00B61EBA" w:rsidP="00B61EBA">
      <w:pPr>
        <w:numPr>
          <w:ilvl w:val="0"/>
          <w:numId w:val="2"/>
        </w:numPr>
      </w:pPr>
      <w:r w:rsidRPr="00B61EBA">
        <w:t>Create fair, transparent processes for progression, performance, and flexibility.</w:t>
      </w:r>
    </w:p>
    <w:p w14:paraId="75247ACF" w14:textId="04E20327" w:rsidR="00B61EBA" w:rsidRPr="00B61EBA" w:rsidRDefault="00B61EBA" w:rsidP="00B61EBA">
      <w:pPr>
        <w:rPr>
          <w:b/>
          <w:bCs/>
        </w:rPr>
      </w:pPr>
      <w:r>
        <w:rPr>
          <w:b/>
          <w:bCs/>
        </w:rPr>
        <w:t>Tasks</w:t>
      </w:r>
    </w:p>
    <w:p w14:paraId="73F92EFA" w14:textId="5234EA84" w:rsidR="00B61EBA" w:rsidRDefault="00B61EBA" w:rsidP="00B61EBA">
      <w:pPr>
        <w:numPr>
          <w:ilvl w:val="0"/>
          <w:numId w:val="4"/>
        </w:numPr>
      </w:pPr>
      <w:r w:rsidRPr="00B61EBA">
        <w:t xml:space="preserve">Identify three key inclusion issues </w:t>
      </w:r>
      <w:r>
        <w:t>and highlight where current practice is diverse but not inclusive.</w:t>
      </w:r>
    </w:p>
    <w:p w14:paraId="55DE06C1" w14:textId="4FB1B78C" w:rsidR="00B61EBA" w:rsidRPr="00B61EBA" w:rsidRDefault="00B61EBA" w:rsidP="00B61EBA">
      <w:pPr>
        <w:numPr>
          <w:ilvl w:val="0"/>
          <w:numId w:val="4"/>
        </w:numPr>
      </w:pPr>
      <w:r w:rsidRPr="00B61EBA">
        <w:t>Propose 3</w:t>
      </w:r>
      <w:r>
        <w:t xml:space="preserve"> </w:t>
      </w:r>
      <w:r w:rsidRPr="00B61EBA">
        <w:t xml:space="preserve">specific HR/people practices </w:t>
      </w:r>
      <w:r>
        <w:t>to help in “making inclusion real”.</w:t>
      </w:r>
    </w:p>
    <w:p w14:paraId="2B57B201" w14:textId="77777777" w:rsidR="00B61EBA" w:rsidRDefault="00B61EBA"/>
    <w:sectPr w:rsidR="00B61E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0635B" w14:textId="77777777" w:rsidR="00DC4972" w:rsidRDefault="00DC4972" w:rsidP="002C3046">
      <w:pPr>
        <w:spacing w:after="0" w:line="240" w:lineRule="auto"/>
      </w:pPr>
      <w:r>
        <w:separator/>
      </w:r>
    </w:p>
  </w:endnote>
  <w:endnote w:type="continuationSeparator" w:id="0">
    <w:p w14:paraId="4D973DC0" w14:textId="77777777" w:rsidR="00DC4972" w:rsidRDefault="00DC4972" w:rsidP="002C3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C872C" w14:textId="77777777" w:rsidR="00DC4972" w:rsidRDefault="00DC4972" w:rsidP="002C3046">
      <w:pPr>
        <w:spacing w:after="0" w:line="240" w:lineRule="auto"/>
      </w:pPr>
      <w:r>
        <w:separator/>
      </w:r>
    </w:p>
  </w:footnote>
  <w:footnote w:type="continuationSeparator" w:id="0">
    <w:p w14:paraId="5F43E826" w14:textId="77777777" w:rsidR="00DC4972" w:rsidRDefault="00DC4972" w:rsidP="002C30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1057"/>
    <w:multiLevelType w:val="multilevel"/>
    <w:tmpl w:val="31CA9F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2701C0"/>
    <w:multiLevelType w:val="multilevel"/>
    <w:tmpl w:val="95FA35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DC5A25"/>
    <w:multiLevelType w:val="multilevel"/>
    <w:tmpl w:val="F87C49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4E0D44"/>
    <w:multiLevelType w:val="multilevel"/>
    <w:tmpl w:val="3314F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FA050F"/>
    <w:multiLevelType w:val="multilevel"/>
    <w:tmpl w:val="6BC856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A57CAA"/>
    <w:multiLevelType w:val="multilevel"/>
    <w:tmpl w:val="C1988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2956CD"/>
    <w:multiLevelType w:val="multilevel"/>
    <w:tmpl w:val="7998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3B6D80"/>
    <w:multiLevelType w:val="multilevel"/>
    <w:tmpl w:val="445A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9453CD"/>
    <w:multiLevelType w:val="multilevel"/>
    <w:tmpl w:val="5A3077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E6239B"/>
    <w:multiLevelType w:val="multilevel"/>
    <w:tmpl w:val="6D00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8988279">
    <w:abstractNumId w:val="7"/>
  </w:num>
  <w:num w:numId="2" w16cid:durableId="784156610">
    <w:abstractNumId w:val="6"/>
  </w:num>
  <w:num w:numId="3" w16cid:durableId="23680120">
    <w:abstractNumId w:val="3"/>
  </w:num>
  <w:num w:numId="4" w16cid:durableId="1813213942">
    <w:abstractNumId w:val="5"/>
  </w:num>
  <w:num w:numId="5" w16cid:durableId="902832641">
    <w:abstractNumId w:val="9"/>
  </w:num>
  <w:num w:numId="6" w16cid:durableId="1689287628">
    <w:abstractNumId w:val="1"/>
  </w:num>
  <w:num w:numId="7" w16cid:durableId="1364555696">
    <w:abstractNumId w:val="0"/>
  </w:num>
  <w:num w:numId="8" w16cid:durableId="1784036313">
    <w:abstractNumId w:val="8"/>
  </w:num>
  <w:num w:numId="9" w16cid:durableId="66926535">
    <w:abstractNumId w:val="4"/>
  </w:num>
  <w:num w:numId="10" w16cid:durableId="1599672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A"/>
    <w:rsid w:val="002C3046"/>
    <w:rsid w:val="003A0A19"/>
    <w:rsid w:val="003E1F24"/>
    <w:rsid w:val="003E28CC"/>
    <w:rsid w:val="00976E03"/>
    <w:rsid w:val="00B61EBA"/>
    <w:rsid w:val="00BC2699"/>
    <w:rsid w:val="00CA61D7"/>
    <w:rsid w:val="00DA0079"/>
    <w:rsid w:val="00DC49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A891B"/>
  <w15:chartTrackingRefBased/>
  <w15:docId w15:val="{BA5DDB62-0CDD-420A-B66B-853CEF86A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E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E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E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E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E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E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E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E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E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E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EBA"/>
    <w:rPr>
      <w:rFonts w:eastAsiaTheme="majorEastAsia" w:cstheme="majorBidi"/>
      <w:color w:val="272727" w:themeColor="text1" w:themeTint="D8"/>
    </w:rPr>
  </w:style>
  <w:style w:type="paragraph" w:styleId="Title">
    <w:name w:val="Title"/>
    <w:basedOn w:val="Normal"/>
    <w:next w:val="Normal"/>
    <w:link w:val="TitleChar"/>
    <w:uiPriority w:val="10"/>
    <w:qFormat/>
    <w:rsid w:val="00B61E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E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EBA"/>
    <w:pPr>
      <w:spacing w:before="160"/>
      <w:jc w:val="center"/>
    </w:pPr>
    <w:rPr>
      <w:i/>
      <w:iCs/>
      <w:color w:val="404040" w:themeColor="text1" w:themeTint="BF"/>
    </w:rPr>
  </w:style>
  <w:style w:type="character" w:customStyle="1" w:styleId="QuoteChar">
    <w:name w:val="Quote Char"/>
    <w:basedOn w:val="DefaultParagraphFont"/>
    <w:link w:val="Quote"/>
    <w:uiPriority w:val="29"/>
    <w:rsid w:val="00B61EBA"/>
    <w:rPr>
      <w:i/>
      <w:iCs/>
      <w:color w:val="404040" w:themeColor="text1" w:themeTint="BF"/>
    </w:rPr>
  </w:style>
  <w:style w:type="paragraph" w:styleId="ListParagraph">
    <w:name w:val="List Paragraph"/>
    <w:basedOn w:val="Normal"/>
    <w:uiPriority w:val="34"/>
    <w:qFormat/>
    <w:rsid w:val="00B61EBA"/>
    <w:pPr>
      <w:ind w:left="720"/>
      <w:contextualSpacing/>
    </w:pPr>
  </w:style>
  <w:style w:type="character" w:styleId="IntenseEmphasis">
    <w:name w:val="Intense Emphasis"/>
    <w:basedOn w:val="DefaultParagraphFont"/>
    <w:uiPriority w:val="21"/>
    <w:qFormat/>
    <w:rsid w:val="00B61EBA"/>
    <w:rPr>
      <w:i/>
      <w:iCs/>
      <w:color w:val="0F4761" w:themeColor="accent1" w:themeShade="BF"/>
    </w:rPr>
  </w:style>
  <w:style w:type="paragraph" w:styleId="IntenseQuote">
    <w:name w:val="Intense Quote"/>
    <w:basedOn w:val="Normal"/>
    <w:next w:val="Normal"/>
    <w:link w:val="IntenseQuoteChar"/>
    <w:uiPriority w:val="30"/>
    <w:qFormat/>
    <w:rsid w:val="00B61E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EBA"/>
    <w:rPr>
      <w:i/>
      <w:iCs/>
      <w:color w:val="0F4761" w:themeColor="accent1" w:themeShade="BF"/>
    </w:rPr>
  </w:style>
  <w:style w:type="character" w:styleId="IntenseReference">
    <w:name w:val="Intense Reference"/>
    <w:basedOn w:val="DefaultParagraphFont"/>
    <w:uiPriority w:val="32"/>
    <w:qFormat/>
    <w:rsid w:val="00B61EBA"/>
    <w:rPr>
      <w:b/>
      <w:bCs/>
      <w:smallCaps/>
      <w:color w:val="0F4761" w:themeColor="accent1" w:themeShade="BF"/>
      <w:spacing w:val="5"/>
    </w:rPr>
  </w:style>
  <w:style w:type="paragraph" w:styleId="Header">
    <w:name w:val="header"/>
    <w:basedOn w:val="Normal"/>
    <w:link w:val="HeaderChar"/>
    <w:uiPriority w:val="99"/>
    <w:unhideWhenUsed/>
    <w:rsid w:val="002C3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046"/>
  </w:style>
  <w:style w:type="paragraph" w:styleId="Footer">
    <w:name w:val="footer"/>
    <w:basedOn w:val="Normal"/>
    <w:link w:val="FooterChar"/>
    <w:uiPriority w:val="99"/>
    <w:unhideWhenUsed/>
    <w:rsid w:val="002C3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1755</Characters>
  <Application>Microsoft Office Word</Application>
  <DocSecurity>0</DocSecurity>
  <Lines>32</Lines>
  <Paragraphs>15</Paragraphs>
  <ScaleCrop>false</ScaleCrop>
  <Company>University of Wales Trinity Saint David</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4</cp:revision>
  <dcterms:created xsi:type="dcterms:W3CDTF">2026-02-10T21:55:00Z</dcterms:created>
  <dcterms:modified xsi:type="dcterms:W3CDTF">2026-02-11T11:54:00Z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48525407-64f8-4d6c-b201-4552abf29bae</vt:lpwstr>
  </property>
</Properties>
</file>