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091BA" w14:textId="46173000" w:rsidR="008A13F9" w:rsidRDefault="008A13F9" w:rsidP="008A13F9">
      <w:pPr>
        <w:jc w:val="right"/>
      </w:pPr>
      <w:r w:rsidRPr="008A13F9">
        <w:rPr>
          <w:noProof/>
        </w:rPr>
        <w:drawing>
          <wp:inline distT="0" distB="0" distL="0" distR="0" wp14:anchorId="02993F5A" wp14:editId="4C2020E2">
            <wp:extent cx="2019475" cy="823031"/>
            <wp:effectExtent l="0" t="0" r="0" b="0"/>
            <wp:docPr id="595025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025860" name=""/>
                    <pic:cNvPicPr/>
                  </pic:nvPicPr>
                  <pic:blipFill>
                    <a:blip r:embed="rId8"/>
                    <a:stretch>
                      <a:fillRect/>
                    </a:stretch>
                  </pic:blipFill>
                  <pic:spPr>
                    <a:xfrm>
                      <a:off x="0" y="0"/>
                      <a:ext cx="2019475" cy="823031"/>
                    </a:xfrm>
                    <a:prstGeom prst="rect">
                      <a:avLst/>
                    </a:prstGeom>
                  </pic:spPr>
                </pic:pic>
              </a:graphicData>
            </a:graphic>
          </wp:inline>
        </w:drawing>
      </w:r>
    </w:p>
    <w:p w14:paraId="1AA9C219" w14:textId="77777777" w:rsidR="008A13F9" w:rsidRDefault="008A13F9" w:rsidP="008A13F9">
      <w:pPr>
        <w:jc w:val="center"/>
      </w:pPr>
    </w:p>
    <w:p w14:paraId="6180D768" w14:textId="7A83503A" w:rsidR="008A13F9" w:rsidRDefault="008A13F9" w:rsidP="008A13F9">
      <w:pPr>
        <w:jc w:val="center"/>
      </w:pPr>
      <w:r w:rsidRPr="008A13F9">
        <w:t>BMIH5003 Foreign Languages &amp; Cultural Awareness</w:t>
      </w:r>
    </w:p>
    <w:p w14:paraId="15F06518" w14:textId="77777777" w:rsidR="008A13F9" w:rsidRDefault="008A13F9" w:rsidP="008A13F9">
      <w:pPr>
        <w:jc w:val="center"/>
      </w:pPr>
      <w:r w:rsidRPr="008A13F9">
        <w:t>Intercultural Competence Report</w:t>
      </w:r>
    </w:p>
    <w:p w14:paraId="1D1FD687" w14:textId="3A922102" w:rsidR="008A13F9" w:rsidRDefault="008A13F9" w:rsidP="008A13F9">
      <w:pPr>
        <w:jc w:val="center"/>
      </w:pPr>
      <w:r>
        <w:t>Student ID No:</w:t>
      </w:r>
      <w:r w:rsidR="002F11F3">
        <w:t>2222995</w:t>
      </w:r>
    </w:p>
    <w:p w14:paraId="31E94225" w14:textId="7BD63D15" w:rsidR="007915E6" w:rsidRDefault="008A13F9" w:rsidP="008A13F9">
      <w:pPr>
        <w:jc w:val="center"/>
      </w:pPr>
      <w:r>
        <w:t xml:space="preserve">Word count: </w:t>
      </w:r>
      <w:r w:rsidR="00A4419D">
        <w:t>973</w:t>
      </w:r>
      <w:r w:rsidR="007915E6">
        <w:br w:type="page"/>
      </w:r>
    </w:p>
    <w:p w14:paraId="7E31F9CD" w14:textId="386265D4" w:rsidR="00B3404E" w:rsidRDefault="00B3404E" w:rsidP="00B3404E">
      <w:pPr>
        <w:spacing w:line="259" w:lineRule="auto"/>
        <w:jc w:val="center"/>
        <w:rPr>
          <w:b/>
          <w:bCs/>
          <w:sz w:val="28"/>
        </w:rPr>
      </w:pPr>
      <w:r w:rsidRPr="00B3404E">
        <w:rPr>
          <w:b/>
          <w:bCs/>
          <w:sz w:val="28"/>
        </w:rPr>
        <w:lastRenderedPageBreak/>
        <w:t>Executive summary</w:t>
      </w:r>
    </w:p>
    <w:p w14:paraId="3DE7B3CC" w14:textId="7A99F53D" w:rsidR="00B3404E" w:rsidRPr="00B3404E" w:rsidRDefault="00B3404E" w:rsidP="00B3404E">
      <w:pPr>
        <w:rPr>
          <w:rFonts w:cs="Times New Roman"/>
        </w:rPr>
      </w:pPr>
      <w:r w:rsidRPr="00B3404E">
        <w:rPr>
          <w:rFonts w:cs="Times New Roman"/>
        </w:rPr>
        <w:t xml:space="preserve">This document is an analysis of the cultural diversity between England and Germanic Europe with respect to intercultural leadership in the hospitality industry. A study, employing the GLOBE Project framework to analyze cultural dimensions, indicates differences in communicative styles, leadership styles and organizational aspects. This is highlighted as a challenge where these issues like communication problems, conflict resolution and motivation differences are captured underlining the need for special tactics to overcome this. Recommendations are integrated into the cross-cultural training programs, creation of open communication channels, application of flexible leadership approaches, setting clear expectations, and promotion of diversity and inclusion. Through the realization of these suggestions the Inclusivity Hotel &amp; Spa will create a team environment that will be cohesive and achieving high performance by implementing the strengths of each diverse employee. </w:t>
      </w:r>
      <w:r w:rsidR="007A6564" w:rsidRPr="00B3404E">
        <w:rPr>
          <w:rFonts w:cs="Times New Roman"/>
        </w:rPr>
        <w:t>Therefore,</w:t>
      </w:r>
      <w:r w:rsidRPr="00B3404E">
        <w:rPr>
          <w:rFonts w:cs="Times New Roman"/>
        </w:rPr>
        <w:t xml:space="preserve"> it will improve customer satisfaction and the organization</w:t>
      </w:r>
      <w:r>
        <w:rPr>
          <w:rFonts w:cs="Times New Roman"/>
        </w:rPr>
        <w:t xml:space="preserve">al </w:t>
      </w:r>
      <w:r w:rsidRPr="00B3404E">
        <w:rPr>
          <w:rFonts w:cs="Times New Roman"/>
        </w:rPr>
        <w:t>success.</w:t>
      </w:r>
      <w:r w:rsidRPr="00B3404E">
        <w:rPr>
          <w:rFonts w:cs="Times New Roman"/>
        </w:rPr>
        <w:br/>
      </w:r>
      <w:r w:rsidRPr="00B3404E">
        <w:rPr>
          <w:rFonts w:cs="Times New Roman"/>
        </w:rPr>
        <w:br/>
      </w:r>
      <w:r w:rsidRPr="00B3404E">
        <w:rPr>
          <w:rFonts w:cs="Times New Roman"/>
        </w:rPr>
        <w:br/>
      </w:r>
      <w:r w:rsidRPr="00B3404E">
        <w:rPr>
          <w:rFonts w:cs="Times New Roman"/>
        </w:rPr>
        <w:br/>
      </w:r>
      <w:r w:rsidRPr="00B3404E">
        <w:rPr>
          <w:rFonts w:cs="Times New Roman"/>
        </w:rPr>
        <w:br/>
      </w:r>
      <w:r w:rsidRPr="00B3404E">
        <w:rPr>
          <w:rFonts w:cs="Times New Roman"/>
        </w:rPr>
        <w:br/>
      </w:r>
    </w:p>
    <w:p w14:paraId="0FCDADF9" w14:textId="5B7DA50E" w:rsidR="00B3404E" w:rsidRPr="00B3404E" w:rsidRDefault="00B3404E" w:rsidP="00B3404E">
      <w:pPr>
        <w:spacing w:line="259" w:lineRule="auto"/>
        <w:jc w:val="center"/>
        <w:rPr>
          <w:b/>
          <w:bCs/>
          <w:sz w:val="28"/>
        </w:rPr>
      </w:pPr>
      <w:r w:rsidRPr="00B3404E">
        <w:rPr>
          <w:b/>
          <w:bCs/>
          <w:sz w:val="28"/>
        </w:rPr>
        <w:br w:type="page"/>
      </w:r>
    </w:p>
    <w:sdt>
      <w:sdtPr>
        <w:rPr>
          <w:rFonts w:ascii="Times New Roman" w:eastAsiaTheme="minorHAnsi" w:hAnsi="Times New Roman" w:cstheme="minorBidi"/>
          <w:color w:val="auto"/>
          <w:kern w:val="2"/>
          <w:sz w:val="24"/>
          <w:szCs w:val="28"/>
          <w:lang w:bidi="th-TH"/>
          <w14:ligatures w14:val="standardContextual"/>
        </w:rPr>
        <w:id w:val="-975067670"/>
        <w:docPartObj>
          <w:docPartGallery w:val="Table of Contents"/>
          <w:docPartUnique/>
        </w:docPartObj>
      </w:sdtPr>
      <w:sdtEndPr>
        <w:rPr>
          <w:b/>
          <w:bCs/>
          <w:noProof/>
        </w:rPr>
      </w:sdtEndPr>
      <w:sdtContent>
        <w:p w14:paraId="70348230" w14:textId="5F47DCDD" w:rsidR="007915E6" w:rsidRDefault="007915E6">
          <w:pPr>
            <w:pStyle w:val="TOCHeading"/>
          </w:pPr>
          <w:r>
            <w:t>Table of Contents</w:t>
          </w:r>
        </w:p>
        <w:p w14:paraId="7825D2D9" w14:textId="0F71E55F" w:rsidR="00D52E09" w:rsidRDefault="007915E6">
          <w:pPr>
            <w:pStyle w:val="TOC1"/>
            <w:tabs>
              <w:tab w:val="right" w:leader="dot" w:pos="9350"/>
            </w:tabs>
            <w:rPr>
              <w:rFonts w:asciiTheme="minorHAnsi" w:eastAsiaTheme="minorEastAsia" w:hAnsiTheme="minorHAnsi"/>
              <w:noProof/>
              <w:sz w:val="22"/>
              <w:szCs w:val="22"/>
              <w:lang w:val="en-GB" w:eastAsia="en-GB" w:bidi="ar-SA"/>
            </w:rPr>
          </w:pPr>
          <w:r>
            <w:fldChar w:fldCharType="begin"/>
          </w:r>
          <w:r>
            <w:instrText xml:space="preserve"> TOC \o "1-3" \h \z \u </w:instrText>
          </w:r>
          <w:r>
            <w:fldChar w:fldCharType="separate"/>
          </w:r>
          <w:hyperlink w:anchor="_Toc159667538" w:history="1">
            <w:r w:rsidR="00D52E09" w:rsidRPr="00DD71EE">
              <w:rPr>
                <w:rStyle w:val="Hyperlink"/>
                <w:noProof/>
              </w:rPr>
              <w:t>Introduction</w:t>
            </w:r>
            <w:r w:rsidR="00D52E09">
              <w:rPr>
                <w:noProof/>
                <w:webHidden/>
              </w:rPr>
              <w:tab/>
            </w:r>
            <w:r w:rsidR="00D52E09">
              <w:rPr>
                <w:noProof/>
                <w:webHidden/>
              </w:rPr>
              <w:fldChar w:fldCharType="begin"/>
            </w:r>
            <w:r w:rsidR="00D52E09">
              <w:rPr>
                <w:noProof/>
                <w:webHidden/>
              </w:rPr>
              <w:instrText xml:space="preserve"> PAGEREF _Toc159667538 \h </w:instrText>
            </w:r>
            <w:r w:rsidR="00D52E09">
              <w:rPr>
                <w:noProof/>
                <w:webHidden/>
              </w:rPr>
            </w:r>
            <w:r w:rsidR="00D52E09">
              <w:rPr>
                <w:noProof/>
                <w:webHidden/>
              </w:rPr>
              <w:fldChar w:fldCharType="separate"/>
            </w:r>
            <w:r w:rsidR="00D52E09">
              <w:rPr>
                <w:noProof/>
                <w:webHidden/>
              </w:rPr>
              <w:t>4</w:t>
            </w:r>
            <w:r w:rsidR="00D52E09">
              <w:rPr>
                <w:noProof/>
                <w:webHidden/>
              </w:rPr>
              <w:fldChar w:fldCharType="end"/>
            </w:r>
          </w:hyperlink>
        </w:p>
        <w:p w14:paraId="5E16D70D" w14:textId="5D68EFAE" w:rsidR="00D52E09"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59667539" w:history="1">
            <w:r w:rsidR="00D52E09" w:rsidRPr="00DD71EE">
              <w:rPr>
                <w:rStyle w:val="Hyperlink"/>
                <w:noProof/>
              </w:rPr>
              <w:t>Main Body</w:t>
            </w:r>
            <w:r w:rsidR="00D52E09">
              <w:rPr>
                <w:noProof/>
                <w:webHidden/>
              </w:rPr>
              <w:tab/>
            </w:r>
            <w:r w:rsidR="00D52E09">
              <w:rPr>
                <w:noProof/>
                <w:webHidden/>
              </w:rPr>
              <w:fldChar w:fldCharType="begin"/>
            </w:r>
            <w:r w:rsidR="00D52E09">
              <w:rPr>
                <w:noProof/>
                <w:webHidden/>
              </w:rPr>
              <w:instrText xml:space="preserve"> PAGEREF _Toc159667539 \h </w:instrText>
            </w:r>
            <w:r w:rsidR="00D52E09">
              <w:rPr>
                <w:noProof/>
                <w:webHidden/>
              </w:rPr>
            </w:r>
            <w:r w:rsidR="00D52E09">
              <w:rPr>
                <w:noProof/>
                <w:webHidden/>
              </w:rPr>
              <w:fldChar w:fldCharType="separate"/>
            </w:r>
            <w:r w:rsidR="00D52E09">
              <w:rPr>
                <w:noProof/>
                <w:webHidden/>
              </w:rPr>
              <w:t>4</w:t>
            </w:r>
            <w:r w:rsidR="00D52E09">
              <w:rPr>
                <w:noProof/>
                <w:webHidden/>
              </w:rPr>
              <w:fldChar w:fldCharType="end"/>
            </w:r>
          </w:hyperlink>
        </w:p>
        <w:p w14:paraId="2D44F041" w14:textId="2B338AD2" w:rsidR="00D52E09" w:rsidRDefault="00000000">
          <w:pPr>
            <w:pStyle w:val="TOC2"/>
            <w:tabs>
              <w:tab w:val="right" w:leader="dot" w:pos="9350"/>
            </w:tabs>
            <w:rPr>
              <w:rFonts w:asciiTheme="minorHAnsi" w:eastAsiaTheme="minorEastAsia" w:hAnsiTheme="minorHAnsi"/>
              <w:noProof/>
              <w:sz w:val="22"/>
              <w:szCs w:val="22"/>
              <w:lang w:val="en-GB" w:eastAsia="en-GB" w:bidi="ar-SA"/>
            </w:rPr>
          </w:pPr>
          <w:hyperlink w:anchor="_Toc159667540" w:history="1">
            <w:r w:rsidR="00D52E09" w:rsidRPr="00DD71EE">
              <w:rPr>
                <w:rStyle w:val="Hyperlink"/>
                <w:noProof/>
              </w:rPr>
              <w:t>Culture Overview:</w:t>
            </w:r>
            <w:r w:rsidR="00D52E09">
              <w:rPr>
                <w:noProof/>
                <w:webHidden/>
              </w:rPr>
              <w:tab/>
            </w:r>
            <w:r w:rsidR="00D52E09">
              <w:rPr>
                <w:noProof/>
                <w:webHidden/>
              </w:rPr>
              <w:fldChar w:fldCharType="begin"/>
            </w:r>
            <w:r w:rsidR="00D52E09">
              <w:rPr>
                <w:noProof/>
                <w:webHidden/>
              </w:rPr>
              <w:instrText xml:space="preserve"> PAGEREF _Toc159667540 \h </w:instrText>
            </w:r>
            <w:r w:rsidR="00D52E09">
              <w:rPr>
                <w:noProof/>
                <w:webHidden/>
              </w:rPr>
            </w:r>
            <w:r w:rsidR="00D52E09">
              <w:rPr>
                <w:noProof/>
                <w:webHidden/>
              </w:rPr>
              <w:fldChar w:fldCharType="separate"/>
            </w:r>
            <w:r w:rsidR="00D52E09">
              <w:rPr>
                <w:noProof/>
                <w:webHidden/>
              </w:rPr>
              <w:t>4</w:t>
            </w:r>
            <w:r w:rsidR="00D52E09">
              <w:rPr>
                <w:noProof/>
                <w:webHidden/>
              </w:rPr>
              <w:fldChar w:fldCharType="end"/>
            </w:r>
          </w:hyperlink>
        </w:p>
        <w:p w14:paraId="48C1C1FB" w14:textId="2FE5388E" w:rsidR="00D52E09" w:rsidRDefault="00000000">
          <w:pPr>
            <w:pStyle w:val="TOC2"/>
            <w:tabs>
              <w:tab w:val="right" w:leader="dot" w:pos="9350"/>
            </w:tabs>
            <w:rPr>
              <w:rFonts w:asciiTheme="minorHAnsi" w:eastAsiaTheme="minorEastAsia" w:hAnsiTheme="minorHAnsi"/>
              <w:noProof/>
              <w:sz w:val="22"/>
              <w:szCs w:val="22"/>
              <w:lang w:val="en-GB" w:eastAsia="en-GB" w:bidi="ar-SA"/>
            </w:rPr>
          </w:pPr>
          <w:hyperlink w:anchor="_Toc159667541" w:history="1">
            <w:r w:rsidR="00D52E09" w:rsidRPr="00DD71EE">
              <w:rPr>
                <w:rStyle w:val="Hyperlink"/>
                <w:noProof/>
              </w:rPr>
              <w:t>GLOBE Project Analysis:</w:t>
            </w:r>
            <w:r w:rsidR="00D52E09">
              <w:rPr>
                <w:noProof/>
                <w:webHidden/>
              </w:rPr>
              <w:tab/>
            </w:r>
            <w:r w:rsidR="00D52E09">
              <w:rPr>
                <w:noProof/>
                <w:webHidden/>
              </w:rPr>
              <w:fldChar w:fldCharType="begin"/>
            </w:r>
            <w:r w:rsidR="00D52E09">
              <w:rPr>
                <w:noProof/>
                <w:webHidden/>
              </w:rPr>
              <w:instrText xml:space="preserve"> PAGEREF _Toc159667541 \h </w:instrText>
            </w:r>
            <w:r w:rsidR="00D52E09">
              <w:rPr>
                <w:noProof/>
                <w:webHidden/>
              </w:rPr>
            </w:r>
            <w:r w:rsidR="00D52E09">
              <w:rPr>
                <w:noProof/>
                <w:webHidden/>
              </w:rPr>
              <w:fldChar w:fldCharType="separate"/>
            </w:r>
            <w:r w:rsidR="00D52E09">
              <w:rPr>
                <w:noProof/>
                <w:webHidden/>
              </w:rPr>
              <w:t>5</w:t>
            </w:r>
            <w:r w:rsidR="00D52E09">
              <w:rPr>
                <w:noProof/>
                <w:webHidden/>
              </w:rPr>
              <w:fldChar w:fldCharType="end"/>
            </w:r>
          </w:hyperlink>
        </w:p>
        <w:p w14:paraId="4C3BA841" w14:textId="07720414" w:rsidR="00D52E09" w:rsidRDefault="00000000">
          <w:pPr>
            <w:pStyle w:val="TOC2"/>
            <w:tabs>
              <w:tab w:val="right" w:leader="dot" w:pos="9350"/>
            </w:tabs>
            <w:rPr>
              <w:rFonts w:asciiTheme="minorHAnsi" w:eastAsiaTheme="minorEastAsia" w:hAnsiTheme="minorHAnsi"/>
              <w:noProof/>
              <w:sz w:val="22"/>
              <w:szCs w:val="22"/>
              <w:lang w:val="en-GB" w:eastAsia="en-GB" w:bidi="ar-SA"/>
            </w:rPr>
          </w:pPr>
          <w:hyperlink w:anchor="_Toc159667542" w:history="1">
            <w:r w:rsidR="00D52E09" w:rsidRPr="00DD71EE">
              <w:rPr>
                <w:rStyle w:val="Hyperlink"/>
                <w:noProof/>
              </w:rPr>
              <w:t>Challenges of Intercultural Leadership:</w:t>
            </w:r>
            <w:r w:rsidR="00D52E09">
              <w:rPr>
                <w:noProof/>
                <w:webHidden/>
              </w:rPr>
              <w:tab/>
            </w:r>
            <w:r w:rsidR="00D52E09">
              <w:rPr>
                <w:noProof/>
                <w:webHidden/>
              </w:rPr>
              <w:fldChar w:fldCharType="begin"/>
            </w:r>
            <w:r w:rsidR="00D52E09">
              <w:rPr>
                <w:noProof/>
                <w:webHidden/>
              </w:rPr>
              <w:instrText xml:space="preserve"> PAGEREF _Toc159667542 \h </w:instrText>
            </w:r>
            <w:r w:rsidR="00D52E09">
              <w:rPr>
                <w:noProof/>
                <w:webHidden/>
              </w:rPr>
            </w:r>
            <w:r w:rsidR="00D52E09">
              <w:rPr>
                <w:noProof/>
                <w:webHidden/>
              </w:rPr>
              <w:fldChar w:fldCharType="separate"/>
            </w:r>
            <w:r w:rsidR="00D52E09">
              <w:rPr>
                <w:noProof/>
                <w:webHidden/>
              </w:rPr>
              <w:t>5</w:t>
            </w:r>
            <w:r w:rsidR="00D52E09">
              <w:rPr>
                <w:noProof/>
                <w:webHidden/>
              </w:rPr>
              <w:fldChar w:fldCharType="end"/>
            </w:r>
          </w:hyperlink>
        </w:p>
        <w:p w14:paraId="27B298EF" w14:textId="5E30F71F" w:rsidR="00D52E09"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59667543" w:history="1">
            <w:r w:rsidR="00D52E09" w:rsidRPr="00DD71EE">
              <w:rPr>
                <w:rStyle w:val="Hyperlink"/>
                <w:noProof/>
              </w:rPr>
              <w:t>Conclusion</w:t>
            </w:r>
            <w:r w:rsidR="00D52E09">
              <w:rPr>
                <w:noProof/>
                <w:webHidden/>
              </w:rPr>
              <w:tab/>
            </w:r>
            <w:r w:rsidR="00D52E09">
              <w:rPr>
                <w:noProof/>
                <w:webHidden/>
              </w:rPr>
              <w:fldChar w:fldCharType="begin"/>
            </w:r>
            <w:r w:rsidR="00D52E09">
              <w:rPr>
                <w:noProof/>
                <w:webHidden/>
              </w:rPr>
              <w:instrText xml:space="preserve"> PAGEREF _Toc159667543 \h </w:instrText>
            </w:r>
            <w:r w:rsidR="00D52E09">
              <w:rPr>
                <w:noProof/>
                <w:webHidden/>
              </w:rPr>
            </w:r>
            <w:r w:rsidR="00D52E09">
              <w:rPr>
                <w:noProof/>
                <w:webHidden/>
              </w:rPr>
              <w:fldChar w:fldCharType="separate"/>
            </w:r>
            <w:r w:rsidR="00D52E09">
              <w:rPr>
                <w:noProof/>
                <w:webHidden/>
              </w:rPr>
              <w:t>6</w:t>
            </w:r>
            <w:r w:rsidR="00D52E09">
              <w:rPr>
                <w:noProof/>
                <w:webHidden/>
              </w:rPr>
              <w:fldChar w:fldCharType="end"/>
            </w:r>
          </w:hyperlink>
        </w:p>
        <w:p w14:paraId="09A1E211" w14:textId="726535A4" w:rsidR="00D52E09"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59667544" w:history="1">
            <w:r w:rsidR="00D52E09" w:rsidRPr="00DD71EE">
              <w:rPr>
                <w:rStyle w:val="Hyperlink"/>
                <w:noProof/>
              </w:rPr>
              <w:t>Recommendation</w:t>
            </w:r>
            <w:r w:rsidR="00D52E09">
              <w:rPr>
                <w:noProof/>
                <w:webHidden/>
              </w:rPr>
              <w:tab/>
            </w:r>
            <w:r w:rsidR="00D52E09">
              <w:rPr>
                <w:noProof/>
                <w:webHidden/>
              </w:rPr>
              <w:fldChar w:fldCharType="begin"/>
            </w:r>
            <w:r w:rsidR="00D52E09">
              <w:rPr>
                <w:noProof/>
                <w:webHidden/>
              </w:rPr>
              <w:instrText xml:space="preserve"> PAGEREF _Toc159667544 \h </w:instrText>
            </w:r>
            <w:r w:rsidR="00D52E09">
              <w:rPr>
                <w:noProof/>
                <w:webHidden/>
              </w:rPr>
            </w:r>
            <w:r w:rsidR="00D52E09">
              <w:rPr>
                <w:noProof/>
                <w:webHidden/>
              </w:rPr>
              <w:fldChar w:fldCharType="separate"/>
            </w:r>
            <w:r w:rsidR="00D52E09">
              <w:rPr>
                <w:noProof/>
                <w:webHidden/>
              </w:rPr>
              <w:t>6</w:t>
            </w:r>
            <w:r w:rsidR="00D52E09">
              <w:rPr>
                <w:noProof/>
                <w:webHidden/>
              </w:rPr>
              <w:fldChar w:fldCharType="end"/>
            </w:r>
          </w:hyperlink>
        </w:p>
        <w:p w14:paraId="226A6677" w14:textId="328C5456" w:rsidR="00D52E09" w:rsidRDefault="00000000">
          <w:pPr>
            <w:pStyle w:val="TOC1"/>
            <w:tabs>
              <w:tab w:val="right" w:leader="dot" w:pos="9350"/>
            </w:tabs>
            <w:rPr>
              <w:rFonts w:asciiTheme="minorHAnsi" w:eastAsiaTheme="minorEastAsia" w:hAnsiTheme="minorHAnsi"/>
              <w:noProof/>
              <w:sz w:val="22"/>
              <w:szCs w:val="22"/>
              <w:lang w:val="en-GB" w:eastAsia="en-GB" w:bidi="ar-SA"/>
            </w:rPr>
          </w:pPr>
          <w:hyperlink w:anchor="_Toc159667545" w:history="1">
            <w:r w:rsidR="00D52E09" w:rsidRPr="00DD71EE">
              <w:rPr>
                <w:rStyle w:val="Hyperlink"/>
                <w:noProof/>
              </w:rPr>
              <w:t>References</w:t>
            </w:r>
            <w:r w:rsidR="00D52E09">
              <w:rPr>
                <w:noProof/>
                <w:webHidden/>
              </w:rPr>
              <w:tab/>
            </w:r>
            <w:r w:rsidR="00D52E09">
              <w:rPr>
                <w:noProof/>
                <w:webHidden/>
              </w:rPr>
              <w:fldChar w:fldCharType="begin"/>
            </w:r>
            <w:r w:rsidR="00D52E09">
              <w:rPr>
                <w:noProof/>
                <w:webHidden/>
              </w:rPr>
              <w:instrText xml:space="preserve"> PAGEREF _Toc159667545 \h </w:instrText>
            </w:r>
            <w:r w:rsidR="00D52E09">
              <w:rPr>
                <w:noProof/>
                <w:webHidden/>
              </w:rPr>
            </w:r>
            <w:r w:rsidR="00D52E09">
              <w:rPr>
                <w:noProof/>
                <w:webHidden/>
              </w:rPr>
              <w:fldChar w:fldCharType="separate"/>
            </w:r>
            <w:r w:rsidR="00D52E09">
              <w:rPr>
                <w:noProof/>
                <w:webHidden/>
              </w:rPr>
              <w:t>8</w:t>
            </w:r>
            <w:r w:rsidR="00D52E09">
              <w:rPr>
                <w:noProof/>
                <w:webHidden/>
              </w:rPr>
              <w:fldChar w:fldCharType="end"/>
            </w:r>
          </w:hyperlink>
        </w:p>
        <w:p w14:paraId="2973546A" w14:textId="66E9B739" w:rsidR="007915E6" w:rsidRDefault="007915E6">
          <w:r>
            <w:rPr>
              <w:b/>
              <w:bCs/>
              <w:noProof/>
            </w:rPr>
            <w:fldChar w:fldCharType="end"/>
          </w:r>
        </w:p>
      </w:sdtContent>
    </w:sdt>
    <w:p w14:paraId="3BA7BE25" w14:textId="77777777" w:rsidR="00B3404E" w:rsidRDefault="00B3404E">
      <w:pPr>
        <w:spacing w:line="259" w:lineRule="auto"/>
        <w:jc w:val="left"/>
      </w:pPr>
      <w:r>
        <w:br w:type="page"/>
      </w:r>
    </w:p>
    <w:p w14:paraId="3B52A8A4" w14:textId="54D19DEC" w:rsidR="00975824" w:rsidRDefault="00BF1AFE" w:rsidP="00B3404E">
      <w:pPr>
        <w:pStyle w:val="Heading1"/>
      </w:pPr>
      <w:bookmarkStart w:id="0" w:name="_Toc159667538"/>
      <w:r>
        <w:lastRenderedPageBreak/>
        <w:t>Introduction</w:t>
      </w:r>
      <w:bookmarkEnd w:id="0"/>
    </w:p>
    <w:p w14:paraId="15982730" w14:textId="052EB005" w:rsidR="00BF1AFE" w:rsidRDefault="008D7125" w:rsidP="008D7125">
      <w:r w:rsidRPr="008D7125">
        <w:t>As a new Assistant General Manager of Inclusivity Hotel &amp; Spa, responsible for managing the integration of employees from Germanic Europe into our London branch, it is necessary to be aware of the cultural factors that influence both England and Germanic Europe</w:t>
      </w:r>
      <w:r w:rsidR="009B08BA">
        <w:t xml:space="preserve"> (</w:t>
      </w:r>
      <w:r w:rsidR="009B08BA" w:rsidRPr="009B08BA">
        <w:t>Cave</w:t>
      </w:r>
      <w:r w:rsidR="009B08BA">
        <w:t xml:space="preserve"> et al., 2023)</w:t>
      </w:r>
      <w:r w:rsidRPr="008D7125">
        <w:t>. The report focuses on providing a detailed examination of difference in cultural components in this part of the world using the GLOBE Project as its theoretical base</w:t>
      </w:r>
      <w:r w:rsidR="009B08BA">
        <w:t xml:space="preserve"> (</w:t>
      </w:r>
      <w:r w:rsidR="009B08BA" w:rsidRPr="00572E51">
        <w:t>Javidan</w:t>
      </w:r>
      <w:r w:rsidR="009B08BA">
        <w:t xml:space="preserve"> et al., 2016)</w:t>
      </w:r>
      <w:r w:rsidRPr="008D7125">
        <w:t>. Through analyzing these and the impact of having such differences as intercultural leaders in the hospitality industry, we will come up with tools to ensure the team’s unity and performance in the hospitality sector.</w:t>
      </w:r>
    </w:p>
    <w:p w14:paraId="64F26425" w14:textId="4F44CC8C" w:rsidR="00BF1AFE" w:rsidRDefault="00BF1AFE" w:rsidP="00B3404E">
      <w:pPr>
        <w:pStyle w:val="Heading1"/>
      </w:pPr>
      <w:bookmarkStart w:id="1" w:name="_Toc159667539"/>
      <w:r w:rsidRPr="00BF1AFE">
        <w:t>Main Body</w:t>
      </w:r>
      <w:bookmarkEnd w:id="1"/>
    </w:p>
    <w:p w14:paraId="68E11C4F" w14:textId="77777777" w:rsidR="008D7125" w:rsidRPr="008D7125" w:rsidRDefault="008D7125" w:rsidP="00B3404E">
      <w:pPr>
        <w:pStyle w:val="Heading2"/>
      </w:pPr>
      <w:bookmarkStart w:id="2" w:name="_Toc159667540"/>
      <w:r w:rsidRPr="008D7125">
        <w:t>Culture Overview:</w:t>
      </w:r>
      <w:bookmarkEnd w:id="2"/>
    </w:p>
    <w:p w14:paraId="6A627DA1" w14:textId="433658EC" w:rsidR="001F2C28" w:rsidRDefault="001F2C28" w:rsidP="001F2C28">
      <w:r>
        <w:t>England and the area of Western Europe which include countries like Germany, Austria, and Switzerland, has their own socio-cultural characteristics that often determine the social norms, communication style, and the business practices of that area</w:t>
      </w:r>
      <w:r w:rsidR="00F431AA">
        <w:t xml:space="preserve"> (</w:t>
      </w:r>
      <w:proofErr w:type="spellStart"/>
      <w:r w:rsidR="00F431AA" w:rsidRPr="00F431AA">
        <w:t>Halilovich</w:t>
      </w:r>
      <w:proofErr w:type="spellEnd"/>
      <w:r w:rsidR="00F431AA">
        <w:t xml:space="preserve"> et al., 2018)</w:t>
      </w:r>
      <w:r>
        <w:t>.</w:t>
      </w:r>
      <w:r w:rsidR="00F431AA">
        <w:t xml:space="preserve"> </w:t>
      </w:r>
      <w:r>
        <w:t>In England, individualism abounds and thus personal independence and achievements are the focus of attention. There is a tendency to communicate directly, just as hierarchical structures are less pronounced than in some other cultures. Furthermore, punctuality and following schedules are valued as well, these values are for an efficient workplace.</w:t>
      </w:r>
    </w:p>
    <w:p w14:paraId="5F7A6B6B" w14:textId="5661CB99" w:rsidR="001F2C28" w:rsidRDefault="001F2C28" w:rsidP="001F2C28">
      <w:r>
        <w:t>The other hands Germanic Europe displays more concern with collectivism – the needs of the whole society over personal wishes</w:t>
      </w:r>
      <w:r w:rsidR="00F431AA">
        <w:t xml:space="preserve"> (</w:t>
      </w:r>
      <w:r w:rsidR="00F431AA" w:rsidRPr="00F431AA">
        <w:t>MacDonald, 2018</w:t>
      </w:r>
      <w:r w:rsidR="00F431AA">
        <w:t>)</w:t>
      </w:r>
      <w:r>
        <w:t>. Showing politeness and respect for authority is a key element of communication, which is more often indirect. In hierarchical structures it is more obvious, and adherence to guidelines and regulations is a must. Punctuality is highly valued, sending a message of commitment to professionalism and reliability as well.</w:t>
      </w:r>
    </w:p>
    <w:p w14:paraId="2221BC4A" w14:textId="2D7D2E6E" w:rsidR="002831F2" w:rsidRDefault="002831F2" w:rsidP="001F2C28">
      <w:r w:rsidRPr="002831F2">
        <w:t>Table 1: Cultural Dimensions Comparison between England and Germanic Europe</w:t>
      </w:r>
    </w:p>
    <w:tbl>
      <w:tblPr>
        <w:tblStyle w:val="TableGrid"/>
        <w:tblW w:w="0" w:type="auto"/>
        <w:tblLook w:val="04A0" w:firstRow="1" w:lastRow="0" w:firstColumn="1" w:lastColumn="0" w:noHBand="0" w:noVBand="1"/>
      </w:tblPr>
      <w:tblGrid>
        <w:gridCol w:w="3116"/>
        <w:gridCol w:w="3117"/>
        <w:gridCol w:w="3117"/>
      </w:tblGrid>
      <w:tr w:rsidR="00A80A66" w14:paraId="401D1FD6" w14:textId="77777777" w:rsidTr="00A80A66">
        <w:tc>
          <w:tcPr>
            <w:tcW w:w="3116" w:type="dxa"/>
          </w:tcPr>
          <w:p w14:paraId="13A2ACF9" w14:textId="558F5D7D" w:rsidR="00A80A66" w:rsidRDefault="00A80A66" w:rsidP="00A80A66">
            <w:r w:rsidRPr="00A80A66">
              <w:t>Cultural Dimension</w:t>
            </w:r>
          </w:p>
        </w:tc>
        <w:tc>
          <w:tcPr>
            <w:tcW w:w="3117" w:type="dxa"/>
          </w:tcPr>
          <w:p w14:paraId="62D29656" w14:textId="32FA5EAB" w:rsidR="00A80A66" w:rsidRDefault="00A80A66" w:rsidP="00A80A66">
            <w:r w:rsidRPr="00A80A66">
              <w:t>England</w:t>
            </w:r>
          </w:p>
        </w:tc>
        <w:tc>
          <w:tcPr>
            <w:tcW w:w="3117" w:type="dxa"/>
          </w:tcPr>
          <w:p w14:paraId="43DE3ED4" w14:textId="1B52114E" w:rsidR="00A80A66" w:rsidRDefault="00A80A66" w:rsidP="00A80A66">
            <w:r w:rsidRPr="00A80A66">
              <w:t>Germanic Europe</w:t>
            </w:r>
          </w:p>
        </w:tc>
      </w:tr>
      <w:tr w:rsidR="00A80A66" w14:paraId="06BB24C6" w14:textId="77777777" w:rsidTr="00A80A66">
        <w:tc>
          <w:tcPr>
            <w:tcW w:w="3116" w:type="dxa"/>
          </w:tcPr>
          <w:p w14:paraId="385B1FE5" w14:textId="5957A033" w:rsidR="00A80A66" w:rsidRDefault="00A80A66" w:rsidP="00A80A66">
            <w:r>
              <w:t>Power Distance</w:t>
            </w:r>
          </w:p>
        </w:tc>
        <w:tc>
          <w:tcPr>
            <w:tcW w:w="3117" w:type="dxa"/>
          </w:tcPr>
          <w:p w14:paraId="1AE37527" w14:textId="4C637CA4" w:rsidR="00A80A66" w:rsidRDefault="00A80A66" w:rsidP="00A80A66">
            <w:r w:rsidRPr="005945A6">
              <w:t>Moderate</w:t>
            </w:r>
          </w:p>
        </w:tc>
        <w:tc>
          <w:tcPr>
            <w:tcW w:w="3117" w:type="dxa"/>
          </w:tcPr>
          <w:p w14:paraId="23120E4B" w14:textId="022A52AF" w:rsidR="00A80A66" w:rsidRDefault="00A80A66" w:rsidP="00A80A66">
            <w:r w:rsidRPr="009878A6">
              <w:t>Low</w:t>
            </w:r>
          </w:p>
        </w:tc>
      </w:tr>
      <w:tr w:rsidR="00A80A66" w14:paraId="4C4A95B3" w14:textId="77777777" w:rsidTr="00A80A66">
        <w:tc>
          <w:tcPr>
            <w:tcW w:w="3116" w:type="dxa"/>
          </w:tcPr>
          <w:p w14:paraId="547E6505" w14:textId="11A9A20A" w:rsidR="00A80A66" w:rsidRDefault="00A80A66" w:rsidP="00A80A66">
            <w:r>
              <w:t>Uncertainty Avoidance</w:t>
            </w:r>
          </w:p>
        </w:tc>
        <w:tc>
          <w:tcPr>
            <w:tcW w:w="3117" w:type="dxa"/>
          </w:tcPr>
          <w:p w14:paraId="0FF64749" w14:textId="1FB18808" w:rsidR="00A80A66" w:rsidRDefault="00A80A66" w:rsidP="00A80A66">
            <w:r w:rsidRPr="005945A6">
              <w:t>Low</w:t>
            </w:r>
          </w:p>
        </w:tc>
        <w:tc>
          <w:tcPr>
            <w:tcW w:w="3117" w:type="dxa"/>
          </w:tcPr>
          <w:p w14:paraId="76198685" w14:textId="2CB2BB9F" w:rsidR="00A80A66" w:rsidRDefault="00A80A66" w:rsidP="00A80A66">
            <w:r w:rsidRPr="009878A6">
              <w:t>High</w:t>
            </w:r>
          </w:p>
        </w:tc>
      </w:tr>
      <w:tr w:rsidR="00A80A66" w14:paraId="5E2B0BC6" w14:textId="77777777" w:rsidTr="00A80A66">
        <w:tc>
          <w:tcPr>
            <w:tcW w:w="3116" w:type="dxa"/>
          </w:tcPr>
          <w:p w14:paraId="645DD7C1" w14:textId="4F9688BB" w:rsidR="00A80A66" w:rsidRDefault="00A80A66" w:rsidP="00A80A66">
            <w:r w:rsidRPr="00A80A66">
              <w:t>Future Orientation</w:t>
            </w:r>
          </w:p>
        </w:tc>
        <w:tc>
          <w:tcPr>
            <w:tcW w:w="3117" w:type="dxa"/>
          </w:tcPr>
          <w:p w14:paraId="7F2AFE3F" w14:textId="78BC5652" w:rsidR="00A80A66" w:rsidRDefault="00A80A66" w:rsidP="00A80A66">
            <w:r w:rsidRPr="005945A6">
              <w:t>Moderate</w:t>
            </w:r>
          </w:p>
        </w:tc>
        <w:tc>
          <w:tcPr>
            <w:tcW w:w="3117" w:type="dxa"/>
          </w:tcPr>
          <w:p w14:paraId="2F68AFBF" w14:textId="5FD49782" w:rsidR="00A80A66" w:rsidRDefault="00A80A66" w:rsidP="00A80A66">
            <w:r w:rsidRPr="009878A6">
              <w:t>High</w:t>
            </w:r>
          </w:p>
        </w:tc>
      </w:tr>
      <w:tr w:rsidR="00A80A66" w14:paraId="3FDF93D6" w14:textId="77777777" w:rsidTr="00A80A66">
        <w:tc>
          <w:tcPr>
            <w:tcW w:w="3116" w:type="dxa"/>
          </w:tcPr>
          <w:p w14:paraId="346F9F85" w14:textId="5135C5C9" w:rsidR="00A80A66" w:rsidRDefault="00A80A66" w:rsidP="00A80A66">
            <w:r w:rsidRPr="00A80A66">
              <w:lastRenderedPageBreak/>
              <w:t>Performance Orientation</w:t>
            </w:r>
          </w:p>
        </w:tc>
        <w:tc>
          <w:tcPr>
            <w:tcW w:w="3117" w:type="dxa"/>
          </w:tcPr>
          <w:p w14:paraId="39477D12" w14:textId="6C488990" w:rsidR="00A80A66" w:rsidRDefault="00A80A66" w:rsidP="00A80A66">
            <w:r w:rsidRPr="005945A6">
              <w:t>High</w:t>
            </w:r>
          </w:p>
        </w:tc>
        <w:tc>
          <w:tcPr>
            <w:tcW w:w="3117" w:type="dxa"/>
          </w:tcPr>
          <w:p w14:paraId="0695E785" w14:textId="79C53169" w:rsidR="00A80A66" w:rsidRDefault="00A80A66" w:rsidP="00A80A66">
            <w:r w:rsidRPr="009878A6">
              <w:t>High</w:t>
            </w:r>
          </w:p>
        </w:tc>
      </w:tr>
    </w:tbl>
    <w:p w14:paraId="0DE4AB49" w14:textId="77777777" w:rsidR="00F431AA" w:rsidRDefault="00F431AA" w:rsidP="00F431AA"/>
    <w:p w14:paraId="524DA7DD" w14:textId="549BA01F" w:rsidR="002831F2" w:rsidRPr="00F431AA" w:rsidRDefault="00F431AA" w:rsidP="00F431AA">
      <w:r w:rsidRPr="00F431AA">
        <w:t>This table presents key cultural dimensions between England and Germanic Europe in a condensed form. It focuses on the differences between the two cultures in terms of power distance, uncertainty avoidance, future orientation, and performance orientation</w:t>
      </w:r>
      <w:r w:rsidR="00EC18F9">
        <w:t xml:space="preserve"> (</w:t>
      </w:r>
      <w:r w:rsidR="00EC18F9" w:rsidRPr="00F431AA">
        <w:t>Veblen</w:t>
      </w:r>
      <w:r w:rsidR="00EC18F9">
        <w:t xml:space="preserve"> </w:t>
      </w:r>
      <w:r w:rsidR="00EC18F9" w:rsidRPr="00F431AA">
        <w:t>and Mayer, 2022</w:t>
      </w:r>
      <w:r w:rsidR="00EC18F9">
        <w:t>)</w:t>
      </w:r>
    </w:p>
    <w:p w14:paraId="6F014BBB" w14:textId="5C08A277" w:rsidR="008D7125" w:rsidRPr="008D7125" w:rsidRDefault="008D7125" w:rsidP="00B3404E">
      <w:pPr>
        <w:pStyle w:val="Heading2"/>
      </w:pPr>
      <w:bookmarkStart w:id="3" w:name="_Toc159667541"/>
      <w:r w:rsidRPr="008D7125">
        <w:t>GLOBE Project Analysis:</w:t>
      </w:r>
      <w:bookmarkEnd w:id="3"/>
    </w:p>
    <w:p w14:paraId="20CF9894" w14:textId="3C881AC4" w:rsidR="001F2C28" w:rsidRDefault="001F2C28" w:rsidP="001F2C28">
      <w:r>
        <w:t>Utilizing the GLOBE Project's cultural dimensions, notable differences emerge between England and Germanic Europe:</w:t>
      </w:r>
    </w:p>
    <w:p w14:paraId="571D3052" w14:textId="6832834F" w:rsidR="001F2C28" w:rsidRDefault="001F2C28" w:rsidP="001F2C28">
      <w:r>
        <w:t>1. Power Distance: In general, the English have more power distance while this shows less power distance and highlights the egalitarianism and the less hierarchy is usual in the German cultures</w:t>
      </w:r>
      <w:r w:rsidR="00EC18F9">
        <w:t xml:space="preserve"> (</w:t>
      </w:r>
      <w:proofErr w:type="spellStart"/>
      <w:r w:rsidR="00EC18F9" w:rsidRPr="00EC18F9">
        <w:t>Elmoez</w:t>
      </w:r>
      <w:proofErr w:type="spellEnd"/>
      <w:r w:rsidR="00EC18F9">
        <w:t xml:space="preserve"> et al., 2021)</w:t>
      </w:r>
      <w:r>
        <w:t>.</w:t>
      </w:r>
    </w:p>
    <w:p w14:paraId="15D394DE" w14:textId="05C4C5B8" w:rsidR="001F2C28" w:rsidRDefault="001F2C28" w:rsidP="001F2C28">
      <w:r>
        <w:t>2. Uncertainty Avoidance: Cultures coming from Germanic tradition, when evaluated on uncertainty avoidance, score higher, valuing structured environments and clear rules, while cultures coming from England, display lower uncertainty avoidance, being more adaptable to changes and ambiguity</w:t>
      </w:r>
      <w:r w:rsidR="00EC18F9">
        <w:t xml:space="preserve"> (</w:t>
      </w:r>
      <w:r w:rsidR="00EC18F9" w:rsidRPr="00EC18F9">
        <w:t>Alipour, 2019</w:t>
      </w:r>
      <w:r w:rsidR="00EC18F9">
        <w:t>)</w:t>
      </w:r>
      <w:r>
        <w:t>.</w:t>
      </w:r>
    </w:p>
    <w:p w14:paraId="7102C6FC" w14:textId="309F1C4D" w:rsidR="001F2C28" w:rsidRDefault="001F2C28" w:rsidP="001F2C28">
      <w:r>
        <w:t>3. Future Orientation: Both cultures are oriented toward the future, but Germanic cultures could be characterized by a more long-term perspective, which is underpinned by planning and stability</w:t>
      </w:r>
      <w:r w:rsidR="00EC18F9">
        <w:t xml:space="preserve"> (</w:t>
      </w:r>
      <w:r w:rsidR="00EC18F9" w:rsidRPr="00EC18F9">
        <w:t>Kraus</w:t>
      </w:r>
      <w:r w:rsidR="00EC18F9">
        <w:t xml:space="preserve"> et al., 2017)</w:t>
      </w:r>
      <w:r>
        <w:t>.</w:t>
      </w:r>
    </w:p>
    <w:p w14:paraId="1298B68C" w14:textId="77777777" w:rsidR="001F2C28" w:rsidRDefault="001F2C28" w:rsidP="001F2C28">
      <w:r>
        <w:t>4. Performance Orientation: Performance is important in both of these cultures, however the evaluation criteria and methods to achieve success may vary.</w:t>
      </w:r>
    </w:p>
    <w:p w14:paraId="2DCF5C2F" w14:textId="77777777" w:rsidR="008D7125" w:rsidRPr="008D7125" w:rsidRDefault="008D7125" w:rsidP="00B3404E">
      <w:pPr>
        <w:pStyle w:val="Heading2"/>
      </w:pPr>
      <w:bookmarkStart w:id="4" w:name="_Toc159667542"/>
      <w:r w:rsidRPr="008D7125">
        <w:t>Challenges of Intercultural Leadership:</w:t>
      </w:r>
      <w:bookmarkEnd w:id="4"/>
    </w:p>
    <w:p w14:paraId="071050C4" w14:textId="77777777" w:rsidR="008D7125" w:rsidRPr="008D7125" w:rsidRDefault="008D7125" w:rsidP="008D7125">
      <w:r w:rsidRPr="008D7125">
        <w:t>The hospitality industry faces unique challenges when managing intercultural teams:</w:t>
      </w:r>
    </w:p>
    <w:p w14:paraId="4829CB83" w14:textId="77777777" w:rsidR="00A047DE" w:rsidRPr="00A047DE" w:rsidRDefault="00A047DE" w:rsidP="00A047DE">
      <w:r w:rsidRPr="00A047DE">
        <w:t>1. Communication Barriers: Differences in communication styles and ability to speak in the language lead to misunderstanding and therefore, hinder the collaboration process (Steenhuis, 2019).</w:t>
      </w:r>
    </w:p>
    <w:p w14:paraId="06714692" w14:textId="77777777" w:rsidR="00A047DE" w:rsidRPr="00A047DE" w:rsidRDefault="00A047DE" w:rsidP="00A047DE">
      <w:r w:rsidRPr="00A047DE">
        <w:t>2. Conflict Resolution: The cultural differences might bring issues related to decision-making and problem-solving processes.</w:t>
      </w:r>
    </w:p>
    <w:p w14:paraId="42AD0AAF" w14:textId="77777777" w:rsidR="00A047DE" w:rsidRPr="00A047DE" w:rsidRDefault="00A047DE" w:rsidP="00A047DE">
      <w:r w:rsidRPr="00A047DE">
        <w:lastRenderedPageBreak/>
        <w:t>3. Motivation and Engagement: Cultural differences can provide workers with different motivation variables and preferred way of working, meaning that managers should adapt their leadership styles to keep the team motivated.</w:t>
      </w:r>
    </w:p>
    <w:p w14:paraId="23C6D8C0" w14:textId="6BCE4D7C" w:rsidR="002831F2" w:rsidRDefault="002831F2" w:rsidP="002831F2">
      <w:r w:rsidRPr="002831F2">
        <w:t>Table 2: Leadership Approaches in England and Germanic Europe</w:t>
      </w:r>
    </w:p>
    <w:tbl>
      <w:tblPr>
        <w:tblStyle w:val="TableGrid"/>
        <w:tblW w:w="0" w:type="auto"/>
        <w:tblLook w:val="04A0" w:firstRow="1" w:lastRow="0" w:firstColumn="1" w:lastColumn="0" w:noHBand="0" w:noVBand="1"/>
      </w:tblPr>
      <w:tblGrid>
        <w:gridCol w:w="3116"/>
        <w:gridCol w:w="3117"/>
        <w:gridCol w:w="3117"/>
      </w:tblGrid>
      <w:tr w:rsidR="002831F2" w14:paraId="6C50A8EC" w14:textId="77777777" w:rsidTr="002831F2">
        <w:tc>
          <w:tcPr>
            <w:tcW w:w="3116" w:type="dxa"/>
          </w:tcPr>
          <w:p w14:paraId="2E91461A" w14:textId="31CE5572" w:rsidR="002831F2" w:rsidRDefault="002831F2" w:rsidP="002831F2">
            <w:r w:rsidRPr="00095484">
              <w:t>Leadership Approach</w:t>
            </w:r>
          </w:p>
        </w:tc>
        <w:tc>
          <w:tcPr>
            <w:tcW w:w="3117" w:type="dxa"/>
          </w:tcPr>
          <w:p w14:paraId="163B2B6A" w14:textId="4E6EA8F4" w:rsidR="002831F2" w:rsidRDefault="002831F2" w:rsidP="002831F2">
            <w:r w:rsidRPr="00363084">
              <w:t>England</w:t>
            </w:r>
          </w:p>
        </w:tc>
        <w:tc>
          <w:tcPr>
            <w:tcW w:w="3117" w:type="dxa"/>
          </w:tcPr>
          <w:p w14:paraId="76FD3E6C" w14:textId="6954C033" w:rsidR="002831F2" w:rsidRDefault="002831F2" w:rsidP="002831F2">
            <w:r w:rsidRPr="00CF26BC">
              <w:t>Germanic Europe</w:t>
            </w:r>
          </w:p>
        </w:tc>
      </w:tr>
      <w:tr w:rsidR="002831F2" w14:paraId="08954A47" w14:textId="77777777" w:rsidTr="002831F2">
        <w:tc>
          <w:tcPr>
            <w:tcW w:w="3116" w:type="dxa"/>
          </w:tcPr>
          <w:p w14:paraId="6D6D50F4" w14:textId="53B0CE27" w:rsidR="002831F2" w:rsidRDefault="002831F2" w:rsidP="002831F2">
            <w:r w:rsidRPr="00095484">
              <w:t>Hierarchy</w:t>
            </w:r>
          </w:p>
        </w:tc>
        <w:tc>
          <w:tcPr>
            <w:tcW w:w="3117" w:type="dxa"/>
          </w:tcPr>
          <w:p w14:paraId="15C79E26" w14:textId="06547D6C" w:rsidR="002831F2" w:rsidRDefault="002831F2" w:rsidP="002831F2">
            <w:r w:rsidRPr="00363084">
              <w:t>Flatter</w:t>
            </w:r>
          </w:p>
        </w:tc>
        <w:tc>
          <w:tcPr>
            <w:tcW w:w="3117" w:type="dxa"/>
          </w:tcPr>
          <w:p w14:paraId="260AD4E0" w14:textId="735E5E5C" w:rsidR="002831F2" w:rsidRDefault="002831F2" w:rsidP="002831F2">
            <w:r w:rsidRPr="00CF26BC">
              <w:t>More Pronounced</w:t>
            </w:r>
          </w:p>
        </w:tc>
      </w:tr>
      <w:tr w:rsidR="002831F2" w14:paraId="28B47AB0" w14:textId="77777777" w:rsidTr="002831F2">
        <w:tc>
          <w:tcPr>
            <w:tcW w:w="3116" w:type="dxa"/>
          </w:tcPr>
          <w:p w14:paraId="624F4268" w14:textId="40E1A2E8" w:rsidR="002831F2" w:rsidRDefault="002831F2" w:rsidP="002831F2">
            <w:r w:rsidRPr="00095484">
              <w:t>Decision Making</w:t>
            </w:r>
          </w:p>
        </w:tc>
        <w:tc>
          <w:tcPr>
            <w:tcW w:w="3117" w:type="dxa"/>
          </w:tcPr>
          <w:p w14:paraId="15B38DF7" w14:textId="725C5779" w:rsidR="002831F2" w:rsidRDefault="002831F2" w:rsidP="002831F2">
            <w:r w:rsidRPr="00363084">
              <w:t>Individual</w:t>
            </w:r>
          </w:p>
        </w:tc>
        <w:tc>
          <w:tcPr>
            <w:tcW w:w="3117" w:type="dxa"/>
          </w:tcPr>
          <w:p w14:paraId="2459EBB6" w14:textId="0656D69A" w:rsidR="002831F2" w:rsidRDefault="002831F2" w:rsidP="002831F2">
            <w:r w:rsidRPr="00CF26BC">
              <w:t>Consensual</w:t>
            </w:r>
          </w:p>
        </w:tc>
      </w:tr>
      <w:tr w:rsidR="002831F2" w14:paraId="521493AF" w14:textId="77777777" w:rsidTr="002831F2">
        <w:tc>
          <w:tcPr>
            <w:tcW w:w="3116" w:type="dxa"/>
          </w:tcPr>
          <w:p w14:paraId="2ED3760C" w14:textId="2B3377F9" w:rsidR="002831F2" w:rsidRDefault="002831F2" w:rsidP="002831F2">
            <w:r w:rsidRPr="00095484">
              <w:t>Communication Style</w:t>
            </w:r>
          </w:p>
        </w:tc>
        <w:tc>
          <w:tcPr>
            <w:tcW w:w="3117" w:type="dxa"/>
          </w:tcPr>
          <w:p w14:paraId="01648879" w14:textId="5B94A27C" w:rsidR="002831F2" w:rsidRDefault="002831F2" w:rsidP="002831F2">
            <w:r w:rsidRPr="00363084">
              <w:t>Direct</w:t>
            </w:r>
          </w:p>
        </w:tc>
        <w:tc>
          <w:tcPr>
            <w:tcW w:w="3117" w:type="dxa"/>
          </w:tcPr>
          <w:p w14:paraId="08D442D5" w14:textId="4C738A11" w:rsidR="002831F2" w:rsidRDefault="002831F2" w:rsidP="002831F2">
            <w:r w:rsidRPr="00CF26BC">
              <w:t>Indirect</w:t>
            </w:r>
          </w:p>
        </w:tc>
      </w:tr>
    </w:tbl>
    <w:p w14:paraId="5D9C1036" w14:textId="77777777" w:rsidR="002831F2" w:rsidRDefault="002831F2" w:rsidP="00BF1AFE"/>
    <w:p w14:paraId="07CE2653" w14:textId="711AD039" w:rsidR="00AB1D42" w:rsidRDefault="00AB1D42" w:rsidP="00AB1D42">
      <w:r>
        <w:rPr>
          <w:shd w:val="clear" w:color="auto" w:fill="FFFFFF"/>
        </w:rPr>
        <w:t>In this table, the contrasting approaches in leadership between England and Germanic Europe are outlined, focusing on differences in leadership structure, decision-making methods, and communication modes (</w:t>
      </w:r>
      <w:r w:rsidRPr="00AB1D42">
        <w:t>Huang, 2016</w:t>
      </w:r>
      <w:r>
        <w:t>)</w:t>
      </w:r>
      <w:r>
        <w:rPr>
          <w:shd w:val="clear" w:color="auto" w:fill="FFFFFF"/>
        </w:rPr>
        <w:t>.</w:t>
      </w:r>
    </w:p>
    <w:p w14:paraId="6299C2EC" w14:textId="1FDDD7FE" w:rsidR="00BF1AFE" w:rsidRDefault="008D7125" w:rsidP="00B3404E">
      <w:pPr>
        <w:pStyle w:val="Heading1"/>
      </w:pPr>
      <w:bookmarkStart w:id="5" w:name="_Toc159667543"/>
      <w:r>
        <w:t>Conclusion</w:t>
      </w:r>
      <w:bookmarkEnd w:id="5"/>
    </w:p>
    <w:p w14:paraId="3AADA71E" w14:textId="2D4F0BB1" w:rsidR="008D7125" w:rsidRDefault="00D52E09" w:rsidP="00BF1AFE">
      <w:r>
        <w:t>An in-depth</w:t>
      </w:r>
      <w:r w:rsidR="00A047DE" w:rsidRPr="00A047DE">
        <w:t xml:space="preserve"> understanding of the </w:t>
      </w:r>
      <w:r>
        <w:t>cultural</w:t>
      </w:r>
      <w:r w:rsidR="00A047DE" w:rsidRPr="00A047DE">
        <w:t xml:space="preserve"> differences and efficient approaches </w:t>
      </w:r>
      <w:r>
        <w:t>to</w:t>
      </w:r>
      <w:r w:rsidR="00A047DE" w:rsidRPr="00A047DE">
        <w:t xml:space="preserve"> the cultural differences between English and Germanic Europe is the main foundation of cross-culture leadership in the hospitality sector. With the use of the data obtained from </w:t>
      </w:r>
      <w:r>
        <w:t xml:space="preserve">the </w:t>
      </w:r>
      <w:r w:rsidR="00A047DE" w:rsidRPr="00A047DE">
        <w:t xml:space="preserve">GLOBE Project and the strategies within the organization such as training in interculturalism and open communication, The Inclusivity Hotel &amp; Spa will therefore create a harmonious and functional </w:t>
      </w:r>
      <w:r>
        <w:t>workplace</w:t>
      </w:r>
      <w:r w:rsidR="00A047DE" w:rsidRPr="00A047DE">
        <w:t xml:space="preserve"> for its diverse employees. Integration of the inclusivity, collaboration, and excellence concepts will assist the hotel in the process of overcoming cultural differences </w:t>
      </w:r>
      <w:r>
        <w:t xml:space="preserve">and </w:t>
      </w:r>
      <w:r w:rsidR="00A047DE" w:rsidRPr="00A047DE">
        <w:t xml:space="preserve">challenges and at the same time in getting </w:t>
      </w:r>
      <w:r>
        <w:t>a</w:t>
      </w:r>
      <w:r w:rsidR="00A047DE" w:rsidRPr="00A047DE">
        <w:t xml:space="preserve"> competitive advantage through </w:t>
      </w:r>
      <w:r>
        <w:t xml:space="preserve">the </w:t>
      </w:r>
      <w:r w:rsidR="00A047DE" w:rsidRPr="00A047DE">
        <w:t xml:space="preserve">best choices of each team </w:t>
      </w:r>
      <w:r>
        <w:t>member's</w:t>
      </w:r>
      <w:r w:rsidR="00A047DE" w:rsidRPr="00A047DE">
        <w:t xml:space="preserve"> unique strength and wisdom.</w:t>
      </w:r>
    </w:p>
    <w:p w14:paraId="61437130" w14:textId="6D91FC7F" w:rsidR="008D7125" w:rsidRDefault="008D7125" w:rsidP="00B3404E">
      <w:pPr>
        <w:pStyle w:val="Heading1"/>
      </w:pPr>
      <w:bookmarkStart w:id="6" w:name="_Toc159667544"/>
      <w:r>
        <w:t>Recommendation</w:t>
      </w:r>
      <w:bookmarkEnd w:id="6"/>
    </w:p>
    <w:p w14:paraId="7267510C" w14:textId="0632A333" w:rsidR="009F7FB7" w:rsidRDefault="009F7FB7" w:rsidP="00B3404E">
      <w:r>
        <w:t>To effectively address the challenges of intercultural leadership in the hospitality industry, the following recommendations are proposed for the Hotel Management Team:</w:t>
      </w:r>
    </w:p>
    <w:p w14:paraId="5964C9EB" w14:textId="00B1660E" w:rsidR="00A047DE" w:rsidRDefault="00A047DE" w:rsidP="00A047DE">
      <w:pPr>
        <w:pStyle w:val="ListParagraph"/>
        <w:numPr>
          <w:ilvl w:val="0"/>
          <w:numId w:val="6"/>
        </w:numPr>
      </w:pPr>
      <w:r>
        <w:t xml:space="preserve">Cross-cultural Training: Established context-based training that will help staff with cultural understanding and communication skills (Sit et al., 2017). These programs should focus on </w:t>
      </w:r>
      <w:r>
        <w:lastRenderedPageBreak/>
        <w:t>the aspects of the intercultural differences between England and Germania, and on training employees in practical intercultural communication.</w:t>
      </w:r>
    </w:p>
    <w:p w14:paraId="0AA32E57" w14:textId="0DE36050" w:rsidR="00A047DE" w:rsidRDefault="00A047DE" w:rsidP="00A047DE">
      <w:pPr>
        <w:pStyle w:val="ListParagraph"/>
        <w:numPr>
          <w:ilvl w:val="0"/>
          <w:numId w:val="6"/>
        </w:numPr>
      </w:pPr>
      <w:r>
        <w:t>Open Communication: Create an environment of a true dialogue where team members can freely express their minds and issues. Establish the means of communication for the purpose of the uninterrupted communication and the timely identification of and the solution of any cultural misconceptions (Kapur, 2020).</w:t>
      </w:r>
    </w:p>
    <w:p w14:paraId="0D495717" w14:textId="5E11AE11" w:rsidR="00A047DE" w:rsidRPr="00A047DE" w:rsidRDefault="00A047DE" w:rsidP="00A047DE">
      <w:pPr>
        <w:pStyle w:val="ListParagraph"/>
        <w:numPr>
          <w:ilvl w:val="0"/>
          <w:numId w:val="7"/>
        </w:numPr>
      </w:pPr>
      <w:r w:rsidRPr="00A047DE">
        <w:t>Flexible Leadership: Leadership style is adapted based on cultural setting. Leadership should demonstrate the ability to make decisions and communicate differently while accommodating different cultural perspectives (</w:t>
      </w:r>
      <w:proofErr w:type="spellStart"/>
      <w:r w:rsidRPr="00A047DE">
        <w:t>Korhani</w:t>
      </w:r>
      <w:proofErr w:type="spellEnd"/>
      <w:r w:rsidRPr="00A047DE">
        <w:t>, 2021).</w:t>
      </w:r>
    </w:p>
    <w:p w14:paraId="519ECD1E" w14:textId="78C161D7" w:rsidR="00A047DE" w:rsidRPr="00A047DE" w:rsidRDefault="00A047DE" w:rsidP="00A047DE">
      <w:pPr>
        <w:pStyle w:val="ListParagraph"/>
        <w:numPr>
          <w:ilvl w:val="0"/>
          <w:numId w:val="7"/>
        </w:numPr>
      </w:pPr>
      <w:r w:rsidRPr="00A047DE">
        <w:t>Clear Expectations: It is important to clarify the roles of each team member along with their responsibilities and what is expected from them. Provide the instructions on the channels of getting to the solution and the decision-making processes to minimize the likelihood of misunderstanding.</w:t>
      </w:r>
    </w:p>
    <w:p w14:paraId="542FE7D7" w14:textId="22BB7B4C" w:rsidR="00A047DE" w:rsidRPr="00A047DE" w:rsidRDefault="00A047DE" w:rsidP="00A047DE">
      <w:pPr>
        <w:pStyle w:val="ListParagraph"/>
        <w:numPr>
          <w:ilvl w:val="0"/>
          <w:numId w:val="7"/>
        </w:numPr>
      </w:pPr>
      <w:r w:rsidRPr="00A047DE">
        <w:t>Diversity Promotion: Develop a value diversity and inclusion hereby to maintain the culture of the organization (Cletus et al., 2018). Facilitate intercultural collaboration among the employees who come from different backgrounds in order to create an encouraging and respectful workplace.</w:t>
      </w:r>
    </w:p>
    <w:p w14:paraId="442E5D2C" w14:textId="029C88AB" w:rsidR="008D7125" w:rsidRPr="00FF3CF7" w:rsidRDefault="007915E6" w:rsidP="00FF3CF7">
      <w:pPr>
        <w:pStyle w:val="Heading1"/>
      </w:pPr>
      <w:r>
        <w:br w:type="page"/>
      </w:r>
      <w:bookmarkStart w:id="7" w:name="_Toc159667545"/>
      <w:r w:rsidRPr="00FF3CF7">
        <w:lastRenderedPageBreak/>
        <w:t>References</w:t>
      </w:r>
      <w:bookmarkEnd w:id="7"/>
    </w:p>
    <w:p w14:paraId="15EA3151" w14:textId="4754DF6A" w:rsidR="008A13F9" w:rsidRDefault="008A13F9" w:rsidP="008A13F9">
      <w:pPr>
        <w:ind w:left="720" w:hanging="720"/>
      </w:pPr>
      <w:r w:rsidRPr="00EC18F9">
        <w:t xml:space="preserve">Alipour, A., </w:t>
      </w:r>
      <w:r>
        <w:t>(</w:t>
      </w:r>
      <w:r w:rsidRPr="00EC18F9">
        <w:t>2019</w:t>
      </w:r>
      <w:r>
        <w:t>)</w:t>
      </w:r>
      <w:r w:rsidRPr="00EC18F9">
        <w:t>. The conceptual difference really matters: Hofstede vs GLOBE’s uncertainty avoidance and the risk-taking behavior of firms. </w:t>
      </w:r>
      <w:r w:rsidRPr="00EC18F9">
        <w:rPr>
          <w:i/>
          <w:iCs/>
        </w:rPr>
        <w:t>Cross Cultural &amp; Strategic Management</w:t>
      </w:r>
      <w:r w:rsidRPr="00EC18F9">
        <w:t>, </w:t>
      </w:r>
      <w:r w:rsidRPr="00EC18F9">
        <w:rPr>
          <w:i/>
          <w:iCs/>
        </w:rPr>
        <w:t>26</w:t>
      </w:r>
      <w:r w:rsidRPr="00EC18F9">
        <w:t>(4), pp.467-489.</w:t>
      </w:r>
    </w:p>
    <w:p w14:paraId="5472A759" w14:textId="45259A94" w:rsidR="008A13F9" w:rsidRDefault="008A13F9" w:rsidP="008A13F9">
      <w:pPr>
        <w:ind w:left="720" w:hanging="720"/>
      </w:pPr>
      <w:r w:rsidRPr="009B08BA">
        <w:t xml:space="preserve">Cave, S., Dihal, K., </w:t>
      </w:r>
      <w:proofErr w:type="spellStart"/>
      <w:r w:rsidRPr="009B08BA">
        <w:t>Hollanek</w:t>
      </w:r>
      <w:proofErr w:type="spellEnd"/>
      <w:r w:rsidRPr="009B08BA">
        <w:t xml:space="preserve">, T., </w:t>
      </w:r>
      <w:proofErr w:type="spellStart"/>
      <w:r w:rsidRPr="009B08BA">
        <w:t>Katsuno</w:t>
      </w:r>
      <w:proofErr w:type="spellEnd"/>
      <w:r w:rsidRPr="009B08BA">
        <w:t xml:space="preserve">, H., Liu, Y., </w:t>
      </w:r>
      <w:proofErr w:type="spellStart"/>
      <w:r w:rsidRPr="009B08BA">
        <w:t>Taillandier</w:t>
      </w:r>
      <w:proofErr w:type="spellEnd"/>
      <w:r w:rsidRPr="009B08BA">
        <w:t xml:space="preserve">, A. and White, D., </w:t>
      </w:r>
      <w:r>
        <w:t>(</w:t>
      </w:r>
      <w:r w:rsidRPr="009B08BA">
        <w:t>2023</w:t>
      </w:r>
      <w:r>
        <w:t>)</w:t>
      </w:r>
      <w:r w:rsidRPr="009B08BA">
        <w:t>. The Meanings of AI A Cross-Cultural Comparison. </w:t>
      </w:r>
      <w:r w:rsidRPr="009B08BA">
        <w:rPr>
          <w:i/>
          <w:iCs/>
        </w:rPr>
        <w:t>Imagining AI: How the World Sees Intelligent Machines</w:t>
      </w:r>
      <w:r w:rsidRPr="009B08BA">
        <w:t>, p.16.</w:t>
      </w:r>
    </w:p>
    <w:p w14:paraId="4D8AE0A4" w14:textId="12FEBBFF" w:rsidR="008A13F9" w:rsidRPr="00572E51" w:rsidRDefault="008A13F9" w:rsidP="008A13F9">
      <w:pPr>
        <w:ind w:left="720" w:hanging="720"/>
      </w:pPr>
      <w:r w:rsidRPr="000841AC">
        <w:t xml:space="preserve">Cletus, H.E., Mahmood, N.A., Umar, A. and Ibrahim, A.D., </w:t>
      </w:r>
      <w:r w:rsidR="00A4419D">
        <w:t>(</w:t>
      </w:r>
      <w:r w:rsidRPr="000841AC">
        <w:t>2018</w:t>
      </w:r>
      <w:r>
        <w:t>)</w:t>
      </w:r>
      <w:r w:rsidRPr="000841AC">
        <w:t>. Prospects and challenges of workplace diversity in modern day organizations: A critical review. </w:t>
      </w:r>
      <w:r w:rsidRPr="000841AC">
        <w:rPr>
          <w:i/>
          <w:iCs/>
        </w:rPr>
        <w:t>HOLISTICA–Journal of Business and Public Administration</w:t>
      </w:r>
      <w:r w:rsidRPr="000841AC">
        <w:t>, </w:t>
      </w:r>
      <w:r w:rsidRPr="000841AC">
        <w:rPr>
          <w:i/>
          <w:iCs/>
        </w:rPr>
        <w:t>9</w:t>
      </w:r>
      <w:r w:rsidRPr="000841AC">
        <w:t>(2), pp.35-52.</w:t>
      </w:r>
    </w:p>
    <w:p w14:paraId="63D8CF37" w14:textId="0E55916E" w:rsidR="008A13F9" w:rsidRDefault="008A13F9" w:rsidP="008A13F9">
      <w:pPr>
        <w:ind w:left="720" w:hanging="720"/>
      </w:pPr>
      <w:proofErr w:type="spellStart"/>
      <w:r w:rsidRPr="00EC18F9">
        <w:t>Elmoez</w:t>
      </w:r>
      <w:proofErr w:type="spellEnd"/>
      <w:r w:rsidRPr="00EC18F9">
        <w:t xml:space="preserve">, Z., </w:t>
      </w:r>
      <w:proofErr w:type="spellStart"/>
      <w:r w:rsidRPr="00EC18F9">
        <w:t>Zorgati</w:t>
      </w:r>
      <w:proofErr w:type="spellEnd"/>
      <w:r w:rsidRPr="00EC18F9">
        <w:t xml:space="preserve">, I. and Alessa, A.A., </w:t>
      </w:r>
      <w:r w:rsidR="00A4419D">
        <w:t>(</w:t>
      </w:r>
      <w:r w:rsidRPr="00EC18F9">
        <w:t>2021</w:t>
      </w:r>
      <w:r w:rsidR="00A4419D">
        <w:t>)</w:t>
      </w:r>
      <w:r w:rsidRPr="00EC18F9">
        <w:t>. Cultural distance and corporate internationalization: Evidence from emerging economies. </w:t>
      </w:r>
      <w:r w:rsidRPr="00EC18F9">
        <w:rPr>
          <w:i/>
          <w:iCs/>
        </w:rPr>
        <w:t>The Journal of Asian Finance, Economics and Business</w:t>
      </w:r>
      <w:r w:rsidRPr="00EC18F9">
        <w:t>, </w:t>
      </w:r>
      <w:r w:rsidRPr="00EC18F9">
        <w:rPr>
          <w:i/>
          <w:iCs/>
        </w:rPr>
        <w:t>8</w:t>
      </w:r>
      <w:r w:rsidRPr="00EC18F9">
        <w:t>(3), pp.267-275.</w:t>
      </w:r>
    </w:p>
    <w:p w14:paraId="0F925071" w14:textId="65B408F2" w:rsidR="008A13F9" w:rsidRDefault="008A13F9" w:rsidP="008A13F9">
      <w:pPr>
        <w:ind w:left="720" w:hanging="720"/>
      </w:pPr>
      <w:proofErr w:type="spellStart"/>
      <w:r w:rsidRPr="00F431AA">
        <w:t>Halilovich</w:t>
      </w:r>
      <w:proofErr w:type="spellEnd"/>
      <w:r w:rsidRPr="00F431AA">
        <w:t xml:space="preserve">, H., </w:t>
      </w:r>
      <w:proofErr w:type="spellStart"/>
      <w:r w:rsidRPr="00F431AA">
        <w:t>Hasić</w:t>
      </w:r>
      <w:proofErr w:type="spellEnd"/>
      <w:r w:rsidRPr="00F431AA">
        <w:t xml:space="preserve">, J., Karabegović, D., </w:t>
      </w:r>
      <w:proofErr w:type="spellStart"/>
      <w:r w:rsidRPr="00F431AA">
        <w:t>Karamehić-Muratović</w:t>
      </w:r>
      <w:proofErr w:type="spellEnd"/>
      <w:r w:rsidRPr="00F431AA">
        <w:t xml:space="preserve">, A. and Oruč, N., </w:t>
      </w:r>
      <w:r w:rsidR="00A4419D">
        <w:t>(</w:t>
      </w:r>
      <w:r w:rsidRPr="00F431AA">
        <w:t>2018</w:t>
      </w:r>
      <w:r w:rsidR="00A4419D">
        <w:t>)</w:t>
      </w:r>
      <w:r w:rsidRPr="00F431AA">
        <w:t>. Mapping the Bosnian-</w:t>
      </w:r>
      <w:proofErr w:type="spellStart"/>
      <w:r w:rsidRPr="00F431AA">
        <w:t>herzegovinian</w:t>
      </w:r>
      <w:proofErr w:type="spellEnd"/>
      <w:r w:rsidRPr="00F431AA">
        <w:t xml:space="preserve"> diaspora (BiH migrants in Australia, Austria, Denmark, Germany, Italy, Netherlands, Slovenia, Sweden, Switzerland, and the United States of America): Utilizing the socio-economic potential of the diaspora for development of BiH. </w:t>
      </w:r>
      <w:r w:rsidRPr="00F431AA">
        <w:rPr>
          <w:i/>
          <w:iCs/>
        </w:rPr>
        <w:t>Sarajevo, BiH: International Organization for Migration (IOM)</w:t>
      </w:r>
      <w:r w:rsidRPr="00F431AA">
        <w:t>.</w:t>
      </w:r>
    </w:p>
    <w:p w14:paraId="7B24C242" w14:textId="035AC5BD" w:rsidR="008A13F9" w:rsidRDefault="008A13F9" w:rsidP="008A13F9">
      <w:pPr>
        <w:ind w:left="720" w:hanging="720"/>
      </w:pPr>
      <w:r w:rsidRPr="00AB1D42">
        <w:t xml:space="preserve">Huang, J., </w:t>
      </w:r>
      <w:r w:rsidR="00A4419D">
        <w:t>(</w:t>
      </w:r>
      <w:r w:rsidRPr="00AB1D42">
        <w:t>2016</w:t>
      </w:r>
      <w:r w:rsidR="00A4419D">
        <w:t>)</w:t>
      </w:r>
      <w:r w:rsidRPr="00AB1D42">
        <w:t>. The challenge of multicultural management in global projects. </w:t>
      </w:r>
      <w:r w:rsidRPr="00AB1D42">
        <w:rPr>
          <w:i/>
          <w:iCs/>
        </w:rPr>
        <w:t>Procedia-Social and Behavioral Sciences</w:t>
      </w:r>
      <w:r w:rsidRPr="00AB1D42">
        <w:t>, </w:t>
      </w:r>
      <w:r w:rsidRPr="00AB1D42">
        <w:rPr>
          <w:i/>
          <w:iCs/>
        </w:rPr>
        <w:t>226</w:t>
      </w:r>
      <w:r w:rsidRPr="00AB1D42">
        <w:t>, pp.75-81.</w:t>
      </w:r>
    </w:p>
    <w:p w14:paraId="4C3D5B8E" w14:textId="2D850E91" w:rsidR="008A13F9" w:rsidRDefault="008A13F9" w:rsidP="008A13F9">
      <w:pPr>
        <w:ind w:left="720" w:hanging="720"/>
      </w:pPr>
      <w:r w:rsidRPr="00572E51">
        <w:t xml:space="preserve">Javidan, M., Dorfman, P.W., De Luque, M.S. and House, R.J., </w:t>
      </w:r>
      <w:r w:rsidR="00A4419D">
        <w:t>(</w:t>
      </w:r>
      <w:r w:rsidRPr="00572E51">
        <w:t>2016</w:t>
      </w:r>
      <w:r w:rsidR="00A4419D">
        <w:t>)</w:t>
      </w:r>
      <w:r w:rsidRPr="00572E51">
        <w:t>. In the eye of the beholder: Cross-cultural lessons in leadership from Project GLOBE. In </w:t>
      </w:r>
      <w:r w:rsidRPr="00572E51">
        <w:rPr>
          <w:i/>
          <w:iCs/>
        </w:rPr>
        <w:t>Readings and cases in international human resource management</w:t>
      </w:r>
      <w:r w:rsidRPr="00572E51">
        <w:t> (pp. 119-154). Routledge.</w:t>
      </w:r>
    </w:p>
    <w:p w14:paraId="68EE40E8" w14:textId="7EE75021" w:rsidR="008A13F9" w:rsidRDefault="008A13F9" w:rsidP="008A13F9">
      <w:pPr>
        <w:ind w:left="720" w:hanging="720"/>
      </w:pPr>
      <w:r w:rsidRPr="00AB1D42">
        <w:t xml:space="preserve">Kapur, R., </w:t>
      </w:r>
      <w:r w:rsidR="00A4419D">
        <w:t>(</w:t>
      </w:r>
      <w:r w:rsidRPr="00AB1D42">
        <w:t>2020</w:t>
      </w:r>
      <w:r w:rsidR="00A4419D">
        <w:t>)</w:t>
      </w:r>
      <w:r w:rsidRPr="00AB1D42">
        <w:t>. Communication skills for workplace success.</w:t>
      </w:r>
    </w:p>
    <w:p w14:paraId="173CFAD2" w14:textId="31E87DEE" w:rsidR="008A13F9" w:rsidRDefault="008A13F9" w:rsidP="008A13F9">
      <w:pPr>
        <w:ind w:left="720" w:hanging="720"/>
      </w:pPr>
      <w:proofErr w:type="spellStart"/>
      <w:r w:rsidRPr="000841AC">
        <w:t>Korhani</w:t>
      </w:r>
      <w:proofErr w:type="spellEnd"/>
      <w:r w:rsidRPr="000841AC">
        <w:t xml:space="preserve">, L., </w:t>
      </w:r>
      <w:r w:rsidR="00A4419D">
        <w:t>(</w:t>
      </w:r>
      <w:r w:rsidRPr="000841AC">
        <w:t>2021</w:t>
      </w:r>
      <w:r w:rsidR="00A4419D">
        <w:t>)</w:t>
      </w:r>
      <w:r w:rsidRPr="000841AC">
        <w:t>. </w:t>
      </w:r>
      <w:r w:rsidRPr="000841AC">
        <w:rPr>
          <w:i/>
          <w:iCs/>
        </w:rPr>
        <w:t>Flexible leadership in a multigenerational workforce</w:t>
      </w:r>
      <w:r w:rsidRPr="000841AC">
        <w:t> (Doctoral dissertation, Northeastern University).</w:t>
      </w:r>
    </w:p>
    <w:p w14:paraId="196F0B68" w14:textId="469F0F15" w:rsidR="008A13F9" w:rsidRDefault="008A13F9" w:rsidP="008A13F9">
      <w:pPr>
        <w:ind w:left="720" w:hanging="720"/>
      </w:pPr>
      <w:r w:rsidRPr="00EC18F9">
        <w:lastRenderedPageBreak/>
        <w:t xml:space="preserve">Kraus, S., Mitter, C., Eggers, F. and Stieg, P., </w:t>
      </w:r>
      <w:r w:rsidR="00A4419D">
        <w:t>(</w:t>
      </w:r>
      <w:r w:rsidRPr="00EC18F9">
        <w:t>2017</w:t>
      </w:r>
      <w:r w:rsidR="00A4419D">
        <w:t>)</w:t>
      </w:r>
      <w:r w:rsidRPr="00EC18F9">
        <w:t>. Drivers of internationalization success: a conjoint choice experiment on German SME managers. </w:t>
      </w:r>
      <w:r w:rsidRPr="00EC18F9">
        <w:rPr>
          <w:i/>
          <w:iCs/>
        </w:rPr>
        <w:t>Review of Managerial Science</w:t>
      </w:r>
      <w:r w:rsidRPr="00EC18F9">
        <w:t>, </w:t>
      </w:r>
      <w:r w:rsidRPr="00EC18F9">
        <w:rPr>
          <w:i/>
          <w:iCs/>
        </w:rPr>
        <w:t>11</w:t>
      </w:r>
      <w:r w:rsidRPr="00EC18F9">
        <w:t>, pp.691-716.</w:t>
      </w:r>
    </w:p>
    <w:p w14:paraId="54154256" w14:textId="63DD7ED2" w:rsidR="008A13F9" w:rsidRDefault="008A13F9" w:rsidP="008A13F9">
      <w:pPr>
        <w:ind w:left="720" w:hanging="720"/>
      </w:pPr>
      <w:r w:rsidRPr="00F431AA">
        <w:t xml:space="preserve">MacDonald, K., </w:t>
      </w:r>
      <w:r w:rsidR="00A4419D">
        <w:t>(</w:t>
      </w:r>
      <w:r w:rsidRPr="00F431AA">
        <w:t>2018</w:t>
      </w:r>
      <w:r w:rsidR="00A4419D">
        <w:t>)</w:t>
      </w:r>
      <w:r w:rsidRPr="00F431AA">
        <w:t>. The familial origins of European individualism. </w:t>
      </w:r>
      <w:r w:rsidRPr="00F431AA">
        <w:rPr>
          <w:i/>
          <w:iCs/>
        </w:rPr>
        <w:t>The Journal of Social, Political, and Economic Studies</w:t>
      </w:r>
      <w:r w:rsidRPr="00F431AA">
        <w:t>, </w:t>
      </w:r>
      <w:r w:rsidRPr="00F431AA">
        <w:rPr>
          <w:i/>
          <w:iCs/>
        </w:rPr>
        <w:t>43</w:t>
      </w:r>
      <w:r w:rsidRPr="00F431AA">
        <w:t>(1/2), pp.78-108.</w:t>
      </w:r>
    </w:p>
    <w:p w14:paraId="4E9EC7DD" w14:textId="03366E45" w:rsidR="008A13F9" w:rsidRDefault="008A13F9" w:rsidP="008A13F9">
      <w:pPr>
        <w:ind w:left="720" w:hanging="720"/>
      </w:pPr>
      <w:r w:rsidRPr="00AB1D42">
        <w:t xml:space="preserve">Sit, A., Mak, A.S. and Neill, J.T., </w:t>
      </w:r>
      <w:r w:rsidR="00A4419D">
        <w:t>(</w:t>
      </w:r>
      <w:r w:rsidRPr="00AB1D42">
        <w:t>2017</w:t>
      </w:r>
      <w:r w:rsidR="00A4419D">
        <w:t>)</w:t>
      </w:r>
      <w:r w:rsidRPr="00AB1D42">
        <w:t>. Does cross-cultural training in tertiary education enhance cross-cultural adjustment? A systematic review. </w:t>
      </w:r>
      <w:r w:rsidRPr="00AB1D42">
        <w:rPr>
          <w:i/>
          <w:iCs/>
        </w:rPr>
        <w:t>International journal of intercultural relations</w:t>
      </w:r>
      <w:r w:rsidRPr="00AB1D42">
        <w:t>, </w:t>
      </w:r>
      <w:r w:rsidRPr="00AB1D42">
        <w:rPr>
          <w:i/>
          <w:iCs/>
        </w:rPr>
        <w:t>57</w:t>
      </w:r>
      <w:r w:rsidRPr="00AB1D42">
        <w:t>, pp.1-18.</w:t>
      </w:r>
    </w:p>
    <w:p w14:paraId="3C665555" w14:textId="268F736B" w:rsidR="008A13F9" w:rsidRDefault="008A13F9" w:rsidP="008A13F9">
      <w:pPr>
        <w:ind w:left="720" w:hanging="720"/>
      </w:pPr>
      <w:r w:rsidRPr="00EC18F9">
        <w:t xml:space="preserve">Steenhuis, M., </w:t>
      </w:r>
      <w:r w:rsidR="00A4419D">
        <w:t>(</w:t>
      </w:r>
      <w:r w:rsidRPr="00EC18F9">
        <w:t>2019</w:t>
      </w:r>
      <w:r w:rsidR="00A4419D">
        <w:t>)</w:t>
      </w:r>
      <w:r w:rsidRPr="00EC18F9">
        <w:t>. Challenges in communication and leadership in multicultural teams. </w:t>
      </w:r>
      <w:proofErr w:type="spellStart"/>
      <w:r w:rsidRPr="00EC18F9">
        <w:rPr>
          <w:i/>
          <w:iCs/>
        </w:rPr>
        <w:t>Chairgroup</w:t>
      </w:r>
      <w:proofErr w:type="spellEnd"/>
      <w:r w:rsidRPr="00EC18F9">
        <w:rPr>
          <w:i/>
          <w:iCs/>
        </w:rPr>
        <w:t xml:space="preserve"> Business Management and </w:t>
      </w:r>
      <w:proofErr w:type="spellStart"/>
      <w:r w:rsidRPr="00EC18F9">
        <w:rPr>
          <w:i/>
          <w:iCs/>
        </w:rPr>
        <w:t>Organisation</w:t>
      </w:r>
      <w:proofErr w:type="spellEnd"/>
      <w:r w:rsidRPr="00EC18F9">
        <w:t>.</w:t>
      </w:r>
    </w:p>
    <w:p w14:paraId="584F9FEF" w14:textId="57F8A61D" w:rsidR="007915E6" w:rsidRPr="007915E6" w:rsidRDefault="008A13F9" w:rsidP="00A4419D">
      <w:pPr>
        <w:ind w:left="720" w:hanging="720"/>
      </w:pPr>
      <w:r w:rsidRPr="00F431AA">
        <w:t xml:space="preserve">Veblen, T. and Mayer, O.G., </w:t>
      </w:r>
      <w:r w:rsidR="00A4419D">
        <w:t>(</w:t>
      </w:r>
      <w:r w:rsidRPr="00F431AA">
        <w:t>2022</w:t>
      </w:r>
      <w:r w:rsidR="00A4419D">
        <w:t>)</w:t>
      </w:r>
      <w:r w:rsidRPr="00F431AA">
        <w:t>. </w:t>
      </w:r>
      <w:r w:rsidRPr="00F431AA">
        <w:rPr>
          <w:i/>
          <w:iCs/>
        </w:rPr>
        <w:t>Imperial Germany and the industrial revolution</w:t>
      </w:r>
      <w:r w:rsidRPr="00F431AA">
        <w:t>. Routledge.</w:t>
      </w:r>
    </w:p>
    <w:sectPr w:rsidR="007915E6" w:rsidRPr="007915E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E04EE" w14:textId="77777777" w:rsidR="006F5C69" w:rsidRDefault="006F5C69" w:rsidP="007915E6">
      <w:pPr>
        <w:spacing w:after="0" w:line="240" w:lineRule="auto"/>
      </w:pPr>
      <w:r>
        <w:separator/>
      </w:r>
    </w:p>
  </w:endnote>
  <w:endnote w:type="continuationSeparator" w:id="0">
    <w:p w14:paraId="2A598230" w14:textId="77777777" w:rsidR="006F5C69" w:rsidRDefault="006F5C69" w:rsidP="007915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003760"/>
      <w:docPartObj>
        <w:docPartGallery w:val="Page Numbers (Bottom of Page)"/>
        <w:docPartUnique/>
      </w:docPartObj>
    </w:sdtPr>
    <w:sdtEndPr>
      <w:rPr>
        <w:noProof/>
      </w:rPr>
    </w:sdtEndPr>
    <w:sdtContent>
      <w:p w14:paraId="730D9E74" w14:textId="351B4805" w:rsidR="007915E6" w:rsidRDefault="007915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2C7CE1" w14:textId="77777777" w:rsidR="007915E6" w:rsidRDefault="007915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79F09" w14:textId="77777777" w:rsidR="006F5C69" w:rsidRDefault="006F5C69" w:rsidP="007915E6">
      <w:pPr>
        <w:spacing w:after="0" w:line="240" w:lineRule="auto"/>
      </w:pPr>
      <w:r>
        <w:separator/>
      </w:r>
    </w:p>
  </w:footnote>
  <w:footnote w:type="continuationSeparator" w:id="0">
    <w:p w14:paraId="1898E68F" w14:textId="77777777" w:rsidR="006F5C69" w:rsidRDefault="006F5C69" w:rsidP="007915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C7479"/>
    <w:multiLevelType w:val="hybridMultilevel"/>
    <w:tmpl w:val="46E419B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750A1E"/>
    <w:multiLevelType w:val="hybridMultilevel"/>
    <w:tmpl w:val="80C2278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E17751"/>
    <w:multiLevelType w:val="multilevel"/>
    <w:tmpl w:val="84A065E0"/>
    <w:lvl w:ilvl="0">
      <w:start w:val="1"/>
      <w:numFmt w:val="decimal"/>
      <w:lvlText w:val="%1."/>
      <w:lvlJc w:val="left"/>
      <w:pPr>
        <w:tabs>
          <w:tab w:val="num" w:pos="720"/>
        </w:tabs>
        <w:ind w:left="720" w:hanging="360"/>
      </w:pPr>
      <w:rPr>
        <w:rFonts w:ascii="Times New Roman" w:eastAsiaTheme="minorHAnsi" w:hAnsi="Times New Roman" w:cstheme="min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B8231A0"/>
    <w:multiLevelType w:val="hybridMultilevel"/>
    <w:tmpl w:val="0D20078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BE52B0"/>
    <w:multiLevelType w:val="multilevel"/>
    <w:tmpl w:val="8C9E2890"/>
    <w:lvl w:ilvl="0">
      <w:start w:val="1"/>
      <w:numFmt w:val="decimal"/>
      <w:lvlText w:val="%1."/>
      <w:lvlJc w:val="left"/>
      <w:pPr>
        <w:tabs>
          <w:tab w:val="num" w:pos="720"/>
        </w:tabs>
        <w:ind w:left="720" w:hanging="360"/>
      </w:pPr>
      <w:rPr>
        <w:rFonts w:ascii="Times New Roman" w:eastAsiaTheme="minorHAnsi" w:hAnsi="Times New Roman" w:cstheme="min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3F48A7"/>
    <w:multiLevelType w:val="hybridMultilevel"/>
    <w:tmpl w:val="0C600A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86B65B7"/>
    <w:multiLevelType w:val="hybridMultilevel"/>
    <w:tmpl w:val="BCF8144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47768812">
    <w:abstractNumId w:val="2"/>
  </w:num>
  <w:num w:numId="2" w16cid:durableId="551038606">
    <w:abstractNumId w:val="4"/>
  </w:num>
  <w:num w:numId="3" w16cid:durableId="85344033">
    <w:abstractNumId w:val="5"/>
  </w:num>
  <w:num w:numId="4" w16cid:durableId="508912422">
    <w:abstractNumId w:val="6"/>
  </w:num>
  <w:num w:numId="5" w16cid:durableId="1973704739">
    <w:abstractNumId w:val="0"/>
  </w:num>
  <w:num w:numId="6" w16cid:durableId="601184349">
    <w:abstractNumId w:val="1"/>
  </w:num>
  <w:num w:numId="7" w16cid:durableId="12639519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408"/>
    <w:rsid w:val="00006F4F"/>
    <w:rsid w:val="000841AC"/>
    <w:rsid w:val="001F2C28"/>
    <w:rsid w:val="002831F2"/>
    <w:rsid w:val="002F11F3"/>
    <w:rsid w:val="003F38D2"/>
    <w:rsid w:val="00572E51"/>
    <w:rsid w:val="006F5C69"/>
    <w:rsid w:val="007915E6"/>
    <w:rsid w:val="007A6564"/>
    <w:rsid w:val="008A13F9"/>
    <w:rsid w:val="008D7125"/>
    <w:rsid w:val="00975824"/>
    <w:rsid w:val="009B08BA"/>
    <w:rsid w:val="009F7FB7"/>
    <w:rsid w:val="00A047DE"/>
    <w:rsid w:val="00A4419D"/>
    <w:rsid w:val="00A80A66"/>
    <w:rsid w:val="00AB1D42"/>
    <w:rsid w:val="00B3404E"/>
    <w:rsid w:val="00BF1AFE"/>
    <w:rsid w:val="00C939B4"/>
    <w:rsid w:val="00D52E09"/>
    <w:rsid w:val="00D74A53"/>
    <w:rsid w:val="00EA33BD"/>
    <w:rsid w:val="00EC18F9"/>
    <w:rsid w:val="00F431AA"/>
    <w:rsid w:val="00FC4408"/>
    <w:rsid w:val="00FF3CF7"/>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2117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US"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4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3404E"/>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D74A53"/>
    <w:pPr>
      <w:keepNext/>
      <w:keepLines/>
      <w:spacing w:before="40" w:after="0"/>
      <w:outlineLvl w:val="1"/>
    </w:pPr>
    <w:rPr>
      <w:rFonts w:eastAsiaTheme="majorEastAsia" w:cstheme="majorBidi"/>
      <w:b/>
      <w:color w:val="2F5496" w:themeColor="accent1" w:themeShade="BF"/>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04E"/>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D74A53"/>
    <w:rPr>
      <w:rFonts w:ascii="Times New Roman" w:eastAsiaTheme="majorEastAsia" w:hAnsi="Times New Roman" w:cstheme="majorBidi"/>
      <w:b/>
      <w:color w:val="2F5496" w:themeColor="accent1" w:themeShade="BF"/>
      <w:sz w:val="28"/>
      <w:szCs w:val="33"/>
    </w:rPr>
  </w:style>
  <w:style w:type="paragraph" w:styleId="ListParagraph">
    <w:name w:val="List Paragraph"/>
    <w:basedOn w:val="Normal"/>
    <w:uiPriority w:val="34"/>
    <w:qFormat/>
    <w:rsid w:val="008D7125"/>
    <w:pPr>
      <w:ind w:left="720"/>
      <w:contextualSpacing/>
    </w:pPr>
  </w:style>
  <w:style w:type="table" w:styleId="TableGrid">
    <w:name w:val="Table Grid"/>
    <w:basedOn w:val="TableNormal"/>
    <w:uiPriority w:val="39"/>
    <w:rsid w:val="00A80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15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15E6"/>
    <w:rPr>
      <w:rFonts w:ascii="Times New Roman" w:hAnsi="Times New Roman"/>
      <w:sz w:val="24"/>
    </w:rPr>
  </w:style>
  <w:style w:type="paragraph" w:styleId="Footer">
    <w:name w:val="footer"/>
    <w:basedOn w:val="Normal"/>
    <w:link w:val="FooterChar"/>
    <w:uiPriority w:val="99"/>
    <w:unhideWhenUsed/>
    <w:rsid w:val="007915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15E6"/>
    <w:rPr>
      <w:rFonts w:ascii="Times New Roman" w:hAnsi="Times New Roman"/>
      <w:sz w:val="24"/>
    </w:rPr>
  </w:style>
  <w:style w:type="paragraph" w:styleId="TOCHeading">
    <w:name w:val="TOC Heading"/>
    <w:basedOn w:val="Heading1"/>
    <w:next w:val="Normal"/>
    <w:uiPriority w:val="39"/>
    <w:unhideWhenUsed/>
    <w:qFormat/>
    <w:rsid w:val="007915E6"/>
    <w:pPr>
      <w:spacing w:line="259" w:lineRule="auto"/>
      <w:jc w:val="left"/>
      <w:outlineLvl w:val="9"/>
    </w:pPr>
    <w:rPr>
      <w:rFonts w:asciiTheme="majorHAnsi" w:hAnsiTheme="majorHAnsi"/>
      <w:b w:val="0"/>
      <w:kern w:val="0"/>
      <w:szCs w:val="32"/>
      <w:lang w:bidi="ar-SA"/>
      <w14:ligatures w14:val="none"/>
    </w:rPr>
  </w:style>
  <w:style w:type="paragraph" w:styleId="TOC1">
    <w:name w:val="toc 1"/>
    <w:basedOn w:val="Normal"/>
    <w:next w:val="Normal"/>
    <w:autoRedefine/>
    <w:uiPriority w:val="39"/>
    <w:unhideWhenUsed/>
    <w:rsid w:val="007915E6"/>
    <w:pPr>
      <w:spacing w:after="100"/>
    </w:pPr>
  </w:style>
  <w:style w:type="paragraph" w:styleId="TOC2">
    <w:name w:val="toc 2"/>
    <w:basedOn w:val="Normal"/>
    <w:next w:val="Normal"/>
    <w:autoRedefine/>
    <w:uiPriority w:val="39"/>
    <w:unhideWhenUsed/>
    <w:rsid w:val="007915E6"/>
    <w:pPr>
      <w:spacing w:after="100"/>
      <w:ind w:left="240"/>
    </w:pPr>
  </w:style>
  <w:style w:type="character" w:styleId="Hyperlink">
    <w:name w:val="Hyperlink"/>
    <w:basedOn w:val="DefaultParagraphFont"/>
    <w:uiPriority w:val="99"/>
    <w:unhideWhenUsed/>
    <w:rsid w:val="007915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4842">
      <w:bodyDiv w:val="1"/>
      <w:marLeft w:val="0"/>
      <w:marRight w:val="0"/>
      <w:marTop w:val="0"/>
      <w:marBottom w:val="0"/>
      <w:divBdr>
        <w:top w:val="none" w:sz="0" w:space="0" w:color="auto"/>
        <w:left w:val="none" w:sz="0" w:space="0" w:color="auto"/>
        <w:bottom w:val="none" w:sz="0" w:space="0" w:color="auto"/>
        <w:right w:val="none" w:sz="0" w:space="0" w:color="auto"/>
      </w:divBdr>
      <w:divsChild>
        <w:div w:id="1091705963">
          <w:marLeft w:val="0"/>
          <w:marRight w:val="0"/>
          <w:marTop w:val="0"/>
          <w:marBottom w:val="0"/>
          <w:divBdr>
            <w:top w:val="single" w:sz="6" w:space="0" w:color="auto"/>
            <w:left w:val="single" w:sz="6" w:space="0" w:color="auto"/>
            <w:bottom w:val="single" w:sz="6" w:space="0" w:color="auto"/>
            <w:right w:val="single" w:sz="6" w:space="0" w:color="auto"/>
          </w:divBdr>
        </w:div>
      </w:divsChild>
    </w:div>
    <w:div w:id="187790987">
      <w:bodyDiv w:val="1"/>
      <w:marLeft w:val="0"/>
      <w:marRight w:val="0"/>
      <w:marTop w:val="0"/>
      <w:marBottom w:val="0"/>
      <w:divBdr>
        <w:top w:val="none" w:sz="0" w:space="0" w:color="auto"/>
        <w:left w:val="none" w:sz="0" w:space="0" w:color="auto"/>
        <w:bottom w:val="none" w:sz="0" w:space="0" w:color="auto"/>
        <w:right w:val="none" w:sz="0" w:space="0" w:color="auto"/>
      </w:divBdr>
      <w:divsChild>
        <w:div w:id="1710299077">
          <w:marLeft w:val="0"/>
          <w:marRight w:val="0"/>
          <w:marTop w:val="0"/>
          <w:marBottom w:val="0"/>
          <w:divBdr>
            <w:top w:val="single" w:sz="6" w:space="0" w:color="auto"/>
            <w:left w:val="single" w:sz="6" w:space="0" w:color="auto"/>
            <w:bottom w:val="single" w:sz="6" w:space="0" w:color="auto"/>
            <w:right w:val="single" w:sz="6" w:space="0" w:color="auto"/>
          </w:divBdr>
        </w:div>
      </w:divsChild>
    </w:div>
    <w:div w:id="289823300">
      <w:bodyDiv w:val="1"/>
      <w:marLeft w:val="0"/>
      <w:marRight w:val="0"/>
      <w:marTop w:val="0"/>
      <w:marBottom w:val="0"/>
      <w:divBdr>
        <w:top w:val="none" w:sz="0" w:space="0" w:color="auto"/>
        <w:left w:val="none" w:sz="0" w:space="0" w:color="auto"/>
        <w:bottom w:val="none" w:sz="0" w:space="0" w:color="auto"/>
        <w:right w:val="none" w:sz="0" w:space="0" w:color="auto"/>
      </w:divBdr>
      <w:divsChild>
        <w:div w:id="1452477133">
          <w:marLeft w:val="0"/>
          <w:marRight w:val="0"/>
          <w:marTop w:val="0"/>
          <w:marBottom w:val="0"/>
          <w:divBdr>
            <w:top w:val="single" w:sz="6" w:space="0" w:color="auto"/>
            <w:left w:val="single" w:sz="6" w:space="0" w:color="auto"/>
            <w:bottom w:val="single" w:sz="6" w:space="0" w:color="auto"/>
            <w:right w:val="single" w:sz="6" w:space="0" w:color="auto"/>
          </w:divBdr>
        </w:div>
      </w:divsChild>
    </w:div>
    <w:div w:id="557667735">
      <w:bodyDiv w:val="1"/>
      <w:marLeft w:val="0"/>
      <w:marRight w:val="0"/>
      <w:marTop w:val="0"/>
      <w:marBottom w:val="0"/>
      <w:divBdr>
        <w:top w:val="none" w:sz="0" w:space="0" w:color="auto"/>
        <w:left w:val="none" w:sz="0" w:space="0" w:color="auto"/>
        <w:bottom w:val="none" w:sz="0" w:space="0" w:color="auto"/>
        <w:right w:val="none" w:sz="0" w:space="0" w:color="auto"/>
      </w:divBdr>
      <w:divsChild>
        <w:div w:id="188225485">
          <w:marLeft w:val="0"/>
          <w:marRight w:val="0"/>
          <w:marTop w:val="0"/>
          <w:marBottom w:val="0"/>
          <w:divBdr>
            <w:top w:val="single" w:sz="6" w:space="0" w:color="auto"/>
            <w:left w:val="single" w:sz="6" w:space="0" w:color="auto"/>
            <w:bottom w:val="single" w:sz="6" w:space="0" w:color="auto"/>
            <w:right w:val="single" w:sz="6" w:space="0" w:color="auto"/>
          </w:divBdr>
        </w:div>
      </w:divsChild>
    </w:div>
    <w:div w:id="608585567">
      <w:bodyDiv w:val="1"/>
      <w:marLeft w:val="0"/>
      <w:marRight w:val="0"/>
      <w:marTop w:val="0"/>
      <w:marBottom w:val="0"/>
      <w:divBdr>
        <w:top w:val="none" w:sz="0" w:space="0" w:color="auto"/>
        <w:left w:val="none" w:sz="0" w:space="0" w:color="auto"/>
        <w:bottom w:val="none" w:sz="0" w:space="0" w:color="auto"/>
        <w:right w:val="none" w:sz="0" w:space="0" w:color="auto"/>
      </w:divBdr>
      <w:divsChild>
        <w:div w:id="11651248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663975855">
      <w:bodyDiv w:val="1"/>
      <w:marLeft w:val="0"/>
      <w:marRight w:val="0"/>
      <w:marTop w:val="0"/>
      <w:marBottom w:val="0"/>
      <w:divBdr>
        <w:top w:val="none" w:sz="0" w:space="0" w:color="auto"/>
        <w:left w:val="none" w:sz="0" w:space="0" w:color="auto"/>
        <w:bottom w:val="none" w:sz="0" w:space="0" w:color="auto"/>
        <w:right w:val="none" w:sz="0" w:space="0" w:color="auto"/>
      </w:divBdr>
      <w:divsChild>
        <w:div w:id="1606647210">
          <w:marLeft w:val="0"/>
          <w:marRight w:val="0"/>
          <w:marTop w:val="0"/>
          <w:marBottom w:val="0"/>
          <w:divBdr>
            <w:top w:val="single" w:sz="6" w:space="0" w:color="auto"/>
            <w:left w:val="single" w:sz="6" w:space="0" w:color="auto"/>
            <w:bottom w:val="single" w:sz="6" w:space="0" w:color="auto"/>
            <w:right w:val="single" w:sz="6" w:space="0" w:color="auto"/>
          </w:divBdr>
        </w:div>
      </w:divsChild>
    </w:div>
    <w:div w:id="668362965">
      <w:bodyDiv w:val="1"/>
      <w:marLeft w:val="0"/>
      <w:marRight w:val="0"/>
      <w:marTop w:val="0"/>
      <w:marBottom w:val="0"/>
      <w:divBdr>
        <w:top w:val="none" w:sz="0" w:space="0" w:color="auto"/>
        <w:left w:val="none" w:sz="0" w:space="0" w:color="auto"/>
        <w:bottom w:val="none" w:sz="0" w:space="0" w:color="auto"/>
        <w:right w:val="none" w:sz="0" w:space="0" w:color="auto"/>
      </w:divBdr>
    </w:div>
    <w:div w:id="685911858">
      <w:bodyDiv w:val="1"/>
      <w:marLeft w:val="0"/>
      <w:marRight w:val="0"/>
      <w:marTop w:val="0"/>
      <w:marBottom w:val="0"/>
      <w:divBdr>
        <w:top w:val="none" w:sz="0" w:space="0" w:color="auto"/>
        <w:left w:val="none" w:sz="0" w:space="0" w:color="auto"/>
        <w:bottom w:val="none" w:sz="0" w:space="0" w:color="auto"/>
        <w:right w:val="none" w:sz="0" w:space="0" w:color="auto"/>
      </w:divBdr>
      <w:divsChild>
        <w:div w:id="1557739969">
          <w:marLeft w:val="0"/>
          <w:marRight w:val="0"/>
          <w:marTop w:val="0"/>
          <w:marBottom w:val="0"/>
          <w:divBdr>
            <w:top w:val="single" w:sz="6" w:space="0" w:color="auto"/>
            <w:left w:val="single" w:sz="6" w:space="0" w:color="auto"/>
            <w:bottom w:val="single" w:sz="6" w:space="0" w:color="auto"/>
            <w:right w:val="single" w:sz="6" w:space="0" w:color="auto"/>
          </w:divBdr>
        </w:div>
      </w:divsChild>
    </w:div>
    <w:div w:id="801001666">
      <w:bodyDiv w:val="1"/>
      <w:marLeft w:val="0"/>
      <w:marRight w:val="0"/>
      <w:marTop w:val="0"/>
      <w:marBottom w:val="0"/>
      <w:divBdr>
        <w:top w:val="none" w:sz="0" w:space="0" w:color="auto"/>
        <w:left w:val="none" w:sz="0" w:space="0" w:color="auto"/>
        <w:bottom w:val="none" w:sz="0" w:space="0" w:color="auto"/>
        <w:right w:val="none" w:sz="0" w:space="0" w:color="auto"/>
      </w:divBdr>
      <w:divsChild>
        <w:div w:id="155190164">
          <w:marLeft w:val="0"/>
          <w:marRight w:val="0"/>
          <w:marTop w:val="0"/>
          <w:marBottom w:val="0"/>
          <w:divBdr>
            <w:top w:val="single" w:sz="6" w:space="0" w:color="auto"/>
            <w:left w:val="single" w:sz="6" w:space="0" w:color="auto"/>
            <w:bottom w:val="single" w:sz="6" w:space="0" w:color="auto"/>
            <w:right w:val="single" w:sz="6" w:space="0" w:color="auto"/>
          </w:divBdr>
        </w:div>
      </w:divsChild>
    </w:div>
    <w:div w:id="812213206">
      <w:bodyDiv w:val="1"/>
      <w:marLeft w:val="0"/>
      <w:marRight w:val="0"/>
      <w:marTop w:val="0"/>
      <w:marBottom w:val="0"/>
      <w:divBdr>
        <w:top w:val="none" w:sz="0" w:space="0" w:color="auto"/>
        <w:left w:val="none" w:sz="0" w:space="0" w:color="auto"/>
        <w:bottom w:val="none" w:sz="0" w:space="0" w:color="auto"/>
        <w:right w:val="none" w:sz="0" w:space="0" w:color="auto"/>
      </w:divBdr>
      <w:divsChild>
        <w:div w:id="139274550">
          <w:marLeft w:val="0"/>
          <w:marRight w:val="0"/>
          <w:marTop w:val="0"/>
          <w:marBottom w:val="0"/>
          <w:divBdr>
            <w:top w:val="single" w:sz="6" w:space="0" w:color="auto"/>
            <w:left w:val="single" w:sz="6" w:space="0" w:color="auto"/>
            <w:bottom w:val="single" w:sz="6" w:space="0" w:color="auto"/>
            <w:right w:val="single" w:sz="6" w:space="0" w:color="auto"/>
          </w:divBdr>
        </w:div>
      </w:divsChild>
    </w:div>
    <w:div w:id="935137238">
      <w:bodyDiv w:val="1"/>
      <w:marLeft w:val="0"/>
      <w:marRight w:val="0"/>
      <w:marTop w:val="0"/>
      <w:marBottom w:val="0"/>
      <w:divBdr>
        <w:top w:val="none" w:sz="0" w:space="0" w:color="auto"/>
        <w:left w:val="none" w:sz="0" w:space="0" w:color="auto"/>
        <w:bottom w:val="none" w:sz="0" w:space="0" w:color="auto"/>
        <w:right w:val="none" w:sz="0" w:space="0" w:color="auto"/>
      </w:divBdr>
      <w:divsChild>
        <w:div w:id="11566085">
          <w:marLeft w:val="0"/>
          <w:marRight w:val="0"/>
          <w:marTop w:val="0"/>
          <w:marBottom w:val="0"/>
          <w:divBdr>
            <w:top w:val="single" w:sz="6" w:space="0" w:color="auto"/>
            <w:left w:val="single" w:sz="6" w:space="0" w:color="auto"/>
            <w:bottom w:val="single" w:sz="6" w:space="0" w:color="auto"/>
            <w:right w:val="single" w:sz="6" w:space="0" w:color="auto"/>
          </w:divBdr>
        </w:div>
      </w:divsChild>
    </w:div>
    <w:div w:id="1140148904">
      <w:bodyDiv w:val="1"/>
      <w:marLeft w:val="0"/>
      <w:marRight w:val="0"/>
      <w:marTop w:val="0"/>
      <w:marBottom w:val="0"/>
      <w:divBdr>
        <w:top w:val="none" w:sz="0" w:space="0" w:color="auto"/>
        <w:left w:val="none" w:sz="0" w:space="0" w:color="auto"/>
        <w:bottom w:val="none" w:sz="0" w:space="0" w:color="auto"/>
        <w:right w:val="none" w:sz="0" w:space="0" w:color="auto"/>
      </w:divBdr>
      <w:divsChild>
        <w:div w:id="10309129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77966294">
      <w:bodyDiv w:val="1"/>
      <w:marLeft w:val="0"/>
      <w:marRight w:val="0"/>
      <w:marTop w:val="0"/>
      <w:marBottom w:val="0"/>
      <w:divBdr>
        <w:top w:val="none" w:sz="0" w:space="0" w:color="auto"/>
        <w:left w:val="none" w:sz="0" w:space="0" w:color="auto"/>
        <w:bottom w:val="none" w:sz="0" w:space="0" w:color="auto"/>
        <w:right w:val="none" w:sz="0" w:space="0" w:color="auto"/>
      </w:divBdr>
      <w:divsChild>
        <w:div w:id="861281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69207378">
      <w:bodyDiv w:val="1"/>
      <w:marLeft w:val="0"/>
      <w:marRight w:val="0"/>
      <w:marTop w:val="0"/>
      <w:marBottom w:val="0"/>
      <w:divBdr>
        <w:top w:val="none" w:sz="0" w:space="0" w:color="auto"/>
        <w:left w:val="none" w:sz="0" w:space="0" w:color="auto"/>
        <w:bottom w:val="none" w:sz="0" w:space="0" w:color="auto"/>
        <w:right w:val="none" w:sz="0" w:space="0" w:color="auto"/>
      </w:divBdr>
      <w:divsChild>
        <w:div w:id="1898978340">
          <w:marLeft w:val="0"/>
          <w:marRight w:val="0"/>
          <w:marTop w:val="0"/>
          <w:marBottom w:val="0"/>
          <w:divBdr>
            <w:top w:val="single" w:sz="6" w:space="0" w:color="auto"/>
            <w:left w:val="single" w:sz="6" w:space="0" w:color="auto"/>
            <w:bottom w:val="single" w:sz="6" w:space="0" w:color="auto"/>
            <w:right w:val="single" w:sz="6" w:space="0" w:color="auto"/>
          </w:divBdr>
        </w:div>
      </w:divsChild>
    </w:div>
    <w:div w:id="1515654605">
      <w:bodyDiv w:val="1"/>
      <w:marLeft w:val="0"/>
      <w:marRight w:val="0"/>
      <w:marTop w:val="0"/>
      <w:marBottom w:val="0"/>
      <w:divBdr>
        <w:top w:val="none" w:sz="0" w:space="0" w:color="auto"/>
        <w:left w:val="none" w:sz="0" w:space="0" w:color="auto"/>
        <w:bottom w:val="none" w:sz="0" w:space="0" w:color="auto"/>
        <w:right w:val="none" w:sz="0" w:space="0" w:color="auto"/>
      </w:divBdr>
      <w:divsChild>
        <w:div w:id="6608931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26745528">
      <w:bodyDiv w:val="1"/>
      <w:marLeft w:val="0"/>
      <w:marRight w:val="0"/>
      <w:marTop w:val="0"/>
      <w:marBottom w:val="0"/>
      <w:divBdr>
        <w:top w:val="none" w:sz="0" w:space="0" w:color="auto"/>
        <w:left w:val="none" w:sz="0" w:space="0" w:color="auto"/>
        <w:bottom w:val="none" w:sz="0" w:space="0" w:color="auto"/>
        <w:right w:val="none" w:sz="0" w:space="0" w:color="auto"/>
      </w:divBdr>
    </w:div>
    <w:div w:id="1595282522">
      <w:bodyDiv w:val="1"/>
      <w:marLeft w:val="0"/>
      <w:marRight w:val="0"/>
      <w:marTop w:val="0"/>
      <w:marBottom w:val="0"/>
      <w:divBdr>
        <w:top w:val="none" w:sz="0" w:space="0" w:color="auto"/>
        <w:left w:val="none" w:sz="0" w:space="0" w:color="auto"/>
        <w:bottom w:val="none" w:sz="0" w:space="0" w:color="auto"/>
        <w:right w:val="none" w:sz="0" w:space="0" w:color="auto"/>
      </w:divBdr>
      <w:divsChild>
        <w:div w:id="44061158">
          <w:marLeft w:val="0"/>
          <w:marRight w:val="0"/>
          <w:marTop w:val="0"/>
          <w:marBottom w:val="0"/>
          <w:divBdr>
            <w:top w:val="single" w:sz="6" w:space="0" w:color="auto"/>
            <w:left w:val="single" w:sz="6" w:space="0" w:color="auto"/>
            <w:bottom w:val="single" w:sz="6" w:space="0" w:color="auto"/>
            <w:right w:val="single" w:sz="6" w:space="0" w:color="auto"/>
          </w:divBdr>
        </w:div>
      </w:divsChild>
    </w:div>
    <w:div w:id="1653871871">
      <w:bodyDiv w:val="1"/>
      <w:marLeft w:val="0"/>
      <w:marRight w:val="0"/>
      <w:marTop w:val="0"/>
      <w:marBottom w:val="0"/>
      <w:divBdr>
        <w:top w:val="none" w:sz="0" w:space="0" w:color="auto"/>
        <w:left w:val="none" w:sz="0" w:space="0" w:color="auto"/>
        <w:bottom w:val="none" w:sz="0" w:space="0" w:color="auto"/>
        <w:right w:val="none" w:sz="0" w:space="0" w:color="auto"/>
      </w:divBdr>
      <w:divsChild>
        <w:div w:id="1845313357">
          <w:marLeft w:val="0"/>
          <w:marRight w:val="0"/>
          <w:marTop w:val="0"/>
          <w:marBottom w:val="0"/>
          <w:divBdr>
            <w:top w:val="single" w:sz="6" w:space="0" w:color="auto"/>
            <w:left w:val="single" w:sz="6" w:space="0" w:color="auto"/>
            <w:bottom w:val="single" w:sz="6" w:space="0" w:color="auto"/>
            <w:right w:val="single" w:sz="6" w:space="0" w:color="auto"/>
          </w:divBdr>
        </w:div>
      </w:divsChild>
    </w:div>
    <w:div w:id="1809471974">
      <w:bodyDiv w:val="1"/>
      <w:marLeft w:val="0"/>
      <w:marRight w:val="0"/>
      <w:marTop w:val="0"/>
      <w:marBottom w:val="0"/>
      <w:divBdr>
        <w:top w:val="none" w:sz="0" w:space="0" w:color="auto"/>
        <w:left w:val="none" w:sz="0" w:space="0" w:color="auto"/>
        <w:bottom w:val="none" w:sz="0" w:space="0" w:color="auto"/>
        <w:right w:val="none" w:sz="0" w:space="0" w:color="auto"/>
      </w:divBdr>
      <w:divsChild>
        <w:div w:id="827525244">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T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80FA78-3AD2-4034-A4A9-2D818CA13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1711</Words>
  <Characters>9758</Characters>
  <Application>Microsoft Office Word</Application>
  <DocSecurity>0</DocSecurity>
  <Lines>81</Lines>
  <Paragraphs>22</Paragraphs>
  <ScaleCrop>false</ScaleCrop>
  <Company/>
  <LinksUpToDate>false</LinksUpToDate>
  <CharactersWithSpaces>11447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2024-02-24T05:48:00Z</dcterms:created>
  <dcterms:modified xsi:type="dcterms:W3CDTF">2024-02-25T21:20:00Z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ec035e3de6d1df5a7d41fa155c53bfd4c0d8e75f78cf74eaeaca592db4d899ed</vt:lpwstr>
  </property>
</Properties>
</file>