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45DA0" w14:textId="35B7DFB1" w:rsidR="00AD66CE" w:rsidRDefault="00A9342B">
      <w:r>
        <w:rPr>
          <w:noProof/>
        </w:rPr>
        <w:drawing>
          <wp:anchor distT="0" distB="0" distL="114300" distR="114300" simplePos="0" relativeHeight="251659264" behindDoc="0" locked="0" layoutInCell="1" allowOverlap="1" wp14:anchorId="575961F1" wp14:editId="1B0F518A">
            <wp:simplePos x="0" y="0"/>
            <wp:positionH relativeFrom="column">
              <wp:posOffset>0</wp:posOffset>
            </wp:positionH>
            <wp:positionV relativeFrom="paragraph">
              <wp:posOffset>285750</wp:posOffset>
            </wp:positionV>
            <wp:extent cx="2619375" cy="1165894"/>
            <wp:effectExtent l="0" t="0" r="0" b="0"/>
            <wp:wrapSquare wrapText="bothSides"/>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165894"/>
                    </a:xfrm>
                    <a:prstGeom prst="rect">
                      <a:avLst/>
                    </a:prstGeom>
                    <a:noFill/>
                  </pic:spPr>
                </pic:pic>
              </a:graphicData>
            </a:graphic>
          </wp:anchor>
        </w:drawing>
      </w:r>
    </w:p>
    <w:p w14:paraId="6A0D6ADB" w14:textId="1FC9406F" w:rsidR="00A9342B" w:rsidRPr="00A9342B" w:rsidRDefault="00A9342B" w:rsidP="00A9342B"/>
    <w:p w14:paraId="06B992E2" w14:textId="18449031" w:rsidR="00A9342B" w:rsidRPr="00A9342B" w:rsidRDefault="00A9342B" w:rsidP="00A9342B"/>
    <w:p w14:paraId="195C6219" w14:textId="082C18B3" w:rsidR="00A9342B" w:rsidRDefault="00A9342B" w:rsidP="00A9342B"/>
    <w:p w14:paraId="1EBC46AC" w14:textId="37EFFE70" w:rsidR="00A9342B" w:rsidRDefault="00A9342B" w:rsidP="00A9342B"/>
    <w:p w14:paraId="0D00F33F" w14:textId="78806238" w:rsidR="00A9342B" w:rsidRDefault="00A9342B" w:rsidP="00A9342B"/>
    <w:p w14:paraId="48D89310" w14:textId="77777777" w:rsidR="00D71DB6" w:rsidRDefault="00D71DB6" w:rsidP="00A9342B">
      <w:pPr>
        <w:rPr>
          <w:rFonts w:asciiTheme="minorBidi" w:hAnsiTheme="minorBidi"/>
          <w:sz w:val="28"/>
          <w:szCs w:val="28"/>
          <w:lang w:val="en-US"/>
        </w:rPr>
      </w:pPr>
    </w:p>
    <w:p w14:paraId="78B88E06" w14:textId="77777777" w:rsidR="00D71DB6" w:rsidRDefault="00D71DB6" w:rsidP="00A9342B">
      <w:pPr>
        <w:rPr>
          <w:rFonts w:asciiTheme="minorBidi" w:hAnsiTheme="minorBidi"/>
          <w:sz w:val="28"/>
          <w:szCs w:val="28"/>
          <w:lang w:val="en-US"/>
        </w:rPr>
      </w:pPr>
    </w:p>
    <w:p w14:paraId="79D8DB0E" w14:textId="77777777" w:rsidR="00D71DB6" w:rsidRDefault="00D71DB6" w:rsidP="00A9342B">
      <w:pPr>
        <w:rPr>
          <w:rFonts w:asciiTheme="minorBidi" w:hAnsiTheme="minorBidi"/>
          <w:sz w:val="28"/>
          <w:szCs w:val="28"/>
          <w:lang w:val="en-US"/>
        </w:rPr>
      </w:pPr>
    </w:p>
    <w:p w14:paraId="4F931FD5" w14:textId="5B2D7470" w:rsidR="00A9342B" w:rsidRPr="00A9342B" w:rsidRDefault="00A9342B" w:rsidP="00A9342B">
      <w:pPr>
        <w:rPr>
          <w:rFonts w:asciiTheme="minorBidi" w:hAnsiTheme="minorBidi"/>
          <w:sz w:val="28"/>
          <w:szCs w:val="28"/>
          <w:lang w:val="en-US"/>
        </w:rPr>
      </w:pPr>
      <w:r w:rsidRPr="00A9342B">
        <w:rPr>
          <w:rFonts w:asciiTheme="minorBidi" w:hAnsiTheme="minorBidi"/>
          <w:sz w:val="28"/>
          <w:szCs w:val="28"/>
          <w:lang w:val="en-US"/>
        </w:rPr>
        <w:t>Name: Catarina Barroso Ngunza</w:t>
      </w:r>
    </w:p>
    <w:p w14:paraId="5A390EE3" w14:textId="77777777" w:rsidR="00A9342B" w:rsidRPr="00A9342B" w:rsidRDefault="00A9342B" w:rsidP="00A9342B">
      <w:pPr>
        <w:rPr>
          <w:rFonts w:asciiTheme="minorBidi" w:hAnsiTheme="minorBidi"/>
          <w:sz w:val="28"/>
          <w:szCs w:val="28"/>
          <w:lang w:val="en-US"/>
        </w:rPr>
      </w:pPr>
      <w:r w:rsidRPr="00A9342B">
        <w:rPr>
          <w:rFonts w:asciiTheme="minorBidi" w:hAnsiTheme="minorBidi"/>
          <w:sz w:val="28"/>
          <w:szCs w:val="28"/>
          <w:lang w:val="en-US"/>
        </w:rPr>
        <w:t>Student ID: 2509011</w:t>
      </w:r>
    </w:p>
    <w:p w14:paraId="59FCF281" w14:textId="0A021743" w:rsidR="00A9342B" w:rsidRPr="00A9342B" w:rsidRDefault="00A9342B" w:rsidP="00A9342B">
      <w:pPr>
        <w:rPr>
          <w:rFonts w:asciiTheme="minorBidi" w:hAnsiTheme="minorBidi"/>
          <w:sz w:val="28"/>
          <w:szCs w:val="28"/>
          <w:lang w:val="en-US"/>
        </w:rPr>
      </w:pPr>
      <w:r w:rsidRPr="00A9342B">
        <w:rPr>
          <w:rFonts w:asciiTheme="minorBidi" w:hAnsiTheme="minorBidi"/>
          <w:sz w:val="28"/>
          <w:szCs w:val="28"/>
          <w:lang w:val="en-US"/>
        </w:rPr>
        <w:t>Module Code: (LCHS400</w:t>
      </w:r>
      <w:r w:rsidR="007944C4">
        <w:rPr>
          <w:rFonts w:asciiTheme="minorBidi" w:hAnsiTheme="minorBidi"/>
          <w:sz w:val="28"/>
          <w:szCs w:val="28"/>
          <w:lang w:val="en-US"/>
        </w:rPr>
        <w:t>8</w:t>
      </w:r>
      <w:r w:rsidRPr="00A9342B">
        <w:rPr>
          <w:rFonts w:asciiTheme="minorBidi" w:hAnsiTheme="minorBidi"/>
          <w:sz w:val="28"/>
          <w:szCs w:val="28"/>
          <w:lang w:val="en-US"/>
        </w:rPr>
        <w:t>_BIRM)</w:t>
      </w:r>
    </w:p>
    <w:p w14:paraId="57F0291C" w14:textId="03BAFA71" w:rsidR="00A9342B" w:rsidRPr="00A9342B" w:rsidRDefault="00A9342B" w:rsidP="00A9342B">
      <w:pPr>
        <w:rPr>
          <w:rFonts w:asciiTheme="minorBidi" w:hAnsiTheme="minorBidi"/>
          <w:sz w:val="28"/>
          <w:szCs w:val="28"/>
          <w:lang w:val="en-US"/>
        </w:rPr>
      </w:pPr>
      <w:r w:rsidRPr="00A9342B">
        <w:rPr>
          <w:rFonts w:asciiTheme="minorBidi" w:hAnsiTheme="minorBidi"/>
          <w:sz w:val="28"/>
          <w:szCs w:val="28"/>
          <w:lang w:val="en-US"/>
        </w:rPr>
        <w:t xml:space="preserve">Module: Introduction to </w:t>
      </w:r>
      <w:r w:rsidR="00D126BE">
        <w:rPr>
          <w:rFonts w:asciiTheme="minorBidi" w:hAnsiTheme="minorBidi"/>
          <w:sz w:val="28"/>
          <w:szCs w:val="28"/>
          <w:lang w:val="en-US"/>
        </w:rPr>
        <w:t>Public Health</w:t>
      </w:r>
    </w:p>
    <w:p w14:paraId="336606BE" w14:textId="4D5C50FD" w:rsidR="00A9342B" w:rsidRPr="00A9342B" w:rsidRDefault="00A9342B" w:rsidP="00A9342B">
      <w:pPr>
        <w:rPr>
          <w:rFonts w:asciiTheme="minorBidi" w:hAnsiTheme="minorBidi"/>
          <w:sz w:val="28"/>
          <w:szCs w:val="28"/>
          <w:lang w:val="en-US"/>
        </w:rPr>
      </w:pPr>
      <w:r w:rsidRPr="00A9342B">
        <w:rPr>
          <w:rFonts w:asciiTheme="minorBidi" w:hAnsiTheme="minorBidi"/>
          <w:sz w:val="28"/>
          <w:szCs w:val="28"/>
          <w:lang w:val="en-US"/>
        </w:rPr>
        <w:t xml:space="preserve">Lecturer: </w:t>
      </w:r>
      <w:r w:rsidR="00D126BE">
        <w:rPr>
          <w:rFonts w:asciiTheme="minorBidi" w:hAnsiTheme="minorBidi"/>
          <w:sz w:val="28"/>
          <w:szCs w:val="28"/>
          <w:lang w:val="en-US"/>
        </w:rPr>
        <w:t>Farah Islam</w:t>
      </w:r>
    </w:p>
    <w:p w14:paraId="6C1D6C41" w14:textId="3EB0625E" w:rsidR="00A9342B" w:rsidRDefault="00A9342B" w:rsidP="00A9342B">
      <w:pPr>
        <w:rPr>
          <w:rFonts w:asciiTheme="minorBidi" w:hAnsiTheme="minorBidi"/>
          <w:sz w:val="28"/>
          <w:szCs w:val="28"/>
          <w:lang w:val="en-US"/>
        </w:rPr>
      </w:pPr>
      <w:r w:rsidRPr="00A9342B">
        <w:rPr>
          <w:rFonts w:asciiTheme="minorBidi" w:hAnsiTheme="minorBidi"/>
          <w:sz w:val="28"/>
          <w:szCs w:val="28"/>
          <w:lang w:val="en-US"/>
        </w:rPr>
        <w:t xml:space="preserve">Submitted on: </w:t>
      </w:r>
      <w:r w:rsidR="00D126BE">
        <w:rPr>
          <w:rFonts w:asciiTheme="minorBidi" w:hAnsiTheme="minorBidi"/>
          <w:sz w:val="28"/>
          <w:szCs w:val="28"/>
          <w:lang w:val="en-US"/>
        </w:rPr>
        <w:t>2</w:t>
      </w:r>
      <w:r w:rsidR="00DA6830">
        <w:rPr>
          <w:rFonts w:asciiTheme="minorBidi" w:hAnsiTheme="minorBidi"/>
          <w:sz w:val="28"/>
          <w:szCs w:val="28"/>
          <w:lang w:val="en-US"/>
        </w:rPr>
        <w:t>2</w:t>
      </w:r>
      <w:r w:rsidRPr="00A9342B">
        <w:rPr>
          <w:rFonts w:asciiTheme="minorBidi" w:hAnsiTheme="minorBidi"/>
          <w:sz w:val="28"/>
          <w:szCs w:val="28"/>
          <w:lang w:val="en-US"/>
        </w:rPr>
        <w:t xml:space="preserve"> March 2026</w:t>
      </w:r>
    </w:p>
    <w:p w14:paraId="65918DB4" w14:textId="1BF628DB" w:rsidR="00A9342B" w:rsidRDefault="00A9342B" w:rsidP="00A9342B">
      <w:pPr>
        <w:rPr>
          <w:rFonts w:asciiTheme="minorBidi" w:hAnsiTheme="minorBidi"/>
          <w:sz w:val="28"/>
          <w:szCs w:val="28"/>
          <w:lang w:val="en-US"/>
        </w:rPr>
      </w:pPr>
    </w:p>
    <w:p w14:paraId="4D8A13B4" w14:textId="4522B86E" w:rsidR="00A9342B" w:rsidRDefault="00A9342B" w:rsidP="00A9342B">
      <w:pPr>
        <w:rPr>
          <w:rFonts w:asciiTheme="minorBidi" w:hAnsiTheme="minorBidi"/>
          <w:sz w:val="28"/>
          <w:szCs w:val="28"/>
          <w:lang w:val="en-US"/>
        </w:rPr>
      </w:pPr>
    </w:p>
    <w:p w14:paraId="600A3E35" w14:textId="040166D3" w:rsidR="00A9342B" w:rsidRDefault="00A9342B" w:rsidP="00A9342B">
      <w:pPr>
        <w:rPr>
          <w:rFonts w:asciiTheme="minorBidi" w:hAnsiTheme="minorBidi"/>
          <w:sz w:val="28"/>
          <w:szCs w:val="28"/>
          <w:lang w:val="en-US"/>
        </w:rPr>
      </w:pPr>
    </w:p>
    <w:p w14:paraId="44D271E3" w14:textId="5867E502" w:rsidR="00A9342B" w:rsidRDefault="00A9342B" w:rsidP="00A9342B">
      <w:pPr>
        <w:rPr>
          <w:rFonts w:asciiTheme="minorBidi" w:hAnsiTheme="minorBidi"/>
          <w:sz w:val="28"/>
          <w:szCs w:val="28"/>
          <w:lang w:val="en-US"/>
        </w:rPr>
      </w:pPr>
    </w:p>
    <w:p w14:paraId="24C96BE0" w14:textId="5E3C244C" w:rsidR="00A9342B" w:rsidRDefault="00A9342B" w:rsidP="00A9342B">
      <w:pPr>
        <w:rPr>
          <w:rFonts w:asciiTheme="minorBidi" w:hAnsiTheme="minorBidi"/>
          <w:sz w:val="28"/>
          <w:szCs w:val="28"/>
          <w:lang w:val="en-US"/>
        </w:rPr>
      </w:pPr>
    </w:p>
    <w:p w14:paraId="44497317" w14:textId="50D12062" w:rsidR="00A9342B" w:rsidRDefault="00A9342B" w:rsidP="00A9342B">
      <w:pPr>
        <w:rPr>
          <w:rFonts w:asciiTheme="minorBidi" w:hAnsiTheme="minorBidi"/>
          <w:sz w:val="28"/>
          <w:szCs w:val="28"/>
          <w:lang w:val="en-US"/>
        </w:rPr>
      </w:pPr>
    </w:p>
    <w:p w14:paraId="01D42014" w14:textId="41DF55E3" w:rsidR="00A9342B" w:rsidRDefault="00A9342B" w:rsidP="00A9342B">
      <w:pPr>
        <w:rPr>
          <w:rFonts w:asciiTheme="minorBidi" w:hAnsiTheme="minorBidi"/>
          <w:sz w:val="28"/>
          <w:szCs w:val="28"/>
          <w:lang w:val="en-US"/>
        </w:rPr>
      </w:pPr>
    </w:p>
    <w:p w14:paraId="2FEECF44" w14:textId="77924076" w:rsidR="00A9342B" w:rsidRDefault="00A9342B" w:rsidP="00A9342B">
      <w:pPr>
        <w:rPr>
          <w:rFonts w:asciiTheme="minorBidi" w:hAnsiTheme="minorBidi"/>
          <w:sz w:val="28"/>
          <w:szCs w:val="28"/>
          <w:lang w:val="en-US"/>
        </w:rPr>
      </w:pPr>
    </w:p>
    <w:p w14:paraId="40BFEA20" w14:textId="1D859FD3" w:rsidR="00A9342B" w:rsidRDefault="00A9342B" w:rsidP="00A9342B">
      <w:pPr>
        <w:rPr>
          <w:rFonts w:asciiTheme="minorBidi" w:hAnsiTheme="minorBidi"/>
          <w:sz w:val="28"/>
          <w:szCs w:val="28"/>
          <w:lang w:val="en-US"/>
        </w:rPr>
      </w:pPr>
    </w:p>
    <w:p w14:paraId="2A511F18" w14:textId="0522B377" w:rsidR="00A9342B" w:rsidRDefault="00A9342B" w:rsidP="00A9342B">
      <w:pPr>
        <w:rPr>
          <w:rFonts w:asciiTheme="minorBidi" w:hAnsiTheme="minorBidi"/>
          <w:sz w:val="28"/>
          <w:szCs w:val="28"/>
          <w:lang w:val="en-US"/>
        </w:rPr>
      </w:pPr>
    </w:p>
    <w:p w14:paraId="1F4B843F" w14:textId="2F1D1837" w:rsidR="00A9342B" w:rsidRDefault="00A9342B" w:rsidP="00A9342B">
      <w:pPr>
        <w:rPr>
          <w:rFonts w:asciiTheme="minorBidi" w:hAnsiTheme="minorBidi"/>
          <w:sz w:val="28"/>
          <w:szCs w:val="28"/>
          <w:lang w:val="en-US"/>
        </w:rPr>
      </w:pPr>
    </w:p>
    <w:p w14:paraId="0A36B9B8" w14:textId="707F831C" w:rsidR="00A9342B" w:rsidRDefault="00A9342B" w:rsidP="00A9342B">
      <w:pPr>
        <w:rPr>
          <w:rFonts w:asciiTheme="minorBidi" w:hAnsiTheme="minorBidi"/>
          <w:sz w:val="28"/>
          <w:szCs w:val="28"/>
          <w:lang w:val="en-US"/>
        </w:rPr>
      </w:pPr>
    </w:p>
    <w:p w14:paraId="66D5BD02" w14:textId="30C0EF09" w:rsidR="00A9342B" w:rsidRDefault="00A9342B" w:rsidP="00A9342B">
      <w:pPr>
        <w:rPr>
          <w:rFonts w:asciiTheme="minorBidi" w:hAnsiTheme="minorBidi"/>
          <w:sz w:val="28"/>
          <w:szCs w:val="28"/>
          <w:lang w:val="en-US"/>
        </w:rPr>
      </w:pPr>
    </w:p>
    <w:p w14:paraId="43E2DFFD" w14:textId="77777777" w:rsidR="00D71DB6" w:rsidRPr="00BB6C50" w:rsidRDefault="00D71DB6" w:rsidP="00D71DB6">
      <w:pPr>
        <w:pStyle w:val="Normal1"/>
        <w:spacing w:line="360" w:lineRule="auto"/>
        <w:jc w:val="center"/>
        <w:rPr>
          <w:rFonts w:eastAsia="Times New Roman"/>
          <w:b/>
          <w:bCs/>
          <w:sz w:val="24"/>
          <w:szCs w:val="24"/>
        </w:rPr>
      </w:pPr>
      <w:r w:rsidRPr="00BB6C50">
        <w:rPr>
          <w:rFonts w:eastAsia="Times New Roman"/>
          <w:b/>
          <w:bCs/>
          <w:sz w:val="24"/>
          <w:szCs w:val="24"/>
        </w:rPr>
        <w:lastRenderedPageBreak/>
        <w:t xml:space="preserve">Table of contents </w:t>
      </w:r>
    </w:p>
    <w:p w14:paraId="06BE8B0B" w14:textId="77777777" w:rsidR="00D71DB6" w:rsidRPr="00D71DB6" w:rsidRDefault="00D71DB6" w:rsidP="00D71DB6">
      <w:pPr>
        <w:rPr>
          <w:lang w:val="en-US"/>
        </w:rPr>
      </w:pPr>
    </w:p>
    <w:p w14:paraId="740AC92B" w14:textId="2B5FDF6A" w:rsidR="004056FC" w:rsidRDefault="00D71DB6">
      <w:pPr>
        <w:pStyle w:val="TOC1"/>
        <w:tabs>
          <w:tab w:val="right" w:leader="dot" w:pos="8494"/>
        </w:tabs>
        <w:rPr>
          <w:rFonts w:asciiTheme="minorHAnsi" w:eastAsiaTheme="minorEastAsia" w:hAnsiTheme="minorHAnsi" w:cstheme="minorBidi"/>
          <w:noProof/>
          <w:lang w:val="pt-PT" w:eastAsia="pt-PT"/>
        </w:rPr>
      </w:pPr>
      <w:r>
        <w:fldChar w:fldCharType="begin"/>
      </w:r>
      <w:r>
        <w:instrText xml:space="preserve"> TOC \o "1-3" \h \z \u </w:instrText>
      </w:r>
      <w:r>
        <w:fldChar w:fldCharType="separate"/>
      </w:r>
      <w:hyperlink w:anchor="_Toc225085144" w:history="1">
        <w:r w:rsidR="004056FC" w:rsidRPr="00164F2C">
          <w:rPr>
            <w:rStyle w:val="Hyperlink"/>
            <w:noProof/>
          </w:rPr>
          <w:t>Task 1: Written Report</w:t>
        </w:r>
        <w:r w:rsidR="004056FC">
          <w:rPr>
            <w:noProof/>
            <w:webHidden/>
          </w:rPr>
          <w:tab/>
        </w:r>
        <w:r w:rsidR="004056FC">
          <w:rPr>
            <w:noProof/>
            <w:webHidden/>
          </w:rPr>
          <w:fldChar w:fldCharType="begin"/>
        </w:r>
        <w:r w:rsidR="004056FC">
          <w:rPr>
            <w:noProof/>
            <w:webHidden/>
          </w:rPr>
          <w:instrText xml:space="preserve"> PAGEREF _Toc225085144 \h </w:instrText>
        </w:r>
        <w:r w:rsidR="004056FC">
          <w:rPr>
            <w:noProof/>
            <w:webHidden/>
          </w:rPr>
        </w:r>
        <w:r w:rsidR="004056FC">
          <w:rPr>
            <w:noProof/>
            <w:webHidden/>
          </w:rPr>
          <w:fldChar w:fldCharType="separate"/>
        </w:r>
        <w:r w:rsidR="004056FC">
          <w:rPr>
            <w:noProof/>
            <w:webHidden/>
          </w:rPr>
          <w:t>2</w:t>
        </w:r>
        <w:r w:rsidR="004056FC">
          <w:rPr>
            <w:noProof/>
            <w:webHidden/>
          </w:rPr>
          <w:fldChar w:fldCharType="end"/>
        </w:r>
      </w:hyperlink>
    </w:p>
    <w:p w14:paraId="5CD475C6" w14:textId="2CFA8516" w:rsidR="004056FC" w:rsidRDefault="00C26E10">
      <w:pPr>
        <w:pStyle w:val="TOC2"/>
        <w:tabs>
          <w:tab w:val="right" w:leader="dot" w:pos="8494"/>
        </w:tabs>
        <w:rPr>
          <w:rFonts w:asciiTheme="minorHAnsi" w:eastAsiaTheme="minorEastAsia" w:hAnsiTheme="minorHAnsi" w:cstheme="minorBidi"/>
          <w:noProof/>
          <w:lang w:val="pt-PT" w:eastAsia="pt-PT"/>
        </w:rPr>
      </w:pPr>
      <w:hyperlink w:anchor="_Toc225085145" w:history="1">
        <w:r w:rsidR="004056FC" w:rsidRPr="00164F2C">
          <w:rPr>
            <w:rStyle w:val="Hyperlink"/>
            <w:b/>
            <w:noProof/>
          </w:rPr>
          <w:t>Main Body</w:t>
        </w:r>
        <w:r w:rsidR="004056FC">
          <w:rPr>
            <w:noProof/>
            <w:webHidden/>
          </w:rPr>
          <w:tab/>
        </w:r>
        <w:r w:rsidR="004056FC">
          <w:rPr>
            <w:noProof/>
            <w:webHidden/>
          </w:rPr>
          <w:fldChar w:fldCharType="begin"/>
        </w:r>
        <w:r w:rsidR="004056FC">
          <w:rPr>
            <w:noProof/>
            <w:webHidden/>
          </w:rPr>
          <w:instrText xml:space="preserve"> PAGEREF _Toc225085145 \h </w:instrText>
        </w:r>
        <w:r w:rsidR="004056FC">
          <w:rPr>
            <w:noProof/>
            <w:webHidden/>
          </w:rPr>
        </w:r>
        <w:r w:rsidR="004056FC">
          <w:rPr>
            <w:noProof/>
            <w:webHidden/>
          </w:rPr>
          <w:fldChar w:fldCharType="separate"/>
        </w:r>
        <w:r w:rsidR="004056FC">
          <w:rPr>
            <w:noProof/>
            <w:webHidden/>
          </w:rPr>
          <w:t>3</w:t>
        </w:r>
        <w:r w:rsidR="004056FC">
          <w:rPr>
            <w:noProof/>
            <w:webHidden/>
          </w:rPr>
          <w:fldChar w:fldCharType="end"/>
        </w:r>
      </w:hyperlink>
    </w:p>
    <w:p w14:paraId="5DB71035" w14:textId="62C51989" w:rsidR="004056FC" w:rsidRDefault="00C26E10">
      <w:pPr>
        <w:pStyle w:val="TOC3"/>
        <w:tabs>
          <w:tab w:val="right" w:leader="dot" w:pos="8494"/>
        </w:tabs>
        <w:rPr>
          <w:rFonts w:eastAsiaTheme="minorEastAsia"/>
          <w:noProof/>
          <w:lang w:eastAsia="pt-PT"/>
        </w:rPr>
      </w:pPr>
      <w:hyperlink w:anchor="_Toc225085146" w:history="1">
        <w:r w:rsidR="004056FC" w:rsidRPr="00164F2C">
          <w:rPr>
            <w:rStyle w:val="Hyperlink"/>
            <w:rFonts w:ascii="Arial" w:eastAsia="Arial" w:hAnsi="Arial" w:cs="Arial"/>
            <w:b/>
            <w:noProof/>
            <w:lang w:val="en-US"/>
          </w:rPr>
          <w:t>What are the different approaches used to measure an monitor the Dementia?</w:t>
        </w:r>
        <w:r w:rsidR="004056FC">
          <w:rPr>
            <w:noProof/>
            <w:webHidden/>
          </w:rPr>
          <w:tab/>
        </w:r>
        <w:r w:rsidR="004056FC">
          <w:rPr>
            <w:noProof/>
            <w:webHidden/>
          </w:rPr>
          <w:fldChar w:fldCharType="begin"/>
        </w:r>
        <w:r w:rsidR="004056FC">
          <w:rPr>
            <w:noProof/>
            <w:webHidden/>
          </w:rPr>
          <w:instrText xml:space="preserve"> PAGEREF _Toc225085146 \h </w:instrText>
        </w:r>
        <w:r w:rsidR="004056FC">
          <w:rPr>
            <w:noProof/>
            <w:webHidden/>
          </w:rPr>
        </w:r>
        <w:r w:rsidR="004056FC">
          <w:rPr>
            <w:noProof/>
            <w:webHidden/>
          </w:rPr>
          <w:fldChar w:fldCharType="separate"/>
        </w:r>
        <w:r w:rsidR="004056FC">
          <w:rPr>
            <w:noProof/>
            <w:webHidden/>
          </w:rPr>
          <w:t>3</w:t>
        </w:r>
        <w:r w:rsidR="004056FC">
          <w:rPr>
            <w:noProof/>
            <w:webHidden/>
          </w:rPr>
          <w:fldChar w:fldCharType="end"/>
        </w:r>
      </w:hyperlink>
    </w:p>
    <w:p w14:paraId="52F5B4F1" w14:textId="50CCF184" w:rsidR="004056FC" w:rsidRDefault="00C26E10">
      <w:pPr>
        <w:pStyle w:val="TOC3"/>
        <w:tabs>
          <w:tab w:val="right" w:leader="dot" w:pos="8494"/>
        </w:tabs>
        <w:rPr>
          <w:rFonts w:eastAsiaTheme="minorEastAsia"/>
          <w:noProof/>
          <w:lang w:eastAsia="pt-PT"/>
        </w:rPr>
      </w:pPr>
      <w:hyperlink w:anchor="_Toc225085147" w:history="1">
        <w:r w:rsidR="004056FC" w:rsidRPr="00164F2C">
          <w:rPr>
            <w:rStyle w:val="Hyperlink"/>
            <w:rFonts w:ascii="Arial" w:eastAsia="Arial" w:hAnsi="Arial" w:cs="Arial"/>
            <w:b/>
            <w:noProof/>
            <w:lang w:val="en-US"/>
          </w:rPr>
          <w:t>Control of the Dementia</w:t>
        </w:r>
        <w:r w:rsidR="004056FC">
          <w:rPr>
            <w:noProof/>
            <w:webHidden/>
          </w:rPr>
          <w:tab/>
        </w:r>
        <w:r w:rsidR="004056FC">
          <w:rPr>
            <w:noProof/>
            <w:webHidden/>
          </w:rPr>
          <w:fldChar w:fldCharType="begin"/>
        </w:r>
        <w:r w:rsidR="004056FC">
          <w:rPr>
            <w:noProof/>
            <w:webHidden/>
          </w:rPr>
          <w:instrText xml:space="preserve"> PAGEREF _Toc225085147 \h </w:instrText>
        </w:r>
        <w:r w:rsidR="004056FC">
          <w:rPr>
            <w:noProof/>
            <w:webHidden/>
          </w:rPr>
        </w:r>
        <w:r w:rsidR="004056FC">
          <w:rPr>
            <w:noProof/>
            <w:webHidden/>
          </w:rPr>
          <w:fldChar w:fldCharType="separate"/>
        </w:r>
        <w:r w:rsidR="004056FC">
          <w:rPr>
            <w:noProof/>
            <w:webHidden/>
          </w:rPr>
          <w:t>4</w:t>
        </w:r>
        <w:r w:rsidR="004056FC">
          <w:rPr>
            <w:noProof/>
            <w:webHidden/>
          </w:rPr>
          <w:fldChar w:fldCharType="end"/>
        </w:r>
      </w:hyperlink>
    </w:p>
    <w:p w14:paraId="372B6CC6" w14:textId="7391708F" w:rsidR="004056FC" w:rsidRDefault="00C26E10">
      <w:pPr>
        <w:pStyle w:val="TOC3"/>
        <w:tabs>
          <w:tab w:val="right" w:leader="dot" w:pos="8494"/>
        </w:tabs>
        <w:rPr>
          <w:rFonts w:eastAsiaTheme="minorEastAsia"/>
          <w:noProof/>
          <w:lang w:eastAsia="pt-PT"/>
        </w:rPr>
      </w:pPr>
      <w:hyperlink w:anchor="_Toc225085148" w:history="1">
        <w:r w:rsidR="004056FC" w:rsidRPr="00164F2C">
          <w:rPr>
            <w:rStyle w:val="Hyperlink"/>
            <w:rFonts w:ascii="Arial" w:eastAsia="Arial" w:hAnsi="Arial" w:cs="Arial"/>
            <w:b/>
            <w:noProof/>
            <w:lang w:val="en-US"/>
          </w:rPr>
          <w:t>Health and Social Care Support Services</w:t>
        </w:r>
        <w:r w:rsidR="004056FC">
          <w:rPr>
            <w:noProof/>
            <w:webHidden/>
          </w:rPr>
          <w:tab/>
        </w:r>
        <w:r w:rsidR="004056FC">
          <w:rPr>
            <w:noProof/>
            <w:webHidden/>
          </w:rPr>
          <w:fldChar w:fldCharType="begin"/>
        </w:r>
        <w:r w:rsidR="004056FC">
          <w:rPr>
            <w:noProof/>
            <w:webHidden/>
          </w:rPr>
          <w:instrText xml:space="preserve"> PAGEREF _Toc225085148 \h </w:instrText>
        </w:r>
        <w:r w:rsidR="004056FC">
          <w:rPr>
            <w:noProof/>
            <w:webHidden/>
          </w:rPr>
        </w:r>
        <w:r w:rsidR="004056FC">
          <w:rPr>
            <w:noProof/>
            <w:webHidden/>
          </w:rPr>
          <w:fldChar w:fldCharType="separate"/>
        </w:r>
        <w:r w:rsidR="004056FC">
          <w:rPr>
            <w:noProof/>
            <w:webHidden/>
          </w:rPr>
          <w:t>5</w:t>
        </w:r>
        <w:r w:rsidR="004056FC">
          <w:rPr>
            <w:noProof/>
            <w:webHidden/>
          </w:rPr>
          <w:fldChar w:fldCharType="end"/>
        </w:r>
      </w:hyperlink>
    </w:p>
    <w:p w14:paraId="17F8BF00" w14:textId="6DADE981" w:rsidR="004056FC" w:rsidRDefault="00C26E10">
      <w:pPr>
        <w:pStyle w:val="TOC3"/>
        <w:tabs>
          <w:tab w:val="right" w:leader="dot" w:pos="8494"/>
        </w:tabs>
        <w:rPr>
          <w:rFonts w:eastAsiaTheme="minorEastAsia"/>
          <w:noProof/>
          <w:lang w:eastAsia="pt-PT"/>
        </w:rPr>
      </w:pPr>
      <w:hyperlink w:anchor="_Toc225085149" w:history="1">
        <w:r w:rsidR="004056FC" w:rsidRPr="00164F2C">
          <w:rPr>
            <w:rStyle w:val="Hyperlink"/>
            <w:rFonts w:ascii="Arial" w:eastAsia="Arial" w:hAnsi="Arial" w:cs="Arial"/>
            <w:b/>
            <w:noProof/>
            <w:lang w:val="en-US"/>
          </w:rPr>
          <w:t>Conclusion</w:t>
        </w:r>
        <w:r w:rsidR="004056FC">
          <w:rPr>
            <w:noProof/>
            <w:webHidden/>
          </w:rPr>
          <w:tab/>
        </w:r>
        <w:r w:rsidR="004056FC">
          <w:rPr>
            <w:noProof/>
            <w:webHidden/>
          </w:rPr>
          <w:fldChar w:fldCharType="begin"/>
        </w:r>
        <w:r w:rsidR="004056FC">
          <w:rPr>
            <w:noProof/>
            <w:webHidden/>
          </w:rPr>
          <w:instrText xml:space="preserve"> PAGEREF _Toc225085149 \h </w:instrText>
        </w:r>
        <w:r w:rsidR="004056FC">
          <w:rPr>
            <w:noProof/>
            <w:webHidden/>
          </w:rPr>
        </w:r>
        <w:r w:rsidR="004056FC">
          <w:rPr>
            <w:noProof/>
            <w:webHidden/>
          </w:rPr>
          <w:fldChar w:fldCharType="separate"/>
        </w:r>
        <w:r w:rsidR="004056FC">
          <w:rPr>
            <w:noProof/>
            <w:webHidden/>
          </w:rPr>
          <w:t>7</w:t>
        </w:r>
        <w:r w:rsidR="004056FC">
          <w:rPr>
            <w:noProof/>
            <w:webHidden/>
          </w:rPr>
          <w:fldChar w:fldCharType="end"/>
        </w:r>
      </w:hyperlink>
    </w:p>
    <w:p w14:paraId="3CC41906" w14:textId="4D1B46E0" w:rsidR="004056FC" w:rsidRDefault="00C26E10">
      <w:pPr>
        <w:pStyle w:val="TOC3"/>
        <w:tabs>
          <w:tab w:val="right" w:leader="dot" w:pos="8494"/>
        </w:tabs>
        <w:rPr>
          <w:rFonts w:eastAsiaTheme="minorEastAsia"/>
          <w:noProof/>
          <w:lang w:eastAsia="pt-PT"/>
        </w:rPr>
      </w:pPr>
      <w:hyperlink w:anchor="_Toc225085150" w:history="1">
        <w:r w:rsidR="004056FC" w:rsidRPr="00164F2C">
          <w:rPr>
            <w:rStyle w:val="Hyperlink"/>
            <w:rFonts w:ascii="Arial" w:eastAsia="Arial" w:hAnsi="Arial" w:cs="Arial"/>
            <w:b/>
            <w:noProof/>
            <w:lang w:val="en-US"/>
          </w:rPr>
          <w:t>Reference:</w:t>
        </w:r>
        <w:r w:rsidR="004056FC">
          <w:rPr>
            <w:noProof/>
            <w:webHidden/>
          </w:rPr>
          <w:tab/>
        </w:r>
        <w:r w:rsidR="004056FC">
          <w:rPr>
            <w:noProof/>
            <w:webHidden/>
          </w:rPr>
          <w:fldChar w:fldCharType="begin"/>
        </w:r>
        <w:r w:rsidR="004056FC">
          <w:rPr>
            <w:noProof/>
            <w:webHidden/>
          </w:rPr>
          <w:instrText xml:space="preserve"> PAGEREF _Toc225085150 \h </w:instrText>
        </w:r>
        <w:r w:rsidR="004056FC">
          <w:rPr>
            <w:noProof/>
            <w:webHidden/>
          </w:rPr>
        </w:r>
        <w:r w:rsidR="004056FC">
          <w:rPr>
            <w:noProof/>
            <w:webHidden/>
          </w:rPr>
          <w:fldChar w:fldCharType="separate"/>
        </w:r>
        <w:r w:rsidR="004056FC">
          <w:rPr>
            <w:noProof/>
            <w:webHidden/>
          </w:rPr>
          <w:t>8</w:t>
        </w:r>
        <w:r w:rsidR="004056FC">
          <w:rPr>
            <w:noProof/>
            <w:webHidden/>
          </w:rPr>
          <w:fldChar w:fldCharType="end"/>
        </w:r>
      </w:hyperlink>
    </w:p>
    <w:p w14:paraId="1969C419" w14:textId="4A00D398" w:rsidR="00D71DB6" w:rsidRDefault="00D71DB6" w:rsidP="005A09A9">
      <w:pPr>
        <w:pStyle w:val="TOC2"/>
        <w:tabs>
          <w:tab w:val="right" w:leader="dot" w:pos="9350"/>
        </w:tabs>
        <w:spacing w:line="360" w:lineRule="auto"/>
        <w:jc w:val="both"/>
      </w:pPr>
      <w:r>
        <w:fldChar w:fldCharType="end"/>
      </w:r>
    </w:p>
    <w:p w14:paraId="5D588E01" w14:textId="7489A067" w:rsidR="00A9342B" w:rsidRPr="00BB6C50" w:rsidRDefault="00A9342B" w:rsidP="00A9342B">
      <w:pPr>
        <w:pStyle w:val="Heading1"/>
      </w:pPr>
      <w:bookmarkStart w:id="0" w:name="_Toc225085144"/>
      <w:r w:rsidRPr="00BB6C50">
        <w:t xml:space="preserve">Task </w:t>
      </w:r>
      <w:r>
        <w:t>1</w:t>
      </w:r>
      <w:r w:rsidRPr="00BB6C50">
        <w:t xml:space="preserve">: </w:t>
      </w:r>
      <w:r>
        <w:t>Written Report</w:t>
      </w:r>
      <w:bookmarkEnd w:id="0"/>
    </w:p>
    <w:p w14:paraId="582EA422" w14:textId="77777777" w:rsidR="001C6B3C" w:rsidRDefault="00A9342B" w:rsidP="001C6B3C">
      <w:pPr>
        <w:pStyle w:val="Normal1"/>
        <w:spacing w:line="360" w:lineRule="auto"/>
        <w:rPr>
          <w:rFonts w:eastAsia="Times New Roman"/>
          <w:b/>
          <w:bCs/>
          <w:sz w:val="28"/>
          <w:szCs w:val="28"/>
        </w:rPr>
      </w:pPr>
      <w:r>
        <w:rPr>
          <w:rFonts w:eastAsia="Times New Roman"/>
          <w:b/>
          <w:bCs/>
          <w:sz w:val="28"/>
          <w:szCs w:val="28"/>
        </w:rPr>
        <w:t>Understanding</w:t>
      </w:r>
      <w:r w:rsidRPr="00BB6C50">
        <w:rPr>
          <w:rFonts w:eastAsia="Times New Roman"/>
          <w:b/>
          <w:bCs/>
          <w:sz w:val="28"/>
          <w:szCs w:val="28"/>
        </w:rPr>
        <w:t xml:space="preserve"> Dementia</w:t>
      </w:r>
      <w:r>
        <w:rPr>
          <w:rFonts w:eastAsia="Times New Roman"/>
          <w:b/>
          <w:bCs/>
          <w:sz w:val="28"/>
          <w:szCs w:val="28"/>
        </w:rPr>
        <w:t xml:space="preserve">: Causes, Care Strategies and Impact on Quality of life </w:t>
      </w:r>
      <w:bookmarkStart w:id="1" w:name="_Hlk223893264"/>
    </w:p>
    <w:p w14:paraId="7B97EF85" w14:textId="12D6DED1" w:rsidR="00A9342B" w:rsidRPr="001A0453" w:rsidRDefault="00A9342B" w:rsidP="001C6B3C">
      <w:pPr>
        <w:pStyle w:val="Normal1"/>
        <w:spacing w:line="360" w:lineRule="auto"/>
        <w:rPr>
          <w:b/>
          <w:sz w:val="24"/>
          <w:szCs w:val="32"/>
        </w:rPr>
      </w:pPr>
      <w:r w:rsidRPr="001A0453">
        <w:rPr>
          <w:b/>
          <w:sz w:val="24"/>
          <w:szCs w:val="32"/>
        </w:rPr>
        <w:t>Introduction</w:t>
      </w:r>
    </w:p>
    <w:p w14:paraId="0ECCBA41" w14:textId="618DA659" w:rsidR="00A9342B" w:rsidRDefault="00AA62F5" w:rsidP="00A9342B">
      <w:pPr>
        <w:rPr>
          <w:rFonts w:ascii="Arial" w:eastAsia="Arial" w:hAnsi="Arial" w:cs="Arial"/>
          <w:lang w:val="en-US"/>
        </w:rPr>
      </w:pPr>
      <w:bookmarkStart w:id="2" w:name="_Hlk223880515"/>
      <w:bookmarkStart w:id="3" w:name="_Hlk225079461"/>
      <w:r>
        <w:rPr>
          <w:rFonts w:ascii="Arial" w:eastAsia="Arial" w:hAnsi="Arial" w:cs="Arial"/>
          <w:lang w:val="en-US"/>
        </w:rPr>
        <w:t>The commonest dementia, know as Al</w:t>
      </w:r>
      <w:r w:rsidR="00217BA9">
        <w:rPr>
          <w:rFonts w:ascii="Arial" w:eastAsia="Arial" w:hAnsi="Arial" w:cs="Arial"/>
          <w:lang w:val="en-US"/>
        </w:rPr>
        <w:t>zheimer’s, affects 4 per cent of all retired people and fitih of over-85s- about 700,000 Britons.</w:t>
      </w:r>
    </w:p>
    <w:p w14:paraId="12339E78" w14:textId="216C2047" w:rsidR="00217BA9" w:rsidRDefault="00217BA9" w:rsidP="00A9342B">
      <w:pPr>
        <w:rPr>
          <w:rFonts w:ascii="Arial" w:hAnsi="Arial" w:cs="Arial"/>
          <w:color w:val="1F1F1F"/>
          <w:shd w:val="clear" w:color="auto" w:fill="FFFFFF"/>
          <w:lang w:val="en-US"/>
        </w:rPr>
      </w:pPr>
      <w:r>
        <w:rPr>
          <w:rFonts w:ascii="Arial" w:eastAsia="Arial" w:hAnsi="Arial" w:cs="Arial"/>
          <w:lang w:val="en-US"/>
        </w:rPr>
        <w:t>The word dementia derives from the Latin words dis, meaning away from, and mens, ‘mind’,First used in the 18</w:t>
      </w:r>
      <w:r w:rsidRPr="00217BA9">
        <w:rPr>
          <w:rFonts w:ascii="Arial" w:eastAsia="Arial" w:hAnsi="Arial" w:cs="Arial"/>
          <w:vertAlign w:val="superscript"/>
          <w:lang w:val="en-US"/>
        </w:rPr>
        <w:t>th</w:t>
      </w:r>
      <w:r>
        <w:rPr>
          <w:rFonts w:ascii="Arial" w:eastAsia="Arial" w:hAnsi="Arial" w:cs="Arial"/>
          <w:lang w:val="en-US"/>
        </w:rPr>
        <w:t xml:space="preserve"> century, it referred to mental deterioration and idiocy caused by the death of brain tissues. (</w:t>
      </w:r>
      <w:r w:rsidR="008412B5">
        <w:rPr>
          <w:rFonts w:ascii="Arial" w:eastAsia="Arial" w:hAnsi="Arial" w:cs="Arial"/>
          <w:lang w:val="en-US"/>
        </w:rPr>
        <w:t>Oliver</w:t>
      </w:r>
      <w:r w:rsidR="005F398E">
        <w:rPr>
          <w:rFonts w:ascii="Arial" w:eastAsia="Arial" w:hAnsi="Arial" w:cs="Arial"/>
          <w:lang w:val="en-US"/>
        </w:rPr>
        <w:t>, 2008, p.7</w:t>
      </w:r>
      <w:r w:rsidR="008412B5">
        <w:rPr>
          <w:rFonts w:ascii="Arial" w:eastAsia="Arial" w:hAnsi="Arial" w:cs="Arial"/>
          <w:lang w:val="en-US"/>
        </w:rPr>
        <w:t>)</w:t>
      </w:r>
      <w:r w:rsidR="00A81F5A">
        <w:rPr>
          <w:rFonts w:ascii="Arial" w:eastAsia="Arial" w:hAnsi="Arial" w:cs="Arial"/>
          <w:lang w:val="en-US"/>
        </w:rPr>
        <w:t xml:space="preserve"> </w:t>
      </w:r>
    </w:p>
    <w:p w14:paraId="2DC9607E" w14:textId="2B3AC309" w:rsidR="00347421" w:rsidRDefault="00347421" w:rsidP="00347421">
      <w:pPr>
        <w:rPr>
          <w:rFonts w:ascii="Arial" w:hAnsi="Arial" w:cs="Arial"/>
          <w:color w:val="1F1F1F"/>
          <w:shd w:val="clear" w:color="auto" w:fill="FFFFFF"/>
          <w:lang w:val="en-US"/>
        </w:rPr>
      </w:pPr>
    </w:p>
    <w:p w14:paraId="7D0948E5" w14:textId="00B152FD" w:rsidR="00A66D30" w:rsidRPr="00347421" w:rsidRDefault="00A66D30" w:rsidP="00347421">
      <w:pPr>
        <w:rPr>
          <w:rFonts w:ascii="Arial" w:hAnsi="Arial" w:cs="Arial"/>
          <w:color w:val="1F1F1F"/>
          <w:shd w:val="clear" w:color="auto" w:fill="FFFFFF"/>
          <w:lang w:val="en-US"/>
        </w:rPr>
      </w:pPr>
      <w:r w:rsidRPr="00A66D30">
        <w:rPr>
          <w:rFonts w:ascii="Arial" w:eastAsia="Arial" w:hAnsi="Arial" w:cs="Arial"/>
          <w:b/>
          <w:szCs w:val="32"/>
          <w:lang w:val="en-US"/>
        </w:rPr>
        <w:t>Signs and Symptoms</w:t>
      </w:r>
    </w:p>
    <w:p w14:paraId="2343E7CE" w14:textId="1EE3FBAC" w:rsidR="00BF4C5A" w:rsidRDefault="00EE2E72" w:rsidP="00BF4C5A">
      <w:pPr>
        <w:rPr>
          <w:rFonts w:ascii="Arial" w:hAnsi="Arial" w:cs="Arial"/>
          <w:color w:val="1F1F1F"/>
          <w:shd w:val="clear" w:color="auto" w:fill="FFFFFF"/>
          <w:lang w:val="en-US"/>
        </w:rPr>
      </w:pPr>
      <w:r w:rsidRPr="00EE2E72">
        <w:rPr>
          <w:rFonts w:ascii="Arial" w:hAnsi="Arial" w:cs="Arial"/>
          <w:color w:val="1F1F1F"/>
          <w:shd w:val="clear" w:color="auto" w:fill="FFFFFF"/>
          <w:lang w:val="en-US"/>
        </w:rPr>
        <w:t>The signs and symptoms of dementia vary depending on the type and stage of the condition, but commonly include memory loss, particularly recent events; difficulty finding words or following conversations; problems with thinking speed and mental sharpness; impaired judgement and understanding; changes in mood and behaviour; and difficulties with daily tasks such as cooking, managing finances, or personal care. Individuals may experience confusion about time and place, become repetitive in their questioning, or show poor judgement in decision-making. As the condition progresses, more severe symptoms emerge including significant memory loss, difficulty recognising family members, problems with mobility, and increased dependence on others for all aspects of daily living.</w:t>
      </w:r>
      <w:r w:rsidR="00BF4C5A" w:rsidRPr="00BF4C5A">
        <w:rPr>
          <w:rFonts w:ascii="Arial" w:hAnsi="Arial" w:cs="Arial"/>
          <w:color w:val="1F1F1F"/>
          <w:shd w:val="clear" w:color="auto" w:fill="FFFFFF"/>
          <w:lang w:val="en-US"/>
        </w:rPr>
        <w:t xml:space="preserve"> </w:t>
      </w:r>
      <w:r w:rsidR="00BF4C5A">
        <w:rPr>
          <w:rFonts w:ascii="Arial" w:hAnsi="Arial" w:cs="Arial"/>
          <w:color w:val="1F1F1F"/>
          <w:shd w:val="clear" w:color="auto" w:fill="FFFFFF"/>
          <w:lang w:val="en-US"/>
        </w:rPr>
        <w:t>(Alzheimer’s Research Uk)</w:t>
      </w:r>
    </w:p>
    <w:p w14:paraId="2C6A00F6" w14:textId="7F208D91" w:rsidR="00EE2E72" w:rsidRPr="00EE2E72" w:rsidRDefault="00EE2E72" w:rsidP="00EE2E72">
      <w:pPr>
        <w:rPr>
          <w:rFonts w:ascii="Arial" w:hAnsi="Arial" w:cs="Arial"/>
          <w:color w:val="1F1F1F"/>
          <w:shd w:val="clear" w:color="auto" w:fill="FFFFFF"/>
          <w:lang w:val="en-US"/>
        </w:rPr>
      </w:pPr>
    </w:p>
    <w:p w14:paraId="5F1209AE" w14:textId="00D8EB37" w:rsidR="00A9342B" w:rsidRPr="00C45E0F" w:rsidRDefault="00A9342B" w:rsidP="00A9342B">
      <w:pPr>
        <w:rPr>
          <w:rFonts w:ascii="Arial" w:eastAsia="Arial" w:hAnsi="Arial" w:cs="Arial"/>
          <w:lang w:val="en-US"/>
        </w:rPr>
      </w:pPr>
    </w:p>
    <w:p w14:paraId="597A5CA7" w14:textId="390792D5" w:rsidR="00F55C01" w:rsidRDefault="00F55C01" w:rsidP="00A9342B">
      <w:pPr>
        <w:rPr>
          <w:rFonts w:ascii="Arial" w:eastAsia="Arial" w:hAnsi="Arial" w:cs="Arial"/>
          <w:lang w:val="en-US"/>
        </w:rPr>
      </w:pPr>
    </w:p>
    <w:p w14:paraId="7298C0E7" w14:textId="193C8F2C" w:rsidR="00F55C01" w:rsidRDefault="00F55C01" w:rsidP="00A9342B">
      <w:pPr>
        <w:rPr>
          <w:rFonts w:ascii="Arial" w:eastAsia="Arial" w:hAnsi="Arial" w:cs="Arial"/>
          <w:lang w:val="en-US"/>
        </w:rPr>
      </w:pPr>
      <w:r>
        <w:rPr>
          <w:rFonts w:ascii="Arial" w:eastAsia="Arial" w:hAnsi="Arial" w:cs="Arial"/>
          <w:lang w:val="en-US"/>
        </w:rPr>
        <w:t>The severity of dementia as a public health issue is reflected in its rising global and domestic prevalence</w:t>
      </w:r>
    </w:p>
    <w:p w14:paraId="09723126" w14:textId="0531E636" w:rsidR="00C45E0F" w:rsidRDefault="00C45E0F" w:rsidP="00A9342B">
      <w:pPr>
        <w:rPr>
          <w:rFonts w:ascii="Arial" w:eastAsia="Arial" w:hAnsi="Arial" w:cs="Arial"/>
          <w:lang w:val="en-US"/>
        </w:rPr>
      </w:pPr>
      <w:r w:rsidRPr="00C45E0F">
        <w:rPr>
          <w:rFonts w:ascii="Arial" w:eastAsia="Arial" w:hAnsi="Arial" w:cs="Arial"/>
          <w:lang w:val="en-US"/>
        </w:rPr>
        <w:lastRenderedPageBreak/>
        <w:t>The incidence of dementia demonstrates the severity of this global health crisis. Worldwide, over 55 million people are currently living with dementia, with nearly 10 million new cases diagnosed each year, equating to one new case every 3.2 seconds</w:t>
      </w:r>
    </w:p>
    <w:bookmarkEnd w:id="2"/>
    <w:p w14:paraId="024B5C6E" w14:textId="77777777" w:rsidR="001F7141" w:rsidRPr="001F7141" w:rsidRDefault="001F7141" w:rsidP="001F7141">
      <w:pPr>
        <w:pStyle w:val="NormalWeb"/>
        <w:spacing w:before="0" w:beforeAutospacing="0" w:after="360" w:afterAutospacing="0"/>
        <w:rPr>
          <w:rFonts w:ascii="Arial" w:eastAsia="Arial" w:hAnsi="Arial" w:cs="Arial"/>
          <w:sz w:val="22"/>
          <w:szCs w:val="22"/>
          <w:lang w:val="en-US" w:eastAsia="en-US"/>
        </w:rPr>
      </w:pPr>
      <w:r w:rsidRPr="001F7141">
        <w:rPr>
          <w:rFonts w:ascii="Arial" w:eastAsia="Arial" w:hAnsi="Arial" w:cs="Arial"/>
          <w:sz w:val="22"/>
          <w:szCs w:val="22"/>
          <w:lang w:val="en-US" w:eastAsia="en-US"/>
        </w:rPr>
        <w:t>Research shows there are more than 944,000 people in the UK who have dementia. 1 in 11 people over the age of 65 have dementia in the UK.</w:t>
      </w:r>
    </w:p>
    <w:p w14:paraId="20258CE7" w14:textId="37A94D31" w:rsidR="001F7141" w:rsidRDefault="001F7141" w:rsidP="001F7141">
      <w:pPr>
        <w:pStyle w:val="NormalWeb"/>
        <w:spacing w:before="0" w:beforeAutospacing="0" w:after="360" w:afterAutospacing="0"/>
        <w:rPr>
          <w:rFonts w:ascii="Arial" w:eastAsia="Arial" w:hAnsi="Arial" w:cs="Arial"/>
          <w:sz w:val="22"/>
          <w:szCs w:val="22"/>
          <w:lang w:val="en-US" w:eastAsia="en-US"/>
        </w:rPr>
      </w:pPr>
      <w:r w:rsidRPr="001F7141">
        <w:rPr>
          <w:rFonts w:ascii="Arial" w:eastAsia="Arial" w:hAnsi="Arial" w:cs="Arial"/>
          <w:sz w:val="22"/>
          <w:szCs w:val="22"/>
          <w:lang w:val="en-US" w:eastAsia="en-US"/>
        </w:rPr>
        <w:t>The number of people with dementia is increasing because people are living longer. It is estimated that by 2030, the number of people with dementia in the UK will be more than 1 million.</w:t>
      </w:r>
      <w:r>
        <w:rPr>
          <w:rFonts w:ascii="Arial" w:eastAsia="Arial" w:hAnsi="Arial" w:cs="Arial"/>
          <w:sz w:val="22"/>
          <w:szCs w:val="22"/>
          <w:lang w:val="en-US" w:eastAsia="en-US"/>
        </w:rPr>
        <w:t xml:space="preserve"> (NHS)</w:t>
      </w:r>
    </w:p>
    <w:p w14:paraId="282FDE2D" w14:textId="75031D26" w:rsidR="00A9342B" w:rsidRDefault="00A66D30" w:rsidP="00A66D30">
      <w:pPr>
        <w:pStyle w:val="Heading2"/>
        <w:spacing w:before="360" w:after="120" w:line="360" w:lineRule="auto"/>
        <w:rPr>
          <w:rFonts w:ascii="Arial" w:eastAsia="Arial" w:hAnsi="Arial" w:cs="Arial"/>
          <w:b/>
          <w:color w:val="auto"/>
          <w:sz w:val="24"/>
          <w:szCs w:val="32"/>
        </w:rPr>
      </w:pPr>
      <w:bookmarkStart w:id="4" w:name="_Toc225085145"/>
      <w:bookmarkEnd w:id="1"/>
      <w:bookmarkEnd w:id="3"/>
      <w:r w:rsidRPr="00A66D30">
        <w:rPr>
          <w:rFonts w:ascii="Arial" w:eastAsia="Arial" w:hAnsi="Arial" w:cs="Arial"/>
          <w:b/>
          <w:color w:val="auto"/>
          <w:sz w:val="24"/>
          <w:szCs w:val="32"/>
        </w:rPr>
        <w:t>Main Body</w:t>
      </w:r>
      <w:bookmarkEnd w:id="4"/>
    </w:p>
    <w:p w14:paraId="619CBC16" w14:textId="373D0980" w:rsidR="00532E28" w:rsidRPr="00532E28" w:rsidRDefault="00532E28" w:rsidP="00532E28">
      <w:pPr>
        <w:pStyle w:val="Heading3"/>
        <w:shd w:val="clear" w:color="auto" w:fill="FFFFFF"/>
        <w:spacing w:before="420" w:after="120" w:line="360" w:lineRule="atLeast"/>
        <w:rPr>
          <w:rFonts w:ascii="Arial" w:eastAsia="Arial" w:hAnsi="Arial" w:cs="Arial"/>
          <w:b/>
          <w:color w:val="auto"/>
          <w:szCs w:val="32"/>
          <w:lang w:val="en-US"/>
        </w:rPr>
      </w:pPr>
      <w:bookmarkStart w:id="5" w:name="_Toc225085146"/>
      <w:bookmarkStart w:id="6" w:name="_Hlk223893312"/>
      <w:r>
        <w:rPr>
          <w:rFonts w:ascii="Arial" w:eastAsia="Arial" w:hAnsi="Arial" w:cs="Arial"/>
          <w:b/>
          <w:color w:val="auto"/>
          <w:szCs w:val="32"/>
          <w:lang w:val="en-US"/>
        </w:rPr>
        <w:t>What are the different approaches used to measure an monitor the Dementia?</w:t>
      </w:r>
      <w:bookmarkEnd w:id="5"/>
    </w:p>
    <w:p w14:paraId="2A3B7269" w14:textId="77777777" w:rsidR="00DA15F2" w:rsidRPr="00DA15F2" w:rsidRDefault="00DA15F2" w:rsidP="00DA15F2">
      <w:pPr>
        <w:rPr>
          <w:rFonts w:ascii="Arial" w:eastAsia="Arial" w:hAnsi="Arial" w:cs="Arial"/>
          <w:lang w:val="en-US"/>
        </w:rPr>
      </w:pPr>
      <w:bookmarkStart w:id="7" w:name="_Hlk225079535"/>
      <w:r w:rsidRPr="00DA15F2">
        <w:rPr>
          <w:rFonts w:ascii="Arial" w:eastAsia="Arial" w:hAnsi="Arial" w:cs="Arial"/>
          <w:lang w:val="en-US"/>
        </w:rPr>
        <w:t>The measurement and monitoring of dementia employ a comprehensive range of clinical and functional assessment tools designed to evaluate cognitive abilities, functional capacity, and behavioural changes. Cognitive assessments form the foundation of dementia diagnosis and monitoring, with the Mini-Mental State Examination (MMSE) being one of the most widely used tools globally. This 30-point questionnaire assesses orientation, memory, attention, language, and visuospatial skills, providing a standardised measure that can be repeated over time to track progression. The Montreal Cognitive Assessment (MoCA) has gained popularity as a more sensitive tool for detecting mild cognitive impairment and early-stage dementia, particularly in identifying executive function deficits that the MMSE may miss.</w:t>
      </w:r>
    </w:p>
    <w:p w14:paraId="45A0EC81" w14:textId="77777777" w:rsidR="00DA15F2" w:rsidRPr="00DA15F2" w:rsidRDefault="00DA15F2" w:rsidP="00DA15F2">
      <w:pPr>
        <w:rPr>
          <w:rFonts w:ascii="Arial" w:eastAsia="Arial" w:hAnsi="Arial" w:cs="Arial"/>
          <w:lang w:val="en-US"/>
        </w:rPr>
      </w:pPr>
      <w:r w:rsidRPr="00DA15F2">
        <w:rPr>
          <w:rFonts w:ascii="Arial" w:eastAsia="Arial" w:hAnsi="Arial" w:cs="Arial"/>
          <w:lang w:val="en-US"/>
        </w:rPr>
        <w:t>Beyond standardised cognitive tests, clinicians employ functional assessments to evaluate how dementia affects daily living activities. The Functional Activities Questionnaire (FAQ) and Bristol Activities of Daily Living Scale assess the ability to perform everyday tasks such as managing finances, preparing meals, using transportation, and maintaining personal hygiene. These functional measures are crucial because they reflect the practical impact of cognitive decline on independence and quality of life. Neuroimaging techniques including magnetic resonance imaging (MRI) and computed tomography (CT) scans are used to detect structural brain changes, identify stroke damage, or rule out other conditions. Positron emission tomography (PET) scans can detect amyloid plaques and tau tangles, providing biomarker evidence to support Alzheimer's disease diagnosis.</w:t>
      </w:r>
    </w:p>
    <w:p w14:paraId="13823E88" w14:textId="499DD9D8" w:rsidR="001F7141" w:rsidRDefault="00DA15F2" w:rsidP="00DA15F2">
      <w:pPr>
        <w:rPr>
          <w:rFonts w:ascii="Arial" w:eastAsia="Arial" w:hAnsi="Arial" w:cs="Arial"/>
          <w:lang w:val="en-US"/>
        </w:rPr>
      </w:pPr>
      <w:r w:rsidRPr="00DA15F2">
        <w:rPr>
          <w:rFonts w:ascii="Arial" w:eastAsia="Arial" w:hAnsi="Arial" w:cs="Arial"/>
          <w:lang w:val="en-US"/>
        </w:rPr>
        <w:t>In community settings, general practitioners play a vital role in the initial assessment and ongoing monitoring of dementia through regular health checks, medication reviews, and coordination with specialist memory services. The NHS has implemented dementia-specific quality indicators that track diagnosis rates, post-diagnostic support, and emergency hospital admissions. Annual dementia reviews are recommended to assess changes in cognition, functional ability, behavioural symptoms, and carer strain. Electronic health records enable longitudinal tracking of disease progression and facilitate care coordination across different services. Additionally, wearable technology and smart home monitoring systems are emerging as innovative approaches to monitor activity patterns, detect falls, and identify changes in routine that may indicate disease progression, offering the potential for earlier</w:t>
      </w:r>
    </w:p>
    <w:p w14:paraId="2AD6C235" w14:textId="1EABDFC9" w:rsidR="00BB7DFE" w:rsidRDefault="00BB7DFE" w:rsidP="00BB7DFE">
      <w:pPr>
        <w:pStyle w:val="Heading3"/>
        <w:shd w:val="clear" w:color="auto" w:fill="FFFFFF"/>
        <w:spacing w:before="420" w:after="120" w:line="360" w:lineRule="atLeast"/>
        <w:rPr>
          <w:rFonts w:ascii="Arial" w:eastAsia="Arial" w:hAnsi="Arial" w:cs="Arial"/>
          <w:b/>
          <w:color w:val="auto"/>
          <w:szCs w:val="32"/>
          <w:lang w:val="en-US"/>
        </w:rPr>
      </w:pPr>
      <w:bookmarkStart w:id="8" w:name="_Toc225085147"/>
      <w:r w:rsidRPr="00BB7DFE">
        <w:rPr>
          <w:rFonts w:ascii="Arial" w:eastAsia="Arial" w:hAnsi="Arial" w:cs="Arial"/>
          <w:b/>
          <w:color w:val="auto"/>
          <w:szCs w:val="32"/>
          <w:lang w:val="en-US"/>
        </w:rPr>
        <w:lastRenderedPageBreak/>
        <w:t>Control of the D</w:t>
      </w:r>
      <w:r w:rsidR="00532E28">
        <w:rPr>
          <w:rFonts w:ascii="Arial" w:eastAsia="Arial" w:hAnsi="Arial" w:cs="Arial"/>
          <w:b/>
          <w:color w:val="auto"/>
          <w:szCs w:val="32"/>
          <w:lang w:val="en-US"/>
        </w:rPr>
        <w:t>ementia</w:t>
      </w:r>
      <w:bookmarkEnd w:id="8"/>
    </w:p>
    <w:p w14:paraId="2B82A3F3" w14:textId="77777777" w:rsidR="004907F7" w:rsidRDefault="004907F7" w:rsidP="00BB7DFE">
      <w:pPr>
        <w:rPr>
          <w:rFonts w:ascii="Arial" w:eastAsia="Arial" w:hAnsi="Arial" w:cs="Arial"/>
          <w:lang w:val="en-US"/>
        </w:rPr>
      </w:pPr>
    </w:p>
    <w:p w14:paraId="2CBDE6DF" w14:textId="77777777" w:rsidR="004907F7" w:rsidRPr="004907F7" w:rsidRDefault="004907F7" w:rsidP="004907F7">
      <w:pPr>
        <w:rPr>
          <w:rFonts w:ascii="Arial" w:eastAsia="Arial" w:hAnsi="Arial" w:cs="Arial"/>
          <w:lang w:val="en-US"/>
        </w:rPr>
      </w:pPr>
      <w:r w:rsidRPr="004907F7">
        <w:rPr>
          <w:rFonts w:ascii="Arial" w:eastAsia="Arial" w:hAnsi="Arial" w:cs="Arial"/>
          <w:lang w:val="en-US"/>
        </w:rPr>
        <w:t>Whilst there is currently no cure for dementia, the condition can be managed through a combination of pharmacological interventions, lifestyle modifications, and supportive care approaches that aim to slow progression, manage symptoms, and maintain quality of life. Pharmacological treatments include cholinesterase inhibitors such as donepezil, rivastigmine, and galantamine, which work by increasing levels of acetylcholine in the brain to temporarily improve or stabilise cognitive symptoms in Alzheimer's disease. Memantine, an NMDA receptor antagonist, is prescribed for moderate to severe Alzheimer's disease and may help with memory, attention, reasoning, and language. These medications do not stop or reverse dementia but can provide symptomatic relief and may delay the need for residential care.</w:t>
      </w:r>
    </w:p>
    <w:p w14:paraId="0C4EC358" w14:textId="77777777" w:rsidR="004907F7" w:rsidRPr="004907F7" w:rsidRDefault="004907F7" w:rsidP="004907F7">
      <w:pPr>
        <w:rPr>
          <w:rFonts w:ascii="Arial" w:eastAsia="Arial" w:hAnsi="Arial" w:cs="Arial"/>
          <w:lang w:val="en-US"/>
        </w:rPr>
      </w:pPr>
      <w:r w:rsidRPr="004907F7">
        <w:rPr>
          <w:rFonts w:ascii="Arial" w:eastAsia="Arial" w:hAnsi="Arial" w:cs="Arial"/>
          <w:lang w:val="en-US"/>
        </w:rPr>
        <w:t>Non-pharmacological interventions are equally important in controlling dementia symptoms and supporting overall wellbeing. Cognitive stimulation therapy involves structured group activities and discussions designed to improve cognitive function and social engagement. Physical exercise has been shown to have neuroprotective effects, with aerobic activities, strength training, and balance exercises helping to maintain mobility, reduce the risk of falls, and potentially slow cognitive decline. A healthy diet, particularly the Mediterranean diet rich in fruits, vegetables, whole grains, and omega-3 fatty acids, may support brain health. Good management of cardiovascular risk factors including hypertension, diabetes, and high cholesterol is essential, as these conditions can accelerate cognitive decline.</w:t>
      </w:r>
    </w:p>
    <w:p w14:paraId="44A92731" w14:textId="54CBEC35" w:rsidR="004907F7" w:rsidRDefault="004907F7" w:rsidP="004907F7">
      <w:pPr>
        <w:pStyle w:val="ListParagraph"/>
        <w:numPr>
          <w:ilvl w:val="0"/>
          <w:numId w:val="2"/>
        </w:numPr>
        <w:rPr>
          <w:rFonts w:ascii="Arial" w:eastAsia="Arial" w:hAnsi="Arial" w:cs="Arial"/>
          <w:lang w:val="en-US"/>
        </w:rPr>
      </w:pPr>
      <w:r w:rsidRPr="004907F7">
        <w:rPr>
          <w:rFonts w:ascii="Arial" w:eastAsia="Arial" w:hAnsi="Arial" w:cs="Arial"/>
          <w:lang w:val="en-US"/>
        </w:rPr>
        <w:t xml:space="preserve">Behavioural and psychological symptoms of dementia, including agitation, aggression, anxiety, and depression, require careful management through person-centred approaches that identify and address underlying triggers. Environmental modifications such as improved lighting, reduced noise, clear signage, and familiar objects can reduce confusion and distress. Maintaining routines, providing meaningful activities, and ensuring good communication approaches help individuals feel secure and understood. When behavioural symptoms are severe, short-term use of psychotropic medications may be considered, though these carry significant risks and should be used cautiously. End-of-life care planning is an essential component of dementia management, ensuring that individuals' wishes are respected and that care focuses on comfort and dignity in the advanced stages of the disease. </w:t>
      </w:r>
      <w:r w:rsidRPr="006F4CDD">
        <w:rPr>
          <w:rFonts w:ascii="Arial" w:eastAsia="Arial" w:hAnsi="Arial" w:cs="Arial"/>
          <w:lang w:val="en-US"/>
        </w:rPr>
        <w:t>.</w:t>
      </w:r>
      <w:r>
        <w:rPr>
          <w:rFonts w:ascii="Arial" w:eastAsia="Arial" w:hAnsi="Arial" w:cs="Arial"/>
          <w:lang w:val="en-US"/>
        </w:rPr>
        <w:t>(Alzheime’s Research Uk)</w:t>
      </w:r>
    </w:p>
    <w:p w14:paraId="44A8C1A3" w14:textId="28515F90" w:rsidR="004907F7" w:rsidRPr="00001FCD" w:rsidRDefault="004907F7" w:rsidP="004907F7">
      <w:pPr>
        <w:rPr>
          <w:lang w:val="en-US"/>
        </w:rPr>
      </w:pPr>
    </w:p>
    <w:p w14:paraId="040C4A2E" w14:textId="77777777" w:rsidR="004907F7" w:rsidRDefault="004907F7" w:rsidP="00BB7DFE">
      <w:pPr>
        <w:rPr>
          <w:rFonts w:ascii="Arial" w:eastAsia="Arial" w:hAnsi="Arial" w:cs="Arial"/>
          <w:lang w:val="en-US"/>
        </w:rPr>
      </w:pPr>
    </w:p>
    <w:p w14:paraId="4EDF628F" w14:textId="77777777" w:rsidR="004907F7" w:rsidRDefault="004907F7" w:rsidP="00BB7DFE">
      <w:pPr>
        <w:rPr>
          <w:rFonts w:ascii="Arial" w:eastAsia="Arial" w:hAnsi="Arial" w:cs="Arial"/>
          <w:lang w:val="en-US"/>
        </w:rPr>
      </w:pPr>
    </w:p>
    <w:p w14:paraId="04D28974" w14:textId="77777777" w:rsidR="004907F7" w:rsidRDefault="004907F7" w:rsidP="00BB7DFE">
      <w:pPr>
        <w:rPr>
          <w:rFonts w:ascii="Arial" w:eastAsia="Arial" w:hAnsi="Arial" w:cs="Arial"/>
          <w:lang w:val="en-US"/>
        </w:rPr>
      </w:pPr>
    </w:p>
    <w:p w14:paraId="27D39B09" w14:textId="7D4F08F0" w:rsidR="001C4EF4" w:rsidRPr="00532E28" w:rsidRDefault="001C4EF4" w:rsidP="00532E28">
      <w:pPr>
        <w:pStyle w:val="ListParagraph"/>
        <w:ind w:left="780"/>
        <w:rPr>
          <w:rFonts w:ascii="Arial" w:eastAsia="Arial" w:hAnsi="Arial" w:cs="Arial"/>
          <w:lang w:val="en-US"/>
        </w:rPr>
      </w:pPr>
      <w:bookmarkStart w:id="9" w:name="_Hlk223895551"/>
    </w:p>
    <w:p w14:paraId="06E4AA5E" w14:textId="77777777" w:rsidR="001C4EF4" w:rsidRPr="00F341D9" w:rsidRDefault="001C4EF4" w:rsidP="001C4EF4">
      <w:pPr>
        <w:pStyle w:val="ListParagraph"/>
        <w:rPr>
          <w:lang w:val="en-US"/>
        </w:rPr>
      </w:pPr>
    </w:p>
    <w:bookmarkEnd w:id="9"/>
    <w:p w14:paraId="32A23D4C" w14:textId="39EEB522" w:rsidR="00BF3F69" w:rsidRPr="00532E28" w:rsidRDefault="00BF3F69" w:rsidP="00532E28">
      <w:pPr>
        <w:tabs>
          <w:tab w:val="left" w:pos="1290"/>
        </w:tabs>
        <w:rPr>
          <w:lang w:val="en-US"/>
        </w:rPr>
      </w:pPr>
      <w:r w:rsidRPr="005262F8">
        <w:rPr>
          <w:rFonts w:ascii="Arial" w:eastAsia="Arial" w:hAnsi="Arial" w:cs="Arial"/>
          <w:b/>
          <w:szCs w:val="32"/>
          <w:lang w:val="en-US"/>
        </w:rPr>
        <w:t>The consequences are tripartite, affecting the individual, the carer, and the economy:</w:t>
      </w:r>
    </w:p>
    <w:p w14:paraId="101B1949" w14:textId="77777777" w:rsidR="005262F8" w:rsidRDefault="005262F8" w:rsidP="005262F8">
      <w:pPr>
        <w:rPr>
          <w:rFonts w:ascii="Arial" w:eastAsia="Arial" w:hAnsi="Arial" w:cs="Arial"/>
          <w:lang w:val="en-US"/>
        </w:rPr>
      </w:pPr>
    </w:p>
    <w:p w14:paraId="1778E023" w14:textId="3745E97C" w:rsidR="005262F8" w:rsidRPr="005262F8" w:rsidRDefault="005262F8" w:rsidP="005262F8">
      <w:pPr>
        <w:rPr>
          <w:rFonts w:ascii="Arial" w:eastAsia="Arial" w:hAnsi="Arial" w:cs="Arial"/>
          <w:lang w:val="en-US"/>
        </w:rPr>
      </w:pPr>
      <w:r w:rsidRPr="005262F8">
        <w:rPr>
          <w:rFonts w:ascii="Arial" w:eastAsia="Arial" w:hAnsi="Arial" w:cs="Arial"/>
          <w:lang w:val="en-US"/>
        </w:rPr>
        <w:lastRenderedPageBreak/>
        <w:t>Dementia has profound and far-reaching consequences that extend well beyond the individual diagnosed, affecting families, communities, and society as a whole. For the person with dementia, the progressive loss of cognitive abilities fundamentally alters their sense of identity, independence, and autonomy. The ability to work, drive, manage finances, and maintain social relationships is gradually eroded, leading to increased dependence on others for basic daily activities. This loss of independence can result in feelings of frustration, anxiety, and depression as individuals struggle to adapt to their changing capabilities. Social isolation is a common consequence, as communication difficulties and behavioural changes may cause friends and acquaintances to withdraw, whilst the person with dementia may avoid social situations due to embarrassment or confusion.</w:t>
      </w:r>
    </w:p>
    <w:p w14:paraId="6AF5BAD2" w14:textId="6B9E5465" w:rsidR="005262F8" w:rsidRPr="005262F8" w:rsidRDefault="005262F8" w:rsidP="005262F8">
      <w:pPr>
        <w:rPr>
          <w:rFonts w:ascii="Arial" w:eastAsia="Arial" w:hAnsi="Arial" w:cs="Arial"/>
          <w:lang w:val="en-US"/>
        </w:rPr>
      </w:pPr>
      <w:r w:rsidRPr="005262F8">
        <w:rPr>
          <w:rFonts w:ascii="Arial" w:eastAsia="Arial" w:hAnsi="Arial" w:cs="Arial"/>
          <w:lang w:val="en-US"/>
        </w:rPr>
        <w:t xml:space="preserve">Family members, particularly spouses and adult children, bear significant consequences as they take on caregiving responsibilities. An estimated 700,000 family carers in the UK provide unpaid care for people with dementia, contributing approximately </w:t>
      </w:r>
      <w:r w:rsidR="004056FC">
        <w:rPr>
          <w:rFonts w:ascii="Arial" w:eastAsia="Arial" w:hAnsi="Arial" w:cs="Arial"/>
          <w:lang w:val="en-US"/>
        </w:rPr>
        <w:t>63%</w:t>
      </w:r>
      <w:r w:rsidRPr="005262F8">
        <w:rPr>
          <w:rFonts w:ascii="Arial" w:eastAsia="Arial" w:hAnsi="Arial" w:cs="Arial"/>
          <w:lang w:val="en-US"/>
        </w:rPr>
        <w:t xml:space="preserve"> annually in care that would otherwise need to be provided by health and social services. The physical and emotional toll on carers is substantial, with higher rates of depression, anxiety, and physical health problems compared to non-carers. Many carers reduce their working hours or leave employment entirely, resulting in financial hardship and reduced pension contributions. The strain on family relationships can be immense, with siblings disagreeing about care decisions, marriages under pressure, and children taking on adult responsibilities prematurely.</w:t>
      </w:r>
    </w:p>
    <w:p w14:paraId="700D0B8A" w14:textId="0D894E50" w:rsidR="005262F8" w:rsidRPr="005262F8" w:rsidRDefault="005262F8" w:rsidP="005262F8">
      <w:pPr>
        <w:rPr>
          <w:rFonts w:ascii="Arial" w:eastAsia="Arial" w:hAnsi="Arial" w:cs="Arial"/>
          <w:lang w:val="en-US"/>
        </w:rPr>
      </w:pPr>
      <w:r w:rsidRPr="005262F8">
        <w:rPr>
          <w:rFonts w:ascii="Arial" w:eastAsia="Arial" w:hAnsi="Arial" w:cs="Arial"/>
          <w:lang w:val="en-US"/>
        </w:rPr>
        <w:t>At the community level, dementia places significant demands on health and social care services. Hospital admissions for people with dementia are more frequent and longer than for those without, costing the NHS an estimated £</w:t>
      </w:r>
      <w:r w:rsidR="004056FC">
        <w:rPr>
          <w:rFonts w:ascii="Arial" w:eastAsia="Arial" w:hAnsi="Arial" w:cs="Arial"/>
          <w:lang w:val="en-US"/>
        </w:rPr>
        <w:t>42</w:t>
      </w:r>
      <w:r w:rsidRPr="005262F8">
        <w:rPr>
          <w:rFonts w:ascii="Arial" w:eastAsia="Arial" w:hAnsi="Arial" w:cs="Arial"/>
          <w:lang w:val="en-US"/>
        </w:rPr>
        <w:t xml:space="preserve"> billion annually. People with dementia in hospital experience worse outcomes, including increased risk of delirium, falls, and infections. The wider economy is affected through lost productivity, early retirement, and the costs of formal care services. Communities may struggle to maintain dementia-friendly environments, with public spaces, transport systems, and services not designed to accommodate the needs of people with cognitive impairments. The stigma associated with dementia can lead to discrimination and exclusion, preventing people from seeking help early and accessing the support they need.</w:t>
      </w:r>
      <w:r w:rsidR="004056FC">
        <w:rPr>
          <w:rFonts w:ascii="Arial" w:eastAsia="Arial" w:hAnsi="Arial" w:cs="Arial"/>
          <w:lang w:val="en-US"/>
        </w:rPr>
        <w:t xml:space="preserve"> (Alzheimers.uk)</w:t>
      </w:r>
    </w:p>
    <w:p w14:paraId="5ABB9FFE" w14:textId="77777777" w:rsidR="005262F8" w:rsidRPr="00630AFC" w:rsidRDefault="005262F8" w:rsidP="005262F8">
      <w:pPr>
        <w:rPr>
          <w:lang w:val="en-US"/>
        </w:rPr>
      </w:pPr>
    </w:p>
    <w:p w14:paraId="17A262CC" w14:textId="77777777" w:rsidR="003069B1" w:rsidRPr="005262F8" w:rsidRDefault="003069B1" w:rsidP="003069B1">
      <w:pPr>
        <w:pStyle w:val="Heading3"/>
        <w:shd w:val="clear" w:color="auto" w:fill="FFFFFF"/>
        <w:spacing w:before="420" w:after="120" w:line="360" w:lineRule="atLeast"/>
        <w:rPr>
          <w:rFonts w:ascii="Arial" w:eastAsia="Arial" w:hAnsi="Arial" w:cs="Arial"/>
          <w:b/>
          <w:color w:val="auto"/>
          <w:szCs w:val="32"/>
          <w:lang w:val="en-US"/>
        </w:rPr>
      </w:pPr>
      <w:bookmarkStart w:id="10" w:name="_Toc225085148"/>
      <w:r w:rsidRPr="005262F8">
        <w:rPr>
          <w:rFonts w:ascii="Arial" w:eastAsia="Arial" w:hAnsi="Arial" w:cs="Arial"/>
          <w:b/>
          <w:color w:val="auto"/>
          <w:szCs w:val="32"/>
          <w:lang w:val="en-US"/>
        </w:rPr>
        <w:t>Health and Social Care Support Services</w:t>
      </w:r>
      <w:bookmarkEnd w:id="10"/>
    </w:p>
    <w:p w14:paraId="5885A872" w14:textId="77777777" w:rsidR="005262F8" w:rsidRPr="00532E28" w:rsidRDefault="003069B1" w:rsidP="005262F8">
      <w:pPr>
        <w:rPr>
          <w:rFonts w:ascii="Arial" w:eastAsia="Arial" w:hAnsi="Arial" w:cs="Arial"/>
          <w:lang w:val="en-US"/>
        </w:rPr>
      </w:pPr>
      <w:r>
        <w:rPr>
          <w:rFonts w:ascii="Arial" w:hAnsi="Arial" w:cs="Arial"/>
          <w:color w:val="1F1F1F"/>
          <w:lang w:val="en-US"/>
        </w:rPr>
        <w:t xml:space="preserve">          </w:t>
      </w:r>
      <w:r w:rsidR="005262F8" w:rsidRPr="00532E28">
        <w:rPr>
          <w:rFonts w:ascii="Arial" w:eastAsia="Arial" w:hAnsi="Arial" w:cs="Arial"/>
          <w:lang w:val="en-US"/>
        </w:rPr>
        <w:t>Meeting the complex needs of people with dementia and their families requires a comprehensive and coordinated range of health and social care services delivered across community, primary care, and specialist settings. Memory assessment services are the gateway to diagnosis and ongoing support, providing comprehensive cognitive assessments, diagnostic investigations, and post-diagnostic counselling. These multidisciplinary teams typically include psychiatrists, psychologists, nurses, and occupational therapists who work together to establish an accurate diagnosis, exclude reversible causes of cognitive impairment, and develop individualised care plans. Following diagnosis, ongoing support from community mental health teams for older people ensures that changing needs are assessed and appropriate interventions provided.</w:t>
      </w:r>
    </w:p>
    <w:p w14:paraId="1A9C07BD" w14:textId="46AD5AAB" w:rsidR="005262F8" w:rsidRPr="00532E28" w:rsidRDefault="005262F8" w:rsidP="005262F8">
      <w:pPr>
        <w:rPr>
          <w:rFonts w:ascii="Arial" w:eastAsia="Arial" w:hAnsi="Arial" w:cs="Arial"/>
          <w:lang w:val="en-US"/>
        </w:rPr>
      </w:pPr>
      <w:r w:rsidRPr="00532E28">
        <w:rPr>
          <w:rFonts w:ascii="Arial" w:eastAsia="Arial" w:hAnsi="Arial" w:cs="Arial"/>
          <w:lang w:val="en-US"/>
        </w:rPr>
        <w:lastRenderedPageBreak/>
        <w:t>Community-based social care services are essential for enabling people with dementia to remain living at home for as long as possible. Home care services provide assistance with personal care, meal preparation, medication prompts, and household tasks, with care packages tailored to individual needs and adjusted as the condition progresses. Day centres and dementia cafes offer structured activities, social interaction, and respite for carers, helping to maintain cognitive function and reduce isolation. Respite care services, including sitting services, day care, and short-term residential stays, provide essential breaks for family carers, enabling them to rest, attend to their own health needs, and maintain their wellbeing. Admiral Nurses, specialist dementia nurses provided by Dementia UK, offer expert advice, support, and guidance to families throughout the dementia journey.</w:t>
      </w:r>
      <w:r w:rsidR="00AE403E">
        <w:rPr>
          <w:rFonts w:ascii="Arial" w:eastAsia="Arial" w:hAnsi="Arial" w:cs="Arial"/>
          <w:lang w:val="en-US"/>
        </w:rPr>
        <w:t xml:space="preserve"> (GOV. UK)</w:t>
      </w:r>
    </w:p>
    <w:p w14:paraId="6EE1ADD5" w14:textId="77777777" w:rsidR="005262F8" w:rsidRPr="00532E28" w:rsidRDefault="005262F8" w:rsidP="005262F8">
      <w:pPr>
        <w:rPr>
          <w:rFonts w:ascii="Arial" w:eastAsia="Arial" w:hAnsi="Arial" w:cs="Arial"/>
          <w:lang w:val="en-US"/>
        </w:rPr>
      </w:pPr>
      <w:r w:rsidRPr="00532E28">
        <w:rPr>
          <w:rFonts w:ascii="Arial" w:eastAsia="Arial" w:hAnsi="Arial" w:cs="Arial"/>
          <w:lang w:val="en-US"/>
        </w:rPr>
        <w:t>Primary care services play a central role in the ongoing management of dementia, with general practitioners responsible for annual dementia reviews, medication management, coordination of care, and referral to specialist services when needed. GP practices increasingly employ dementia care coordinators to support people with dementia and their families, providing a single point of contact and helping to navigate the complex health and social care system. Community nursing services, including district nurses and community psychiatric nurses, provide clinical care, monitor health status, and support complex medication regimens. Palliative care services become increasingly important as dementia progresses, focusing on comfort, symptom management, and supporting the person and their family through the end-of-life phase. The Care Act 2014 establishes the legal framework for assessing needs and providing support, ensuring that people with dementia and their carers have access to information, advice, and services that meet their eligible needs.</w:t>
      </w:r>
    </w:p>
    <w:p w14:paraId="213390CA" w14:textId="62D6ABDA" w:rsidR="003069B1" w:rsidRPr="003069B1" w:rsidRDefault="003069B1" w:rsidP="005262F8">
      <w:pPr>
        <w:pStyle w:val="NormalWeb"/>
        <w:shd w:val="clear" w:color="auto" w:fill="FFFFFF"/>
        <w:spacing w:before="0" w:beforeAutospacing="0" w:after="120" w:afterAutospacing="0"/>
        <w:rPr>
          <w:rFonts w:ascii="Arial" w:eastAsia="Arial" w:hAnsi="Arial" w:cs="Arial"/>
          <w:sz w:val="22"/>
          <w:szCs w:val="22"/>
          <w:lang w:val="en-US" w:eastAsia="en-US"/>
        </w:rPr>
      </w:pPr>
    </w:p>
    <w:p w14:paraId="17A6A189" w14:textId="77777777" w:rsidR="00BF3F69" w:rsidRPr="006F4CDD" w:rsidRDefault="00BF3F69" w:rsidP="006F4CDD">
      <w:pPr>
        <w:pStyle w:val="ListParagraph"/>
        <w:ind w:left="780"/>
        <w:rPr>
          <w:rFonts w:ascii="Arial" w:eastAsia="Arial" w:hAnsi="Arial" w:cs="Arial"/>
          <w:lang w:val="en-US"/>
        </w:rPr>
      </w:pPr>
    </w:p>
    <w:p w14:paraId="36BC293F" w14:textId="3BF6E77A" w:rsidR="007B131F" w:rsidRDefault="007B131F" w:rsidP="00BB7DFE">
      <w:pPr>
        <w:rPr>
          <w:rFonts w:ascii="Arial" w:eastAsia="Arial" w:hAnsi="Arial" w:cs="Arial"/>
          <w:lang w:val="en-US"/>
        </w:rPr>
      </w:pPr>
    </w:p>
    <w:p w14:paraId="5FDB54B6" w14:textId="7C4DB962" w:rsidR="007B131F" w:rsidRDefault="007B131F" w:rsidP="00BB7DFE">
      <w:pPr>
        <w:rPr>
          <w:rFonts w:ascii="Arial" w:eastAsia="Arial" w:hAnsi="Arial" w:cs="Arial"/>
          <w:lang w:val="en-US"/>
        </w:rPr>
      </w:pPr>
    </w:p>
    <w:p w14:paraId="4CCDDAB0" w14:textId="104B75F8" w:rsidR="007B131F" w:rsidRDefault="007B131F" w:rsidP="00BB7DFE">
      <w:pPr>
        <w:rPr>
          <w:rFonts w:ascii="Arial" w:eastAsia="Arial" w:hAnsi="Arial" w:cs="Arial"/>
          <w:lang w:val="en-US"/>
        </w:rPr>
      </w:pPr>
    </w:p>
    <w:p w14:paraId="39F97161" w14:textId="317F5840" w:rsidR="007B131F" w:rsidRDefault="007B131F" w:rsidP="00BB7DFE">
      <w:pPr>
        <w:rPr>
          <w:rFonts w:ascii="Arial" w:eastAsia="Arial" w:hAnsi="Arial" w:cs="Arial"/>
          <w:lang w:val="en-US"/>
        </w:rPr>
      </w:pPr>
    </w:p>
    <w:p w14:paraId="7D696A0F" w14:textId="5016C758" w:rsidR="007B131F" w:rsidRDefault="007B131F" w:rsidP="00BB7DFE">
      <w:pPr>
        <w:rPr>
          <w:rFonts w:ascii="Arial" w:eastAsia="Arial" w:hAnsi="Arial" w:cs="Arial"/>
          <w:lang w:val="en-US"/>
        </w:rPr>
      </w:pPr>
    </w:p>
    <w:p w14:paraId="14EA6B97" w14:textId="002E338F" w:rsidR="007B131F" w:rsidRDefault="007B131F" w:rsidP="00BB7DFE">
      <w:pPr>
        <w:rPr>
          <w:rFonts w:ascii="Arial" w:eastAsia="Arial" w:hAnsi="Arial" w:cs="Arial"/>
          <w:lang w:val="en-US"/>
        </w:rPr>
      </w:pPr>
    </w:p>
    <w:p w14:paraId="077CB52B" w14:textId="563ED949" w:rsidR="007B131F" w:rsidRDefault="007B131F" w:rsidP="00BB7DFE">
      <w:pPr>
        <w:rPr>
          <w:rFonts w:ascii="Arial" w:eastAsia="Arial" w:hAnsi="Arial" w:cs="Arial"/>
          <w:lang w:val="en-US"/>
        </w:rPr>
      </w:pPr>
    </w:p>
    <w:p w14:paraId="4422A33F" w14:textId="6ED452F1" w:rsidR="007B131F" w:rsidRDefault="007B131F" w:rsidP="00BB7DFE">
      <w:pPr>
        <w:rPr>
          <w:rFonts w:ascii="Arial" w:eastAsia="Arial" w:hAnsi="Arial" w:cs="Arial"/>
          <w:lang w:val="en-US"/>
        </w:rPr>
      </w:pPr>
    </w:p>
    <w:p w14:paraId="69E4EEC9" w14:textId="0EA97D40" w:rsidR="007B131F" w:rsidRDefault="007B131F" w:rsidP="00BB7DFE">
      <w:pPr>
        <w:rPr>
          <w:rFonts w:ascii="Arial" w:eastAsia="Arial" w:hAnsi="Arial" w:cs="Arial"/>
          <w:lang w:val="en-US"/>
        </w:rPr>
      </w:pPr>
    </w:p>
    <w:bookmarkEnd w:id="6"/>
    <w:p w14:paraId="602DA37C" w14:textId="77777777" w:rsidR="001C6B3C" w:rsidRDefault="001C6B3C" w:rsidP="00BB7DFE">
      <w:pPr>
        <w:rPr>
          <w:rFonts w:ascii="Arial" w:eastAsia="Arial" w:hAnsi="Arial" w:cs="Arial"/>
          <w:lang w:val="en-US"/>
        </w:rPr>
      </w:pPr>
    </w:p>
    <w:p w14:paraId="75C89CB7" w14:textId="77777777" w:rsidR="001C6B3C" w:rsidRDefault="001C6B3C" w:rsidP="00BB7DFE">
      <w:pPr>
        <w:rPr>
          <w:rFonts w:ascii="Arial" w:eastAsia="Arial" w:hAnsi="Arial" w:cs="Arial"/>
          <w:lang w:val="en-US"/>
        </w:rPr>
      </w:pPr>
    </w:p>
    <w:p w14:paraId="7122939D" w14:textId="77777777" w:rsidR="001C6B3C" w:rsidRDefault="001C6B3C" w:rsidP="00BB7DFE">
      <w:pPr>
        <w:rPr>
          <w:rFonts w:ascii="Arial" w:eastAsia="Arial" w:hAnsi="Arial" w:cs="Arial"/>
          <w:lang w:val="en-US"/>
        </w:rPr>
      </w:pPr>
    </w:p>
    <w:p w14:paraId="695F5F5C" w14:textId="77777777" w:rsidR="001C6B3C" w:rsidRDefault="001C6B3C" w:rsidP="00BB7DFE">
      <w:pPr>
        <w:rPr>
          <w:rFonts w:ascii="Arial" w:eastAsia="Arial" w:hAnsi="Arial" w:cs="Arial"/>
          <w:lang w:val="en-US"/>
        </w:rPr>
      </w:pPr>
    </w:p>
    <w:p w14:paraId="3A6D78E2" w14:textId="5685E2EC" w:rsidR="007B131F" w:rsidRPr="00D126BE" w:rsidRDefault="00D71DB6" w:rsidP="00D126BE">
      <w:pPr>
        <w:pStyle w:val="Heading3"/>
        <w:shd w:val="clear" w:color="auto" w:fill="FFFFFF"/>
        <w:spacing w:before="420" w:after="120" w:line="360" w:lineRule="atLeast"/>
        <w:rPr>
          <w:rFonts w:ascii="Arial" w:eastAsia="Arial" w:hAnsi="Arial" w:cs="Arial"/>
          <w:b/>
          <w:color w:val="auto"/>
          <w:szCs w:val="32"/>
          <w:lang w:val="en-US"/>
        </w:rPr>
      </w:pPr>
      <w:bookmarkStart w:id="11" w:name="_Toc225085149"/>
      <w:bookmarkEnd w:id="7"/>
      <w:r w:rsidRPr="00D126BE">
        <w:rPr>
          <w:rFonts w:ascii="Arial" w:eastAsia="Arial" w:hAnsi="Arial" w:cs="Arial"/>
          <w:b/>
          <w:color w:val="auto"/>
          <w:szCs w:val="32"/>
          <w:lang w:val="en-US"/>
        </w:rPr>
        <w:lastRenderedPageBreak/>
        <w:t>Conclusion</w:t>
      </w:r>
      <w:bookmarkEnd w:id="11"/>
      <w:r w:rsidRPr="00D126BE">
        <w:rPr>
          <w:rFonts w:ascii="Arial" w:eastAsia="Arial" w:hAnsi="Arial" w:cs="Arial"/>
          <w:b/>
          <w:color w:val="auto"/>
          <w:szCs w:val="32"/>
          <w:lang w:val="en-US"/>
        </w:rPr>
        <w:t xml:space="preserve"> </w:t>
      </w:r>
    </w:p>
    <w:p w14:paraId="4831444E" w14:textId="77777777" w:rsidR="005E18D1" w:rsidRPr="005E18D1" w:rsidRDefault="005E18D1" w:rsidP="005E1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Arial" w:hAnsi="Arial" w:cs="Arial"/>
          <w:lang w:val="en-US"/>
        </w:rPr>
      </w:pPr>
      <w:r w:rsidRPr="005E18D1">
        <w:rPr>
          <w:rFonts w:ascii="Arial" w:eastAsia="Arial" w:hAnsi="Arial" w:cs="Arial"/>
          <w:lang w:val="en-US"/>
        </w:rPr>
        <w:t>Dementia is a terminal and progressive condition that requires a paradigm shift, moving from acute medical treatment to ongoing community support. As prevalence reaches nearly one million in the UK, the focus must remain on early diagnosis — using new technologies such as blood tests — and robust support for unpaid carers who fill the dementia care gap. An integrated approach between the NHS (National Health Service), social services and the third sector is the only viable way to manage the growing social and economic burden of this condition.</w:t>
      </w:r>
    </w:p>
    <w:p w14:paraId="25162DFE" w14:textId="77777777" w:rsidR="005E18D1" w:rsidRPr="005E18D1" w:rsidRDefault="005E18D1" w:rsidP="005E1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Arial" w:hAnsi="Arial" w:cs="Arial"/>
          <w:lang w:val="en-US"/>
        </w:rPr>
      </w:pPr>
    </w:p>
    <w:p w14:paraId="1D837967" w14:textId="2CF66A03" w:rsidR="00752035" w:rsidRPr="005E18D1" w:rsidRDefault="005E18D1" w:rsidP="00EE2E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Arial" w:hAnsi="Arial" w:cs="Arial"/>
          <w:lang w:val="en-US"/>
        </w:rPr>
      </w:pPr>
      <w:r w:rsidRPr="005E18D1">
        <w:rPr>
          <w:rFonts w:ascii="Arial" w:eastAsia="Arial" w:hAnsi="Arial" w:cs="Arial"/>
          <w:lang w:val="en-US"/>
        </w:rPr>
        <w:t xml:space="preserve">Dementia represents a complex and growing challenge for health and social care systems, with significant implications for individuals, families and society. Understanding the different types of dementia, their causes and patterns of progression allows for more accurate diagnosis and personalized care approaches. psychological. The impact of dementia goes far beyond the reported individual, profoundly affecting family carers who provide the majority of the care. Supporting both people with dementia and their caregivers through accessible services, providing respite care and emotional support is essential to maintaining quality of life throughout the dementia journey. </w:t>
      </w:r>
    </w:p>
    <w:p w14:paraId="5A0FFB6C" w14:textId="626F013F" w:rsidR="00D71DB6" w:rsidRDefault="00D71DB6" w:rsidP="00BB7DFE">
      <w:pPr>
        <w:rPr>
          <w:rFonts w:ascii="Arial" w:eastAsia="Arial" w:hAnsi="Arial" w:cs="Arial"/>
          <w:lang w:val="en-US"/>
        </w:rPr>
      </w:pPr>
    </w:p>
    <w:p w14:paraId="578FB4C3" w14:textId="3F1685BD" w:rsidR="00D71DB6" w:rsidRDefault="00D71DB6" w:rsidP="00BB7DFE">
      <w:pPr>
        <w:rPr>
          <w:rFonts w:ascii="Arial" w:eastAsia="Arial" w:hAnsi="Arial" w:cs="Arial"/>
          <w:lang w:val="en-US"/>
        </w:rPr>
      </w:pPr>
    </w:p>
    <w:p w14:paraId="5E1588E3" w14:textId="7B315583" w:rsidR="00D71DB6" w:rsidRDefault="00D71DB6" w:rsidP="00BB7DFE">
      <w:pPr>
        <w:rPr>
          <w:rFonts w:ascii="Arial" w:eastAsia="Arial" w:hAnsi="Arial" w:cs="Arial"/>
          <w:lang w:val="en-US"/>
        </w:rPr>
      </w:pPr>
    </w:p>
    <w:p w14:paraId="2EAA75C2" w14:textId="5C744DFF" w:rsidR="00D71DB6" w:rsidRDefault="00D71DB6" w:rsidP="00BB7DFE">
      <w:pPr>
        <w:rPr>
          <w:rFonts w:ascii="Arial" w:eastAsia="Arial" w:hAnsi="Arial" w:cs="Arial"/>
          <w:lang w:val="en-US"/>
        </w:rPr>
      </w:pPr>
    </w:p>
    <w:p w14:paraId="74E10427" w14:textId="7769482C" w:rsidR="00D71DB6" w:rsidRDefault="00D71DB6" w:rsidP="00BB7DFE">
      <w:pPr>
        <w:rPr>
          <w:rFonts w:ascii="Arial" w:eastAsia="Arial" w:hAnsi="Arial" w:cs="Arial"/>
          <w:lang w:val="en-US"/>
        </w:rPr>
      </w:pPr>
    </w:p>
    <w:p w14:paraId="5DCFF6EB" w14:textId="0E406DB7" w:rsidR="00D71DB6" w:rsidRDefault="00D71DB6" w:rsidP="00BB7DFE">
      <w:pPr>
        <w:rPr>
          <w:rFonts w:ascii="Arial" w:eastAsia="Arial" w:hAnsi="Arial" w:cs="Arial"/>
          <w:lang w:val="en-US"/>
        </w:rPr>
      </w:pPr>
    </w:p>
    <w:p w14:paraId="58BDBEE0" w14:textId="45C34D08" w:rsidR="00D71DB6" w:rsidRPr="00AE403E" w:rsidRDefault="00D71DB6" w:rsidP="00AE403E">
      <w:pPr>
        <w:pStyle w:val="Heading3"/>
        <w:shd w:val="clear" w:color="auto" w:fill="FFFFFF"/>
        <w:spacing w:before="420" w:after="120" w:line="360" w:lineRule="atLeast"/>
        <w:rPr>
          <w:rFonts w:ascii="Arial" w:eastAsia="Arial" w:hAnsi="Arial" w:cs="Arial"/>
          <w:b/>
          <w:color w:val="auto"/>
          <w:szCs w:val="32"/>
          <w:lang w:val="en-US"/>
        </w:rPr>
      </w:pPr>
      <w:bookmarkStart w:id="12" w:name="_Toc225085150"/>
      <w:r w:rsidRPr="00AE403E">
        <w:rPr>
          <w:rFonts w:ascii="Arial" w:eastAsia="Arial" w:hAnsi="Arial" w:cs="Arial"/>
          <w:b/>
          <w:color w:val="auto"/>
          <w:szCs w:val="32"/>
          <w:lang w:val="en-US"/>
        </w:rPr>
        <w:t>Reference:</w:t>
      </w:r>
      <w:bookmarkEnd w:id="12"/>
    </w:p>
    <w:p w14:paraId="6C7BD63B" w14:textId="72C77083" w:rsidR="00D71DB6" w:rsidRPr="00AE403E" w:rsidRDefault="00C26E10" w:rsidP="004E195E">
      <w:pPr>
        <w:pStyle w:val="ListParagraph"/>
        <w:ind w:left="780"/>
        <w:rPr>
          <w:rStyle w:val="Hyperlink"/>
          <w:rFonts w:ascii="Arial" w:eastAsia="Arial" w:hAnsi="Arial" w:cs="Arial"/>
          <w:i/>
          <w:iCs/>
          <w:sz w:val="20"/>
          <w:szCs w:val="20"/>
          <w:lang w:val="en-US"/>
        </w:rPr>
      </w:pPr>
      <w:hyperlink r:id="rId9" w:history="1">
        <w:r w:rsidR="00D71DB6" w:rsidRPr="00AE403E">
          <w:rPr>
            <w:rStyle w:val="Hyperlink"/>
            <w:rFonts w:ascii="Arial" w:eastAsia="Arial" w:hAnsi="Arial" w:cs="Arial"/>
            <w:i/>
            <w:iCs/>
            <w:sz w:val="20"/>
            <w:szCs w:val="20"/>
            <w:lang w:val="en-US"/>
          </w:rPr>
          <w:t>https://www.nhs.uk/conditions/dementia/about-dementia/treatment/</w:t>
        </w:r>
      </w:hyperlink>
    </w:p>
    <w:p w14:paraId="68344EB8" w14:textId="39BCCFDF" w:rsidR="00D71DB6" w:rsidRPr="00AE403E" w:rsidRDefault="00D71DB6" w:rsidP="004E195E">
      <w:pPr>
        <w:pStyle w:val="ListParagraph"/>
        <w:ind w:left="780"/>
        <w:rPr>
          <w:rStyle w:val="Hyperlink"/>
          <w:rFonts w:ascii="Arial" w:eastAsia="Arial" w:hAnsi="Arial" w:cs="Arial"/>
          <w:i/>
          <w:iCs/>
          <w:sz w:val="20"/>
          <w:szCs w:val="20"/>
          <w:lang w:val="en-US"/>
        </w:rPr>
      </w:pPr>
    </w:p>
    <w:p w14:paraId="59B7B983" w14:textId="44EA21F2" w:rsidR="00D71DB6" w:rsidRPr="00AE403E" w:rsidRDefault="00C26E10" w:rsidP="004E195E">
      <w:pPr>
        <w:pStyle w:val="ListParagraph"/>
        <w:ind w:left="780"/>
        <w:rPr>
          <w:rFonts w:ascii="Arial" w:eastAsia="Arial" w:hAnsi="Arial" w:cs="Arial"/>
          <w:i/>
          <w:iCs/>
          <w:color w:val="000000" w:themeColor="text1"/>
          <w:sz w:val="20"/>
          <w:szCs w:val="20"/>
          <w:lang w:val="en-US"/>
        </w:rPr>
      </w:pPr>
      <w:hyperlink r:id="rId10" w:history="1">
        <w:r w:rsidR="00D71DB6" w:rsidRPr="00AE403E">
          <w:rPr>
            <w:rStyle w:val="Hyperlink"/>
            <w:rFonts w:ascii="Arial" w:eastAsia="Arial" w:hAnsi="Arial" w:cs="Arial"/>
            <w:i/>
            <w:iCs/>
            <w:sz w:val="20"/>
            <w:szCs w:val="20"/>
            <w:lang w:val="en-US"/>
          </w:rPr>
          <w:t>https://www.alzheimers.org.uk/about-dementia/types-dementia/treatment-people-young-onset-</w:t>
        </w:r>
        <w:r w:rsidR="00D71DB6" w:rsidRPr="00AE403E">
          <w:rPr>
            <w:rStyle w:val="Hyperlink"/>
            <w:rFonts w:ascii="Arial" w:eastAsia="Arial" w:hAnsi="Arial" w:cs="Arial"/>
            <w:i/>
            <w:iCs/>
            <w:sz w:val="20"/>
            <w:szCs w:val="20"/>
            <w:lang w:val="en-US"/>
          </w:rPr>
          <w:lastRenderedPageBreak/>
          <w:t>dementia?_gl=1*1wyxezy*_up*MQ..*_gs*MQ..&amp;gclid=Cj0KCQiA2bTNBhDjARIsAK89wlGayQEL2wqoWEmaJFrithi6BZlzoI_5wlEFIo-Mf75u3PHRF63d3k8aAoDHEALw_wcB&amp;gclsrc=aw.ds&amp;gbraid=0AAAAAD8uDw4pkZsrwiUdm-YG8FFFHXBUb</w:t>
        </w:r>
      </w:hyperlink>
      <w:r w:rsidR="004D7B1E" w:rsidRPr="00AE403E">
        <w:rPr>
          <w:rStyle w:val="Hyperlink"/>
          <w:rFonts w:ascii="Arial" w:eastAsia="Arial" w:hAnsi="Arial" w:cs="Arial"/>
          <w:i/>
          <w:iCs/>
          <w:sz w:val="20"/>
          <w:szCs w:val="20"/>
          <w:lang w:val="en-US"/>
        </w:rPr>
        <w:t xml:space="preserve">       [</w:t>
      </w:r>
      <w:r w:rsidR="004D7B1E" w:rsidRPr="00AE403E">
        <w:rPr>
          <w:rStyle w:val="Hyperlink"/>
          <w:rFonts w:ascii="Arial" w:eastAsia="Arial" w:hAnsi="Arial" w:cs="Arial"/>
          <w:i/>
          <w:iCs/>
          <w:color w:val="000000" w:themeColor="text1"/>
          <w:sz w:val="20"/>
          <w:szCs w:val="20"/>
          <w:lang w:val="en-US"/>
        </w:rPr>
        <w:t>Accessed 7 March]</w:t>
      </w:r>
    </w:p>
    <w:p w14:paraId="1B7F6E7D" w14:textId="0E3805AA" w:rsidR="00D71DB6" w:rsidRPr="00AE403E" w:rsidRDefault="00D71DB6" w:rsidP="004E195E">
      <w:pPr>
        <w:pStyle w:val="ListParagraph"/>
        <w:ind w:left="780"/>
        <w:rPr>
          <w:rFonts w:ascii="Arial" w:eastAsia="Arial" w:hAnsi="Arial" w:cs="Arial"/>
          <w:i/>
          <w:iCs/>
          <w:color w:val="000000" w:themeColor="text1"/>
          <w:sz w:val="20"/>
          <w:szCs w:val="20"/>
          <w:lang w:val="en-US"/>
        </w:rPr>
      </w:pPr>
    </w:p>
    <w:p w14:paraId="64A52614" w14:textId="77777777" w:rsidR="00D71DB6" w:rsidRPr="00AE403E" w:rsidRDefault="00D71DB6" w:rsidP="004E195E">
      <w:pPr>
        <w:pStyle w:val="NormalWeb"/>
        <w:spacing w:before="0" w:beforeAutospacing="0" w:after="360" w:afterAutospacing="0"/>
        <w:rPr>
          <w:rFonts w:ascii="Arial" w:eastAsia="Arial" w:hAnsi="Arial" w:cs="Arial"/>
          <w:i/>
          <w:iCs/>
          <w:sz w:val="20"/>
          <w:szCs w:val="20"/>
          <w:lang w:val="en-US" w:eastAsia="en-US"/>
        </w:rPr>
      </w:pPr>
    </w:p>
    <w:p w14:paraId="276FE350" w14:textId="66702538" w:rsidR="00DA15F2" w:rsidRPr="00AE403E" w:rsidRDefault="004E195E" w:rsidP="004E195E">
      <w:pPr>
        <w:rPr>
          <w:rFonts w:ascii="Arial" w:eastAsia="Arial" w:hAnsi="Arial" w:cs="Arial"/>
          <w:i/>
          <w:iCs/>
          <w:sz w:val="20"/>
          <w:szCs w:val="20"/>
          <w:lang w:val="en-US"/>
        </w:rPr>
      </w:pPr>
      <w:r w:rsidRPr="00AE403E">
        <w:rPr>
          <w:i/>
          <w:iCs/>
          <w:sz w:val="20"/>
          <w:szCs w:val="20"/>
          <w:lang w:val="en-US"/>
        </w:rPr>
        <w:t xml:space="preserve">               </w:t>
      </w:r>
      <w:hyperlink r:id="rId11" w:history="1">
        <w:r w:rsidRPr="00AE403E">
          <w:rPr>
            <w:rStyle w:val="Hyperlink"/>
            <w:rFonts w:ascii="Arial" w:eastAsia="Arial" w:hAnsi="Arial" w:cs="Arial"/>
            <w:i/>
            <w:iCs/>
            <w:sz w:val="20"/>
            <w:szCs w:val="20"/>
            <w:lang w:val="en-US"/>
          </w:rPr>
          <w:t>https://www.nhs.uk/conditions/dementia/about-dementia/what-is-dementia/</w:t>
        </w:r>
      </w:hyperlink>
      <w:r w:rsidR="004D7B1E" w:rsidRPr="00AE403E">
        <w:rPr>
          <w:rStyle w:val="Hyperlink"/>
          <w:rFonts w:ascii="Arial" w:eastAsia="Arial" w:hAnsi="Arial" w:cs="Arial"/>
          <w:i/>
          <w:iCs/>
          <w:sz w:val="20"/>
          <w:szCs w:val="20"/>
          <w:lang w:val="en-US"/>
        </w:rPr>
        <w:t xml:space="preserve">  </w:t>
      </w:r>
      <w:r w:rsidRPr="00AE403E">
        <w:rPr>
          <w:rStyle w:val="Hyperlink"/>
          <w:rFonts w:ascii="Arial" w:eastAsia="Arial" w:hAnsi="Arial" w:cs="Arial"/>
          <w:i/>
          <w:iCs/>
          <w:sz w:val="20"/>
          <w:szCs w:val="20"/>
          <w:lang w:val="en-US"/>
        </w:rPr>
        <w:t xml:space="preserve">                </w:t>
      </w:r>
      <w:r w:rsidR="004D7B1E" w:rsidRPr="00AE403E">
        <w:rPr>
          <w:rStyle w:val="Hyperlink"/>
          <w:rFonts w:ascii="Arial" w:eastAsia="Arial" w:hAnsi="Arial" w:cs="Arial"/>
          <w:i/>
          <w:iCs/>
          <w:sz w:val="20"/>
          <w:szCs w:val="20"/>
          <w:lang w:val="en-US"/>
        </w:rPr>
        <w:t>[</w:t>
      </w:r>
      <w:r w:rsidR="004D7B1E" w:rsidRPr="00AE403E">
        <w:rPr>
          <w:rStyle w:val="Hyperlink"/>
          <w:rFonts w:ascii="Arial" w:eastAsia="Arial" w:hAnsi="Arial" w:cs="Arial"/>
          <w:i/>
          <w:iCs/>
          <w:color w:val="000000" w:themeColor="text1"/>
          <w:sz w:val="20"/>
          <w:szCs w:val="20"/>
          <w:lang w:val="en-US"/>
        </w:rPr>
        <w:t>Accessed 7 March]</w:t>
      </w:r>
    </w:p>
    <w:p w14:paraId="48187093" w14:textId="7D732C85" w:rsidR="00532E28" w:rsidRPr="00AE403E" w:rsidRDefault="00532E28" w:rsidP="004E195E">
      <w:pPr>
        <w:rPr>
          <w:rFonts w:ascii="Arial" w:eastAsia="Arial" w:hAnsi="Arial" w:cs="Arial"/>
          <w:i/>
          <w:iCs/>
          <w:sz w:val="20"/>
          <w:szCs w:val="20"/>
          <w:lang w:val="en-US"/>
        </w:rPr>
      </w:pPr>
    </w:p>
    <w:p w14:paraId="467FE2BA" w14:textId="0B2636DB" w:rsidR="00532E28" w:rsidRPr="00AE403E" w:rsidRDefault="004E195E" w:rsidP="004E195E">
      <w:pPr>
        <w:rPr>
          <w:rFonts w:ascii="Arial" w:eastAsia="Arial" w:hAnsi="Arial" w:cs="Arial"/>
          <w:i/>
          <w:iCs/>
          <w:sz w:val="20"/>
          <w:szCs w:val="20"/>
          <w:lang w:val="en-US"/>
        </w:rPr>
      </w:pPr>
      <w:r w:rsidRPr="00AE403E">
        <w:rPr>
          <w:i/>
          <w:iCs/>
          <w:sz w:val="20"/>
          <w:szCs w:val="20"/>
          <w:lang w:val="en-US"/>
        </w:rPr>
        <w:t xml:space="preserve">       </w:t>
      </w:r>
      <w:hyperlink r:id="rId12" w:history="1">
        <w:r w:rsidRPr="00AE403E">
          <w:rPr>
            <w:rStyle w:val="Hyperlink"/>
            <w:rFonts w:ascii="Arial" w:eastAsia="Arial" w:hAnsi="Arial" w:cs="Arial"/>
            <w:i/>
            <w:iCs/>
            <w:sz w:val="20"/>
            <w:szCs w:val="20"/>
            <w:lang w:val="en-US"/>
          </w:rPr>
          <w:t>https://www.alzheimers.org.uk/about-dementia/types-dementia/treatment-people-                 young-onset-dementia?_gl=1*1wyxezy*_up*MQ..*_gs*MQ..&amp;gclid=Cj0KCQiA2bTNBhDjARIsAK89wlGayQEL2wqoWEmaJFrithi6BZlzoI_5wlEFIo-</w:t>
        </w:r>
      </w:hyperlink>
      <w:r w:rsidR="004D7B1E" w:rsidRPr="00AE403E">
        <w:rPr>
          <w:rFonts w:ascii="Arial" w:eastAsia="Arial" w:hAnsi="Arial" w:cs="Arial"/>
          <w:i/>
          <w:iCs/>
          <w:sz w:val="20"/>
          <w:szCs w:val="20"/>
          <w:lang w:val="en-US"/>
        </w:rPr>
        <w:t xml:space="preserve">  </w:t>
      </w:r>
      <w:r w:rsidR="004D7B1E" w:rsidRPr="00AE403E">
        <w:rPr>
          <w:rStyle w:val="Hyperlink"/>
          <w:rFonts w:ascii="Arial" w:eastAsia="Arial" w:hAnsi="Arial" w:cs="Arial"/>
          <w:i/>
          <w:iCs/>
          <w:sz w:val="20"/>
          <w:szCs w:val="20"/>
          <w:lang w:val="en-US"/>
        </w:rPr>
        <w:t>[</w:t>
      </w:r>
      <w:r w:rsidR="004D7B1E" w:rsidRPr="00AE403E">
        <w:rPr>
          <w:rStyle w:val="Hyperlink"/>
          <w:rFonts w:ascii="Arial" w:eastAsia="Arial" w:hAnsi="Arial" w:cs="Arial"/>
          <w:i/>
          <w:iCs/>
          <w:color w:val="000000" w:themeColor="text1"/>
          <w:sz w:val="20"/>
          <w:szCs w:val="20"/>
          <w:lang w:val="en-US"/>
        </w:rPr>
        <w:t xml:space="preserve">Accessed </w:t>
      </w:r>
      <w:r w:rsidR="00975B56" w:rsidRPr="00AE403E">
        <w:rPr>
          <w:rStyle w:val="Hyperlink"/>
          <w:rFonts w:ascii="Arial" w:eastAsia="Arial" w:hAnsi="Arial" w:cs="Arial"/>
          <w:i/>
          <w:iCs/>
          <w:color w:val="000000" w:themeColor="text1"/>
          <w:sz w:val="20"/>
          <w:szCs w:val="20"/>
          <w:lang w:val="en-US"/>
        </w:rPr>
        <w:t>14</w:t>
      </w:r>
      <w:r w:rsidR="004D7B1E" w:rsidRPr="00AE403E">
        <w:rPr>
          <w:rStyle w:val="Hyperlink"/>
          <w:rFonts w:ascii="Arial" w:eastAsia="Arial" w:hAnsi="Arial" w:cs="Arial"/>
          <w:i/>
          <w:iCs/>
          <w:color w:val="000000" w:themeColor="text1"/>
          <w:sz w:val="20"/>
          <w:szCs w:val="20"/>
          <w:lang w:val="en-US"/>
        </w:rPr>
        <w:t xml:space="preserve"> March]</w:t>
      </w:r>
    </w:p>
    <w:p w14:paraId="5A7D673B" w14:textId="78DBE785" w:rsidR="00532E28" w:rsidRPr="00AE403E" w:rsidRDefault="00C26E10" w:rsidP="004E195E">
      <w:pPr>
        <w:pStyle w:val="ListParagraph"/>
        <w:ind w:left="780"/>
        <w:rPr>
          <w:rStyle w:val="Hyperlink"/>
          <w:rFonts w:ascii="Arial" w:eastAsia="Arial" w:hAnsi="Arial" w:cs="Arial"/>
          <w:i/>
          <w:iCs/>
          <w:sz w:val="20"/>
          <w:szCs w:val="20"/>
          <w:lang w:val="en-US"/>
        </w:rPr>
      </w:pPr>
      <w:hyperlink r:id="rId13" w:history="1">
        <w:r w:rsidR="00532E28" w:rsidRPr="00AE403E">
          <w:rPr>
            <w:rStyle w:val="Hyperlink"/>
            <w:rFonts w:ascii="Arial" w:eastAsia="Arial" w:hAnsi="Arial" w:cs="Arial"/>
            <w:i/>
            <w:iCs/>
            <w:sz w:val="20"/>
            <w:szCs w:val="20"/>
            <w:lang w:val="en-US"/>
          </w:rPr>
          <w:t>https://www.alzheimers.org.uk/about-dementia/types-dementia/treatment-people-young-onset-dementia?_gl=1*1wyxezy*_up*MQ..*_gs*MQ..&amp;gclid=Cj0KCQiA2bTNBhDjARIsAK89wlGayQEL2wqoWEmaJFrithi6BZlzoI_5wlEFIo-Mf75u3PHRF63d3k8aAoDHEALw_wcB&amp;gclsrc=aw.ds&amp;gbraid=0AAAAAD8uDw4pkZsrwiUdm-YG8FFFHXBUb</w:t>
        </w:r>
      </w:hyperlink>
      <w:r w:rsidR="004D7B1E" w:rsidRPr="00AE403E">
        <w:rPr>
          <w:rStyle w:val="Hyperlink"/>
          <w:rFonts w:ascii="Arial" w:eastAsia="Arial" w:hAnsi="Arial" w:cs="Arial"/>
          <w:i/>
          <w:iCs/>
          <w:sz w:val="20"/>
          <w:szCs w:val="20"/>
          <w:lang w:val="en-US"/>
        </w:rPr>
        <w:t xml:space="preserve"> [</w:t>
      </w:r>
      <w:r w:rsidR="004D7B1E" w:rsidRPr="00AE403E">
        <w:rPr>
          <w:rStyle w:val="Hyperlink"/>
          <w:rFonts w:ascii="Arial" w:eastAsia="Arial" w:hAnsi="Arial" w:cs="Arial"/>
          <w:i/>
          <w:iCs/>
          <w:color w:val="000000" w:themeColor="text1"/>
          <w:sz w:val="20"/>
          <w:szCs w:val="20"/>
          <w:lang w:val="en-US"/>
        </w:rPr>
        <w:t xml:space="preserve">Accessed </w:t>
      </w:r>
      <w:r w:rsidR="00975B56" w:rsidRPr="00AE403E">
        <w:rPr>
          <w:rStyle w:val="Hyperlink"/>
          <w:rFonts w:ascii="Arial" w:eastAsia="Arial" w:hAnsi="Arial" w:cs="Arial"/>
          <w:i/>
          <w:iCs/>
          <w:color w:val="000000" w:themeColor="text1"/>
          <w:sz w:val="20"/>
          <w:szCs w:val="20"/>
          <w:lang w:val="en-US"/>
        </w:rPr>
        <w:t>14</w:t>
      </w:r>
      <w:r w:rsidR="004D7B1E" w:rsidRPr="00AE403E">
        <w:rPr>
          <w:rStyle w:val="Hyperlink"/>
          <w:rFonts w:ascii="Arial" w:eastAsia="Arial" w:hAnsi="Arial" w:cs="Arial"/>
          <w:i/>
          <w:iCs/>
          <w:color w:val="000000" w:themeColor="text1"/>
          <w:sz w:val="20"/>
          <w:szCs w:val="20"/>
          <w:lang w:val="en-US"/>
        </w:rPr>
        <w:t xml:space="preserve"> March]</w:t>
      </w:r>
    </w:p>
    <w:p w14:paraId="17EE3215" w14:textId="77777777" w:rsidR="00532E28" w:rsidRPr="00AE403E" w:rsidRDefault="00532E28" w:rsidP="004E195E">
      <w:pPr>
        <w:rPr>
          <w:i/>
          <w:iCs/>
          <w:sz w:val="20"/>
          <w:szCs w:val="20"/>
          <w:lang w:val="en-US"/>
        </w:rPr>
      </w:pPr>
    </w:p>
    <w:p w14:paraId="30328C79" w14:textId="567FBB71" w:rsidR="00532E28" w:rsidRPr="00AE403E" w:rsidRDefault="00C26E10" w:rsidP="004E195E">
      <w:pPr>
        <w:pStyle w:val="ListParagraph"/>
        <w:ind w:left="780"/>
        <w:rPr>
          <w:rStyle w:val="Hyperlink"/>
          <w:rFonts w:ascii="Arial" w:eastAsia="Arial" w:hAnsi="Arial" w:cs="Arial"/>
          <w:i/>
          <w:iCs/>
          <w:color w:val="000000" w:themeColor="text1"/>
          <w:sz w:val="20"/>
          <w:szCs w:val="20"/>
          <w:lang w:val="en-US"/>
        </w:rPr>
      </w:pPr>
      <w:hyperlink r:id="rId14" w:history="1">
        <w:r w:rsidR="00532E28" w:rsidRPr="00AE403E">
          <w:rPr>
            <w:rStyle w:val="Hyperlink"/>
            <w:rFonts w:ascii="Arial" w:eastAsia="Arial" w:hAnsi="Arial" w:cs="Arial"/>
            <w:i/>
            <w:iCs/>
            <w:sz w:val="20"/>
            <w:szCs w:val="20"/>
            <w:lang w:val="en-US"/>
          </w:rPr>
          <w:t>https://www.alzheimers.org.uk/about-dementia/types-dementia/treatment-people-young-onset-dementia?_gl=1*1wyxezy*_up*MQ..*_gs*MQ..&amp;gclid=Cj0KCQiA2bTNBhDjARIsAK89wlGayQEL2wqoWEmaJFrithi6BZlzoI_5wlEFIo-Mf75u3PHRF63d3k8aAoDHEALw_wcB&amp;gclsrc=aw.ds&amp;gbraid=0AAAAAD8uDw4pkZsrwiUdm-YG8FFFHXBUb</w:t>
        </w:r>
      </w:hyperlink>
      <w:r w:rsidR="004D7B1E" w:rsidRPr="00AE403E">
        <w:rPr>
          <w:rStyle w:val="Hyperlink"/>
          <w:rFonts w:ascii="Arial" w:eastAsia="Arial" w:hAnsi="Arial" w:cs="Arial"/>
          <w:i/>
          <w:iCs/>
          <w:sz w:val="20"/>
          <w:szCs w:val="20"/>
          <w:lang w:val="en-US"/>
        </w:rPr>
        <w:t xml:space="preserve"> [</w:t>
      </w:r>
      <w:r w:rsidR="004D7B1E" w:rsidRPr="00AE403E">
        <w:rPr>
          <w:rStyle w:val="Hyperlink"/>
          <w:rFonts w:ascii="Arial" w:eastAsia="Arial" w:hAnsi="Arial" w:cs="Arial"/>
          <w:i/>
          <w:iCs/>
          <w:color w:val="000000" w:themeColor="text1"/>
          <w:sz w:val="20"/>
          <w:szCs w:val="20"/>
          <w:lang w:val="en-US"/>
        </w:rPr>
        <w:t>Accessed 7 March]</w:t>
      </w:r>
    </w:p>
    <w:p w14:paraId="7D46CF6A" w14:textId="20900EE5" w:rsidR="004D7B1E" w:rsidRPr="00AE403E" w:rsidRDefault="004D7B1E" w:rsidP="004E195E">
      <w:pPr>
        <w:pStyle w:val="ListParagraph"/>
        <w:ind w:left="780"/>
        <w:rPr>
          <w:rStyle w:val="Hyperlink"/>
          <w:rFonts w:ascii="Arial" w:eastAsia="Arial" w:hAnsi="Arial" w:cs="Arial"/>
          <w:i/>
          <w:iCs/>
          <w:color w:val="000000" w:themeColor="text1"/>
          <w:sz w:val="20"/>
          <w:szCs w:val="20"/>
          <w:lang w:val="en-US"/>
        </w:rPr>
      </w:pPr>
    </w:p>
    <w:p w14:paraId="5198248F" w14:textId="54BF52B9" w:rsidR="004D7B1E" w:rsidRPr="00AE403E" w:rsidRDefault="004D7B1E" w:rsidP="004E195E">
      <w:pPr>
        <w:pStyle w:val="ListParagraph"/>
        <w:ind w:left="780"/>
        <w:rPr>
          <w:rStyle w:val="Hyperlink"/>
          <w:rFonts w:ascii="Arial" w:eastAsia="Arial" w:hAnsi="Arial" w:cs="Arial"/>
          <w:i/>
          <w:iCs/>
          <w:color w:val="000000" w:themeColor="text1"/>
          <w:sz w:val="20"/>
          <w:szCs w:val="20"/>
          <w:lang w:val="en-US"/>
        </w:rPr>
      </w:pPr>
    </w:p>
    <w:p w14:paraId="039116E1" w14:textId="4D63994D" w:rsidR="005F398E" w:rsidRPr="00AE403E" w:rsidRDefault="008412B5" w:rsidP="004E195E">
      <w:pPr>
        <w:pStyle w:val="ListParagraph"/>
        <w:ind w:left="780"/>
        <w:rPr>
          <w:rStyle w:val="Hyperlink"/>
          <w:rFonts w:ascii="It" w:eastAsia="Arial" w:hAnsi="It" w:cs="Arial"/>
          <w:i/>
          <w:iCs/>
          <w:color w:val="000000" w:themeColor="text1"/>
          <w:sz w:val="20"/>
          <w:szCs w:val="20"/>
          <w:lang w:val="en-US"/>
        </w:rPr>
      </w:pPr>
      <w:r w:rsidRPr="00AE403E">
        <w:rPr>
          <w:rStyle w:val="Hyperlink"/>
          <w:rFonts w:ascii="It" w:eastAsia="Arial" w:hAnsi="It" w:cs="Arial"/>
          <w:i/>
          <w:iCs/>
          <w:color w:val="000000" w:themeColor="text1"/>
          <w:sz w:val="20"/>
          <w:szCs w:val="20"/>
          <w:lang w:val="en-US"/>
        </w:rPr>
        <w:t>Oliver James (2008) Contentented Dementia</w:t>
      </w:r>
      <w:r w:rsidR="005F398E" w:rsidRPr="00AE403E">
        <w:rPr>
          <w:rStyle w:val="Hyperlink"/>
          <w:rFonts w:ascii="It" w:eastAsia="Arial" w:hAnsi="It" w:cs="Arial"/>
          <w:i/>
          <w:iCs/>
          <w:color w:val="000000" w:themeColor="text1"/>
          <w:sz w:val="20"/>
          <w:szCs w:val="20"/>
          <w:lang w:val="en-US"/>
        </w:rPr>
        <w:t>: A Revolutionary New way of Treating Dementia</w:t>
      </w:r>
      <w:r w:rsidR="004E195E" w:rsidRPr="00AE403E">
        <w:rPr>
          <w:rStyle w:val="Hyperlink"/>
          <w:rFonts w:ascii="It" w:eastAsia="Arial" w:hAnsi="It" w:cs="Arial"/>
          <w:i/>
          <w:iCs/>
          <w:color w:val="000000" w:themeColor="text1"/>
          <w:sz w:val="20"/>
          <w:szCs w:val="20"/>
          <w:lang w:val="en-US"/>
        </w:rPr>
        <w:t>, Publisher Vermilion, city of publication: London</w:t>
      </w:r>
    </w:p>
    <w:p w14:paraId="00FCEE40" w14:textId="024CC779" w:rsidR="004A614D" w:rsidRPr="00AE403E" w:rsidRDefault="004A614D" w:rsidP="004E195E">
      <w:pPr>
        <w:pStyle w:val="ListParagraph"/>
        <w:ind w:left="780"/>
        <w:rPr>
          <w:rStyle w:val="Hyperlink"/>
          <w:rFonts w:ascii="It" w:eastAsia="Arial" w:hAnsi="It" w:cs="Arial"/>
          <w:i/>
          <w:iCs/>
          <w:color w:val="000000" w:themeColor="text1"/>
          <w:sz w:val="20"/>
          <w:szCs w:val="20"/>
          <w:lang w:val="en-US"/>
        </w:rPr>
      </w:pPr>
    </w:p>
    <w:p w14:paraId="568D259A" w14:textId="04F7AD1F" w:rsidR="004A614D" w:rsidRPr="00AE403E" w:rsidRDefault="00C26E10" w:rsidP="004E195E">
      <w:pPr>
        <w:pStyle w:val="ListParagraph"/>
        <w:ind w:left="780"/>
        <w:rPr>
          <w:rStyle w:val="Hyperlink"/>
          <w:rFonts w:ascii="It" w:eastAsia="Arial" w:hAnsi="It" w:cs="Arial"/>
          <w:i/>
          <w:iCs/>
          <w:color w:val="000000" w:themeColor="text1"/>
          <w:sz w:val="20"/>
          <w:szCs w:val="20"/>
          <w:lang w:val="en-US"/>
        </w:rPr>
      </w:pPr>
      <w:hyperlink r:id="rId15" w:history="1">
        <w:r w:rsidR="004A614D" w:rsidRPr="00AE403E">
          <w:rPr>
            <w:rStyle w:val="Hyperlink"/>
            <w:rFonts w:ascii="It" w:eastAsia="Arial" w:hAnsi="It" w:cs="Arial"/>
            <w:i/>
            <w:iCs/>
            <w:sz w:val="20"/>
            <w:szCs w:val="20"/>
            <w:lang w:val="en-US"/>
          </w:rPr>
          <w:t>https://www.hft.org.uk/resources-and-guidance/disability-rights-and-legal/care-act/?gad_source=1&amp;gad_campaignid=1029180605&amp;gbraid=0AAAAADoX</w:t>
        </w:r>
      </w:hyperlink>
      <w:r w:rsidR="00AE403E" w:rsidRPr="00AE403E">
        <w:rPr>
          <w:rStyle w:val="Hyperlink"/>
          <w:rFonts w:ascii="It" w:eastAsia="Arial" w:hAnsi="It" w:cs="Arial"/>
          <w:i/>
          <w:iCs/>
          <w:color w:val="000000" w:themeColor="text1"/>
          <w:sz w:val="20"/>
          <w:szCs w:val="20"/>
          <w:lang w:val="en-US"/>
        </w:rPr>
        <w:t xml:space="preserve">  [Acc</w:t>
      </w:r>
      <w:r w:rsidR="00AE403E">
        <w:rPr>
          <w:rStyle w:val="Hyperlink"/>
          <w:rFonts w:ascii="It" w:eastAsia="Arial" w:hAnsi="It" w:cs="Arial"/>
          <w:i/>
          <w:iCs/>
          <w:color w:val="000000" w:themeColor="text1"/>
          <w:sz w:val="20"/>
          <w:szCs w:val="20"/>
          <w:lang w:val="en-US"/>
        </w:rPr>
        <w:t>essed 9 March]</w:t>
      </w:r>
    </w:p>
    <w:p w14:paraId="4E1030DE" w14:textId="36073107" w:rsidR="004A614D" w:rsidRPr="00AE403E" w:rsidRDefault="004A614D" w:rsidP="004E195E">
      <w:pPr>
        <w:pStyle w:val="ListParagraph"/>
        <w:ind w:left="780"/>
        <w:rPr>
          <w:rStyle w:val="Hyperlink"/>
          <w:rFonts w:ascii="It" w:eastAsia="Arial" w:hAnsi="It" w:cs="Arial"/>
          <w:i/>
          <w:iCs/>
          <w:color w:val="000000" w:themeColor="text1"/>
          <w:sz w:val="20"/>
          <w:szCs w:val="20"/>
          <w:lang w:val="en-US"/>
        </w:rPr>
      </w:pPr>
    </w:p>
    <w:p w14:paraId="4CF0B362" w14:textId="258EA402" w:rsidR="004A614D" w:rsidRDefault="00C26E10" w:rsidP="004E195E">
      <w:pPr>
        <w:pStyle w:val="ListParagraph"/>
        <w:ind w:left="780"/>
        <w:rPr>
          <w:rStyle w:val="Hyperlink"/>
          <w:rFonts w:ascii="It" w:eastAsia="Arial" w:hAnsi="It" w:cs="Arial"/>
          <w:i/>
          <w:iCs/>
          <w:color w:val="000000" w:themeColor="text1"/>
          <w:sz w:val="20"/>
          <w:szCs w:val="20"/>
          <w:lang w:val="en-US"/>
        </w:rPr>
      </w:pPr>
      <w:hyperlink r:id="rId16" w:history="1">
        <w:r w:rsidR="00AE403E" w:rsidRPr="00AE403E">
          <w:rPr>
            <w:rStyle w:val="Hyperlink"/>
            <w:rFonts w:ascii="It" w:eastAsia="Arial" w:hAnsi="It" w:cs="Arial"/>
            <w:i/>
            <w:iCs/>
            <w:sz w:val="20"/>
            <w:szCs w:val="20"/>
            <w:lang w:val="en-US"/>
          </w:rPr>
          <w:t>https://www.gov.uk/government/publications/after-a-diagnosis-of-dementia-what-to-expect-from-health-and-care-services/after-diagnosis-of-dem</w:t>
        </w:r>
      </w:hyperlink>
      <w:r w:rsidR="00AE403E" w:rsidRPr="00AE403E">
        <w:rPr>
          <w:rStyle w:val="Hyperlink"/>
          <w:rFonts w:ascii="It" w:eastAsia="Arial" w:hAnsi="It" w:cs="Arial"/>
          <w:i/>
          <w:iCs/>
          <w:color w:val="000000" w:themeColor="text1"/>
          <w:sz w:val="20"/>
          <w:szCs w:val="20"/>
          <w:lang w:val="en-US"/>
        </w:rPr>
        <w:t xml:space="preserve"> [Ac</w:t>
      </w:r>
      <w:r w:rsidR="00AE403E">
        <w:rPr>
          <w:rStyle w:val="Hyperlink"/>
          <w:rFonts w:ascii="It" w:eastAsia="Arial" w:hAnsi="It" w:cs="Arial"/>
          <w:i/>
          <w:iCs/>
          <w:color w:val="000000" w:themeColor="text1"/>
          <w:sz w:val="20"/>
          <w:szCs w:val="20"/>
          <w:lang w:val="en-US"/>
        </w:rPr>
        <w:t>cessed 9 March]</w:t>
      </w:r>
    </w:p>
    <w:p w14:paraId="6C36B937" w14:textId="0A6C60AE" w:rsidR="00510806" w:rsidRDefault="00510806" w:rsidP="004E195E">
      <w:pPr>
        <w:pStyle w:val="ListParagraph"/>
        <w:ind w:left="780"/>
        <w:rPr>
          <w:rStyle w:val="Hyperlink"/>
          <w:rFonts w:ascii="It" w:eastAsia="Arial" w:hAnsi="It" w:cs="Arial"/>
          <w:i/>
          <w:iCs/>
          <w:color w:val="000000" w:themeColor="text1"/>
          <w:sz w:val="20"/>
          <w:szCs w:val="20"/>
          <w:lang w:val="en-US"/>
        </w:rPr>
      </w:pPr>
    </w:p>
    <w:p w14:paraId="7AC5A3B0" w14:textId="341E4F70" w:rsidR="00510806" w:rsidRDefault="00C26E10" w:rsidP="004E195E">
      <w:pPr>
        <w:pStyle w:val="ListParagraph"/>
        <w:ind w:left="780"/>
        <w:rPr>
          <w:rStyle w:val="Hyperlink"/>
          <w:rFonts w:ascii="It" w:eastAsia="Arial" w:hAnsi="It" w:cs="Arial"/>
          <w:i/>
          <w:iCs/>
          <w:color w:val="000000" w:themeColor="text1"/>
          <w:sz w:val="20"/>
          <w:szCs w:val="20"/>
          <w:lang w:val="en-US"/>
        </w:rPr>
      </w:pPr>
      <w:hyperlink r:id="rId17" w:history="1">
        <w:r w:rsidR="00441690" w:rsidRPr="00DF0A3F">
          <w:rPr>
            <w:rStyle w:val="Hyperlink"/>
            <w:rFonts w:ascii="It" w:eastAsia="Arial" w:hAnsi="It" w:cs="Arial"/>
            <w:i/>
            <w:iCs/>
            <w:sz w:val="20"/>
            <w:szCs w:val="20"/>
            <w:lang w:val="en-US"/>
          </w:rPr>
          <w:t>https://publications.parliament.uk/pa/cm5802/cmselect/cmhealth/96/report.html</w:t>
        </w:r>
      </w:hyperlink>
    </w:p>
    <w:p w14:paraId="2B32897D" w14:textId="755205F9" w:rsidR="00441690" w:rsidRDefault="00C26E10" w:rsidP="004E195E">
      <w:pPr>
        <w:pStyle w:val="ListParagraph"/>
        <w:ind w:left="780"/>
        <w:rPr>
          <w:rStyle w:val="Hyperlink"/>
          <w:rFonts w:ascii="It" w:eastAsia="Arial" w:hAnsi="It" w:cs="Arial"/>
          <w:i/>
          <w:iCs/>
          <w:color w:val="000000" w:themeColor="text1"/>
          <w:sz w:val="20"/>
          <w:szCs w:val="20"/>
          <w:lang w:val="en-US"/>
        </w:rPr>
      </w:pPr>
      <w:hyperlink r:id="rId18" w:history="1">
        <w:r w:rsidR="00441690" w:rsidRPr="00DF0A3F">
          <w:rPr>
            <w:rStyle w:val="Hyperlink"/>
            <w:rFonts w:ascii="It" w:eastAsia="Arial" w:hAnsi="It" w:cs="Arial"/>
            <w:i/>
            <w:iCs/>
            <w:sz w:val="20"/>
            <w:szCs w:val="20"/>
            <w:lang w:val="en-US"/>
          </w:rPr>
          <w:t>https://www.england.nhs.uk/long-read/rightcare-dementia-scenario/</w:t>
        </w:r>
      </w:hyperlink>
      <w:r w:rsidR="00441690">
        <w:rPr>
          <w:rStyle w:val="Hyperlink"/>
          <w:rFonts w:ascii="It" w:eastAsia="Arial" w:hAnsi="It" w:cs="Arial"/>
          <w:i/>
          <w:iCs/>
          <w:color w:val="000000" w:themeColor="text1"/>
          <w:sz w:val="20"/>
          <w:szCs w:val="20"/>
          <w:lang w:val="en-US"/>
        </w:rPr>
        <w:t xml:space="preserve"> </w:t>
      </w:r>
    </w:p>
    <w:p w14:paraId="66BC12F9" w14:textId="55606EAD" w:rsidR="00441690" w:rsidRDefault="00441690" w:rsidP="004E195E">
      <w:pPr>
        <w:pStyle w:val="ListParagraph"/>
        <w:ind w:left="780"/>
        <w:rPr>
          <w:rStyle w:val="Hyperlink"/>
          <w:rFonts w:ascii="It" w:eastAsia="Arial" w:hAnsi="It" w:cs="Arial"/>
          <w:i/>
          <w:iCs/>
          <w:color w:val="000000" w:themeColor="text1"/>
          <w:sz w:val="20"/>
          <w:szCs w:val="20"/>
          <w:lang w:val="en-US"/>
        </w:rPr>
      </w:pPr>
      <w:r>
        <w:rPr>
          <w:rStyle w:val="Hyperlink"/>
          <w:rFonts w:ascii="It" w:eastAsia="Arial" w:hAnsi="It" w:cs="Arial"/>
          <w:i/>
          <w:iCs/>
          <w:color w:val="000000" w:themeColor="text1"/>
          <w:sz w:val="20"/>
          <w:szCs w:val="20"/>
          <w:lang w:val="en-US"/>
        </w:rPr>
        <w:t>[Accessed 9 March]</w:t>
      </w:r>
    </w:p>
    <w:p w14:paraId="6F82B5A4" w14:textId="1EAA51D6" w:rsidR="004056FC" w:rsidRPr="005E18D1" w:rsidRDefault="00C26E10" w:rsidP="004E195E">
      <w:pPr>
        <w:pStyle w:val="ListParagraph"/>
        <w:ind w:left="780"/>
        <w:rPr>
          <w:rStyle w:val="Hyperlink"/>
          <w:rFonts w:ascii="It" w:eastAsia="Arial" w:hAnsi="It" w:cs="Arial"/>
          <w:i/>
          <w:iCs/>
          <w:color w:val="000000" w:themeColor="text1"/>
          <w:sz w:val="20"/>
          <w:szCs w:val="20"/>
          <w:lang w:val="en-US"/>
        </w:rPr>
      </w:pPr>
      <w:hyperlink r:id="rId19" w:history="1">
        <w:r w:rsidR="005E18D1" w:rsidRPr="005E18D1">
          <w:rPr>
            <w:rStyle w:val="Hyperlink"/>
            <w:rFonts w:ascii="It" w:eastAsia="Arial" w:hAnsi="It" w:cs="Arial"/>
            <w:i/>
            <w:iCs/>
            <w:sz w:val="20"/>
            <w:szCs w:val="20"/>
            <w:lang w:val="en-US"/>
          </w:rPr>
          <w:t>https://www.alzheimers.org.uk/blog/how-much-does-dementia-care-cost</w:t>
        </w:r>
      </w:hyperlink>
      <w:r w:rsidR="005E18D1" w:rsidRPr="005E18D1">
        <w:rPr>
          <w:rStyle w:val="Hyperlink"/>
          <w:rFonts w:ascii="It" w:eastAsia="Arial" w:hAnsi="It" w:cs="Arial"/>
          <w:i/>
          <w:iCs/>
          <w:color w:val="000000" w:themeColor="text1"/>
          <w:sz w:val="20"/>
          <w:szCs w:val="20"/>
          <w:lang w:val="en-US"/>
        </w:rPr>
        <w:t xml:space="preserve"> [Acessed 8 </w:t>
      </w:r>
      <w:r w:rsidR="005E18D1">
        <w:rPr>
          <w:rStyle w:val="Hyperlink"/>
          <w:rFonts w:ascii="It" w:eastAsia="Arial" w:hAnsi="It" w:cs="Arial"/>
          <w:i/>
          <w:iCs/>
          <w:color w:val="000000" w:themeColor="text1"/>
          <w:sz w:val="20"/>
          <w:szCs w:val="20"/>
          <w:lang w:val="en-US"/>
        </w:rPr>
        <w:t>March]</w:t>
      </w:r>
    </w:p>
    <w:sectPr w:rsidR="004056FC" w:rsidRPr="005E18D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4C6DA" w14:textId="77777777" w:rsidR="00C26E10" w:rsidRDefault="00C26E10" w:rsidP="00A9342B">
      <w:pPr>
        <w:spacing w:after="0" w:line="240" w:lineRule="auto"/>
      </w:pPr>
      <w:r>
        <w:separator/>
      </w:r>
    </w:p>
  </w:endnote>
  <w:endnote w:type="continuationSeparator" w:id="0">
    <w:p w14:paraId="2A92F1F1" w14:textId="77777777" w:rsidR="00C26E10" w:rsidRDefault="00C26E10" w:rsidP="00A93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E094D" w14:textId="77777777" w:rsidR="00C26E10" w:rsidRDefault="00C26E10" w:rsidP="00A9342B">
      <w:pPr>
        <w:spacing w:after="0" w:line="240" w:lineRule="auto"/>
      </w:pPr>
      <w:r>
        <w:separator/>
      </w:r>
    </w:p>
  </w:footnote>
  <w:footnote w:type="continuationSeparator" w:id="0">
    <w:p w14:paraId="4D3885C0" w14:textId="77777777" w:rsidR="00C26E10" w:rsidRDefault="00C26E10" w:rsidP="00A934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73983"/>
    <w:multiLevelType w:val="hybridMultilevel"/>
    <w:tmpl w:val="A1468B9E"/>
    <w:lvl w:ilvl="0" w:tplc="08160001">
      <w:start w:val="1"/>
      <w:numFmt w:val="bullet"/>
      <w:lvlText w:val=""/>
      <w:lvlJc w:val="left"/>
      <w:pPr>
        <w:ind w:left="780" w:hanging="360"/>
      </w:pPr>
      <w:rPr>
        <w:rFonts w:ascii="Symbol" w:hAnsi="Symbol" w:hint="default"/>
      </w:rPr>
    </w:lvl>
    <w:lvl w:ilvl="1" w:tplc="08160003" w:tentative="1">
      <w:start w:val="1"/>
      <w:numFmt w:val="bullet"/>
      <w:lvlText w:val="o"/>
      <w:lvlJc w:val="left"/>
      <w:pPr>
        <w:ind w:left="1500" w:hanging="360"/>
      </w:pPr>
      <w:rPr>
        <w:rFonts w:ascii="Courier New" w:hAnsi="Courier New" w:cs="Courier New" w:hint="default"/>
      </w:rPr>
    </w:lvl>
    <w:lvl w:ilvl="2" w:tplc="08160005" w:tentative="1">
      <w:start w:val="1"/>
      <w:numFmt w:val="bullet"/>
      <w:lvlText w:val=""/>
      <w:lvlJc w:val="left"/>
      <w:pPr>
        <w:ind w:left="2220" w:hanging="360"/>
      </w:pPr>
      <w:rPr>
        <w:rFonts w:ascii="Wingdings" w:hAnsi="Wingdings" w:hint="default"/>
      </w:rPr>
    </w:lvl>
    <w:lvl w:ilvl="3" w:tplc="08160001" w:tentative="1">
      <w:start w:val="1"/>
      <w:numFmt w:val="bullet"/>
      <w:lvlText w:val=""/>
      <w:lvlJc w:val="left"/>
      <w:pPr>
        <w:ind w:left="2940" w:hanging="360"/>
      </w:pPr>
      <w:rPr>
        <w:rFonts w:ascii="Symbol" w:hAnsi="Symbol" w:hint="default"/>
      </w:rPr>
    </w:lvl>
    <w:lvl w:ilvl="4" w:tplc="08160003" w:tentative="1">
      <w:start w:val="1"/>
      <w:numFmt w:val="bullet"/>
      <w:lvlText w:val="o"/>
      <w:lvlJc w:val="left"/>
      <w:pPr>
        <w:ind w:left="3660" w:hanging="360"/>
      </w:pPr>
      <w:rPr>
        <w:rFonts w:ascii="Courier New" w:hAnsi="Courier New" w:cs="Courier New" w:hint="default"/>
      </w:rPr>
    </w:lvl>
    <w:lvl w:ilvl="5" w:tplc="08160005" w:tentative="1">
      <w:start w:val="1"/>
      <w:numFmt w:val="bullet"/>
      <w:lvlText w:val=""/>
      <w:lvlJc w:val="left"/>
      <w:pPr>
        <w:ind w:left="4380" w:hanging="360"/>
      </w:pPr>
      <w:rPr>
        <w:rFonts w:ascii="Wingdings" w:hAnsi="Wingdings" w:hint="default"/>
      </w:rPr>
    </w:lvl>
    <w:lvl w:ilvl="6" w:tplc="08160001" w:tentative="1">
      <w:start w:val="1"/>
      <w:numFmt w:val="bullet"/>
      <w:lvlText w:val=""/>
      <w:lvlJc w:val="left"/>
      <w:pPr>
        <w:ind w:left="5100" w:hanging="360"/>
      </w:pPr>
      <w:rPr>
        <w:rFonts w:ascii="Symbol" w:hAnsi="Symbol" w:hint="default"/>
      </w:rPr>
    </w:lvl>
    <w:lvl w:ilvl="7" w:tplc="08160003" w:tentative="1">
      <w:start w:val="1"/>
      <w:numFmt w:val="bullet"/>
      <w:lvlText w:val="o"/>
      <w:lvlJc w:val="left"/>
      <w:pPr>
        <w:ind w:left="5820" w:hanging="360"/>
      </w:pPr>
      <w:rPr>
        <w:rFonts w:ascii="Courier New" w:hAnsi="Courier New" w:cs="Courier New" w:hint="default"/>
      </w:rPr>
    </w:lvl>
    <w:lvl w:ilvl="8" w:tplc="08160005" w:tentative="1">
      <w:start w:val="1"/>
      <w:numFmt w:val="bullet"/>
      <w:lvlText w:val=""/>
      <w:lvlJc w:val="left"/>
      <w:pPr>
        <w:ind w:left="6540" w:hanging="360"/>
      </w:pPr>
      <w:rPr>
        <w:rFonts w:ascii="Wingdings" w:hAnsi="Wingdings" w:hint="default"/>
      </w:rPr>
    </w:lvl>
  </w:abstractNum>
  <w:abstractNum w:abstractNumId="1" w15:restartNumberingAfterBreak="0">
    <w:nsid w:val="31E60C44"/>
    <w:multiLevelType w:val="multilevel"/>
    <w:tmpl w:val="8446E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0459EA"/>
    <w:multiLevelType w:val="multilevel"/>
    <w:tmpl w:val="645A3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701A19"/>
    <w:multiLevelType w:val="multilevel"/>
    <w:tmpl w:val="D580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03745E7"/>
    <w:multiLevelType w:val="multilevel"/>
    <w:tmpl w:val="CFA6C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6DD5D21"/>
    <w:multiLevelType w:val="hybridMultilevel"/>
    <w:tmpl w:val="08F051F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42B"/>
    <w:rsid w:val="000F3ACC"/>
    <w:rsid w:val="001C4EF4"/>
    <w:rsid w:val="001C6B3C"/>
    <w:rsid w:val="001F7141"/>
    <w:rsid w:val="00217BA9"/>
    <w:rsid w:val="00227BE7"/>
    <w:rsid w:val="002D0A97"/>
    <w:rsid w:val="002D2F00"/>
    <w:rsid w:val="002F3D9C"/>
    <w:rsid w:val="003069B1"/>
    <w:rsid w:val="00347421"/>
    <w:rsid w:val="003A3B4E"/>
    <w:rsid w:val="004056FC"/>
    <w:rsid w:val="00441690"/>
    <w:rsid w:val="004907F7"/>
    <w:rsid w:val="004A614D"/>
    <w:rsid w:val="004D7B1E"/>
    <w:rsid w:val="004E195E"/>
    <w:rsid w:val="00510806"/>
    <w:rsid w:val="00510FAD"/>
    <w:rsid w:val="005234D9"/>
    <w:rsid w:val="005262F8"/>
    <w:rsid w:val="00532E28"/>
    <w:rsid w:val="005A09A9"/>
    <w:rsid w:val="005D145F"/>
    <w:rsid w:val="005E18D1"/>
    <w:rsid w:val="005F398E"/>
    <w:rsid w:val="00640ECE"/>
    <w:rsid w:val="006F4CDD"/>
    <w:rsid w:val="00752035"/>
    <w:rsid w:val="007944C4"/>
    <w:rsid w:val="007B131F"/>
    <w:rsid w:val="00810470"/>
    <w:rsid w:val="008412B5"/>
    <w:rsid w:val="00867BB0"/>
    <w:rsid w:val="008A1D61"/>
    <w:rsid w:val="008E2705"/>
    <w:rsid w:val="00975B56"/>
    <w:rsid w:val="00A66D30"/>
    <w:rsid w:val="00A81F5A"/>
    <w:rsid w:val="00A9342B"/>
    <w:rsid w:val="00AA62F5"/>
    <w:rsid w:val="00AD66CE"/>
    <w:rsid w:val="00AE403E"/>
    <w:rsid w:val="00B57F5F"/>
    <w:rsid w:val="00BB7DFE"/>
    <w:rsid w:val="00BF3F69"/>
    <w:rsid w:val="00BF4C5A"/>
    <w:rsid w:val="00C26E10"/>
    <w:rsid w:val="00C45E0F"/>
    <w:rsid w:val="00C82814"/>
    <w:rsid w:val="00D126BE"/>
    <w:rsid w:val="00D71DB6"/>
    <w:rsid w:val="00DA15F2"/>
    <w:rsid w:val="00DA6830"/>
    <w:rsid w:val="00EA42BA"/>
    <w:rsid w:val="00EB7382"/>
    <w:rsid w:val="00EE2E72"/>
    <w:rsid w:val="00EF02B8"/>
    <w:rsid w:val="00F52DD8"/>
    <w:rsid w:val="00F55C01"/>
    <w:rsid w:val="00FD773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0A8B7"/>
  <w15:chartTrackingRefBased/>
  <w15:docId w15:val="{2418956C-3517-42CC-878E-83A2A8C34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autoRedefine/>
    <w:rsid w:val="00A9342B"/>
    <w:pPr>
      <w:keepNext/>
      <w:keepLines/>
      <w:spacing w:before="400" w:after="120" w:line="360" w:lineRule="auto"/>
      <w:jc w:val="both"/>
      <w:outlineLvl w:val="0"/>
    </w:pPr>
    <w:rPr>
      <w:b/>
      <w:sz w:val="28"/>
      <w:szCs w:val="40"/>
    </w:rPr>
  </w:style>
  <w:style w:type="paragraph" w:styleId="Heading2">
    <w:name w:val="heading 2"/>
    <w:basedOn w:val="Normal"/>
    <w:next w:val="Normal"/>
    <w:link w:val="Heading2Char"/>
    <w:unhideWhenUsed/>
    <w:qFormat/>
    <w:rsid w:val="00A9342B"/>
    <w:pPr>
      <w:keepNext/>
      <w:keepLines/>
      <w:spacing w:before="40" w:after="0" w:line="276" w:lineRule="auto"/>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unhideWhenUsed/>
    <w:qFormat/>
    <w:rsid w:val="00A66D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9342B"/>
    <w:pPr>
      <w:spacing w:after="0" w:line="276" w:lineRule="auto"/>
    </w:pPr>
    <w:rPr>
      <w:rFonts w:ascii="Arial" w:eastAsia="Arial" w:hAnsi="Arial" w:cs="Arial"/>
      <w:lang w:val="en-US"/>
    </w:rPr>
  </w:style>
  <w:style w:type="paragraph" w:styleId="Header">
    <w:name w:val="header"/>
    <w:basedOn w:val="Normal"/>
    <w:link w:val="HeaderChar"/>
    <w:uiPriority w:val="99"/>
    <w:unhideWhenUsed/>
    <w:rsid w:val="00A9342B"/>
    <w:pPr>
      <w:tabs>
        <w:tab w:val="center" w:pos="4252"/>
        <w:tab w:val="right" w:pos="8504"/>
      </w:tabs>
      <w:spacing w:after="0" w:line="240" w:lineRule="auto"/>
    </w:pPr>
  </w:style>
  <w:style w:type="character" w:customStyle="1" w:styleId="HeaderChar">
    <w:name w:val="Header Char"/>
    <w:basedOn w:val="DefaultParagraphFont"/>
    <w:link w:val="Header"/>
    <w:uiPriority w:val="99"/>
    <w:rsid w:val="00A9342B"/>
  </w:style>
  <w:style w:type="paragraph" w:styleId="Footer">
    <w:name w:val="footer"/>
    <w:basedOn w:val="Normal"/>
    <w:link w:val="FooterChar"/>
    <w:uiPriority w:val="99"/>
    <w:unhideWhenUsed/>
    <w:rsid w:val="00A9342B"/>
    <w:pPr>
      <w:tabs>
        <w:tab w:val="center" w:pos="4252"/>
        <w:tab w:val="right" w:pos="8504"/>
      </w:tabs>
      <w:spacing w:after="0" w:line="240" w:lineRule="auto"/>
    </w:pPr>
  </w:style>
  <w:style w:type="character" w:customStyle="1" w:styleId="FooterChar">
    <w:name w:val="Footer Char"/>
    <w:basedOn w:val="DefaultParagraphFont"/>
    <w:link w:val="Footer"/>
    <w:uiPriority w:val="99"/>
    <w:rsid w:val="00A9342B"/>
  </w:style>
  <w:style w:type="character" w:customStyle="1" w:styleId="Heading1Char">
    <w:name w:val="Heading 1 Char"/>
    <w:basedOn w:val="DefaultParagraphFont"/>
    <w:link w:val="Heading1"/>
    <w:rsid w:val="00A9342B"/>
    <w:rPr>
      <w:rFonts w:ascii="Arial" w:eastAsia="Arial" w:hAnsi="Arial" w:cs="Arial"/>
      <w:b/>
      <w:sz w:val="28"/>
      <w:szCs w:val="40"/>
      <w:lang w:val="en-US"/>
    </w:rPr>
  </w:style>
  <w:style w:type="character" w:customStyle="1" w:styleId="Heading2Char">
    <w:name w:val="Heading 2 Char"/>
    <w:basedOn w:val="DefaultParagraphFont"/>
    <w:link w:val="Heading2"/>
    <w:rsid w:val="00A9342B"/>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unhideWhenUsed/>
    <w:rsid w:val="00F55C01"/>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Heading3Char">
    <w:name w:val="Heading 3 Char"/>
    <w:basedOn w:val="DefaultParagraphFont"/>
    <w:link w:val="Heading3"/>
    <w:uiPriority w:val="9"/>
    <w:rsid w:val="00A66D3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F4CDD"/>
    <w:pPr>
      <w:ind w:left="720"/>
      <w:contextualSpacing/>
    </w:pPr>
  </w:style>
  <w:style w:type="character" w:styleId="Hyperlink">
    <w:name w:val="Hyperlink"/>
    <w:basedOn w:val="DefaultParagraphFont"/>
    <w:uiPriority w:val="99"/>
    <w:unhideWhenUsed/>
    <w:rsid w:val="006F4CDD"/>
    <w:rPr>
      <w:color w:val="0563C1" w:themeColor="hyperlink"/>
      <w:u w:val="single"/>
    </w:rPr>
  </w:style>
  <w:style w:type="character" w:styleId="UnresolvedMention">
    <w:name w:val="Unresolved Mention"/>
    <w:basedOn w:val="DefaultParagraphFont"/>
    <w:uiPriority w:val="99"/>
    <w:semiHidden/>
    <w:unhideWhenUsed/>
    <w:rsid w:val="006F4CDD"/>
    <w:rPr>
      <w:color w:val="605E5C"/>
      <w:shd w:val="clear" w:color="auto" w:fill="E1DFDD"/>
    </w:rPr>
  </w:style>
  <w:style w:type="paragraph" w:styleId="TOC1">
    <w:name w:val="toc 1"/>
    <w:basedOn w:val="Normal"/>
    <w:next w:val="Normal"/>
    <w:autoRedefine/>
    <w:uiPriority w:val="39"/>
    <w:unhideWhenUsed/>
    <w:rsid w:val="00D71DB6"/>
    <w:pPr>
      <w:spacing w:after="100" w:line="276" w:lineRule="auto"/>
    </w:pPr>
    <w:rPr>
      <w:rFonts w:ascii="Arial" w:eastAsia="Arial" w:hAnsi="Arial" w:cs="Arial"/>
      <w:lang w:val="en-US"/>
    </w:rPr>
  </w:style>
  <w:style w:type="paragraph" w:styleId="TOC2">
    <w:name w:val="toc 2"/>
    <w:basedOn w:val="Normal"/>
    <w:next w:val="Normal"/>
    <w:autoRedefine/>
    <w:uiPriority w:val="39"/>
    <w:unhideWhenUsed/>
    <w:rsid w:val="00D71DB6"/>
    <w:pPr>
      <w:spacing w:after="100" w:line="276" w:lineRule="auto"/>
      <w:ind w:left="220"/>
    </w:pPr>
    <w:rPr>
      <w:rFonts w:ascii="Arial" w:eastAsia="Arial" w:hAnsi="Arial" w:cs="Arial"/>
      <w:lang w:val="en-US"/>
    </w:rPr>
  </w:style>
  <w:style w:type="paragraph" w:styleId="TOC3">
    <w:name w:val="toc 3"/>
    <w:basedOn w:val="Normal"/>
    <w:next w:val="Normal"/>
    <w:autoRedefine/>
    <w:uiPriority w:val="39"/>
    <w:unhideWhenUsed/>
    <w:rsid w:val="00D126BE"/>
    <w:pPr>
      <w:spacing w:after="100"/>
      <w:ind w:left="440"/>
    </w:pPr>
  </w:style>
  <w:style w:type="paragraph" w:styleId="HTMLPreformatted">
    <w:name w:val="HTML Preformatted"/>
    <w:basedOn w:val="Normal"/>
    <w:link w:val="HTMLPreformattedChar"/>
    <w:uiPriority w:val="99"/>
    <w:semiHidden/>
    <w:unhideWhenUsed/>
    <w:rsid w:val="005E1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PT"/>
    </w:rPr>
  </w:style>
  <w:style w:type="character" w:customStyle="1" w:styleId="HTMLPreformattedChar">
    <w:name w:val="HTML Preformatted Char"/>
    <w:basedOn w:val="DefaultParagraphFont"/>
    <w:link w:val="HTMLPreformatted"/>
    <w:uiPriority w:val="99"/>
    <w:semiHidden/>
    <w:rsid w:val="005E18D1"/>
    <w:rPr>
      <w:rFonts w:ascii="Courier New" w:eastAsia="Times New Roman" w:hAnsi="Courier New" w:cs="Courier New"/>
      <w:sz w:val="20"/>
      <w:szCs w:val="20"/>
      <w:lang w:eastAsia="pt-PT"/>
    </w:rPr>
  </w:style>
  <w:style w:type="character" w:customStyle="1" w:styleId="y2iqfc">
    <w:name w:val="y2iqfc"/>
    <w:basedOn w:val="DefaultParagraphFont"/>
    <w:rsid w:val="005E1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11436">
      <w:bodyDiv w:val="1"/>
      <w:marLeft w:val="0"/>
      <w:marRight w:val="0"/>
      <w:marTop w:val="0"/>
      <w:marBottom w:val="0"/>
      <w:divBdr>
        <w:top w:val="none" w:sz="0" w:space="0" w:color="auto"/>
        <w:left w:val="none" w:sz="0" w:space="0" w:color="auto"/>
        <w:bottom w:val="none" w:sz="0" w:space="0" w:color="auto"/>
        <w:right w:val="none" w:sz="0" w:space="0" w:color="auto"/>
      </w:divBdr>
    </w:div>
    <w:div w:id="456534724">
      <w:bodyDiv w:val="1"/>
      <w:marLeft w:val="0"/>
      <w:marRight w:val="0"/>
      <w:marTop w:val="0"/>
      <w:marBottom w:val="0"/>
      <w:divBdr>
        <w:top w:val="none" w:sz="0" w:space="0" w:color="auto"/>
        <w:left w:val="none" w:sz="0" w:space="0" w:color="auto"/>
        <w:bottom w:val="none" w:sz="0" w:space="0" w:color="auto"/>
        <w:right w:val="none" w:sz="0" w:space="0" w:color="auto"/>
      </w:divBdr>
    </w:div>
    <w:div w:id="528492464">
      <w:bodyDiv w:val="1"/>
      <w:marLeft w:val="0"/>
      <w:marRight w:val="0"/>
      <w:marTop w:val="0"/>
      <w:marBottom w:val="0"/>
      <w:divBdr>
        <w:top w:val="none" w:sz="0" w:space="0" w:color="auto"/>
        <w:left w:val="none" w:sz="0" w:space="0" w:color="auto"/>
        <w:bottom w:val="none" w:sz="0" w:space="0" w:color="auto"/>
        <w:right w:val="none" w:sz="0" w:space="0" w:color="auto"/>
      </w:divBdr>
    </w:div>
    <w:div w:id="532033444">
      <w:bodyDiv w:val="1"/>
      <w:marLeft w:val="0"/>
      <w:marRight w:val="0"/>
      <w:marTop w:val="0"/>
      <w:marBottom w:val="0"/>
      <w:divBdr>
        <w:top w:val="none" w:sz="0" w:space="0" w:color="auto"/>
        <w:left w:val="none" w:sz="0" w:space="0" w:color="auto"/>
        <w:bottom w:val="none" w:sz="0" w:space="0" w:color="auto"/>
        <w:right w:val="none" w:sz="0" w:space="0" w:color="auto"/>
      </w:divBdr>
    </w:div>
    <w:div w:id="671564484">
      <w:bodyDiv w:val="1"/>
      <w:marLeft w:val="0"/>
      <w:marRight w:val="0"/>
      <w:marTop w:val="0"/>
      <w:marBottom w:val="0"/>
      <w:divBdr>
        <w:top w:val="none" w:sz="0" w:space="0" w:color="auto"/>
        <w:left w:val="none" w:sz="0" w:space="0" w:color="auto"/>
        <w:bottom w:val="none" w:sz="0" w:space="0" w:color="auto"/>
        <w:right w:val="none" w:sz="0" w:space="0" w:color="auto"/>
      </w:divBdr>
    </w:div>
    <w:div w:id="1156647771">
      <w:bodyDiv w:val="1"/>
      <w:marLeft w:val="0"/>
      <w:marRight w:val="0"/>
      <w:marTop w:val="0"/>
      <w:marBottom w:val="0"/>
      <w:divBdr>
        <w:top w:val="none" w:sz="0" w:space="0" w:color="auto"/>
        <w:left w:val="none" w:sz="0" w:space="0" w:color="auto"/>
        <w:bottom w:val="none" w:sz="0" w:space="0" w:color="auto"/>
        <w:right w:val="none" w:sz="0" w:space="0" w:color="auto"/>
      </w:divBdr>
    </w:div>
    <w:div w:id="1239294083">
      <w:bodyDiv w:val="1"/>
      <w:marLeft w:val="0"/>
      <w:marRight w:val="0"/>
      <w:marTop w:val="0"/>
      <w:marBottom w:val="0"/>
      <w:divBdr>
        <w:top w:val="none" w:sz="0" w:space="0" w:color="auto"/>
        <w:left w:val="none" w:sz="0" w:space="0" w:color="auto"/>
        <w:bottom w:val="none" w:sz="0" w:space="0" w:color="auto"/>
        <w:right w:val="none" w:sz="0" w:space="0" w:color="auto"/>
      </w:divBdr>
    </w:div>
    <w:div w:id="1279920138">
      <w:bodyDiv w:val="1"/>
      <w:marLeft w:val="0"/>
      <w:marRight w:val="0"/>
      <w:marTop w:val="0"/>
      <w:marBottom w:val="0"/>
      <w:divBdr>
        <w:top w:val="none" w:sz="0" w:space="0" w:color="auto"/>
        <w:left w:val="none" w:sz="0" w:space="0" w:color="auto"/>
        <w:bottom w:val="none" w:sz="0" w:space="0" w:color="auto"/>
        <w:right w:val="none" w:sz="0" w:space="0" w:color="auto"/>
      </w:divBdr>
    </w:div>
    <w:div w:id="1500150621">
      <w:bodyDiv w:val="1"/>
      <w:marLeft w:val="0"/>
      <w:marRight w:val="0"/>
      <w:marTop w:val="0"/>
      <w:marBottom w:val="0"/>
      <w:divBdr>
        <w:top w:val="none" w:sz="0" w:space="0" w:color="auto"/>
        <w:left w:val="none" w:sz="0" w:space="0" w:color="auto"/>
        <w:bottom w:val="none" w:sz="0" w:space="0" w:color="auto"/>
        <w:right w:val="none" w:sz="0" w:space="0" w:color="auto"/>
      </w:divBdr>
    </w:div>
    <w:div w:id="1675185381">
      <w:bodyDiv w:val="1"/>
      <w:marLeft w:val="0"/>
      <w:marRight w:val="0"/>
      <w:marTop w:val="0"/>
      <w:marBottom w:val="0"/>
      <w:divBdr>
        <w:top w:val="none" w:sz="0" w:space="0" w:color="auto"/>
        <w:left w:val="none" w:sz="0" w:space="0" w:color="auto"/>
        <w:bottom w:val="none" w:sz="0" w:space="0" w:color="auto"/>
        <w:right w:val="none" w:sz="0" w:space="0" w:color="auto"/>
      </w:divBdr>
    </w:div>
    <w:div w:id="1709602838">
      <w:bodyDiv w:val="1"/>
      <w:marLeft w:val="0"/>
      <w:marRight w:val="0"/>
      <w:marTop w:val="0"/>
      <w:marBottom w:val="0"/>
      <w:divBdr>
        <w:top w:val="none" w:sz="0" w:space="0" w:color="auto"/>
        <w:left w:val="none" w:sz="0" w:space="0" w:color="auto"/>
        <w:bottom w:val="none" w:sz="0" w:space="0" w:color="auto"/>
        <w:right w:val="none" w:sz="0" w:space="0" w:color="auto"/>
      </w:divBdr>
    </w:div>
    <w:div w:id="205955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zheimers.org.uk/about-dementia/types-dementia/treatment-people-young-onset-dementia?_gl=1*1wyxezy*_up*MQ..*_gs*MQ..&amp;gclid=Cj0KCQiA2bTNBhDjARIsAK89wlGayQEL2wqoWEmaJFrithi6BZlzoI_5wlEFIo-Mf75u3PHRF63d3k8aAoDHEALw_wcB&amp;gclsrc=aw.ds&amp;gbraid=0AAAAAD8uDw4pkZsrwiUdm-YG8FFFHXBUb" TargetMode="External"/><Relationship Id="rId18" Type="http://schemas.openxmlformats.org/officeDocument/2006/relationships/hyperlink" Target="https://www.england.nhs.uk/long-read/rightcare-dementia-scenari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lzheimers.org.uk/about-dementia/types-dementia/treatment-people-%20%20%20%20%20%20%20%20%20%20%20%20%20%20%20%20%20young-onset-dementia?_gl=1*1wyxezy*_up*MQ..*_gs*MQ..&amp;gclid=Cj0KCQiA2bTNBhDjARIsAK89wlGayQEL2wqoWEmaJFrithi6BZlzoI_5wlEFIo-" TargetMode="External"/><Relationship Id="rId17" Type="http://schemas.openxmlformats.org/officeDocument/2006/relationships/hyperlink" Target="https://publications.parliament.uk/pa/cm5802/cmselect/cmhealth/96/report.html" TargetMode="External"/><Relationship Id="rId2" Type="http://schemas.openxmlformats.org/officeDocument/2006/relationships/numbering" Target="numbering.xml"/><Relationship Id="rId16" Type="http://schemas.openxmlformats.org/officeDocument/2006/relationships/hyperlink" Target="https://www.gov.uk/government/publications/after-a-diagnosis-of-dementia-what-to-expect-from-health-and-care-services/after-diagnosis-of-de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dementia/about-dementia/what-is-dementia/" TargetMode="External"/><Relationship Id="rId5" Type="http://schemas.openxmlformats.org/officeDocument/2006/relationships/webSettings" Target="webSettings.xml"/><Relationship Id="rId15" Type="http://schemas.openxmlformats.org/officeDocument/2006/relationships/hyperlink" Target="https://www.hft.org.uk/resources-and-guidance/disability-rights-and-legal/care-act/?gad_source=1&amp;gad_campaignid=1029180605&amp;gbraid=0AAAAADoX" TargetMode="External"/><Relationship Id="rId10" Type="http://schemas.openxmlformats.org/officeDocument/2006/relationships/hyperlink" Target="https://www.alzheimers.org.uk/about-dementia/types-dementia/treatment-people-young-onset-dementia?_gl=1*1wyxezy*_up*MQ..*_gs*MQ..&amp;gclid=Cj0KCQiA2bTNBhDjARIsAK89wlGayQEL2wqoWEmaJFrithi6BZlzoI_5wlEFIo-Mf75u3PHRF63d3k8aAoDHEALw_wcB&amp;gclsrc=aw.ds&amp;gbraid=0AAAAAD8uDw4pkZsrwiUdm-YG8FFFHXBUb" TargetMode="External"/><Relationship Id="rId19" Type="http://schemas.openxmlformats.org/officeDocument/2006/relationships/hyperlink" Target="https://www.alzheimers.org.uk/blog/how-much-does-dementia-care-cost" TargetMode="External"/><Relationship Id="rId4" Type="http://schemas.openxmlformats.org/officeDocument/2006/relationships/settings" Target="settings.xml"/><Relationship Id="rId9" Type="http://schemas.openxmlformats.org/officeDocument/2006/relationships/hyperlink" Target="https://www.nhs.uk/conditions/dementia/about-dementia/treatment/" TargetMode="External"/><Relationship Id="rId14" Type="http://schemas.openxmlformats.org/officeDocument/2006/relationships/hyperlink" Target="https://www.alzheimers.org.uk/about-dementia/types-dementia/treatment-people-young-onset-dementia?_gl=1*1wyxezy*_up*MQ..*_gs*MQ..&amp;gclid=Cj0KCQiA2bTNBhDjARIsAK89wlGayQEL2wqoWEmaJFrithi6BZlzoI_5wlEFIo-Mf75u3PHRF63d3k8aAoDHEALw_wcB&amp;gclsrc=aw.ds&amp;gbraid=0AAAAAD8uDw4pkZsrwiUdm-YG8FFFHXB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4B715-1B4E-4C16-89F5-FE795061C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Pages>
  <Words>2935</Words>
  <Characters>15853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Catarina Ngunza José</dc:creator>
  <cp:keywords/>
  <dc:description/>
  <cp:lastModifiedBy>Catarina Ngunza José</cp:lastModifiedBy>
  <cp:revision>16</cp:revision>
  <dcterms:created xsi:type="dcterms:W3CDTF">2026-03-08T19:02:00Z</dcterms:created>
  <dcterms:modified xsi:type="dcterms:W3CDTF">2026-03-22T16:06:00Z</dcterms:modified>
</cp:coreProperties>
</file>