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28B9" w:rsidRPr="00412C6A" w:rsidRDefault="006128B9" w:rsidP="006128B9">
      <w:pPr>
        <w:jc w:val="center"/>
        <w:rPr>
          <w:b/>
          <w:sz w:val="44"/>
          <w:lang w:val="en-GB"/>
        </w:rPr>
      </w:pPr>
    </w:p>
    <w:p w:rsidR="006128B9" w:rsidRPr="00412C6A" w:rsidRDefault="006128B9" w:rsidP="006128B9">
      <w:pPr>
        <w:jc w:val="center"/>
        <w:rPr>
          <w:b/>
          <w:sz w:val="44"/>
          <w:lang w:val="en-GB"/>
        </w:rPr>
      </w:pPr>
      <w:r w:rsidRPr="00412C6A">
        <w:rPr>
          <w:b/>
          <w:sz w:val="44"/>
          <w:lang w:val="en-GB"/>
        </w:rPr>
        <w:t>ACADEMIC AND EMPLOYABILITY SKILLS</w:t>
      </w:r>
    </w:p>
    <w:p w:rsidR="006128B9" w:rsidRPr="00412C6A" w:rsidRDefault="006128B9" w:rsidP="006128B9">
      <w:pPr>
        <w:jc w:val="center"/>
        <w:rPr>
          <w:sz w:val="44"/>
          <w:lang w:val="en-GB"/>
        </w:rPr>
      </w:pPr>
      <w:r w:rsidRPr="00412C6A">
        <w:rPr>
          <w:sz w:val="44"/>
          <w:lang w:val="en-GB"/>
        </w:rPr>
        <w:t>Module Code: BMSW4001</w:t>
      </w:r>
    </w:p>
    <w:p w:rsidR="006128B9" w:rsidRPr="00412C6A" w:rsidRDefault="006128B9" w:rsidP="006128B9">
      <w:pPr>
        <w:jc w:val="center"/>
        <w:rPr>
          <w:sz w:val="44"/>
          <w:lang w:val="en-GB"/>
        </w:rPr>
      </w:pPr>
      <w:r w:rsidRPr="00412C6A">
        <w:rPr>
          <w:sz w:val="44"/>
          <w:lang w:val="en-GB"/>
        </w:rPr>
        <w:t>Level 4</w:t>
      </w:r>
    </w:p>
    <w:p w:rsidR="006128B9" w:rsidRPr="00412C6A" w:rsidRDefault="006128B9" w:rsidP="006128B9">
      <w:pPr>
        <w:jc w:val="center"/>
        <w:rPr>
          <w:sz w:val="32"/>
          <w:lang w:val="en-GB"/>
        </w:rPr>
      </w:pPr>
    </w:p>
    <w:p w:rsidR="00A0453A" w:rsidRDefault="00201D92" w:rsidP="006128B9">
      <w:pPr>
        <w:jc w:val="center"/>
        <w:rPr>
          <w:sz w:val="32"/>
          <w:lang w:val="en-GB"/>
        </w:rPr>
      </w:pPr>
      <w:r>
        <w:rPr>
          <w:sz w:val="32"/>
          <w:lang w:val="en-GB"/>
        </w:rPr>
        <w:t>Assessor:</w:t>
      </w:r>
      <w:r w:rsidR="0039246D">
        <w:rPr>
          <w:sz w:val="32"/>
          <w:lang w:val="en-GB"/>
        </w:rPr>
        <w:t xml:space="preserve"> Anita Nan</w:t>
      </w:r>
    </w:p>
    <w:p w:rsidR="0068199D" w:rsidRDefault="0068199D" w:rsidP="006128B9">
      <w:pPr>
        <w:jc w:val="center"/>
        <w:rPr>
          <w:sz w:val="32"/>
          <w:lang w:val="en-GB"/>
        </w:rPr>
      </w:pPr>
      <w:r>
        <w:rPr>
          <w:sz w:val="32"/>
          <w:lang w:val="en-GB"/>
        </w:rPr>
        <w:t xml:space="preserve">Student Name: </w:t>
      </w:r>
      <w:proofErr w:type="spellStart"/>
      <w:r>
        <w:rPr>
          <w:sz w:val="32"/>
          <w:lang w:val="en-GB"/>
        </w:rPr>
        <w:t>Mariya</w:t>
      </w:r>
      <w:proofErr w:type="spellEnd"/>
      <w:r>
        <w:rPr>
          <w:sz w:val="32"/>
          <w:lang w:val="en-GB"/>
        </w:rPr>
        <w:t xml:space="preserve"> </w:t>
      </w:r>
      <w:proofErr w:type="spellStart"/>
      <w:r>
        <w:rPr>
          <w:sz w:val="32"/>
          <w:lang w:val="en-GB"/>
        </w:rPr>
        <w:t>Georgieva</w:t>
      </w:r>
      <w:proofErr w:type="spellEnd"/>
    </w:p>
    <w:p w:rsidR="006128B9" w:rsidRPr="00412C6A" w:rsidRDefault="006128B9" w:rsidP="006128B9">
      <w:pPr>
        <w:jc w:val="center"/>
        <w:rPr>
          <w:sz w:val="32"/>
          <w:lang w:val="en-GB"/>
        </w:rPr>
      </w:pPr>
      <w:r w:rsidRPr="00412C6A">
        <w:rPr>
          <w:sz w:val="32"/>
          <w:lang w:val="en-GB"/>
        </w:rPr>
        <w:t>Student ID:</w:t>
      </w:r>
      <w:r w:rsidR="0068199D" w:rsidRPr="0068199D">
        <w:t xml:space="preserve"> </w:t>
      </w:r>
      <w:r w:rsidR="0068199D" w:rsidRPr="0068199D">
        <w:rPr>
          <w:sz w:val="32"/>
          <w:lang w:val="en-GB"/>
        </w:rPr>
        <w:t>1906952</w:t>
      </w:r>
    </w:p>
    <w:p w:rsidR="006128B9" w:rsidRPr="00412C6A" w:rsidRDefault="006128B9" w:rsidP="006128B9">
      <w:pPr>
        <w:jc w:val="center"/>
        <w:rPr>
          <w:sz w:val="32"/>
          <w:lang w:val="en-GB"/>
        </w:rPr>
      </w:pPr>
    </w:p>
    <w:p w:rsidR="006128B9" w:rsidRPr="00412C6A" w:rsidRDefault="006128B9" w:rsidP="006128B9">
      <w:pPr>
        <w:jc w:val="center"/>
        <w:rPr>
          <w:sz w:val="32"/>
          <w:lang w:val="en-GB"/>
        </w:rPr>
      </w:pPr>
    </w:p>
    <w:p w:rsidR="006128B9" w:rsidRPr="00412C6A" w:rsidRDefault="006128B9" w:rsidP="006128B9">
      <w:pPr>
        <w:rPr>
          <w:lang w:val="en-GB"/>
        </w:rPr>
      </w:pPr>
    </w:p>
    <w:p w:rsidR="006128B9" w:rsidRPr="00412C6A" w:rsidRDefault="006128B9" w:rsidP="006128B9">
      <w:pPr>
        <w:rPr>
          <w:lang w:val="en-GB"/>
        </w:rPr>
      </w:pPr>
    </w:p>
    <w:p w:rsidR="006128B9" w:rsidRPr="00412C6A" w:rsidRDefault="006128B9" w:rsidP="006128B9">
      <w:pPr>
        <w:rPr>
          <w:lang w:val="en-GB"/>
        </w:rPr>
      </w:pPr>
      <w:r w:rsidRPr="00412C6A">
        <w:rPr>
          <w:noProof/>
          <w:lang w:val="en-GB" w:eastAsia="en-GB"/>
        </w:rPr>
        <w:drawing>
          <wp:inline distT="0" distB="0" distL="0" distR="0" wp14:anchorId="4FB343B1" wp14:editId="2B38C2AE">
            <wp:extent cx="5730240" cy="2293620"/>
            <wp:effectExtent l="0" t="0" r="3810" b="0"/>
            <wp:docPr id="1" name="Картина 1" descr="Резултат с изображение за university of wale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Резултат с изображение за university of wales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2293620"/>
                    </a:xfrm>
                    <a:prstGeom prst="rect">
                      <a:avLst/>
                    </a:prstGeom>
                    <a:noFill/>
                    <a:ln>
                      <a:noFill/>
                    </a:ln>
                  </pic:spPr>
                </pic:pic>
              </a:graphicData>
            </a:graphic>
          </wp:inline>
        </w:drawing>
      </w:r>
    </w:p>
    <w:p w:rsidR="006128B9" w:rsidRPr="00412C6A" w:rsidRDefault="006128B9" w:rsidP="006128B9">
      <w:pPr>
        <w:rPr>
          <w:lang w:val="en-GB"/>
        </w:rPr>
      </w:pPr>
    </w:p>
    <w:p w:rsidR="006128B9" w:rsidRPr="00412C6A" w:rsidRDefault="006128B9" w:rsidP="006128B9">
      <w:pPr>
        <w:rPr>
          <w:lang w:val="en-GB"/>
        </w:rPr>
      </w:pPr>
    </w:p>
    <w:p w:rsidR="006128B9" w:rsidRPr="00412C6A" w:rsidRDefault="006128B9" w:rsidP="006128B9">
      <w:pPr>
        <w:rPr>
          <w:lang w:val="en-GB"/>
        </w:rPr>
      </w:pPr>
    </w:p>
    <w:p w:rsidR="00400A39" w:rsidRPr="0017051F" w:rsidRDefault="00400A39" w:rsidP="0017051F">
      <w:pPr>
        <w:pStyle w:val="Heading1"/>
      </w:pPr>
      <w:r w:rsidRPr="0017051F">
        <w:lastRenderedPageBreak/>
        <w:t>Executive Summary</w:t>
      </w:r>
    </w:p>
    <w:p w:rsidR="00A0453A" w:rsidRPr="0017051F" w:rsidRDefault="00201D92" w:rsidP="00201D92">
      <w:pPr>
        <w:pStyle w:val="NoSpacing"/>
        <w:spacing w:line="276" w:lineRule="auto"/>
        <w:rPr>
          <w:rFonts w:eastAsiaTheme="minorHAnsi"/>
          <w:lang w:val="en-GB"/>
        </w:rPr>
      </w:pPr>
      <w:r w:rsidRPr="0017051F">
        <w:rPr>
          <w:rFonts w:eastAsiaTheme="minorHAnsi"/>
          <w:lang w:val="en-GB"/>
        </w:rPr>
        <w:t>Academic skills as an area of study have been examined by organisation such</w:t>
      </w:r>
      <w:r w:rsidR="00A0453A" w:rsidRPr="0017051F">
        <w:rPr>
          <w:rFonts w:eastAsiaTheme="minorHAnsi"/>
          <w:lang w:val="en-GB"/>
        </w:rPr>
        <w:t xml:space="preserve"> as ACT and win, career-ready core teachers and college-ready core academics are primarily an equivalent, therefore making overlap within the preparation students have to be compelled to be prepared for postsecondary education and careers.1 All students would like foundational educational data, particularly in maths and West Ger</w:t>
      </w:r>
      <w:r w:rsidRPr="0017051F">
        <w:rPr>
          <w:rFonts w:eastAsiaTheme="minorHAnsi"/>
          <w:lang w:val="en-GB"/>
        </w:rPr>
        <w:t>manic arts, and, in today's eco</w:t>
      </w:r>
      <w:r w:rsidR="00A0453A" w:rsidRPr="0017051F">
        <w:rPr>
          <w:rFonts w:eastAsiaTheme="minorHAnsi"/>
          <w:lang w:val="en-GB"/>
        </w:rPr>
        <w:t xml:space="preserve">nomic surroundings, all </w:t>
      </w:r>
      <w:r w:rsidRPr="0017051F">
        <w:rPr>
          <w:rFonts w:eastAsiaTheme="minorHAnsi"/>
          <w:lang w:val="en-GB"/>
        </w:rPr>
        <w:t>high school</w:t>
      </w:r>
      <w:r w:rsidR="00A0453A" w:rsidRPr="0017051F">
        <w:rPr>
          <w:rFonts w:eastAsiaTheme="minorHAnsi"/>
          <w:lang w:val="en-GB"/>
        </w:rPr>
        <w:t xml:space="preserve"> </w:t>
      </w:r>
      <w:r w:rsidRPr="0017051F">
        <w:rPr>
          <w:rFonts w:eastAsiaTheme="minorHAnsi"/>
          <w:lang w:val="en-GB"/>
        </w:rPr>
        <w:t>pupils</w:t>
      </w:r>
      <w:r w:rsidR="00A0453A" w:rsidRPr="0017051F">
        <w:rPr>
          <w:rFonts w:eastAsiaTheme="minorHAnsi"/>
          <w:lang w:val="en-GB"/>
        </w:rPr>
        <w:t xml:space="preserve"> would like the educational skills necessary to pursue postsecondary education while not remediation-the </w:t>
      </w:r>
      <w:r w:rsidRPr="0017051F">
        <w:rPr>
          <w:rFonts w:eastAsiaTheme="minorHAnsi"/>
          <w:lang w:val="en-GB"/>
        </w:rPr>
        <w:t>live several take into account being fully ready to enter the university or college environment</w:t>
      </w:r>
      <w:r w:rsidR="0063270B" w:rsidRPr="0017051F">
        <w:rPr>
          <w:rFonts w:eastAsiaTheme="minorHAnsi"/>
          <w:lang w:val="en-GB"/>
        </w:rPr>
        <w:t xml:space="preserve"> (Shapiro, 2011)</w:t>
      </w:r>
      <w:r w:rsidRPr="0017051F">
        <w:rPr>
          <w:rFonts w:eastAsiaTheme="minorHAnsi"/>
          <w:lang w:val="en-GB"/>
        </w:rPr>
        <w:t>.</w:t>
      </w:r>
    </w:p>
    <w:p w:rsidR="00201D92" w:rsidRPr="00201D92" w:rsidRDefault="00201D92" w:rsidP="00201D92">
      <w:pPr>
        <w:pStyle w:val="NoSpacing"/>
        <w:spacing w:line="276" w:lineRule="auto"/>
        <w:rPr>
          <w:rFonts w:eastAsiaTheme="minorHAnsi"/>
          <w:i/>
          <w:lang w:val="en-GB"/>
        </w:rPr>
      </w:pPr>
    </w:p>
    <w:p w:rsidR="00400A39" w:rsidRPr="0017051F" w:rsidRDefault="00A0453A" w:rsidP="00201D92">
      <w:pPr>
        <w:pStyle w:val="NoSpacing"/>
        <w:spacing w:line="276" w:lineRule="auto"/>
        <w:rPr>
          <w:lang w:val="en-GB"/>
        </w:rPr>
      </w:pPr>
      <w:r w:rsidRPr="0017051F">
        <w:rPr>
          <w:rFonts w:eastAsiaTheme="minorHAnsi"/>
          <w:lang w:val="en-GB"/>
        </w:rPr>
        <w:t>Employability skills have typically been cited by employers because the skills most important to work success within the 21st-century economy. These skills embody (but aren't restricted to) important thinking, ability, downside determination, oral and written communications, collaboration and cooperation, creativity, responsibility, expertise, ethics, and technology use</w:t>
      </w:r>
      <w:r w:rsidR="0063270B" w:rsidRPr="0017051F">
        <w:rPr>
          <w:rFonts w:eastAsiaTheme="minorHAnsi"/>
          <w:lang w:val="en-GB"/>
        </w:rPr>
        <w:t xml:space="preserve"> (Fallows and Steven, 2000)</w:t>
      </w:r>
      <w:r w:rsidRPr="0017051F">
        <w:rPr>
          <w:rFonts w:eastAsiaTheme="minorHAnsi"/>
          <w:lang w:val="en-GB"/>
        </w:rPr>
        <w:t xml:space="preserve">. </w:t>
      </w:r>
      <w:r w:rsidR="00201D92" w:rsidRPr="0017051F">
        <w:rPr>
          <w:rFonts w:eastAsiaTheme="minorHAnsi"/>
          <w:lang w:val="en-GB"/>
        </w:rPr>
        <w:t>Varied</w:t>
      </w:r>
      <w:r w:rsidRPr="0017051F">
        <w:rPr>
          <w:rFonts w:eastAsiaTheme="minorHAnsi"/>
          <w:lang w:val="en-GB"/>
        </w:rPr>
        <w:t xml:space="preserve"> teams have worked with business and trade leaders to spot employability skills important to worker success.</w:t>
      </w:r>
    </w:p>
    <w:p w:rsidR="00400A39" w:rsidRDefault="00400A39" w:rsidP="00400A39">
      <w:pPr>
        <w:pStyle w:val="NoSpacing"/>
        <w:rPr>
          <w:lang w:val="en-GB"/>
        </w:rPr>
      </w:pPr>
    </w:p>
    <w:p w:rsidR="00400A39" w:rsidRPr="0017051F" w:rsidRDefault="00201D92" w:rsidP="00201D92">
      <w:pPr>
        <w:pStyle w:val="NoSpacing"/>
        <w:spacing w:line="276" w:lineRule="auto"/>
        <w:rPr>
          <w:lang w:val="en-GB"/>
        </w:rPr>
      </w:pPr>
      <w:r w:rsidRPr="0017051F">
        <w:rPr>
          <w:lang w:val="en-GB"/>
        </w:rPr>
        <w:t>Since most of the career opportunities for today's students can re-quire some variety of postsecondary education, there are persistently once students won't be able to acquire the mandatory educational, technical or employability skills in high school that may enable them to be career-ready while not additional education and coaching. There is further data and specialization in one or a lot of those areas where suggestions focus and are usually needed either forthwith once high school or within the future, which majorly will depend on a student's career selections. However, notwithstanding a student's path, it takes all 3 of those broad talent sets for college kids to be prepared for a career. Ordinal century high faculties ought to specialise in providing all students a powerful foundation across all 3 areas in order that they are ready for no matter their lives could bring.</w:t>
      </w:r>
    </w:p>
    <w:p w:rsidR="00400A39" w:rsidRDefault="00400A39" w:rsidP="00400A39">
      <w:pPr>
        <w:pStyle w:val="NoSpacing"/>
        <w:rPr>
          <w:lang w:val="en-GB"/>
        </w:rPr>
      </w:pPr>
    </w:p>
    <w:p w:rsidR="00400A39" w:rsidRDefault="00400A39" w:rsidP="00400A39">
      <w:pPr>
        <w:rPr>
          <w:rFonts w:asciiTheme="majorHAnsi" w:eastAsiaTheme="majorEastAsia" w:hAnsiTheme="majorHAnsi" w:cstheme="majorBidi"/>
          <w:b/>
          <w:color w:val="17365D" w:themeColor="text2" w:themeShade="BF"/>
          <w:spacing w:val="5"/>
          <w:kern w:val="28"/>
          <w:sz w:val="52"/>
          <w:szCs w:val="52"/>
          <w:lang w:val="en-GB"/>
        </w:rPr>
      </w:pPr>
    </w:p>
    <w:p w:rsidR="00A0453A" w:rsidRDefault="00A0453A" w:rsidP="00400A39">
      <w:pPr>
        <w:rPr>
          <w:lang w:val="en-GB"/>
        </w:rPr>
      </w:pPr>
    </w:p>
    <w:p w:rsidR="00A0453A" w:rsidRDefault="00A0453A" w:rsidP="00400A39">
      <w:pPr>
        <w:rPr>
          <w:lang w:val="en-GB"/>
        </w:rPr>
      </w:pPr>
    </w:p>
    <w:p w:rsidR="00A0453A" w:rsidRDefault="00A0453A" w:rsidP="00400A39">
      <w:pPr>
        <w:rPr>
          <w:lang w:val="en-GB"/>
        </w:rPr>
      </w:pPr>
    </w:p>
    <w:p w:rsidR="00A0453A" w:rsidRDefault="00A0453A" w:rsidP="00400A39">
      <w:pPr>
        <w:rPr>
          <w:lang w:val="en-GB"/>
        </w:rPr>
      </w:pPr>
    </w:p>
    <w:p w:rsidR="00201D92" w:rsidRPr="00400A39" w:rsidRDefault="00201D92" w:rsidP="00400A39">
      <w:pPr>
        <w:rPr>
          <w:lang w:val="en-GB"/>
        </w:rPr>
      </w:pPr>
    </w:p>
    <w:p w:rsidR="006128B9" w:rsidRPr="00A0453A" w:rsidRDefault="006128B9" w:rsidP="00A0453A">
      <w:pPr>
        <w:pStyle w:val="Heading1"/>
        <w:rPr>
          <w:sz w:val="36"/>
          <w:lang w:val="en-GB"/>
        </w:rPr>
      </w:pPr>
      <w:r w:rsidRPr="00A0453A">
        <w:rPr>
          <w:sz w:val="36"/>
          <w:lang w:val="en-GB"/>
        </w:rPr>
        <w:lastRenderedPageBreak/>
        <w:t>Table of Content</w:t>
      </w:r>
    </w:p>
    <w:p w:rsidR="006128B9" w:rsidRPr="00412C6A" w:rsidRDefault="006128B9" w:rsidP="006128B9">
      <w:pPr>
        <w:rPr>
          <w:lang w:val="en-GB"/>
        </w:rPr>
      </w:pPr>
    </w:p>
    <w:p w:rsidR="006128B9" w:rsidRPr="00412C6A" w:rsidRDefault="006128B9" w:rsidP="006128B9">
      <w:pPr>
        <w:rPr>
          <w:lang w:val="en-GB"/>
        </w:rPr>
      </w:pPr>
    </w:p>
    <w:p w:rsidR="006128B9" w:rsidRPr="00412C6A" w:rsidRDefault="006128B9" w:rsidP="006128B9">
      <w:pPr>
        <w:rPr>
          <w:lang w:val="en-GB"/>
        </w:rPr>
      </w:pPr>
      <w:r w:rsidRPr="00412C6A">
        <w:rPr>
          <w:lang w:val="en-GB"/>
        </w:rPr>
        <w:t>Introduction . . . . . . . . . . . . . . . . . . . . . . . . . . . . . . . . . . . . . . . .</w:t>
      </w:r>
      <w:r w:rsidR="00A0453A">
        <w:rPr>
          <w:lang w:val="en-GB"/>
        </w:rPr>
        <w:t xml:space="preserve"> . . . . . . . . . . . . . . . . 4</w:t>
      </w:r>
    </w:p>
    <w:p w:rsidR="006128B9" w:rsidRPr="00412C6A" w:rsidRDefault="006128B9" w:rsidP="006128B9">
      <w:pPr>
        <w:rPr>
          <w:lang w:val="en-GB"/>
        </w:rPr>
      </w:pPr>
      <w:r w:rsidRPr="00412C6A">
        <w:rPr>
          <w:lang w:val="en-GB"/>
        </w:rPr>
        <w:t>Personal Academic Skills . . . . . . . . . . . . . . . . . . . . . . . . . . . . . . . . . . . . . . . . . . . . .</w:t>
      </w:r>
      <w:r w:rsidR="00E12B73">
        <w:rPr>
          <w:lang w:val="en-GB"/>
        </w:rPr>
        <w:t xml:space="preserve"> </w:t>
      </w:r>
      <w:r w:rsidR="0063270B">
        <w:rPr>
          <w:lang w:val="en-GB"/>
        </w:rPr>
        <w:t>4</w:t>
      </w:r>
    </w:p>
    <w:p w:rsidR="006128B9" w:rsidRPr="00412C6A" w:rsidRDefault="006128B9" w:rsidP="006128B9">
      <w:pPr>
        <w:rPr>
          <w:lang w:val="en-GB"/>
        </w:rPr>
      </w:pPr>
      <w:r w:rsidRPr="00412C6A">
        <w:rPr>
          <w:lang w:val="en-GB"/>
        </w:rPr>
        <w:t>Personal Employability Skills . . . . . . . . . . . . . . . . . . . . . . . . . . . . . . . . . . . . . . . . . . .</w:t>
      </w:r>
      <w:r w:rsidR="00B95CBA">
        <w:rPr>
          <w:lang w:val="en-GB"/>
        </w:rPr>
        <w:t xml:space="preserve"> 6</w:t>
      </w:r>
    </w:p>
    <w:p w:rsidR="00607389" w:rsidRDefault="00607389" w:rsidP="006128B9">
      <w:pPr>
        <w:tabs>
          <w:tab w:val="left" w:pos="5256"/>
          <w:tab w:val="left" w:pos="8292"/>
        </w:tabs>
        <w:rPr>
          <w:lang w:val="en-GB"/>
        </w:rPr>
      </w:pPr>
      <w:r>
        <w:rPr>
          <w:lang w:val="en-GB"/>
        </w:rPr>
        <w:t>Recommendations . . . . . . . . . . . . . . . . . . . . . . . . . . . . . . . . . . . . . . . . . . . . . . . . . .</w:t>
      </w:r>
      <w:r w:rsidR="00B95CBA">
        <w:rPr>
          <w:lang w:val="en-GB"/>
        </w:rPr>
        <w:t xml:space="preserve"> . 8</w:t>
      </w:r>
    </w:p>
    <w:p w:rsidR="006128B9" w:rsidRPr="00412C6A" w:rsidRDefault="006128B9" w:rsidP="006128B9">
      <w:pPr>
        <w:tabs>
          <w:tab w:val="left" w:pos="5256"/>
          <w:tab w:val="left" w:pos="8292"/>
        </w:tabs>
        <w:rPr>
          <w:lang w:val="en-GB"/>
        </w:rPr>
      </w:pPr>
      <w:r w:rsidRPr="00412C6A">
        <w:rPr>
          <w:lang w:val="en-GB"/>
        </w:rPr>
        <w:t>Conclusion . . . . . . . . . . . . . . . . . . . . . . . . . . . . . . . . . . . . . . . . . . . . . . . . . . . . . . . . .</w:t>
      </w:r>
      <w:r w:rsidR="00A0453A">
        <w:rPr>
          <w:lang w:val="en-GB"/>
        </w:rPr>
        <w:t xml:space="preserve"> </w:t>
      </w:r>
      <w:r w:rsidR="00E12B73">
        <w:rPr>
          <w:lang w:val="en-GB"/>
        </w:rPr>
        <w:t>8</w:t>
      </w:r>
    </w:p>
    <w:p w:rsidR="006128B9" w:rsidRPr="00412C6A" w:rsidRDefault="006128B9" w:rsidP="006128B9">
      <w:pPr>
        <w:rPr>
          <w:lang w:val="en-GB"/>
        </w:rPr>
      </w:pPr>
      <w:r w:rsidRPr="00412C6A">
        <w:rPr>
          <w:lang w:val="en-GB"/>
        </w:rPr>
        <w:t>Reference list . . . . . . . . . . . . . . . . . . . . . . . . . . . . . . . . . . . . . . .</w:t>
      </w:r>
      <w:r w:rsidR="00E12B73">
        <w:rPr>
          <w:lang w:val="en-GB"/>
        </w:rPr>
        <w:t xml:space="preserve"> </w:t>
      </w:r>
      <w:r w:rsidR="00A0453A">
        <w:rPr>
          <w:lang w:val="en-GB"/>
        </w:rPr>
        <w:t>. . . . . . . . . . . . . . . . 9</w:t>
      </w:r>
    </w:p>
    <w:p w:rsidR="006128B9" w:rsidRPr="00412C6A" w:rsidRDefault="0039246D" w:rsidP="006128B9">
      <w:pPr>
        <w:tabs>
          <w:tab w:val="left" w:pos="6144"/>
        </w:tabs>
        <w:rPr>
          <w:lang w:val="en-GB"/>
        </w:rPr>
      </w:pPr>
      <w:r>
        <w:rPr>
          <w:lang w:val="en-GB"/>
        </w:rPr>
        <w:t>Appendices . . . . . . . . . . . . . . . . . . . . . . . . . . . . . . . . . . . . . . . . . . . . . . . . . . . . . . . 10</w:t>
      </w:r>
    </w:p>
    <w:p w:rsidR="006128B9" w:rsidRPr="00412C6A" w:rsidRDefault="006128B9" w:rsidP="006128B9">
      <w:pPr>
        <w:tabs>
          <w:tab w:val="left" w:pos="6144"/>
        </w:tabs>
        <w:rPr>
          <w:lang w:val="en-GB"/>
        </w:rPr>
      </w:pPr>
    </w:p>
    <w:p w:rsidR="006128B9" w:rsidRPr="00412C6A" w:rsidRDefault="006128B9" w:rsidP="006128B9">
      <w:pPr>
        <w:tabs>
          <w:tab w:val="left" w:pos="6144"/>
        </w:tabs>
        <w:rPr>
          <w:lang w:val="en-GB"/>
        </w:rPr>
      </w:pPr>
    </w:p>
    <w:p w:rsidR="006128B9" w:rsidRPr="00412C6A" w:rsidRDefault="006128B9" w:rsidP="006128B9">
      <w:pPr>
        <w:tabs>
          <w:tab w:val="left" w:pos="6144"/>
        </w:tabs>
        <w:rPr>
          <w:lang w:val="en-GB"/>
        </w:rPr>
      </w:pPr>
    </w:p>
    <w:p w:rsidR="006128B9" w:rsidRPr="00412C6A" w:rsidRDefault="006128B9" w:rsidP="006128B9">
      <w:pPr>
        <w:tabs>
          <w:tab w:val="left" w:pos="6144"/>
        </w:tabs>
        <w:rPr>
          <w:lang w:val="en-GB"/>
        </w:rPr>
      </w:pPr>
    </w:p>
    <w:p w:rsidR="006128B9" w:rsidRPr="00412C6A" w:rsidRDefault="006128B9" w:rsidP="006128B9">
      <w:pPr>
        <w:tabs>
          <w:tab w:val="left" w:pos="6144"/>
        </w:tabs>
        <w:rPr>
          <w:lang w:val="en-GB"/>
        </w:rPr>
      </w:pPr>
    </w:p>
    <w:p w:rsidR="006128B9" w:rsidRPr="00412C6A" w:rsidRDefault="006128B9" w:rsidP="006128B9">
      <w:pPr>
        <w:tabs>
          <w:tab w:val="left" w:pos="6144"/>
        </w:tabs>
        <w:rPr>
          <w:lang w:val="en-GB"/>
        </w:rPr>
      </w:pPr>
    </w:p>
    <w:p w:rsidR="006128B9" w:rsidRPr="00412C6A" w:rsidRDefault="006128B9" w:rsidP="006128B9">
      <w:pPr>
        <w:rPr>
          <w:lang w:val="en-GB"/>
        </w:rPr>
      </w:pPr>
    </w:p>
    <w:p w:rsidR="006128B9" w:rsidRPr="00412C6A" w:rsidRDefault="006128B9" w:rsidP="006128B9">
      <w:pPr>
        <w:rPr>
          <w:lang w:val="en-GB"/>
        </w:rPr>
      </w:pPr>
    </w:p>
    <w:p w:rsidR="006128B9" w:rsidRPr="00412C6A" w:rsidRDefault="006128B9" w:rsidP="006128B9">
      <w:pPr>
        <w:rPr>
          <w:lang w:val="en-GB"/>
        </w:rPr>
      </w:pPr>
    </w:p>
    <w:p w:rsidR="006128B9" w:rsidRPr="00412C6A" w:rsidRDefault="006128B9" w:rsidP="006128B9">
      <w:pPr>
        <w:rPr>
          <w:lang w:val="en-GB"/>
        </w:rPr>
      </w:pPr>
    </w:p>
    <w:p w:rsidR="006128B9" w:rsidRPr="00412C6A" w:rsidRDefault="006128B9" w:rsidP="006128B9">
      <w:pPr>
        <w:rPr>
          <w:lang w:val="en-GB"/>
        </w:rPr>
      </w:pPr>
    </w:p>
    <w:p w:rsidR="00412C6A" w:rsidRDefault="00412C6A" w:rsidP="006128B9">
      <w:pPr>
        <w:rPr>
          <w:lang w:val="en-GB"/>
        </w:rPr>
      </w:pPr>
    </w:p>
    <w:p w:rsidR="00A0453A" w:rsidRDefault="00A0453A" w:rsidP="006128B9">
      <w:pPr>
        <w:rPr>
          <w:lang w:val="en-GB"/>
        </w:rPr>
      </w:pPr>
    </w:p>
    <w:p w:rsidR="00A05E66" w:rsidRDefault="00A05E66" w:rsidP="006128B9">
      <w:pPr>
        <w:rPr>
          <w:lang w:val="en-GB"/>
        </w:rPr>
      </w:pPr>
    </w:p>
    <w:p w:rsidR="00A05E66" w:rsidRDefault="00A05E66" w:rsidP="006128B9">
      <w:pPr>
        <w:rPr>
          <w:lang w:val="en-GB"/>
        </w:rPr>
      </w:pPr>
    </w:p>
    <w:p w:rsidR="00412C6A" w:rsidRPr="00412C6A" w:rsidRDefault="00412C6A" w:rsidP="006128B9">
      <w:pPr>
        <w:rPr>
          <w:lang w:val="en-GB"/>
        </w:rPr>
      </w:pPr>
    </w:p>
    <w:p w:rsidR="00A05E66" w:rsidRPr="008B1919" w:rsidRDefault="006128B9" w:rsidP="008B1919">
      <w:pPr>
        <w:pStyle w:val="Heading1"/>
        <w:rPr>
          <w:sz w:val="36"/>
          <w:lang w:val="en-GB"/>
        </w:rPr>
      </w:pPr>
      <w:r w:rsidRPr="00A0453A">
        <w:rPr>
          <w:sz w:val="36"/>
          <w:lang w:val="en-GB"/>
        </w:rPr>
        <w:lastRenderedPageBreak/>
        <w:t>Introduction</w:t>
      </w:r>
    </w:p>
    <w:p w:rsidR="008B1919" w:rsidRDefault="008B1919" w:rsidP="008B1919">
      <w:pPr>
        <w:rPr>
          <w:lang w:val="en-GB"/>
        </w:rPr>
      </w:pPr>
      <w:r>
        <w:rPr>
          <w:lang w:val="en-GB"/>
        </w:rPr>
        <w:t>The overall purpose of this report is to provide an overview</w:t>
      </w:r>
      <w:r w:rsidR="00A0453A">
        <w:rPr>
          <w:lang w:val="en-GB"/>
        </w:rPr>
        <w:t xml:space="preserve"> of two primary aspects, usually found in personal and professional development and planning. Those are the individual academic skills and as well as those the employability skills which have been acquired from a period since the begging on the academic year up until this point in time. In light of recent events, there will be an outline of my personal ideas about what academic and employability skills are and how they aid an individual like me in their university and career prospect. </w:t>
      </w:r>
    </w:p>
    <w:p w:rsidR="008B1919" w:rsidRPr="008B1919" w:rsidRDefault="008B1919" w:rsidP="008B1919">
      <w:pPr>
        <w:rPr>
          <w:lang w:val="en-GB"/>
        </w:rPr>
      </w:pPr>
      <w:r w:rsidRPr="008B1919">
        <w:rPr>
          <w:lang w:val="en-GB"/>
        </w:rPr>
        <w:t>It is important to note that academic skills are a set of capabilities which are centralised around improving performance in an educational context only</w:t>
      </w:r>
      <w:r w:rsidR="005E7C46" w:rsidRPr="005E7C46">
        <w:t xml:space="preserve"> </w:t>
      </w:r>
      <w:r w:rsidR="005E7C46" w:rsidRPr="005E7C46">
        <w:rPr>
          <w:lang w:val="en-GB"/>
        </w:rPr>
        <w:t>(Gresham and Elliott, 1987)</w:t>
      </w:r>
      <w:r w:rsidRPr="008B1919">
        <w:rPr>
          <w:lang w:val="en-GB"/>
        </w:rPr>
        <w:t>. Those skills may include paraphrasing and summarising information but also other completely different aspects as simple as time management and mobilisation.</w:t>
      </w:r>
    </w:p>
    <w:p w:rsidR="00A0453A" w:rsidRPr="00412C6A" w:rsidRDefault="008B1919" w:rsidP="008B1919">
      <w:pPr>
        <w:rPr>
          <w:lang w:val="en-GB"/>
        </w:rPr>
      </w:pPr>
      <w:r w:rsidRPr="008B1919">
        <w:rPr>
          <w:lang w:val="en-GB"/>
        </w:rPr>
        <w:t>On the other hand, employability skills are said to be a lot broader as a set of capabilities which is universally applicable to all work related contexts from university to work placements and such</w:t>
      </w:r>
      <w:r w:rsidR="005E7C46" w:rsidRPr="005E7C46">
        <w:t xml:space="preserve"> </w:t>
      </w:r>
      <w:r w:rsidR="005E7C46" w:rsidRPr="005E7C46">
        <w:rPr>
          <w:lang w:val="en-GB"/>
        </w:rPr>
        <w:t xml:space="preserve">(United States. Office </w:t>
      </w:r>
      <w:proofErr w:type="gramStart"/>
      <w:r w:rsidR="005E7C46" w:rsidRPr="005E7C46">
        <w:rPr>
          <w:lang w:val="en-GB"/>
        </w:rPr>
        <w:t>Of</w:t>
      </w:r>
      <w:proofErr w:type="gramEnd"/>
      <w:r w:rsidR="005E7C46" w:rsidRPr="005E7C46">
        <w:rPr>
          <w:lang w:val="en-GB"/>
        </w:rPr>
        <w:t xml:space="preserve"> Educational Research And Improvement, 2001)</w:t>
      </w:r>
      <w:r w:rsidRPr="008B1919">
        <w:rPr>
          <w:lang w:val="en-GB"/>
        </w:rPr>
        <w:t>. The employability skills are simply defined as aspects like communication, critical consideration of resources available and therefore problem solving capabilities. However, those are not skills which are easily mastered and they require investment of sufficient amount of time and effort into their learning.</w:t>
      </w:r>
    </w:p>
    <w:p w:rsidR="006128B9" w:rsidRPr="00A0453A" w:rsidRDefault="006128B9" w:rsidP="00A0453A">
      <w:pPr>
        <w:pStyle w:val="Heading1"/>
        <w:rPr>
          <w:sz w:val="36"/>
        </w:rPr>
      </w:pPr>
      <w:r w:rsidRPr="00A0453A">
        <w:rPr>
          <w:sz w:val="36"/>
        </w:rPr>
        <w:t>Personal Academic Skills</w:t>
      </w:r>
    </w:p>
    <w:p w:rsidR="005E7C46" w:rsidRDefault="005E7C46" w:rsidP="00B42EA3">
      <w:pPr>
        <w:rPr>
          <w:lang w:val="en-GB"/>
        </w:rPr>
      </w:pPr>
      <w:r>
        <w:rPr>
          <w:lang w:val="en-GB"/>
        </w:rPr>
        <w:t>The two skills which will be highlighted as a part of my personal academic learning are time management and paraphrasing and summarising.</w:t>
      </w:r>
      <w:r w:rsidR="00BC55D3">
        <w:rPr>
          <w:lang w:val="en-GB"/>
        </w:rPr>
        <w:t xml:space="preserve"> First of all, time management is the organisation and effective use of time through accomplishment of tasks set for a particular period – which are indee</w:t>
      </w:r>
      <w:r w:rsidR="00B05681">
        <w:rPr>
          <w:lang w:val="en-GB"/>
        </w:rPr>
        <w:t>d fulfilled successfully in the timeframe provided</w:t>
      </w:r>
      <w:r w:rsidR="002E1ABD" w:rsidRPr="002E1ABD">
        <w:t xml:space="preserve"> </w:t>
      </w:r>
      <w:r w:rsidR="002E1ABD" w:rsidRPr="002E1ABD">
        <w:rPr>
          <w:lang w:val="en-GB"/>
        </w:rPr>
        <w:t xml:space="preserve">(Grissom, Loeb and </w:t>
      </w:r>
      <w:proofErr w:type="spellStart"/>
      <w:r w:rsidR="002E1ABD" w:rsidRPr="002E1ABD">
        <w:rPr>
          <w:lang w:val="en-GB"/>
        </w:rPr>
        <w:t>Mitani</w:t>
      </w:r>
      <w:proofErr w:type="spellEnd"/>
      <w:r w:rsidR="002E1ABD" w:rsidRPr="002E1ABD">
        <w:rPr>
          <w:lang w:val="en-GB"/>
        </w:rPr>
        <w:t>, 2015)</w:t>
      </w:r>
      <w:r w:rsidR="00B05681">
        <w:rPr>
          <w:lang w:val="en-GB"/>
        </w:rPr>
        <w:t>. Paraphrasing, on the other hand, is a form of keeping a text in a relatively same length of wording with the same meaning but written differently</w:t>
      </w:r>
      <w:r w:rsidR="002E1ABD" w:rsidRPr="002E1ABD">
        <w:rPr>
          <w:lang w:val="en-GB"/>
        </w:rPr>
        <w:t xml:space="preserve"> (Keck, 2014)</w:t>
      </w:r>
      <w:r w:rsidR="00B05681">
        <w:rPr>
          <w:lang w:val="en-GB"/>
        </w:rPr>
        <w:t xml:space="preserve">. Summarising is similar to paraphrasing but it is can be a lot shorter than the initially provided text, all the while the key idea behind the text is kept the same. </w:t>
      </w:r>
    </w:p>
    <w:p w:rsidR="00B05681" w:rsidRDefault="00B05681" w:rsidP="00B42EA3">
      <w:pPr>
        <w:rPr>
          <w:lang w:val="en-GB"/>
        </w:rPr>
      </w:pPr>
      <w:r>
        <w:rPr>
          <w:lang w:val="en-GB"/>
        </w:rPr>
        <w:t xml:space="preserve">Paraphrasing can be a challenging skill to master as in my personal experience. </w:t>
      </w:r>
      <w:r w:rsidR="00B42EA3" w:rsidRPr="00B42EA3">
        <w:rPr>
          <w:lang w:val="en-GB"/>
        </w:rPr>
        <w:t>In the context of any education</w:t>
      </w:r>
      <w:r w:rsidR="00F50D4F">
        <w:rPr>
          <w:lang w:val="en-GB"/>
        </w:rPr>
        <w:t xml:space="preserve"> but especially higher one, it may</w:t>
      </w:r>
      <w:r w:rsidR="00B42EA3" w:rsidRPr="00B42EA3">
        <w:rPr>
          <w:lang w:val="en-GB"/>
        </w:rPr>
        <w:t xml:space="preserve"> </w:t>
      </w:r>
      <w:r w:rsidR="00F50D4F">
        <w:rPr>
          <w:lang w:val="en-GB"/>
        </w:rPr>
        <w:t>not be quite</w:t>
      </w:r>
      <w:r w:rsidR="00B42EA3" w:rsidRPr="00B42EA3">
        <w:rPr>
          <w:lang w:val="en-GB"/>
        </w:rPr>
        <w:t xml:space="preserve"> enough to mention what you </w:t>
      </w:r>
      <w:r w:rsidR="00F50D4F">
        <w:rPr>
          <w:lang w:val="en-GB"/>
        </w:rPr>
        <w:t>consider</w:t>
      </w:r>
      <w:r w:rsidR="00B42EA3" w:rsidRPr="00B42EA3">
        <w:rPr>
          <w:lang w:val="en-GB"/>
        </w:rPr>
        <w:t xml:space="preserve"> the co</w:t>
      </w:r>
      <w:r w:rsidR="00F50D4F">
        <w:rPr>
          <w:lang w:val="en-GB"/>
        </w:rPr>
        <w:t>ncept of a text to be of</w:t>
      </w:r>
      <w:r w:rsidR="00B42EA3" w:rsidRPr="00B42EA3">
        <w:rPr>
          <w:lang w:val="en-GB"/>
        </w:rPr>
        <w:t xml:space="preserve"> – </w:t>
      </w:r>
      <w:r w:rsidR="00F50D4F">
        <w:rPr>
          <w:lang w:val="en-GB"/>
        </w:rPr>
        <w:t>individuals in higher educational settings including myself</w:t>
      </w:r>
      <w:r w:rsidR="00B42EA3" w:rsidRPr="00B42EA3">
        <w:rPr>
          <w:lang w:val="en-GB"/>
        </w:rPr>
        <w:t xml:space="preserve"> ought to be ready to give proof from the text itself. </w:t>
      </w:r>
      <w:r w:rsidR="00F50D4F">
        <w:rPr>
          <w:lang w:val="en-GB"/>
        </w:rPr>
        <w:t xml:space="preserve">This is one of the most basic academic skills which I have had the opportunity to acquire so far in my learning cycle at university. </w:t>
      </w:r>
    </w:p>
    <w:p w:rsidR="00B42EA3" w:rsidRPr="00B42EA3" w:rsidRDefault="00B05681" w:rsidP="00B42EA3">
      <w:pPr>
        <w:rPr>
          <w:lang w:val="en-GB"/>
        </w:rPr>
      </w:pPr>
      <w:r>
        <w:rPr>
          <w:lang w:val="en-GB"/>
        </w:rPr>
        <w:t xml:space="preserve">There were several techniques which have helped me to become more efficient and effective simultaneously in rewriting texts and pieces of information. </w:t>
      </w:r>
      <w:r w:rsidR="00F50D4F">
        <w:rPr>
          <w:lang w:val="en-GB"/>
        </w:rPr>
        <w:t>T</w:t>
      </w:r>
      <w:r w:rsidR="00B42EA3" w:rsidRPr="00B42EA3">
        <w:rPr>
          <w:lang w:val="en-GB"/>
        </w:rPr>
        <w:t xml:space="preserve">hroughout category reading activities, </w:t>
      </w:r>
      <w:r w:rsidR="00F50D4F">
        <w:rPr>
          <w:lang w:val="en-GB"/>
        </w:rPr>
        <w:t xml:space="preserve">I had to set and </w:t>
      </w:r>
      <w:r w:rsidR="00B42EA3" w:rsidRPr="00B42EA3">
        <w:rPr>
          <w:lang w:val="en-GB"/>
        </w:rPr>
        <w:t xml:space="preserve">get into the habit of underlining or </w:t>
      </w:r>
      <w:r w:rsidR="00F50D4F">
        <w:rPr>
          <w:lang w:val="en-GB"/>
        </w:rPr>
        <w:t xml:space="preserve">collect </w:t>
      </w:r>
      <w:r w:rsidR="00F50D4F">
        <w:rPr>
          <w:lang w:val="en-GB"/>
        </w:rPr>
        <w:lastRenderedPageBreak/>
        <w:t xml:space="preserve">specific informative elements of the text which are </w:t>
      </w:r>
      <w:r w:rsidR="00B42EA3" w:rsidRPr="00B42EA3">
        <w:rPr>
          <w:lang w:val="en-GB"/>
        </w:rPr>
        <w:t>assume</w:t>
      </w:r>
      <w:r w:rsidR="00F50D4F">
        <w:rPr>
          <w:lang w:val="en-GB"/>
        </w:rPr>
        <w:t>d to support</w:t>
      </w:r>
      <w:r w:rsidR="00B42EA3" w:rsidRPr="00B42EA3">
        <w:rPr>
          <w:lang w:val="en-GB"/>
        </w:rPr>
        <w:t xml:space="preserve"> answers</w:t>
      </w:r>
      <w:r w:rsidR="00F50D4F">
        <w:rPr>
          <w:lang w:val="en-GB"/>
        </w:rPr>
        <w:t xml:space="preserve"> to questions</w:t>
      </w:r>
      <w:r w:rsidR="00B42EA3" w:rsidRPr="00B42EA3">
        <w:rPr>
          <w:lang w:val="en-GB"/>
        </w:rPr>
        <w:t>, and discuss them throughout the feedback session when the activity</w:t>
      </w:r>
      <w:r w:rsidR="00F50D4F">
        <w:rPr>
          <w:lang w:val="en-GB"/>
        </w:rPr>
        <w:t xml:space="preserve"> take. There is an aspect of self-managed learning where I have learned to individually encourage myself</w:t>
      </w:r>
      <w:r w:rsidR="00B42EA3" w:rsidRPr="00B42EA3">
        <w:rPr>
          <w:lang w:val="en-GB"/>
        </w:rPr>
        <w:t xml:space="preserve"> them to not highlight giant elements of text, however instead, offer them a word limit. By reducing the number of underlined words, learners ought to browse the content rigorously to essentially deter</w:t>
      </w:r>
      <w:r>
        <w:rPr>
          <w:lang w:val="en-GB"/>
        </w:rPr>
        <w:t xml:space="preserve">mine the key words and phrases </w:t>
      </w:r>
      <w:r w:rsidR="00F50D4F">
        <w:rPr>
          <w:lang w:val="en-GB"/>
        </w:rPr>
        <w:t xml:space="preserve">– </w:t>
      </w:r>
      <w:r>
        <w:rPr>
          <w:lang w:val="en-GB"/>
        </w:rPr>
        <w:t>this</w:t>
      </w:r>
      <w:r w:rsidR="00F50D4F">
        <w:rPr>
          <w:lang w:val="en-GB"/>
        </w:rPr>
        <w:t xml:space="preserve"> has been proven many times</w:t>
      </w:r>
      <w:r w:rsidR="0063270B" w:rsidRPr="0063270B">
        <w:t xml:space="preserve"> </w:t>
      </w:r>
      <w:r w:rsidR="0063270B" w:rsidRPr="0063270B">
        <w:rPr>
          <w:lang w:val="en-GB"/>
        </w:rPr>
        <w:t>(</w:t>
      </w:r>
      <w:proofErr w:type="spellStart"/>
      <w:r w:rsidR="0063270B" w:rsidRPr="0063270B">
        <w:rPr>
          <w:lang w:val="en-GB"/>
        </w:rPr>
        <w:t>Fowlie</w:t>
      </w:r>
      <w:proofErr w:type="spellEnd"/>
      <w:r w:rsidR="0063270B" w:rsidRPr="0063270B">
        <w:rPr>
          <w:lang w:val="en-GB"/>
        </w:rPr>
        <w:t>, 2015)</w:t>
      </w:r>
      <w:r w:rsidR="00F50D4F">
        <w:rPr>
          <w:lang w:val="en-GB"/>
        </w:rPr>
        <w:t>.</w:t>
      </w:r>
    </w:p>
    <w:p w:rsidR="00B05681" w:rsidRPr="00B05681" w:rsidRDefault="00B05681" w:rsidP="00B05681">
      <w:pPr>
        <w:rPr>
          <w:lang w:val="en-GB"/>
        </w:rPr>
      </w:pPr>
      <w:r w:rsidRPr="00B05681">
        <w:rPr>
          <w:lang w:val="en-GB"/>
        </w:rPr>
        <w:t>Firstly, whenever presented with a topic I would go ahead in reorganising the text and as well as that paraphrasing it. Once this has been achieved, I would analyse the various parts that create it coherent where by mentioned these, I will always write my own coherent arguments on a variety of topics that take my interest. Finally, those arguments are always recited – perhaps to a lecturer, a tutor or a peer, and supply feedback on however logical their arguments are.</w:t>
      </w:r>
    </w:p>
    <w:p w:rsidR="002E1ABD" w:rsidRDefault="00B05681" w:rsidP="00B42EA3">
      <w:pPr>
        <w:rPr>
          <w:lang w:val="en-GB"/>
        </w:rPr>
      </w:pPr>
      <w:r>
        <w:rPr>
          <w:lang w:val="en-GB"/>
        </w:rPr>
        <w:t>Time management was an essential skill that was mastered and has since become one of my biggest strengths thanks to its universal application to both routine and changing circumstances which I may face daily. Time management carries the advantage of knowing that you are never in waste of your time – a process which cannot otherwise be reversed in any way. The organisation and mobilisation of an individual is a reflection of their own disciplinary learning and self-management and the better the timing is, the more disciplined a person appears</w:t>
      </w:r>
      <w:r w:rsidR="002E1ABD" w:rsidRPr="002E1ABD">
        <w:t xml:space="preserve"> </w:t>
      </w:r>
      <w:r w:rsidR="002E1ABD" w:rsidRPr="002E1ABD">
        <w:rPr>
          <w:lang w:val="en-GB"/>
        </w:rPr>
        <w:t xml:space="preserve">(Grissom, Loeb and </w:t>
      </w:r>
      <w:proofErr w:type="spellStart"/>
      <w:r w:rsidR="002E1ABD" w:rsidRPr="002E1ABD">
        <w:rPr>
          <w:lang w:val="en-GB"/>
        </w:rPr>
        <w:t>Mitani</w:t>
      </w:r>
      <w:proofErr w:type="spellEnd"/>
      <w:r w:rsidR="002E1ABD" w:rsidRPr="002E1ABD">
        <w:rPr>
          <w:lang w:val="en-GB"/>
        </w:rPr>
        <w:t>, 2015)</w:t>
      </w:r>
      <w:r>
        <w:rPr>
          <w:lang w:val="en-GB"/>
        </w:rPr>
        <w:t xml:space="preserve">. In turn, with highly disciplined individuals it is a well-known fact that they will also be a lot more likely to be reliable and dependable when the occasion calls. </w:t>
      </w:r>
    </w:p>
    <w:p w:rsidR="00B05681" w:rsidRDefault="00B05681" w:rsidP="00B42EA3">
      <w:pPr>
        <w:rPr>
          <w:lang w:val="en-GB"/>
        </w:rPr>
      </w:pPr>
      <w:r>
        <w:rPr>
          <w:lang w:val="en-GB"/>
        </w:rPr>
        <w:t>The biggest motivation for me in fixing my timing and being more organised was the awareness of the beneficial nature of time management done right.</w:t>
      </w:r>
      <w:r w:rsidR="002E1ABD">
        <w:rPr>
          <w:lang w:val="en-GB"/>
        </w:rPr>
        <w:t xml:space="preserve"> Furthermore, I discovered that there is not an actual present technique which will ensure that a given person becomes better in their management of timing as this is in reality all about personal discipline. Although challenging, time management remains as essential as any academic skill and it is an arguable point to state that it is an employability skill as well. </w:t>
      </w:r>
    </w:p>
    <w:p w:rsidR="002E1ABD" w:rsidRDefault="002E1ABD" w:rsidP="00B42EA3">
      <w:pPr>
        <w:rPr>
          <w:lang w:val="en-GB"/>
        </w:rPr>
      </w:pPr>
    </w:p>
    <w:p w:rsidR="002E1ABD" w:rsidRDefault="002E1ABD" w:rsidP="00B42EA3">
      <w:pPr>
        <w:rPr>
          <w:lang w:val="en-GB"/>
        </w:rPr>
      </w:pPr>
    </w:p>
    <w:p w:rsidR="002E1ABD" w:rsidRDefault="002E1ABD" w:rsidP="00B42EA3">
      <w:pPr>
        <w:rPr>
          <w:lang w:val="en-GB"/>
        </w:rPr>
      </w:pPr>
    </w:p>
    <w:p w:rsidR="002E1ABD" w:rsidRDefault="002E1ABD" w:rsidP="00B42EA3">
      <w:pPr>
        <w:rPr>
          <w:lang w:val="en-GB"/>
        </w:rPr>
      </w:pPr>
    </w:p>
    <w:p w:rsidR="002E1ABD" w:rsidRDefault="002E1ABD" w:rsidP="00B42EA3">
      <w:pPr>
        <w:rPr>
          <w:lang w:val="en-GB"/>
        </w:rPr>
      </w:pPr>
    </w:p>
    <w:p w:rsidR="002E1ABD" w:rsidRDefault="002E1ABD" w:rsidP="00B42EA3">
      <w:pPr>
        <w:rPr>
          <w:lang w:val="en-GB"/>
        </w:rPr>
      </w:pPr>
    </w:p>
    <w:p w:rsidR="002E1ABD" w:rsidRDefault="002E1ABD" w:rsidP="00B42EA3">
      <w:pPr>
        <w:rPr>
          <w:lang w:val="en-GB"/>
        </w:rPr>
      </w:pPr>
    </w:p>
    <w:tbl>
      <w:tblPr>
        <w:tblW w:w="10429"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2171"/>
        <w:gridCol w:w="4025"/>
        <w:gridCol w:w="4233"/>
      </w:tblGrid>
      <w:tr w:rsidR="002E1ABD" w:rsidTr="002E1ABD">
        <w:trPr>
          <w:trHeight w:val="927"/>
        </w:trPr>
        <w:tc>
          <w:tcPr>
            <w:tcW w:w="2171" w:type="dxa"/>
            <w:vMerge w:val="restart"/>
            <w:shd w:val="clear" w:color="auto" w:fill="EAF1DD" w:themeFill="accent3" w:themeFillTint="33"/>
          </w:tcPr>
          <w:p w:rsidR="002E1ABD" w:rsidRDefault="002E1ABD" w:rsidP="002E1ABD">
            <w:pPr>
              <w:ind w:left="491"/>
              <w:rPr>
                <w:lang w:val="en-GB"/>
              </w:rPr>
            </w:pPr>
          </w:p>
          <w:p w:rsidR="002E1ABD" w:rsidRDefault="002E1ABD" w:rsidP="002E1ABD">
            <w:pPr>
              <w:ind w:left="491"/>
              <w:rPr>
                <w:lang w:val="en-GB"/>
              </w:rPr>
            </w:pPr>
          </w:p>
          <w:p w:rsidR="002E1ABD" w:rsidRDefault="002E1ABD" w:rsidP="002E1ABD">
            <w:pPr>
              <w:ind w:left="491"/>
              <w:rPr>
                <w:lang w:val="en-GB"/>
              </w:rPr>
            </w:pPr>
          </w:p>
        </w:tc>
        <w:tc>
          <w:tcPr>
            <w:tcW w:w="4025" w:type="dxa"/>
          </w:tcPr>
          <w:p w:rsidR="002E1ABD" w:rsidRPr="002E1ABD" w:rsidRDefault="002E1ABD" w:rsidP="002E1ABD">
            <w:pPr>
              <w:jc w:val="center"/>
              <w:rPr>
                <w:b/>
                <w:sz w:val="28"/>
                <w:lang w:val="en-GB"/>
              </w:rPr>
            </w:pPr>
          </w:p>
          <w:p w:rsidR="002E1ABD" w:rsidRPr="002E1ABD" w:rsidRDefault="002E1ABD" w:rsidP="002E1ABD">
            <w:pPr>
              <w:jc w:val="center"/>
              <w:rPr>
                <w:b/>
                <w:sz w:val="28"/>
                <w:lang w:val="en-GB"/>
              </w:rPr>
            </w:pPr>
            <w:r w:rsidRPr="002E1ABD">
              <w:rPr>
                <w:b/>
                <w:sz w:val="28"/>
                <w:lang w:val="en-GB"/>
              </w:rPr>
              <w:t>HELPFUL</w:t>
            </w:r>
          </w:p>
        </w:tc>
        <w:tc>
          <w:tcPr>
            <w:tcW w:w="4233" w:type="dxa"/>
          </w:tcPr>
          <w:p w:rsidR="002E1ABD" w:rsidRPr="002E1ABD" w:rsidRDefault="002E1ABD">
            <w:pPr>
              <w:rPr>
                <w:b/>
                <w:sz w:val="28"/>
                <w:lang w:val="en-GB"/>
              </w:rPr>
            </w:pPr>
          </w:p>
          <w:p w:rsidR="002E1ABD" w:rsidRPr="002E1ABD" w:rsidRDefault="002E1ABD" w:rsidP="002E1ABD">
            <w:pPr>
              <w:jc w:val="center"/>
              <w:rPr>
                <w:b/>
                <w:sz w:val="28"/>
                <w:lang w:val="en-GB"/>
              </w:rPr>
            </w:pPr>
            <w:r w:rsidRPr="002E1ABD">
              <w:rPr>
                <w:b/>
                <w:sz w:val="28"/>
                <w:lang w:val="en-GB"/>
              </w:rPr>
              <w:t>HARMFUL</w:t>
            </w:r>
          </w:p>
        </w:tc>
      </w:tr>
      <w:tr w:rsidR="002E1ABD" w:rsidTr="002E1ABD">
        <w:trPr>
          <w:trHeight w:val="614"/>
        </w:trPr>
        <w:tc>
          <w:tcPr>
            <w:tcW w:w="2171" w:type="dxa"/>
            <w:vMerge/>
            <w:shd w:val="clear" w:color="auto" w:fill="EAF1DD" w:themeFill="accent3" w:themeFillTint="33"/>
          </w:tcPr>
          <w:p w:rsidR="002E1ABD" w:rsidRDefault="002E1ABD" w:rsidP="002E1ABD">
            <w:pPr>
              <w:ind w:left="491"/>
              <w:rPr>
                <w:lang w:val="en-GB"/>
              </w:rPr>
            </w:pPr>
          </w:p>
        </w:tc>
        <w:tc>
          <w:tcPr>
            <w:tcW w:w="4025" w:type="dxa"/>
          </w:tcPr>
          <w:p w:rsidR="002E1ABD" w:rsidRDefault="002E1ABD" w:rsidP="002E1ABD">
            <w:pPr>
              <w:jc w:val="center"/>
              <w:rPr>
                <w:lang w:val="en-GB"/>
              </w:rPr>
            </w:pPr>
            <w:r>
              <w:rPr>
                <w:lang w:val="en-GB"/>
              </w:rPr>
              <w:t>Strengths</w:t>
            </w:r>
          </w:p>
        </w:tc>
        <w:tc>
          <w:tcPr>
            <w:tcW w:w="4233" w:type="dxa"/>
          </w:tcPr>
          <w:p w:rsidR="002E1ABD" w:rsidRDefault="002E1ABD" w:rsidP="002E1ABD">
            <w:pPr>
              <w:jc w:val="center"/>
              <w:rPr>
                <w:lang w:val="en-GB"/>
              </w:rPr>
            </w:pPr>
            <w:r>
              <w:rPr>
                <w:lang w:val="en-GB"/>
              </w:rPr>
              <w:t>Weaknesses</w:t>
            </w:r>
          </w:p>
        </w:tc>
      </w:tr>
      <w:tr w:rsidR="002E1ABD" w:rsidTr="002E1ABD">
        <w:trPr>
          <w:trHeight w:val="2455"/>
        </w:trPr>
        <w:tc>
          <w:tcPr>
            <w:tcW w:w="2171" w:type="dxa"/>
            <w:shd w:val="clear" w:color="auto" w:fill="EAF1DD" w:themeFill="accent3" w:themeFillTint="33"/>
          </w:tcPr>
          <w:p w:rsidR="002E1ABD" w:rsidRDefault="002E1ABD" w:rsidP="002E1ABD">
            <w:pPr>
              <w:ind w:left="491"/>
              <w:rPr>
                <w:lang w:val="en-GB"/>
              </w:rPr>
            </w:pPr>
          </w:p>
          <w:p w:rsidR="000737FF" w:rsidRDefault="000737FF" w:rsidP="002E1ABD">
            <w:pPr>
              <w:ind w:left="491"/>
              <w:rPr>
                <w:lang w:val="en-GB"/>
              </w:rPr>
            </w:pPr>
          </w:p>
          <w:p w:rsidR="002E1ABD" w:rsidRPr="002E1ABD" w:rsidRDefault="002E1ABD" w:rsidP="002E1ABD">
            <w:pPr>
              <w:ind w:left="491"/>
              <w:rPr>
                <w:b/>
                <w:sz w:val="28"/>
                <w:lang w:val="en-GB"/>
              </w:rPr>
            </w:pPr>
            <w:r w:rsidRPr="002E1ABD">
              <w:rPr>
                <w:b/>
                <w:sz w:val="28"/>
                <w:lang w:val="en-GB"/>
              </w:rPr>
              <w:t>INTERNAL ORIGIN</w:t>
            </w:r>
          </w:p>
          <w:p w:rsidR="002E1ABD" w:rsidRDefault="002E1ABD" w:rsidP="002E1ABD">
            <w:pPr>
              <w:ind w:left="491"/>
              <w:rPr>
                <w:lang w:val="en-GB"/>
              </w:rPr>
            </w:pPr>
          </w:p>
          <w:p w:rsidR="002E1ABD" w:rsidRDefault="002E1ABD" w:rsidP="002E1ABD">
            <w:pPr>
              <w:rPr>
                <w:lang w:val="en-GB"/>
              </w:rPr>
            </w:pPr>
          </w:p>
        </w:tc>
        <w:tc>
          <w:tcPr>
            <w:tcW w:w="4025" w:type="dxa"/>
          </w:tcPr>
          <w:p w:rsidR="002E1ABD" w:rsidRDefault="002E1ABD" w:rsidP="002E1ABD">
            <w:pPr>
              <w:pStyle w:val="ListParagraph"/>
              <w:numPr>
                <w:ilvl w:val="0"/>
                <w:numId w:val="7"/>
              </w:numPr>
              <w:rPr>
                <w:lang w:val="en-GB"/>
              </w:rPr>
            </w:pPr>
            <w:r>
              <w:rPr>
                <w:lang w:val="en-GB"/>
              </w:rPr>
              <w:t>Enhanced time management skills.</w:t>
            </w:r>
          </w:p>
          <w:p w:rsidR="002E1ABD" w:rsidRDefault="002E1ABD" w:rsidP="002E1ABD">
            <w:pPr>
              <w:pStyle w:val="ListParagraph"/>
              <w:numPr>
                <w:ilvl w:val="0"/>
                <w:numId w:val="7"/>
              </w:numPr>
              <w:rPr>
                <w:lang w:val="en-GB"/>
              </w:rPr>
            </w:pPr>
            <w:r>
              <w:rPr>
                <w:lang w:val="en-GB"/>
              </w:rPr>
              <w:t>Enhanced organisational skills and quick flexibility in changing environments.</w:t>
            </w:r>
          </w:p>
          <w:p w:rsidR="002E1ABD" w:rsidRPr="002E1ABD" w:rsidRDefault="002E1ABD" w:rsidP="002E1ABD">
            <w:pPr>
              <w:pStyle w:val="ListParagraph"/>
              <w:numPr>
                <w:ilvl w:val="0"/>
                <w:numId w:val="7"/>
              </w:numPr>
              <w:rPr>
                <w:lang w:val="en-GB"/>
              </w:rPr>
            </w:pPr>
            <w:r>
              <w:rPr>
                <w:lang w:val="en-GB"/>
              </w:rPr>
              <w:t>Enhanced verbal and written communication.</w:t>
            </w:r>
          </w:p>
        </w:tc>
        <w:tc>
          <w:tcPr>
            <w:tcW w:w="4233" w:type="dxa"/>
          </w:tcPr>
          <w:p w:rsidR="002E1ABD" w:rsidRDefault="000737FF" w:rsidP="000737FF">
            <w:pPr>
              <w:pStyle w:val="ListParagraph"/>
              <w:numPr>
                <w:ilvl w:val="0"/>
                <w:numId w:val="7"/>
              </w:numPr>
              <w:rPr>
                <w:lang w:val="en-GB"/>
              </w:rPr>
            </w:pPr>
            <w:r>
              <w:rPr>
                <w:lang w:val="en-GB"/>
              </w:rPr>
              <w:t>Difficulty in paraphrasing texts with the aim of keeping the meaning as similar to the original as possible.</w:t>
            </w:r>
          </w:p>
          <w:p w:rsidR="002E1ABD" w:rsidRPr="000737FF" w:rsidRDefault="000737FF" w:rsidP="002E1ABD">
            <w:pPr>
              <w:pStyle w:val="ListParagraph"/>
              <w:numPr>
                <w:ilvl w:val="0"/>
                <w:numId w:val="7"/>
              </w:numPr>
              <w:rPr>
                <w:lang w:val="en-GB"/>
              </w:rPr>
            </w:pPr>
            <w:r>
              <w:rPr>
                <w:lang w:val="en-GB"/>
              </w:rPr>
              <w:t>Consideration of many angles of an argument and a problem to solve but unable to come up with a solid conclusion.</w:t>
            </w:r>
          </w:p>
        </w:tc>
      </w:tr>
      <w:tr w:rsidR="002E1ABD" w:rsidTr="002E1ABD">
        <w:trPr>
          <w:trHeight w:val="644"/>
        </w:trPr>
        <w:tc>
          <w:tcPr>
            <w:tcW w:w="2171" w:type="dxa"/>
            <w:vMerge w:val="restart"/>
            <w:shd w:val="clear" w:color="auto" w:fill="EAF1DD" w:themeFill="accent3" w:themeFillTint="33"/>
          </w:tcPr>
          <w:p w:rsidR="002E1ABD" w:rsidRDefault="002E1ABD" w:rsidP="002E1ABD">
            <w:pPr>
              <w:ind w:left="491"/>
              <w:rPr>
                <w:lang w:val="en-GB"/>
              </w:rPr>
            </w:pPr>
          </w:p>
          <w:p w:rsidR="000737FF" w:rsidRDefault="000737FF" w:rsidP="002E1ABD">
            <w:pPr>
              <w:ind w:left="491"/>
              <w:rPr>
                <w:lang w:val="en-GB"/>
              </w:rPr>
            </w:pPr>
          </w:p>
          <w:p w:rsidR="002E1ABD" w:rsidRPr="002E1ABD" w:rsidRDefault="002E1ABD" w:rsidP="002E1ABD">
            <w:pPr>
              <w:ind w:left="491"/>
              <w:rPr>
                <w:b/>
                <w:sz w:val="28"/>
                <w:lang w:val="en-GB"/>
              </w:rPr>
            </w:pPr>
            <w:r w:rsidRPr="002E1ABD">
              <w:rPr>
                <w:b/>
                <w:sz w:val="28"/>
                <w:lang w:val="en-GB"/>
              </w:rPr>
              <w:t>EXTERNAL ORIGIN</w:t>
            </w:r>
          </w:p>
          <w:p w:rsidR="002E1ABD" w:rsidRDefault="002E1ABD" w:rsidP="002E1ABD">
            <w:pPr>
              <w:rPr>
                <w:lang w:val="en-GB"/>
              </w:rPr>
            </w:pPr>
          </w:p>
        </w:tc>
        <w:tc>
          <w:tcPr>
            <w:tcW w:w="4025" w:type="dxa"/>
          </w:tcPr>
          <w:p w:rsidR="002E1ABD" w:rsidRDefault="002E1ABD" w:rsidP="002E1ABD">
            <w:pPr>
              <w:jc w:val="center"/>
              <w:rPr>
                <w:lang w:val="en-GB"/>
              </w:rPr>
            </w:pPr>
            <w:r>
              <w:rPr>
                <w:lang w:val="en-GB"/>
              </w:rPr>
              <w:t>Opportunities</w:t>
            </w:r>
          </w:p>
        </w:tc>
        <w:tc>
          <w:tcPr>
            <w:tcW w:w="4233" w:type="dxa"/>
          </w:tcPr>
          <w:p w:rsidR="002E1ABD" w:rsidRDefault="002E1ABD" w:rsidP="002E1ABD">
            <w:pPr>
              <w:jc w:val="center"/>
              <w:rPr>
                <w:lang w:val="en-GB"/>
              </w:rPr>
            </w:pPr>
            <w:r>
              <w:rPr>
                <w:lang w:val="en-GB"/>
              </w:rPr>
              <w:t>Threats</w:t>
            </w:r>
          </w:p>
        </w:tc>
      </w:tr>
      <w:tr w:rsidR="002E1ABD" w:rsidTr="002E1ABD">
        <w:trPr>
          <w:trHeight w:val="2651"/>
        </w:trPr>
        <w:tc>
          <w:tcPr>
            <w:tcW w:w="2171" w:type="dxa"/>
            <w:vMerge/>
            <w:shd w:val="clear" w:color="auto" w:fill="EAF1DD" w:themeFill="accent3" w:themeFillTint="33"/>
          </w:tcPr>
          <w:p w:rsidR="002E1ABD" w:rsidRDefault="002E1ABD" w:rsidP="002E1ABD">
            <w:pPr>
              <w:ind w:left="491"/>
              <w:rPr>
                <w:lang w:val="en-GB"/>
              </w:rPr>
            </w:pPr>
          </w:p>
        </w:tc>
        <w:tc>
          <w:tcPr>
            <w:tcW w:w="4025" w:type="dxa"/>
          </w:tcPr>
          <w:p w:rsidR="002E1ABD" w:rsidRDefault="000737FF" w:rsidP="000737FF">
            <w:pPr>
              <w:pStyle w:val="ListParagraph"/>
              <w:numPr>
                <w:ilvl w:val="0"/>
                <w:numId w:val="8"/>
              </w:numPr>
              <w:rPr>
                <w:lang w:val="en-GB"/>
              </w:rPr>
            </w:pPr>
            <w:r>
              <w:rPr>
                <w:lang w:val="en-GB"/>
              </w:rPr>
              <w:t>Potential for development of leadership skills due to enhanced communication and perceptive attitude tributes.</w:t>
            </w:r>
          </w:p>
          <w:p w:rsidR="000737FF" w:rsidRPr="000737FF" w:rsidRDefault="000737FF" w:rsidP="000737FF">
            <w:pPr>
              <w:pStyle w:val="ListParagraph"/>
              <w:numPr>
                <w:ilvl w:val="0"/>
                <w:numId w:val="8"/>
              </w:numPr>
              <w:rPr>
                <w:lang w:val="en-GB"/>
              </w:rPr>
            </w:pPr>
            <w:r>
              <w:rPr>
                <w:lang w:val="en-GB"/>
              </w:rPr>
              <w:t>Ability to look at every angle in an argument which can serve well in development of collaboration and team working skills.</w:t>
            </w:r>
          </w:p>
        </w:tc>
        <w:tc>
          <w:tcPr>
            <w:tcW w:w="4233" w:type="dxa"/>
          </w:tcPr>
          <w:p w:rsidR="002E1ABD" w:rsidRDefault="000737FF" w:rsidP="000737FF">
            <w:pPr>
              <w:pStyle w:val="ListParagraph"/>
              <w:numPr>
                <w:ilvl w:val="0"/>
                <w:numId w:val="8"/>
              </w:numPr>
              <w:rPr>
                <w:lang w:val="en-GB"/>
              </w:rPr>
            </w:pPr>
            <w:r>
              <w:rPr>
                <w:lang w:val="en-GB"/>
              </w:rPr>
              <w:t xml:space="preserve">Due to more required time for paraphrasing texts, the progress is generally a lot slower which can hinder progress to be made on time. </w:t>
            </w:r>
          </w:p>
          <w:p w:rsidR="000737FF" w:rsidRPr="000737FF" w:rsidRDefault="000737FF" w:rsidP="000737FF">
            <w:pPr>
              <w:pStyle w:val="ListParagraph"/>
              <w:numPr>
                <w:ilvl w:val="0"/>
                <w:numId w:val="8"/>
              </w:numPr>
              <w:rPr>
                <w:lang w:val="en-GB"/>
              </w:rPr>
            </w:pPr>
            <w:r>
              <w:rPr>
                <w:lang w:val="en-GB"/>
              </w:rPr>
              <w:t>Lack of problem solving skills or average ones will mean that perhaps leadership roles in a group work will remain unattainable.</w:t>
            </w:r>
          </w:p>
        </w:tc>
      </w:tr>
    </w:tbl>
    <w:p w:rsidR="000737FF" w:rsidRDefault="000737FF" w:rsidP="00A0453A">
      <w:pPr>
        <w:pStyle w:val="Heading1"/>
        <w:rPr>
          <w:sz w:val="36"/>
          <w:lang w:val="en-GB"/>
        </w:rPr>
      </w:pPr>
    </w:p>
    <w:p w:rsidR="006128B9" w:rsidRPr="00A0453A" w:rsidRDefault="006128B9" w:rsidP="00A0453A">
      <w:pPr>
        <w:pStyle w:val="Heading1"/>
        <w:rPr>
          <w:sz w:val="36"/>
          <w:lang w:val="en-GB"/>
        </w:rPr>
      </w:pPr>
      <w:r w:rsidRPr="00A0453A">
        <w:rPr>
          <w:sz w:val="36"/>
          <w:lang w:val="en-GB"/>
        </w:rPr>
        <w:t>Personal Employability Skills</w:t>
      </w:r>
    </w:p>
    <w:p w:rsidR="00A05E66" w:rsidRDefault="00687004" w:rsidP="00687004">
      <w:pPr>
        <w:rPr>
          <w:lang w:val="en-GB"/>
        </w:rPr>
      </w:pPr>
      <w:r>
        <w:rPr>
          <w:lang w:val="en-GB"/>
        </w:rPr>
        <w:t xml:space="preserve">Employability skills are definitely different than the academic ones and arguably a lot more challenging to acquire and work into to develop. I have experienced many more setbacks in my progress to learn skills which are necessary for </w:t>
      </w:r>
      <w:r w:rsidR="00263D5B">
        <w:rPr>
          <w:lang w:val="en-GB"/>
        </w:rPr>
        <w:t xml:space="preserve">the workplace rather than the university. </w:t>
      </w:r>
      <w:r w:rsidR="000737FF">
        <w:rPr>
          <w:lang w:val="en-GB"/>
        </w:rPr>
        <w:t xml:space="preserve">The two set of skills to describe in this section are called communication skills and problem solving/ critical thinking skill. Communication is an ability to share a piece of information in a verbal or </w:t>
      </w:r>
      <w:r w:rsidR="0003498F">
        <w:rPr>
          <w:lang w:val="en-GB"/>
        </w:rPr>
        <w:t>nonverbal</w:t>
      </w:r>
      <w:r w:rsidR="000737FF">
        <w:rPr>
          <w:lang w:val="en-GB"/>
        </w:rPr>
        <w:t xml:space="preserve"> way depending on the way the information is being transmitted</w:t>
      </w:r>
      <w:r w:rsidR="0003498F" w:rsidRPr="0003498F">
        <w:rPr>
          <w:lang w:val="en-GB"/>
        </w:rPr>
        <w:t xml:space="preserve"> (</w:t>
      </w:r>
      <w:proofErr w:type="spellStart"/>
      <w:r w:rsidR="0003498F" w:rsidRPr="0003498F">
        <w:rPr>
          <w:lang w:val="en-GB"/>
        </w:rPr>
        <w:t>Duszak</w:t>
      </w:r>
      <w:proofErr w:type="spellEnd"/>
      <w:r w:rsidR="0003498F" w:rsidRPr="0003498F">
        <w:rPr>
          <w:lang w:val="en-GB"/>
        </w:rPr>
        <w:t>, 1994)</w:t>
      </w:r>
      <w:r w:rsidR="000737FF">
        <w:rPr>
          <w:lang w:val="en-GB"/>
        </w:rPr>
        <w:t xml:space="preserve">. It always occurs between two or more parties and is never single handed. Problem solving skills are the intellectual </w:t>
      </w:r>
      <w:r w:rsidR="0003498F">
        <w:rPr>
          <w:lang w:val="en-GB"/>
        </w:rPr>
        <w:t>powers of a person to put two compatible ideas together effectively in order to resolve a given problem fully</w:t>
      </w:r>
      <w:r w:rsidR="0003498F" w:rsidRPr="0003498F">
        <w:rPr>
          <w:lang w:val="en-GB"/>
        </w:rPr>
        <w:t xml:space="preserve"> (Simon, 1975)</w:t>
      </w:r>
      <w:r w:rsidR="0003498F">
        <w:rPr>
          <w:lang w:val="en-GB"/>
        </w:rPr>
        <w:t>.</w:t>
      </w:r>
    </w:p>
    <w:p w:rsidR="00263D5B" w:rsidRDefault="000737FF" w:rsidP="00687004">
      <w:pPr>
        <w:rPr>
          <w:lang w:val="en-GB"/>
        </w:rPr>
      </w:pPr>
      <w:r>
        <w:rPr>
          <w:lang w:val="en-GB"/>
        </w:rPr>
        <w:lastRenderedPageBreak/>
        <w:t xml:space="preserve">The proper communication </w:t>
      </w:r>
      <w:r w:rsidR="00687004" w:rsidRPr="00687004">
        <w:rPr>
          <w:lang w:val="en-GB"/>
        </w:rPr>
        <w:t>skills permit you to participate effectively as a member of a team, satisfy customers’ and clients’ expectations, negotiate, build selections and solve issues with others, and usually work effectively with alternative workers</w:t>
      </w:r>
      <w:r w:rsidR="0063270B" w:rsidRPr="0063270B">
        <w:t xml:space="preserve"> </w:t>
      </w:r>
      <w:r w:rsidR="0063270B" w:rsidRPr="0063270B">
        <w:rPr>
          <w:lang w:val="en-GB"/>
        </w:rPr>
        <w:t>(</w:t>
      </w:r>
      <w:proofErr w:type="spellStart"/>
      <w:r w:rsidR="0063270B" w:rsidRPr="0063270B">
        <w:rPr>
          <w:lang w:val="en-GB"/>
        </w:rPr>
        <w:t>Wickramasinghe</w:t>
      </w:r>
      <w:proofErr w:type="spellEnd"/>
      <w:r w:rsidR="0063270B" w:rsidRPr="0063270B">
        <w:rPr>
          <w:lang w:val="en-GB"/>
        </w:rPr>
        <w:t xml:space="preserve"> and </w:t>
      </w:r>
      <w:proofErr w:type="spellStart"/>
      <w:r w:rsidR="0063270B" w:rsidRPr="0063270B">
        <w:rPr>
          <w:lang w:val="en-GB"/>
        </w:rPr>
        <w:t>Perera</w:t>
      </w:r>
      <w:proofErr w:type="spellEnd"/>
      <w:r w:rsidR="0063270B" w:rsidRPr="0063270B">
        <w:rPr>
          <w:lang w:val="en-GB"/>
        </w:rPr>
        <w:t>, 2010)</w:t>
      </w:r>
      <w:r w:rsidR="00687004" w:rsidRPr="00687004">
        <w:rPr>
          <w:lang w:val="en-GB"/>
        </w:rPr>
        <w:t xml:space="preserve">. </w:t>
      </w:r>
      <w:r w:rsidR="00263D5B">
        <w:rPr>
          <w:lang w:val="en-GB"/>
        </w:rPr>
        <w:t xml:space="preserve">This is why I vegan focusing on my collaboration with others through verbal communication that was a difficult area to work into due to the fact it involves more parties. As a person who prefers to work alone on a given task, the fact that a lot more communication was required as a competency was a challenging notion to embrace. </w:t>
      </w:r>
    </w:p>
    <w:p w:rsidR="00687004" w:rsidRPr="00687004" w:rsidRDefault="00687004" w:rsidP="00687004">
      <w:pPr>
        <w:rPr>
          <w:lang w:val="en-GB"/>
        </w:rPr>
      </w:pPr>
      <w:r w:rsidRPr="00687004">
        <w:rPr>
          <w:lang w:val="en-GB"/>
        </w:rPr>
        <w:t xml:space="preserve">Well-honed social skills permit </w:t>
      </w:r>
      <w:r w:rsidR="00263D5B">
        <w:rPr>
          <w:lang w:val="en-GB"/>
        </w:rPr>
        <w:t>individuals</w:t>
      </w:r>
      <w:r w:rsidRPr="00687004">
        <w:rPr>
          <w:lang w:val="en-GB"/>
        </w:rPr>
        <w:t xml:space="preserve"> to sympathise and build rapport with colleagues and purchasers, resulting in an improved and fewer nerve</w:t>
      </w:r>
      <w:r w:rsidR="00263D5B">
        <w:rPr>
          <w:lang w:val="en-GB"/>
        </w:rPr>
        <w:t xml:space="preserve">-racking operating surroundings which </w:t>
      </w:r>
      <w:r w:rsidR="000737FF">
        <w:rPr>
          <w:lang w:val="en-GB"/>
        </w:rPr>
        <w:t>are</w:t>
      </w:r>
      <w:r w:rsidR="00263D5B">
        <w:rPr>
          <w:lang w:val="en-GB"/>
        </w:rPr>
        <w:t xml:space="preserve"> something a single handed individual will not be able to achieve in their time completing a task. This was, perhaps, my most impactful push towards a more sociable and collaborative stance. In additionally meant that I will develop some teamwork and leadership skills in the meantime. </w:t>
      </w:r>
    </w:p>
    <w:p w:rsidR="00687004" w:rsidRPr="00687004" w:rsidRDefault="00263D5B" w:rsidP="00687004">
      <w:pPr>
        <w:rPr>
          <w:lang w:val="en-GB"/>
        </w:rPr>
      </w:pPr>
      <w:r>
        <w:rPr>
          <w:lang w:val="en-GB"/>
        </w:rPr>
        <w:t>There are some significant benefits and additional employability skills which are gained as a part of my personal experience such as:</w:t>
      </w:r>
    </w:p>
    <w:p w:rsidR="00687004" w:rsidRPr="00263D5B" w:rsidRDefault="00687004" w:rsidP="00263D5B">
      <w:pPr>
        <w:pStyle w:val="ListParagraph"/>
        <w:numPr>
          <w:ilvl w:val="0"/>
          <w:numId w:val="5"/>
        </w:numPr>
        <w:rPr>
          <w:lang w:val="en-GB"/>
        </w:rPr>
      </w:pPr>
      <w:r w:rsidRPr="00263D5B">
        <w:rPr>
          <w:lang w:val="en-GB"/>
        </w:rPr>
        <w:t>Emotional intelligence – or the flexibility to recognise, perceive and manage your own and others’ emotions, and use them absolutely to realize the specified outcomes.</w:t>
      </w:r>
    </w:p>
    <w:p w:rsidR="00687004" w:rsidRPr="00263D5B" w:rsidRDefault="00687004" w:rsidP="00263D5B">
      <w:pPr>
        <w:pStyle w:val="ListParagraph"/>
        <w:numPr>
          <w:ilvl w:val="0"/>
          <w:numId w:val="5"/>
        </w:numPr>
        <w:rPr>
          <w:lang w:val="en-GB"/>
        </w:rPr>
      </w:pPr>
      <w:r w:rsidRPr="00263D5B">
        <w:rPr>
          <w:lang w:val="en-GB"/>
        </w:rPr>
        <w:t xml:space="preserve">Team-working – the flexibility to figure with others in teams and groups, each formal and informal. Not most are needed to figure during a closely knit team—despite the language employed in several organisations—but the flexibility to perform well in a cluster may be </w:t>
      </w:r>
      <w:proofErr w:type="spellStart"/>
      <w:proofErr w:type="gramStart"/>
      <w:r w:rsidRPr="00263D5B">
        <w:rPr>
          <w:lang w:val="en-GB"/>
        </w:rPr>
        <w:t>a</w:t>
      </w:r>
      <w:proofErr w:type="spellEnd"/>
      <w:proofErr w:type="gramEnd"/>
      <w:r w:rsidRPr="00263D5B">
        <w:rPr>
          <w:lang w:val="en-GB"/>
        </w:rPr>
        <w:t xml:space="preserve"> important talent in most jobs.</w:t>
      </w:r>
    </w:p>
    <w:p w:rsidR="00687004" w:rsidRPr="00263D5B" w:rsidRDefault="00687004" w:rsidP="00263D5B">
      <w:pPr>
        <w:pStyle w:val="ListParagraph"/>
        <w:numPr>
          <w:ilvl w:val="0"/>
          <w:numId w:val="5"/>
        </w:numPr>
        <w:rPr>
          <w:lang w:val="en-GB"/>
        </w:rPr>
      </w:pPr>
      <w:r w:rsidRPr="00263D5B">
        <w:rPr>
          <w:lang w:val="en-GB"/>
        </w:rPr>
        <w:t>Negotiation, persuasion and influencing skills – these skills all relate to finding reciprocally agreeable solutions to issues or things, whether or not by persuading others that your resolution is best, or finding an improv</w:t>
      </w:r>
      <w:r w:rsidR="00263D5B" w:rsidRPr="00263D5B">
        <w:rPr>
          <w:lang w:val="en-GB"/>
        </w:rPr>
        <w:t>ed various by sharing concepts.</w:t>
      </w:r>
    </w:p>
    <w:p w:rsidR="00687004" w:rsidRPr="00263D5B" w:rsidRDefault="00687004" w:rsidP="00263D5B">
      <w:pPr>
        <w:pStyle w:val="ListParagraph"/>
        <w:numPr>
          <w:ilvl w:val="0"/>
          <w:numId w:val="5"/>
        </w:numPr>
        <w:rPr>
          <w:lang w:val="en-GB"/>
        </w:rPr>
      </w:pPr>
      <w:r w:rsidRPr="00263D5B">
        <w:rPr>
          <w:lang w:val="en-GB"/>
        </w:rPr>
        <w:t>Conflict resolution and mediation – or the abilities needed to resolve disagreements during a positive approach, whether or not your own disagreements or those involving others. These skills are typically underrated till there's a retardant.</w:t>
      </w:r>
    </w:p>
    <w:p w:rsidR="00687004" w:rsidRPr="00263D5B" w:rsidRDefault="00687004" w:rsidP="00263D5B">
      <w:pPr>
        <w:pStyle w:val="ListParagraph"/>
        <w:numPr>
          <w:ilvl w:val="0"/>
          <w:numId w:val="5"/>
        </w:numPr>
        <w:rPr>
          <w:lang w:val="en-GB"/>
        </w:rPr>
      </w:pPr>
      <w:r w:rsidRPr="00263D5B">
        <w:rPr>
          <w:lang w:val="en-GB"/>
        </w:rPr>
        <w:t>Problem-solving and decision-making – or the abilities required to figure effectively with others to spot, outline and solve issues, together with creating selections concerning the simplest course of action. Of course, it's conjointly potential to form selections and solve issues on your own, however being needed to try to thus with others adds an additional dimension to true.</w:t>
      </w:r>
    </w:p>
    <w:p w:rsidR="00687004" w:rsidRDefault="00687004" w:rsidP="00687004">
      <w:pPr>
        <w:rPr>
          <w:lang w:val="en-GB"/>
        </w:rPr>
      </w:pPr>
    </w:p>
    <w:p w:rsidR="00263D5B" w:rsidRPr="00687004" w:rsidRDefault="00263D5B" w:rsidP="00687004">
      <w:pPr>
        <w:rPr>
          <w:lang w:val="en-GB"/>
        </w:rPr>
      </w:pPr>
      <w:r>
        <w:rPr>
          <w:lang w:val="en-GB"/>
        </w:rPr>
        <w:t>Apart from the social and more interpersonal aspect of employability skills, there is other a lot more personal tributes to every ind</w:t>
      </w:r>
      <w:r w:rsidR="0003498F">
        <w:rPr>
          <w:lang w:val="en-GB"/>
        </w:rPr>
        <w:t>ividual like the outline below – the problem resolution by employing critical consideration of factors and such.</w:t>
      </w:r>
    </w:p>
    <w:p w:rsidR="00B05681" w:rsidRPr="00B05681" w:rsidRDefault="00B05681" w:rsidP="00B05681">
      <w:pPr>
        <w:rPr>
          <w:lang w:val="en-GB"/>
        </w:rPr>
      </w:pPr>
      <w:r w:rsidRPr="00B05681">
        <w:rPr>
          <w:lang w:val="en-GB"/>
        </w:rPr>
        <w:lastRenderedPageBreak/>
        <w:t>Critical assuming is that the ability to think clearly and rationally, understanding the lo</w:t>
      </w:r>
      <w:r w:rsidR="000737FF">
        <w:rPr>
          <w:lang w:val="en-GB"/>
        </w:rPr>
        <w:t xml:space="preserve">gical association between ideas </w:t>
      </w:r>
      <w:r w:rsidR="000737FF" w:rsidRPr="000737FF">
        <w:rPr>
          <w:lang w:val="en-GB"/>
        </w:rPr>
        <w:t>(</w:t>
      </w:r>
      <w:proofErr w:type="spellStart"/>
      <w:r w:rsidR="000737FF" w:rsidRPr="000737FF">
        <w:rPr>
          <w:lang w:val="en-GB"/>
        </w:rPr>
        <w:t>Burchinal</w:t>
      </w:r>
      <w:proofErr w:type="spellEnd"/>
      <w:r w:rsidR="000737FF" w:rsidRPr="000737FF">
        <w:rPr>
          <w:lang w:val="en-GB"/>
        </w:rPr>
        <w:t xml:space="preserve"> et al., 2002).</w:t>
      </w:r>
      <w:r w:rsidR="000737FF">
        <w:rPr>
          <w:lang w:val="en-GB"/>
        </w:rPr>
        <w:t xml:space="preserve"> </w:t>
      </w:r>
      <w:r w:rsidRPr="00B05681">
        <w:rPr>
          <w:lang w:val="en-GB"/>
        </w:rPr>
        <w:t>There are three main points to consider when referring to critical consideration.</w:t>
      </w:r>
      <w:r w:rsidR="000737FF" w:rsidRPr="000737FF">
        <w:t xml:space="preserve"> </w:t>
      </w:r>
      <w:r w:rsidR="000737FF" w:rsidRPr="000737FF">
        <w:rPr>
          <w:lang w:val="en-GB"/>
        </w:rPr>
        <w:t>Unless there is a clear model and a right direction, there will be no credibility in the statements invested into the reports and projects written on a task In order to avoid this risk, having critical arguments in class primarily has helped me immensely to develop the way in which I manage to assimilate information and statistical data.</w:t>
      </w:r>
    </w:p>
    <w:p w:rsidR="00B05681" w:rsidRPr="00B05681" w:rsidRDefault="00B05681" w:rsidP="00B05681">
      <w:pPr>
        <w:rPr>
          <w:lang w:val="en-GB"/>
        </w:rPr>
      </w:pPr>
      <w:r w:rsidRPr="00B05681">
        <w:rPr>
          <w:lang w:val="en-GB"/>
        </w:rPr>
        <w:t>•</w:t>
      </w:r>
      <w:r w:rsidRPr="00B05681">
        <w:rPr>
          <w:lang w:val="en-GB"/>
        </w:rPr>
        <w:tab/>
        <w:t>In essence, important thinking needs you to use your ability to reason. This is concerning being an energetic learner instead of a passive recipient of data.</w:t>
      </w:r>
    </w:p>
    <w:p w:rsidR="00B05681" w:rsidRPr="00B05681" w:rsidRDefault="00B05681" w:rsidP="00B05681">
      <w:pPr>
        <w:rPr>
          <w:lang w:val="en-GB"/>
        </w:rPr>
      </w:pPr>
      <w:r w:rsidRPr="00B05681">
        <w:rPr>
          <w:lang w:val="en-GB"/>
        </w:rPr>
        <w:t>•</w:t>
      </w:r>
      <w:r w:rsidRPr="00B05681">
        <w:rPr>
          <w:lang w:val="en-GB"/>
        </w:rPr>
        <w:tab/>
        <w:t>Critical thinkers strictly question ideas and assumptions instead of accepted them at face price. Those are definitely going to forever look for to see whether or not the ideas, arguments and findings represent the complete image and are receptive finding that they are doing not.</w:t>
      </w:r>
    </w:p>
    <w:p w:rsidR="006128B9" w:rsidRPr="00412C6A" w:rsidRDefault="00B05681" w:rsidP="00B05681">
      <w:pPr>
        <w:rPr>
          <w:lang w:val="en-GB"/>
        </w:rPr>
      </w:pPr>
      <w:r w:rsidRPr="00B05681">
        <w:rPr>
          <w:lang w:val="en-GB"/>
        </w:rPr>
        <w:t>•</w:t>
      </w:r>
      <w:r w:rsidRPr="00B05681">
        <w:rPr>
          <w:lang w:val="en-GB"/>
        </w:rPr>
        <w:tab/>
        <w:t>Critical thinkers can determine, analyse and solve issues consistently instead of by intuition or instinct.</w:t>
      </w:r>
    </w:p>
    <w:p w:rsidR="00512EBC" w:rsidRPr="00A0453A" w:rsidRDefault="00607389" w:rsidP="00A0453A">
      <w:pPr>
        <w:pStyle w:val="Heading1"/>
        <w:rPr>
          <w:sz w:val="36"/>
          <w:lang w:val="en-GB"/>
        </w:rPr>
      </w:pPr>
      <w:r w:rsidRPr="00A0453A">
        <w:rPr>
          <w:sz w:val="36"/>
          <w:lang w:val="en-GB"/>
        </w:rPr>
        <w:t>Recommendations</w:t>
      </w:r>
    </w:p>
    <w:p w:rsidR="00607389" w:rsidRPr="00607389" w:rsidRDefault="00F00ABF" w:rsidP="00607389">
      <w:pPr>
        <w:rPr>
          <w:lang w:val="en-GB"/>
        </w:rPr>
      </w:pPr>
      <w:r>
        <w:rPr>
          <w:lang w:val="en-GB"/>
        </w:rPr>
        <w:t>The area of weakness which I still encounter on a daily basis at university is sustaining pure focus on a task without drifting away from it. The weakness spurs many disadvantages, one of which hinders the formulation of effective argument in light of a recent discussion or presentation of a topic which is necessary. One of the reasons as to why I appear to be more unable to concentrate on a task from longer is the fact that I consider multiple aspects at ones which may be quite different in terms of sphere to consider. In order to combat this in a more effective manner before my final exams, I will organise a group peer study or attend a session in the library where I will be forced to remain on point for a task for a longer period of time. This will aim to keep me in place even when I begin to feel unproductive. As well as that, I intend on carrying a notebook for noting down additional and not always necessary relatable information to university – this will nonetheless remain as a written piece of evidence and I will not be worried that I will forget the momentary idea.</w:t>
      </w:r>
    </w:p>
    <w:p w:rsidR="006128B9" w:rsidRPr="00A0453A" w:rsidRDefault="006128B9" w:rsidP="00A0453A">
      <w:pPr>
        <w:pStyle w:val="Heading1"/>
        <w:rPr>
          <w:sz w:val="36"/>
          <w:lang w:val="en-GB"/>
        </w:rPr>
      </w:pPr>
      <w:r w:rsidRPr="00A0453A">
        <w:rPr>
          <w:sz w:val="36"/>
          <w:lang w:val="en-GB"/>
        </w:rPr>
        <w:t>Conclusion</w:t>
      </w:r>
    </w:p>
    <w:p w:rsidR="0063270B" w:rsidRPr="00412C6A" w:rsidRDefault="00F00ABF" w:rsidP="006128B9">
      <w:pPr>
        <w:rPr>
          <w:lang w:val="en-GB"/>
        </w:rPr>
      </w:pPr>
      <w:r>
        <w:rPr>
          <w:lang w:val="en-GB"/>
        </w:rPr>
        <w:t>In conclusion, this report focused on employability and academic skills which have been displayed in a reflective personal manner. I have highlighted my strengths and skills which I have developed over time as a part of my planning system to combat any academic weaknesses. I strongly believe that I have the right idea of where my strengths and weaknesses lie and have displayed as well some recommendations for battling weaknesses su</w:t>
      </w:r>
      <w:r w:rsidR="0003498F">
        <w:rPr>
          <w:lang w:val="en-GB"/>
        </w:rPr>
        <w:t>ch as lack of sustained focus.</w:t>
      </w:r>
    </w:p>
    <w:p w:rsidR="006128B9" w:rsidRPr="00F00ABF" w:rsidRDefault="006128B9" w:rsidP="00F00ABF">
      <w:pPr>
        <w:pStyle w:val="Heading1"/>
        <w:rPr>
          <w:sz w:val="36"/>
          <w:lang w:val="en-GB"/>
        </w:rPr>
      </w:pPr>
      <w:r w:rsidRPr="00F00ABF">
        <w:rPr>
          <w:sz w:val="36"/>
          <w:lang w:val="en-GB"/>
        </w:rPr>
        <w:lastRenderedPageBreak/>
        <w:t>Reference list</w:t>
      </w:r>
    </w:p>
    <w:p w:rsidR="00F00ABF" w:rsidRPr="00412C6A" w:rsidRDefault="00F00ABF" w:rsidP="006128B9">
      <w:pPr>
        <w:rPr>
          <w:lang w:val="en-GB"/>
        </w:rPr>
      </w:pPr>
    </w:p>
    <w:p w:rsidR="0063270B" w:rsidRPr="0063270B" w:rsidRDefault="0063270B" w:rsidP="0063270B">
      <w:pPr>
        <w:rPr>
          <w:lang w:val="bg-BG"/>
        </w:rPr>
      </w:pPr>
      <w:r w:rsidRPr="0063270B">
        <w:rPr>
          <w:lang w:val="bg-BG"/>
        </w:rPr>
        <w:t xml:space="preserve">Burchinal, M.R., Peisner-Feinberg, E., Pianta, R. and Howes, C. (2002). Development of Academic Skills from Preschool Through Second Grade: Family and Classroom Predictors of Developmental Trajectories. </w:t>
      </w:r>
      <w:r w:rsidRPr="0063270B">
        <w:rPr>
          <w:i/>
          <w:iCs/>
          <w:lang w:val="bg-BG"/>
        </w:rPr>
        <w:t>Journal of School Psychology</w:t>
      </w:r>
      <w:r w:rsidRPr="0063270B">
        <w:rPr>
          <w:lang w:val="bg-BG"/>
        </w:rPr>
        <w:t>, 40(</w:t>
      </w:r>
      <w:r w:rsidRPr="0063270B">
        <w:rPr>
          <w:b/>
          <w:lang w:val="bg-BG"/>
        </w:rPr>
        <w:t>5</w:t>
      </w:r>
      <w:r w:rsidRPr="0063270B">
        <w:rPr>
          <w:lang w:val="bg-BG"/>
        </w:rPr>
        <w:t>), pp.415–436.</w:t>
      </w:r>
    </w:p>
    <w:p w:rsidR="0003498F" w:rsidRPr="0003498F" w:rsidRDefault="0003498F" w:rsidP="0003498F">
      <w:pPr>
        <w:rPr>
          <w:lang w:val="bg-BG"/>
        </w:rPr>
      </w:pPr>
      <w:r w:rsidRPr="0003498F">
        <w:rPr>
          <w:lang w:val="bg-BG"/>
        </w:rPr>
        <w:t xml:space="preserve">Duszak, A. (1994). Academic discourse and intellectual styles. </w:t>
      </w:r>
      <w:r w:rsidRPr="0003498F">
        <w:rPr>
          <w:i/>
          <w:iCs/>
          <w:lang w:val="bg-BG"/>
        </w:rPr>
        <w:t>Journal of Pragmatics</w:t>
      </w:r>
      <w:r w:rsidRPr="0003498F">
        <w:rPr>
          <w:lang w:val="bg-BG"/>
        </w:rPr>
        <w:t>, 21(</w:t>
      </w:r>
      <w:r w:rsidRPr="0003498F">
        <w:rPr>
          <w:b/>
          <w:lang w:val="bg-BG"/>
        </w:rPr>
        <w:t>3</w:t>
      </w:r>
      <w:r w:rsidRPr="0003498F">
        <w:rPr>
          <w:lang w:val="bg-BG"/>
        </w:rPr>
        <w:t>), pp.291–313.</w:t>
      </w:r>
    </w:p>
    <w:p w:rsidR="0063270B" w:rsidRPr="0063270B" w:rsidRDefault="0063270B" w:rsidP="0063270B">
      <w:pPr>
        <w:rPr>
          <w:lang w:val="bg-BG"/>
        </w:rPr>
      </w:pPr>
      <w:r w:rsidRPr="0063270B">
        <w:rPr>
          <w:lang w:val="bg-BG"/>
        </w:rPr>
        <w:t>Fallows, S. and Steven, C. (2000). Building employability skills into the higher education curriculum: a university</w:t>
      </w:r>
      <w:r w:rsidRPr="0063270B">
        <w:rPr>
          <w:rFonts w:ascii="Cambria Math" w:hAnsi="Cambria Math" w:cs="Cambria Math"/>
          <w:lang w:val="bg-BG"/>
        </w:rPr>
        <w:t>‐</w:t>
      </w:r>
      <w:r w:rsidRPr="0063270B">
        <w:rPr>
          <w:lang w:val="bg-BG"/>
        </w:rPr>
        <w:t xml:space="preserve">wide initiative. </w:t>
      </w:r>
      <w:r w:rsidRPr="0063270B">
        <w:rPr>
          <w:i/>
          <w:iCs/>
          <w:lang w:val="bg-BG"/>
        </w:rPr>
        <w:t>Education + Training</w:t>
      </w:r>
      <w:r w:rsidRPr="0063270B">
        <w:rPr>
          <w:lang w:val="bg-BG"/>
        </w:rPr>
        <w:t>, 42(</w:t>
      </w:r>
      <w:r w:rsidRPr="0063270B">
        <w:rPr>
          <w:b/>
          <w:lang w:val="bg-BG"/>
        </w:rPr>
        <w:t>2</w:t>
      </w:r>
      <w:r w:rsidRPr="0063270B">
        <w:rPr>
          <w:lang w:val="bg-BG"/>
        </w:rPr>
        <w:t>), pp.75–83.</w:t>
      </w:r>
    </w:p>
    <w:p w:rsidR="0063270B" w:rsidRPr="0063270B" w:rsidRDefault="0063270B" w:rsidP="0063270B">
      <w:pPr>
        <w:rPr>
          <w:lang w:val="bg-BG"/>
        </w:rPr>
      </w:pPr>
      <w:r w:rsidRPr="0063270B">
        <w:rPr>
          <w:lang w:val="bg-BG"/>
        </w:rPr>
        <w:t xml:space="preserve">Fowlie, J. (2015). </w:t>
      </w:r>
      <w:r w:rsidRPr="0063270B">
        <w:rPr>
          <w:i/>
          <w:iCs/>
          <w:lang w:val="bg-BG"/>
        </w:rPr>
        <w:t>How to succeed at university - an essential guide to academic skills, perso.</w:t>
      </w:r>
      <w:r w:rsidRPr="0063270B">
        <w:rPr>
          <w:lang w:val="bg-BG"/>
        </w:rPr>
        <w:t xml:space="preserve"> Sage Publications Ltd.</w:t>
      </w:r>
    </w:p>
    <w:p w:rsidR="005E7C46" w:rsidRPr="005E7C46" w:rsidRDefault="005E7C46" w:rsidP="005E7C46">
      <w:pPr>
        <w:rPr>
          <w:lang w:val="bg-BG"/>
        </w:rPr>
      </w:pPr>
      <w:r w:rsidRPr="005E7C46">
        <w:rPr>
          <w:lang w:val="bg-BG"/>
        </w:rPr>
        <w:t xml:space="preserve">Gresham, F.M. and Elliott, S.N. (1987). The Relationship Between Adaptive Behavior and Social Skills. </w:t>
      </w:r>
      <w:r w:rsidRPr="005E7C46">
        <w:rPr>
          <w:i/>
          <w:iCs/>
          <w:lang w:val="bg-BG"/>
        </w:rPr>
        <w:t>The Journal of Special Education</w:t>
      </w:r>
      <w:r w:rsidRPr="005E7C46">
        <w:rPr>
          <w:lang w:val="bg-BG"/>
        </w:rPr>
        <w:t>, 21(</w:t>
      </w:r>
      <w:r w:rsidRPr="005E7C46">
        <w:rPr>
          <w:b/>
          <w:lang w:val="bg-BG"/>
        </w:rPr>
        <w:t>1</w:t>
      </w:r>
      <w:r w:rsidRPr="005E7C46">
        <w:rPr>
          <w:lang w:val="bg-BG"/>
        </w:rPr>
        <w:t>), pp.167–181.</w:t>
      </w:r>
    </w:p>
    <w:p w:rsidR="002E1ABD" w:rsidRPr="002E1ABD" w:rsidRDefault="002E1ABD" w:rsidP="002E1ABD">
      <w:pPr>
        <w:rPr>
          <w:lang w:val="bg-BG"/>
        </w:rPr>
      </w:pPr>
      <w:r w:rsidRPr="002E1ABD">
        <w:rPr>
          <w:lang w:val="bg-BG"/>
        </w:rPr>
        <w:t xml:space="preserve">Grissom, J.A., Loeb, S. and Mitani, H. (2015). Principal time management skills. </w:t>
      </w:r>
      <w:r w:rsidRPr="002E1ABD">
        <w:rPr>
          <w:i/>
          <w:iCs/>
          <w:lang w:val="bg-BG"/>
        </w:rPr>
        <w:t>Journal of Educational Administration</w:t>
      </w:r>
      <w:r w:rsidRPr="002E1ABD">
        <w:rPr>
          <w:lang w:val="bg-BG"/>
        </w:rPr>
        <w:t>, 53(</w:t>
      </w:r>
      <w:r w:rsidRPr="002E1ABD">
        <w:rPr>
          <w:b/>
          <w:lang w:val="bg-BG"/>
        </w:rPr>
        <w:t>6</w:t>
      </w:r>
      <w:r w:rsidRPr="002E1ABD">
        <w:rPr>
          <w:lang w:val="bg-BG"/>
        </w:rPr>
        <w:t>), pp.773–793.</w:t>
      </w:r>
    </w:p>
    <w:p w:rsidR="002E1ABD" w:rsidRPr="002E1ABD" w:rsidRDefault="002E1ABD" w:rsidP="002E1ABD">
      <w:pPr>
        <w:rPr>
          <w:lang w:val="bg-BG"/>
        </w:rPr>
      </w:pPr>
      <w:r w:rsidRPr="002E1ABD">
        <w:rPr>
          <w:lang w:val="bg-BG"/>
        </w:rPr>
        <w:t xml:space="preserve">Keck, C. (2014). Copying, paraphrasing, and academic writing development: A re-examination of L1 and L2 summarization practices. </w:t>
      </w:r>
      <w:r w:rsidRPr="002E1ABD">
        <w:rPr>
          <w:i/>
          <w:iCs/>
          <w:lang w:val="bg-BG"/>
        </w:rPr>
        <w:t>Journal of Second Language Writing</w:t>
      </w:r>
      <w:r w:rsidRPr="002E1ABD">
        <w:rPr>
          <w:lang w:val="bg-BG"/>
        </w:rPr>
        <w:t>, 25, pp.4–22.</w:t>
      </w:r>
    </w:p>
    <w:p w:rsidR="00F00ABF" w:rsidRPr="00F00ABF" w:rsidRDefault="00F00ABF" w:rsidP="00F00ABF">
      <w:pPr>
        <w:rPr>
          <w:lang w:val="bg-BG"/>
        </w:rPr>
      </w:pPr>
      <w:r w:rsidRPr="00F00ABF">
        <w:rPr>
          <w:lang w:val="bg-BG"/>
        </w:rPr>
        <w:t xml:space="preserve">Rosenberg, S., Heimler, R. and Morote, E. (2012). Basic employability skills: a triangular design approach. </w:t>
      </w:r>
      <w:r w:rsidRPr="00F00ABF">
        <w:rPr>
          <w:i/>
          <w:iCs/>
          <w:lang w:val="bg-BG"/>
        </w:rPr>
        <w:t>Education + Training</w:t>
      </w:r>
      <w:r w:rsidRPr="00F00ABF">
        <w:rPr>
          <w:lang w:val="bg-BG"/>
        </w:rPr>
        <w:t>, 54(</w:t>
      </w:r>
      <w:r w:rsidRPr="00F00ABF">
        <w:rPr>
          <w:b/>
          <w:lang w:val="bg-BG"/>
        </w:rPr>
        <w:t>1</w:t>
      </w:r>
      <w:r w:rsidRPr="00F00ABF">
        <w:rPr>
          <w:lang w:val="bg-BG"/>
        </w:rPr>
        <w:t>), pp.7–20.</w:t>
      </w:r>
    </w:p>
    <w:p w:rsidR="0063270B" w:rsidRPr="0063270B" w:rsidRDefault="0063270B" w:rsidP="0063270B">
      <w:pPr>
        <w:rPr>
          <w:lang w:val="bg-BG"/>
        </w:rPr>
      </w:pPr>
      <w:r w:rsidRPr="0063270B">
        <w:rPr>
          <w:lang w:val="bg-BG"/>
        </w:rPr>
        <w:t xml:space="preserve">Shapiro, E.S. (2011). </w:t>
      </w:r>
      <w:r w:rsidRPr="0063270B">
        <w:rPr>
          <w:i/>
          <w:iCs/>
          <w:lang w:val="bg-BG"/>
        </w:rPr>
        <w:t>Academic skills problems, fourth edition workbook</w:t>
      </w:r>
      <w:r w:rsidRPr="0063270B">
        <w:rPr>
          <w:lang w:val="bg-BG"/>
        </w:rPr>
        <w:t>. New York: Guilford Press.</w:t>
      </w:r>
    </w:p>
    <w:p w:rsidR="0003498F" w:rsidRPr="0003498F" w:rsidRDefault="0003498F" w:rsidP="0003498F">
      <w:pPr>
        <w:rPr>
          <w:lang w:val="bg-BG"/>
        </w:rPr>
      </w:pPr>
      <w:r w:rsidRPr="0003498F">
        <w:rPr>
          <w:lang w:val="bg-BG"/>
        </w:rPr>
        <w:t xml:space="preserve">Simon, H.A. (1975). The functional equivalence of problem solving skills. </w:t>
      </w:r>
      <w:r w:rsidRPr="0003498F">
        <w:rPr>
          <w:i/>
          <w:iCs/>
          <w:lang w:val="bg-BG"/>
        </w:rPr>
        <w:t>Cognitive Psychology</w:t>
      </w:r>
      <w:r w:rsidRPr="0003498F">
        <w:rPr>
          <w:lang w:val="bg-BG"/>
        </w:rPr>
        <w:t>, 7(</w:t>
      </w:r>
      <w:r w:rsidRPr="0003498F">
        <w:rPr>
          <w:b/>
          <w:lang w:val="bg-BG"/>
        </w:rPr>
        <w:t>2</w:t>
      </w:r>
      <w:r w:rsidRPr="0003498F">
        <w:rPr>
          <w:lang w:val="bg-BG"/>
        </w:rPr>
        <w:t>), pp.268–288.</w:t>
      </w:r>
    </w:p>
    <w:p w:rsidR="005E7C46" w:rsidRPr="005E7C46" w:rsidRDefault="005E7C46" w:rsidP="005E7C46">
      <w:pPr>
        <w:rPr>
          <w:lang w:val="bg-BG"/>
        </w:rPr>
      </w:pPr>
      <w:r w:rsidRPr="005E7C46">
        <w:rPr>
          <w:lang w:val="bg-BG"/>
        </w:rPr>
        <w:t xml:space="preserve">United States. Office Of Educational Research And Improvement (2001). </w:t>
      </w:r>
      <w:r w:rsidRPr="005E7C46">
        <w:rPr>
          <w:i/>
          <w:iCs/>
          <w:lang w:val="bg-BG"/>
        </w:rPr>
        <w:t>Employability Skills: An Update. ERIC Digest No. 220 ... ED445236 ... U.S. Department Of Education.</w:t>
      </w:r>
    </w:p>
    <w:p w:rsidR="0063270B" w:rsidRPr="0063270B" w:rsidRDefault="0063270B" w:rsidP="0063270B">
      <w:pPr>
        <w:rPr>
          <w:lang w:val="bg-BG"/>
        </w:rPr>
      </w:pPr>
      <w:r w:rsidRPr="0063270B">
        <w:rPr>
          <w:lang w:val="bg-BG"/>
        </w:rPr>
        <w:t xml:space="preserve">Wickramasinghe, V. and Perera, L. (2010). Graduates’, university lecturers’ and employers’ perceptions towards employability skills. </w:t>
      </w:r>
      <w:r w:rsidRPr="0063270B">
        <w:rPr>
          <w:i/>
          <w:iCs/>
          <w:lang w:val="bg-BG"/>
        </w:rPr>
        <w:t>Education + Training</w:t>
      </w:r>
      <w:r w:rsidRPr="0063270B">
        <w:rPr>
          <w:lang w:val="bg-BG"/>
        </w:rPr>
        <w:t>, 52(</w:t>
      </w:r>
      <w:r w:rsidRPr="0063270B">
        <w:rPr>
          <w:b/>
          <w:lang w:val="bg-BG"/>
        </w:rPr>
        <w:t>3</w:t>
      </w:r>
      <w:r w:rsidRPr="0063270B">
        <w:rPr>
          <w:lang w:val="bg-BG"/>
        </w:rPr>
        <w:t>), pp.226–244.</w:t>
      </w:r>
    </w:p>
    <w:p w:rsidR="006128B9" w:rsidRDefault="006128B9" w:rsidP="006128B9">
      <w:pPr>
        <w:rPr>
          <w:lang w:val="en-GB"/>
        </w:rPr>
      </w:pPr>
    </w:p>
    <w:p w:rsidR="006C4CE5" w:rsidRDefault="006C4CE5" w:rsidP="006128B9">
      <w:pPr>
        <w:rPr>
          <w:lang w:val="en-GB"/>
        </w:rPr>
      </w:pPr>
    </w:p>
    <w:p w:rsidR="00553CE8" w:rsidRDefault="00553CE8" w:rsidP="006128B9">
      <w:pPr>
        <w:rPr>
          <w:lang w:val="en-GB"/>
        </w:rPr>
      </w:pPr>
    </w:p>
    <w:p w:rsidR="00553CE8" w:rsidRDefault="00553CE8" w:rsidP="006128B9">
      <w:pPr>
        <w:rPr>
          <w:lang w:val="en-GB"/>
        </w:rPr>
      </w:pPr>
    </w:p>
    <w:p w:rsidR="00553CE8" w:rsidRDefault="00553CE8" w:rsidP="006128B9">
      <w:pPr>
        <w:rPr>
          <w:lang w:val="en-GB"/>
        </w:rPr>
      </w:pPr>
    </w:p>
    <w:p w:rsidR="00553CE8" w:rsidRDefault="00553CE8" w:rsidP="006128B9">
      <w:pPr>
        <w:rPr>
          <w:lang w:val="en-GB"/>
        </w:rPr>
      </w:pPr>
    </w:p>
    <w:p w:rsidR="00553CE8" w:rsidRDefault="00553CE8" w:rsidP="006128B9">
      <w:pPr>
        <w:rPr>
          <w:lang w:val="en-GB"/>
        </w:rPr>
      </w:pPr>
    </w:p>
    <w:p w:rsidR="00553CE8" w:rsidRDefault="00553CE8" w:rsidP="006128B9">
      <w:pPr>
        <w:rPr>
          <w:lang w:val="en-GB"/>
        </w:rPr>
      </w:pPr>
    </w:p>
    <w:p w:rsidR="00553CE8" w:rsidRDefault="00553CE8" w:rsidP="006128B9">
      <w:pPr>
        <w:rPr>
          <w:lang w:val="en-GB"/>
        </w:rPr>
      </w:pPr>
    </w:p>
    <w:p w:rsidR="00553CE8" w:rsidRDefault="00553CE8" w:rsidP="006128B9">
      <w:pPr>
        <w:rPr>
          <w:lang w:val="en-GB"/>
        </w:rPr>
      </w:pPr>
    </w:p>
    <w:p w:rsidR="00553CE8" w:rsidRDefault="00553CE8" w:rsidP="006128B9">
      <w:pPr>
        <w:rPr>
          <w:lang w:val="en-GB"/>
        </w:rPr>
      </w:pPr>
    </w:p>
    <w:p w:rsidR="00553CE8" w:rsidRDefault="00553CE8" w:rsidP="006128B9">
      <w:pPr>
        <w:rPr>
          <w:lang w:val="en-GB"/>
        </w:rPr>
      </w:pPr>
    </w:p>
    <w:p w:rsidR="00553CE8" w:rsidRDefault="00553CE8" w:rsidP="006128B9">
      <w:pPr>
        <w:rPr>
          <w:lang w:val="en-GB"/>
        </w:rPr>
      </w:pPr>
    </w:p>
    <w:p w:rsidR="00553CE8" w:rsidRDefault="00553CE8" w:rsidP="00553CE8">
      <w:pPr>
        <w:pStyle w:val="Heading1"/>
        <w:rPr>
          <w:sz w:val="36"/>
          <w:lang w:val="en-GB"/>
        </w:rPr>
      </w:pPr>
      <w:r>
        <w:rPr>
          <w:sz w:val="36"/>
          <w:lang w:val="en-GB"/>
        </w:rPr>
        <w:t>Appendices</w:t>
      </w:r>
    </w:p>
    <w:p w:rsidR="00553CE8" w:rsidRPr="00553CE8" w:rsidRDefault="00553CE8" w:rsidP="00553CE8">
      <w:pPr>
        <w:rPr>
          <w:lang w:val="en-GB"/>
        </w:rPr>
      </w:pPr>
    </w:p>
    <w:p w:rsidR="006C4CE5" w:rsidRDefault="00553CE8" w:rsidP="006128B9">
      <w:pPr>
        <w:rPr>
          <w:lang w:val="en-GB"/>
        </w:rPr>
      </w:pPr>
      <w:r>
        <w:rPr>
          <w:noProof/>
          <w:lang w:val="en-GB" w:eastAsia="en-GB"/>
        </w:rPr>
        <w:lastRenderedPageBreak/>
        <w:drawing>
          <wp:inline distT="0" distB="0" distL="0" distR="0" wp14:anchorId="2DF3CEF4" wp14:editId="16DBA5A9">
            <wp:extent cx="4907280" cy="6774180"/>
            <wp:effectExtent l="0" t="0" r="7620" b="762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907280" cy="6774180"/>
                    </a:xfrm>
                    <a:prstGeom prst="rect">
                      <a:avLst/>
                    </a:prstGeom>
                  </pic:spPr>
                </pic:pic>
              </a:graphicData>
            </a:graphic>
          </wp:inline>
        </w:drawing>
      </w:r>
    </w:p>
    <w:p w:rsidR="006C4CE5" w:rsidRDefault="006C4CE5" w:rsidP="006128B9">
      <w:pPr>
        <w:rPr>
          <w:lang w:val="en-GB"/>
        </w:rPr>
      </w:pPr>
    </w:p>
    <w:p w:rsidR="006C4CE5" w:rsidRDefault="006C4CE5" w:rsidP="006128B9">
      <w:pPr>
        <w:rPr>
          <w:lang w:val="en-GB"/>
        </w:rPr>
      </w:pPr>
    </w:p>
    <w:p w:rsidR="006128B9" w:rsidRDefault="00553CE8" w:rsidP="006128B9">
      <w:pPr>
        <w:rPr>
          <w:noProof/>
          <w:lang w:val="en-GB" w:eastAsia="bg-BG"/>
        </w:rPr>
      </w:pPr>
      <w:r>
        <w:rPr>
          <w:noProof/>
          <w:lang w:val="en-GB" w:eastAsia="en-GB"/>
        </w:rPr>
        <w:lastRenderedPageBreak/>
        <w:drawing>
          <wp:inline distT="0" distB="0" distL="0" distR="0" wp14:anchorId="740293E9" wp14:editId="4261FDA1">
            <wp:extent cx="4884420" cy="6736080"/>
            <wp:effectExtent l="0" t="0" r="0" b="762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884420" cy="6736080"/>
                    </a:xfrm>
                    <a:prstGeom prst="rect">
                      <a:avLst/>
                    </a:prstGeom>
                  </pic:spPr>
                </pic:pic>
              </a:graphicData>
            </a:graphic>
          </wp:inline>
        </w:drawing>
      </w:r>
      <w:r w:rsidRPr="00553CE8">
        <w:rPr>
          <w:noProof/>
          <w:lang w:val="bg-BG" w:eastAsia="bg-BG"/>
        </w:rPr>
        <w:t xml:space="preserve"> </w:t>
      </w:r>
      <w:r>
        <w:rPr>
          <w:noProof/>
          <w:lang w:val="en-GB" w:eastAsia="en-GB"/>
        </w:rPr>
        <w:lastRenderedPageBreak/>
        <w:drawing>
          <wp:inline distT="0" distB="0" distL="0" distR="0" wp14:anchorId="58E3F202" wp14:editId="3BC814C3">
            <wp:extent cx="4732020" cy="6637020"/>
            <wp:effectExtent l="0" t="0" r="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732020" cy="6637020"/>
                    </a:xfrm>
                    <a:prstGeom prst="rect">
                      <a:avLst/>
                    </a:prstGeom>
                  </pic:spPr>
                </pic:pic>
              </a:graphicData>
            </a:graphic>
          </wp:inline>
        </w:drawing>
      </w:r>
      <w:r w:rsidRPr="00553CE8">
        <w:rPr>
          <w:noProof/>
          <w:lang w:val="bg-BG" w:eastAsia="bg-BG"/>
        </w:rPr>
        <w:t xml:space="preserve"> </w:t>
      </w:r>
      <w:r>
        <w:rPr>
          <w:noProof/>
          <w:lang w:val="en-GB" w:eastAsia="en-GB"/>
        </w:rPr>
        <w:lastRenderedPageBreak/>
        <w:drawing>
          <wp:inline distT="0" distB="0" distL="0" distR="0" wp14:anchorId="532348BD" wp14:editId="23B45EEE">
            <wp:extent cx="4869180" cy="6659880"/>
            <wp:effectExtent l="0" t="0" r="7620" b="762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869180" cy="6659880"/>
                    </a:xfrm>
                    <a:prstGeom prst="rect">
                      <a:avLst/>
                    </a:prstGeom>
                  </pic:spPr>
                </pic:pic>
              </a:graphicData>
            </a:graphic>
          </wp:inline>
        </w:drawing>
      </w:r>
    </w:p>
    <w:p w:rsidR="00553CE8" w:rsidRDefault="00553CE8" w:rsidP="006128B9">
      <w:pPr>
        <w:rPr>
          <w:lang w:val="en-GB"/>
        </w:rPr>
      </w:pPr>
    </w:p>
    <w:p w:rsidR="00553CE8" w:rsidRDefault="00553CE8" w:rsidP="006128B9">
      <w:pPr>
        <w:rPr>
          <w:noProof/>
          <w:lang w:val="en-GB" w:eastAsia="bg-BG"/>
        </w:rPr>
      </w:pPr>
      <w:r w:rsidRPr="00553CE8">
        <w:rPr>
          <w:noProof/>
          <w:lang w:val="bg-BG" w:eastAsia="bg-BG"/>
        </w:rPr>
        <w:t xml:space="preserve"> </w:t>
      </w:r>
      <w:bookmarkStart w:id="0" w:name="_GoBack"/>
      <w:bookmarkEnd w:id="0"/>
    </w:p>
    <w:p w:rsidR="00553CE8" w:rsidRDefault="00553CE8" w:rsidP="006128B9">
      <w:pPr>
        <w:rPr>
          <w:noProof/>
          <w:lang w:val="en-GB" w:eastAsia="bg-BG"/>
        </w:rPr>
      </w:pPr>
    </w:p>
    <w:p w:rsidR="00553CE8" w:rsidRPr="00553CE8" w:rsidRDefault="00553CE8" w:rsidP="006128B9">
      <w:pPr>
        <w:rPr>
          <w:lang w:val="en-GB"/>
        </w:rPr>
      </w:pPr>
    </w:p>
    <w:p w:rsidR="00553CE8" w:rsidRPr="00553CE8" w:rsidRDefault="00553CE8" w:rsidP="006128B9">
      <w:pPr>
        <w:rPr>
          <w:lang w:val="en-GB"/>
        </w:rPr>
      </w:pPr>
    </w:p>
    <w:sectPr w:rsidR="00553CE8" w:rsidRPr="00553CE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3F0F" w:rsidRDefault="00133F0F" w:rsidP="006128B9">
      <w:pPr>
        <w:spacing w:after="0" w:line="240" w:lineRule="auto"/>
      </w:pPr>
      <w:r>
        <w:separator/>
      </w:r>
    </w:p>
  </w:endnote>
  <w:endnote w:type="continuationSeparator" w:id="0">
    <w:p w:rsidR="00133F0F" w:rsidRDefault="00133F0F" w:rsidP="00612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1716284"/>
      <w:docPartObj>
        <w:docPartGallery w:val="Page Numbers (Bottom of Page)"/>
        <w:docPartUnique/>
      </w:docPartObj>
    </w:sdtPr>
    <w:sdtEndPr/>
    <w:sdtContent>
      <w:p w:rsidR="006128B9" w:rsidRDefault="006128B9">
        <w:pPr>
          <w:pStyle w:val="Footer"/>
          <w:jc w:val="right"/>
        </w:pPr>
        <w:r>
          <w:fldChar w:fldCharType="begin"/>
        </w:r>
        <w:r>
          <w:instrText>PAGE   \* MERGEFORMAT</w:instrText>
        </w:r>
        <w:r>
          <w:fldChar w:fldCharType="separate"/>
        </w:r>
        <w:r w:rsidR="00993637" w:rsidRPr="00993637">
          <w:rPr>
            <w:noProof/>
            <w:lang w:val="bg-BG"/>
          </w:rPr>
          <w:t>13</w:t>
        </w:r>
        <w:r>
          <w:fldChar w:fldCharType="end"/>
        </w:r>
      </w:p>
    </w:sdtContent>
  </w:sdt>
  <w:p w:rsidR="006128B9" w:rsidRDefault="006128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3F0F" w:rsidRDefault="00133F0F" w:rsidP="006128B9">
      <w:pPr>
        <w:spacing w:after="0" w:line="240" w:lineRule="auto"/>
      </w:pPr>
      <w:r>
        <w:separator/>
      </w:r>
    </w:p>
  </w:footnote>
  <w:footnote w:type="continuationSeparator" w:id="0">
    <w:p w:rsidR="00133F0F" w:rsidRDefault="00133F0F" w:rsidP="006128B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DF7546"/>
    <w:multiLevelType w:val="hybridMultilevel"/>
    <w:tmpl w:val="C07E52B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438A564F"/>
    <w:multiLevelType w:val="hybridMultilevel"/>
    <w:tmpl w:val="D2AEE076"/>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46D63E56"/>
    <w:multiLevelType w:val="hybridMultilevel"/>
    <w:tmpl w:val="F10AA0F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49F21049"/>
    <w:multiLevelType w:val="hybridMultilevel"/>
    <w:tmpl w:val="D88646A6"/>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4AC77EB3"/>
    <w:multiLevelType w:val="hybridMultilevel"/>
    <w:tmpl w:val="6616DFF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nsid w:val="5F53412B"/>
    <w:multiLevelType w:val="hybridMultilevel"/>
    <w:tmpl w:val="C110133E"/>
    <w:lvl w:ilvl="0" w:tplc="3CECA8A8">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nsid w:val="728D5125"/>
    <w:multiLevelType w:val="hybridMultilevel"/>
    <w:tmpl w:val="A40E565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nsid w:val="73251127"/>
    <w:multiLevelType w:val="hybridMultilevel"/>
    <w:tmpl w:val="607AB716"/>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7"/>
  </w:num>
  <w:num w:numId="4">
    <w:abstractNumId w:val="1"/>
  </w:num>
  <w:num w:numId="5">
    <w:abstractNumId w:val="0"/>
  </w:num>
  <w:num w:numId="6">
    <w:abstractNumId w:val="6"/>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4"/>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2FE9"/>
    <w:rsid w:val="0003498F"/>
    <w:rsid w:val="000737FF"/>
    <w:rsid w:val="000E708C"/>
    <w:rsid w:val="00133F0F"/>
    <w:rsid w:val="0017051F"/>
    <w:rsid w:val="001A3AF6"/>
    <w:rsid w:val="00201D92"/>
    <w:rsid w:val="00225D7C"/>
    <w:rsid w:val="00252923"/>
    <w:rsid w:val="00262FE9"/>
    <w:rsid w:val="00263D5B"/>
    <w:rsid w:val="002E1ABD"/>
    <w:rsid w:val="0039246D"/>
    <w:rsid w:val="003D2C07"/>
    <w:rsid w:val="00400A39"/>
    <w:rsid w:val="00412C6A"/>
    <w:rsid w:val="00455C07"/>
    <w:rsid w:val="00512EBC"/>
    <w:rsid w:val="00543F42"/>
    <w:rsid w:val="00553CE8"/>
    <w:rsid w:val="005B7F38"/>
    <w:rsid w:val="005E7C46"/>
    <w:rsid w:val="00607389"/>
    <w:rsid w:val="006128B9"/>
    <w:rsid w:val="0063270B"/>
    <w:rsid w:val="00640535"/>
    <w:rsid w:val="0068199D"/>
    <w:rsid w:val="00687004"/>
    <w:rsid w:val="006C4CE5"/>
    <w:rsid w:val="007430D0"/>
    <w:rsid w:val="007C033A"/>
    <w:rsid w:val="00881517"/>
    <w:rsid w:val="008B1919"/>
    <w:rsid w:val="00935E6D"/>
    <w:rsid w:val="00937E57"/>
    <w:rsid w:val="00993637"/>
    <w:rsid w:val="00A0453A"/>
    <w:rsid w:val="00A05E66"/>
    <w:rsid w:val="00A17175"/>
    <w:rsid w:val="00AA5C2C"/>
    <w:rsid w:val="00B05681"/>
    <w:rsid w:val="00B42EA3"/>
    <w:rsid w:val="00B81284"/>
    <w:rsid w:val="00B95CBA"/>
    <w:rsid w:val="00BC55D3"/>
    <w:rsid w:val="00DB0F4C"/>
    <w:rsid w:val="00DB3AB2"/>
    <w:rsid w:val="00E12B73"/>
    <w:rsid w:val="00E14CBC"/>
    <w:rsid w:val="00E558AB"/>
    <w:rsid w:val="00E67465"/>
    <w:rsid w:val="00E902DE"/>
    <w:rsid w:val="00F00ABF"/>
    <w:rsid w:val="00F50D4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2CA540A-A115-4DFA-B78D-EAFAE9A48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28B9"/>
    <w:rPr>
      <w:rFonts w:ascii="Arial" w:hAnsi="Arial"/>
      <w:sz w:val="24"/>
      <w:lang w:val="en-US"/>
    </w:rPr>
  </w:style>
  <w:style w:type="paragraph" w:styleId="Heading1">
    <w:name w:val="heading 1"/>
    <w:basedOn w:val="Normal"/>
    <w:next w:val="Normal"/>
    <w:link w:val="Heading1Char"/>
    <w:uiPriority w:val="9"/>
    <w:qFormat/>
    <w:rsid w:val="006128B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430D0"/>
    <w:pPr>
      <w:spacing w:after="0" w:line="240" w:lineRule="auto"/>
    </w:pPr>
    <w:rPr>
      <w:rFonts w:ascii="Arial" w:eastAsiaTheme="minorEastAsia" w:hAnsi="Arial"/>
      <w:sz w:val="24"/>
      <w:lang w:val="en-US"/>
    </w:rPr>
  </w:style>
  <w:style w:type="paragraph" w:styleId="BalloonText">
    <w:name w:val="Balloon Text"/>
    <w:basedOn w:val="Normal"/>
    <w:link w:val="BalloonTextChar"/>
    <w:uiPriority w:val="99"/>
    <w:semiHidden/>
    <w:unhideWhenUsed/>
    <w:rsid w:val="006128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28B9"/>
    <w:rPr>
      <w:rFonts w:ascii="Tahoma" w:hAnsi="Tahoma" w:cs="Tahoma"/>
      <w:sz w:val="16"/>
      <w:szCs w:val="16"/>
      <w:lang w:val="en-US"/>
    </w:rPr>
  </w:style>
  <w:style w:type="paragraph" w:styleId="Header">
    <w:name w:val="header"/>
    <w:basedOn w:val="Normal"/>
    <w:link w:val="HeaderChar"/>
    <w:uiPriority w:val="99"/>
    <w:unhideWhenUsed/>
    <w:rsid w:val="00612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8B9"/>
    <w:rPr>
      <w:rFonts w:ascii="Arial" w:hAnsi="Arial"/>
      <w:sz w:val="24"/>
      <w:lang w:val="en-US"/>
    </w:rPr>
  </w:style>
  <w:style w:type="paragraph" w:styleId="Footer">
    <w:name w:val="footer"/>
    <w:basedOn w:val="Normal"/>
    <w:link w:val="FooterChar"/>
    <w:uiPriority w:val="99"/>
    <w:unhideWhenUsed/>
    <w:rsid w:val="00612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8B9"/>
    <w:rPr>
      <w:rFonts w:ascii="Arial" w:hAnsi="Arial"/>
      <w:sz w:val="24"/>
      <w:lang w:val="en-US"/>
    </w:rPr>
  </w:style>
  <w:style w:type="paragraph" w:styleId="Title">
    <w:name w:val="Title"/>
    <w:basedOn w:val="Normal"/>
    <w:next w:val="Normal"/>
    <w:link w:val="TitleChar"/>
    <w:uiPriority w:val="10"/>
    <w:qFormat/>
    <w:rsid w:val="006128B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128B9"/>
    <w:rPr>
      <w:rFonts w:asciiTheme="majorHAnsi" w:eastAsiaTheme="majorEastAsia" w:hAnsiTheme="majorHAnsi" w:cstheme="majorBidi"/>
      <w:color w:val="17365D" w:themeColor="text2" w:themeShade="BF"/>
      <w:spacing w:val="5"/>
      <w:kern w:val="28"/>
      <w:sz w:val="52"/>
      <w:szCs w:val="52"/>
      <w:lang w:val="en-US"/>
    </w:rPr>
  </w:style>
  <w:style w:type="character" w:customStyle="1" w:styleId="Heading1Char">
    <w:name w:val="Heading 1 Char"/>
    <w:basedOn w:val="DefaultParagraphFont"/>
    <w:link w:val="Heading1"/>
    <w:uiPriority w:val="9"/>
    <w:rsid w:val="006128B9"/>
    <w:rPr>
      <w:rFonts w:asciiTheme="majorHAnsi" w:eastAsiaTheme="majorEastAsia" w:hAnsiTheme="majorHAnsi" w:cstheme="majorBidi"/>
      <w:b/>
      <w:bCs/>
      <w:color w:val="365F91" w:themeColor="accent1" w:themeShade="BF"/>
      <w:sz w:val="28"/>
      <w:szCs w:val="28"/>
      <w:lang w:val="en-US"/>
    </w:rPr>
  </w:style>
  <w:style w:type="paragraph" w:styleId="ListParagraph">
    <w:name w:val="List Paragraph"/>
    <w:basedOn w:val="Normal"/>
    <w:uiPriority w:val="34"/>
    <w:qFormat/>
    <w:rsid w:val="006128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3331131">
      <w:bodyDiv w:val="1"/>
      <w:marLeft w:val="0"/>
      <w:marRight w:val="0"/>
      <w:marTop w:val="0"/>
      <w:marBottom w:val="0"/>
      <w:divBdr>
        <w:top w:val="none" w:sz="0" w:space="0" w:color="auto"/>
        <w:left w:val="none" w:sz="0" w:space="0" w:color="auto"/>
        <w:bottom w:val="none" w:sz="0" w:space="0" w:color="auto"/>
        <w:right w:val="none" w:sz="0" w:space="0" w:color="auto"/>
      </w:divBdr>
      <w:divsChild>
        <w:div w:id="841971928">
          <w:marLeft w:val="0"/>
          <w:marRight w:val="0"/>
          <w:marTop w:val="0"/>
          <w:marBottom w:val="150"/>
          <w:divBdr>
            <w:top w:val="none" w:sz="0" w:space="0" w:color="auto"/>
            <w:left w:val="none" w:sz="0" w:space="0" w:color="auto"/>
            <w:bottom w:val="none" w:sz="0" w:space="0" w:color="auto"/>
            <w:right w:val="none" w:sz="0" w:space="0" w:color="auto"/>
          </w:divBdr>
        </w:div>
      </w:divsChild>
    </w:div>
    <w:div w:id="396249889">
      <w:bodyDiv w:val="1"/>
      <w:marLeft w:val="0"/>
      <w:marRight w:val="0"/>
      <w:marTop w:val="0"/>
      <w:marBottom w:val="0"/>
      <w:divBdr>
        <w:top w:val="none" w:sz="0" w:space="0" w:color="auto"/>
        <w:left w:val="none" w:sz="0" w:space="0" w:color="auto"/>
        <w:bottom w:val="none" w:sz="0" w:space="0" w:color="auto"/>
        <w:right w:val="none" w:sz="0" w:space="0" w:color="auto"/>
      </w:divBdr>
      <w:divsChild>
        <w:div w:id="1294866891">
          <w:marLeft w:val="0"/>
          <w:marRight w:val="0"/>
          <w:marTop w:val="0"/>
          <w:marBottom w:val="150"/>
          <w:divBdr>
            <w:top w:val="none" w:sz="0" w:space="0" w:color="auto"/>
            <w:left w:val="none" w:sz="0" w:space="0" w:color="auto"/>
            <w:bottom w:val="none" w:sz="0" w:space="0" w:color="auto"/>
            <w:right w:val="none" w:sz="0" w:space="0" w:color="auto"/>
          </w:divBdr>
        </w:div>
      </w:divsChild>
    </w:div>
    <w:div w:id="404033949">
      <w:bodyDiv w:val="1"/>
      <w:marLeft w:val="0"/>
      <w:marRight w:val="0"/>
      <w:marTop w:val="0"/>
      <w:marBottom w:val="0"/>
      <w:divBdr>
        <w:top w:val="none" w:sz="0" w:space="0" w:color="auto"/>
        <w:left w:val="none" w:sz="0" w:space="0" w:color="auto"/>
        <w:bottom w:val="none" w:sz="0" w:space="0" w:color="auto"/>
        <w:right w:val="none" w:sz="0" w:space="0" w:color="auto"/>
      </w:divBdr>
      <w:divsChild>
        <w:div w:id="1038353068">
          <w:marLeft w:val="0"/>
          <w:marRight w:val="0"/>
          <w:marTop w:val="0"/>
          <w:marBottom w:val="150"/>
          <w:divBdr>
            <w:top w:val="none" w:sz="0" w:space="0" w:color="auto"/>
            <w:left w:val="none" w:sz="0" w:space="0" w:color="auto"/>
            <w:bottom w:val="none" w:sz="0" w:space="0" w:color="auto"/>
            <w:right w:val="none" w:sz="0" w:space="0" w:color="auto"/>
          </w:divBdr>
        </w:div>
      </w:divsChild>
    </w:div>
    <w:div w:id="502939651">
      <w:bodyDiv w:val="1"/>
      <w:marLeft w:val="0"/>
      <w:marRight w:val="0"/>
      <w:marTop w:val="0"/>
      <w:marBottom w:val="0"/>
      <w:divBdr>
        <w:top w:val="none" w:sz="0" w:space="0" w:color="auto"/>
        <w:left w:val="none" w:sz="0" w:space="0" w:color="auto"/>
        <w:bottom w:val="none" w:sz="0" w:space="0" w:color="auto"/>
        <w:right w:val="none" w:sz="0" w:space="0" w:color="auto"/>
      </w:divBdr>
      <w:divsChild>
        <w:div w:id="1450276556">
          <w:marLeft w:val="0"/>
          <w:marRight w:val="0"/>
          <w:marTop w:val="0"/>
          <w:marBottom w:val="150"/>
          <w:divBdr>
            <w:top w:val="none" w:sz="0" w:space="0" w:color="auto"/>
            <w:left w:val="none" w:sz="0" w:space="0" w:color="auto"/>
            <w:bottom w:val="none" w:sz="0" w:space="0" w:color="auto"/>
            <w:right w:val="none" w:sz="0" w:space="0" w:color="auto"/>
          </w:divBdr>
        </w:div>
      </w:divsChild>
    </w:div>
    <w:div w:id="821506156">
      <w:bodyDiv w:val="1"/>
      <w:marLeft w:val="0"/>
      <w:marRight w:val="0"/>
      <w:marTop w:val="0"/>
      <w:marBottom w:val="0"/>
      <w:divBdr>
        <w:top w:val="none" w:sz="0" w:space="0" w:color="auto"/>
        <w:left w:val="none" w:sz="0" w:space="0" w:color="auto"/>
        <w:bottom w:val="none" w:sz="0" w:space="0" w:color="auto"/>
        <w:right w:val="none" w:sz="0" w:space="0" w:color="auto"/>
      </w:divBdr>
      <w:divsChild>
        <w:div w:id="2014868326">
          <w:marLeft w:val="0"/>
          <w:marRight w:val="0"/>
          <w:marTop w:val="0"/>
          <w:marBottom w:val="150"/>
          <w:divBdr>
            <w:top w:val="none" w:sz="0" w:space="0" w:color="auto"/>
            <w:left w:val="none" w:sz="0" w:space="0" w:color="auto"/>
            <w:bottom w:val="none" w:sz="0" w:space="0" w:color="auto"/>
            <w:right w:val="none" w:sz="0" w:space="0" w:color="auto"/>
          </w:divBdr>
        </w:div>
      </w:divsChild>
    </w:div>
    <w:div w:id="846212611">
      <w:bodyDiv w:val="1"/>
      <w:marLeft w:val="0"/>
      <w:marRight w:val="0"/>
      <w:marTop w:val="0"/>
      <w:marBottom w:val="0"/>
      <w:divBdr>
        <w:top w:val="none" w:sz="0" w:space="0" w:color="auto"/>
        <w:left w:val="none" w:sz="0" w:space="0" w:color="auto"/>
        <w:bottom w:val="none" w:sz="0" w:space="0" w:color="auto"/>
        <w:right w:val="none" w:sz="0" w:space="0" w:color="auto"/>
      </w:divBdr>
      <w:divsChild>
        <w:div w:id="382486384">
          <w:marLeft w:val="0"/>
          <w:marRight w:val="0"/>
          <w:marTop w:val="0"/>
          <w:marBottom w:val="150"/>
          <w:divBdr>
            <w:top w:val="none" w:sz="0" w:space="0" w:color="auto"/>
            <w:left w:val="none" w:sz="0" w:space="0" w:color="auto"/>
            <w:bottom w:val="none" w:sz="0" w:space="0" w:color="auto"/>
            <w:right w:val="none" w:sz="0" w:space="0" w:color="auto"/>
          </w:divBdr>
        </w:div>
      </w:divsChild>
    </w:div>
    <w:div w:id="853541836">
      <w:bodyDiv w:val="1"/>
      <w:marLeft w:val="0"/>
      <w:marRight w:val="0"/>
      <w:marTop w:val="0"/>
      <w:marBottom w:val="0"/>
      <w:divBdr>
        <w:top w:val="none" w:sz="0" w:space="0" w:color="auto"/>
        <w:left w:val="none" w:sz="0" w:space="0" w:color="auto"/>
        <w:bottom w:val="none" w:sz="0" w:space="0" w:color="auto"/>
        <w:right w:val="none" w:sz="0" w:space="0" w:color="auto"/>
      </w:divBdr>
      <w:divsChild>
        <w:div w:id="1190215279">
          <w:marLeft w:val="0"/>
          <w:marRight w:val="0"/>
          <w:marTop w:val="0"/>
          <w:marBottom w:val="150"/>
          <w:divBdr>
            <w:top w:val="none" w:sz="0" w:space="0" w:color="auto"/>
            <w:left w:val="none" w:sz="0" w:space="0" w:color="auto"/>
            <w:bottom w:val="none" w:sz="0" w:space="0" w:color="auto"/>
            <w:right w:val="none" w:sz="0" w:space="0" w:color="auto"/>
          </w:divBdr>
        </w:div>
      </w:divsChild>
    </w:div>
    <w:div w:id="865482505">
      <w:bodyDiv w:val="1"/>
      <w:marLeft w:val="0"/>
      <w:marRight w:val="0"/>
      <w:marTop w:val="0"/>
      <w:marBottom w:val="0"/>
      <w:divBdr>
        <w:top w:val="none" w:sz="0" w:space="0" w:color="auto"/>
        <w:left w:val="none" w:sz="0" w:space="0" w:color="auto"/>
        <w:bottom w:val="none" w:sz="0" w:space="0" w:color="auto"/>
        <w:right w:val="none" w:sz="0" w:space="0" w:color="auto"/>
      </w:divBdr>
      <w:divsChild>
        <w:div w:id="1112357860">
          <w:marLeft w:val="0"/>
          <w:marRight w:val="0"/>
          <w:marTop w:val="0"/>
          <w:marBottom w:val="150"/>
          <w:divBdr>
            <w:top w:val="none" w:sz="0" w:space="0" w:color="auto"/>
            <w:left w:val="none" w:sz="0" w:space="0" w:color="auto"/>
            <w:bottom w:val="none" w:sz="0" w:space="0" w:color="auto"/>
            <w:right w:val="none" w:sz="0" w:space="0" w:color="auto"/>
          </w:divBdr>
        </w:div>
      </w:divsChild>
    </w:div>
    <w:div w:id="936910329">
      <w:bodyDiv w:val="1"/>
      <w:marLeft w:val="0"/>
      <w:marRight w:val="0"/>
      <w:marTop w:val="0"/>
      <w:marBottom w:val="0"/>
      <w:divBdr>
        <w:top w:val="none" w:sz="0" w:space="0" w:color="auto"/>
        <w:left w:val="none" w:sz="0" w:space="0" w:color="auto"/>
        <w:bottom w:val="none" w:sz="0" w:space="0" w:color="auto"/>
        <w:right w:val="none" w:sz="0" w:space="0" w:color="auto"/>
      </w:divBdr>
      <w:divsChild>
        <w:div w:id="1653485769">
          <w:marLeft w:val="0"/>
          <w:marRight w:val="0"/>
          <w:marTop w:val="0"/>
          <w:marBottom w:val="150"/>
          <w:divBdr>
            <w:top w:val="none" w:sz="0" w:space="0" w:color="auto"/>
            <w:left w:val="none" w:sz="0" w:space="0" w:color="auto"/>
            <w:bottom w:val="none" w:sz="0" w:space="0" w:color="auto"/>
            <w:right w:val="none" w:sz="0" w:space="0" w:color="auto"/>
          </w:divBdr>
        </w:div>
      </w:divsChild>
    </w:div>
    <w:div w:id="1056124327">
      <w:bodyDiv w:val="1"/>
      <w:marLeft w:val="0"/>
      <w:marRight w:val="0"/>
      <w:marTop w:val="0"/>
      <w:marBottom w:val="0"/>
      <w:divBdr>
        <w:top w:val="none" w:sz="0" w:space="0" w:color="auto"/>
        <w:left w:val="none" w:sz="0" w:space="0" w:color="auto"/>
        <w:bottom w:val="none" w:sz="0" w:space="0" w:color="auto"/>
        <w:right w:val="none" w:sz="0" w:space="0" w:color="auto"/>
      </w:divBdr>
      <w:divsChild>
        <w:div w:id="465202012">
          <w:marLeft w:val="0"/>
          <w:marRight w:val="0"/>
          <w:marTop w:val="0"/>
          <w:marBottom w:val="150"/>
          <w:divBdr>
            <w:top w:val="none" w:sz="0" w:space="0" w:color="auto"/>
            <w:left w:val="none" w:sz="0" w:space="0" w:color="auto"/>
            <w:bottom w:val="none" w:sz="0" w:space="0" w:color="auto"/>
            <w:right w:val="none" w:sz="0" w:space="0" w:color="auto"/>
          </w:divBdr>
        </w:div>
      </w:divsChild>
    </w:div>
    <w:div w:id="1213274322">
      <w:bodyDiv w:val="1"/>
      <w:marLeft w:val="0"/>
      <w:marRight w:val="0"/>
      <w:marTop w:val="0"/>
      <w:marBottom w:val="0"/>
      <w:divBdr>
        <w:top w:val="none" w:sz="0" w:space="0" w:color="auto"/>
        <w:left w:val="none" w:sz="0" w:space="0" w:color="auto"/>
        <w:bottom w:val="none" w:sz="0" w:space="0" w:color="auto"/>
        <w:right w:val="none" w:sz="0" w:space="0" w:color="auto"/>
      </w:divBdr>
      <w:divsChild>
        <w:div w:id="99839596">
          <w:marLeft w:val="0"/>
          <w:marRight w:val="0"/>
          <w:marTop w:val="0"/>
          <w:marBottom w:val="150"/>
          <w:divBdr>
            <w:top w:val="none" w:sz="0" w:space="0" w:color="auto"/>
            <w:left w:val="none" w:sz="0" w:space="0" w:color="auto"/>
            <w:bottom w:val="none" w:sz="0" w:space="0" w:color="auto"/>
            <w:right w:val="none" w:sz="0" w:space="0" w:color="auto"/>
          </w:divBdr>
        </w:div>
      </w:divsChild>
    </w:div>
    <w:div w:id="1523860567">
      <w:bodyDiv w:val="1"/>
      <w:marLeft w:val="0"/>
      <w:marRight w:val="0"/>
      <w:marTop w:val="0"/>
      <w:marBottom w:val="0"/>
      <w:divBdr>
        <w:top w:val="none" w:sz="0" w:space="0" w:color="auto"/>
        <w:left w:val="none" w:sz="0" w:space="0" w:color="auto"/>
        <w:bottom w:val="none" w:sz="0" w:space="0" w:color="auto"/>
        <w:right w:val="none" w:sz="0" w:space="0" w:color="auto"/>
      </w:divBdr>
      <w:divsChild>
        <w:div w:id="1791627187">
          <w:marLeft w:val="0"/>
          <w:marRight w:val="0"/>
          <w:marTop w:val="0"/>
          <w:marBottom w:val="150"/>
          <w:divBdr>
            <w:top w:val="none" w:sz="0" w:space="0" w:color="auto"/>
            <w:left w:val="none" w:sz="0" w:space="0" w:color="auto"/>
            <w:bottom w:val="none" w:sz="0" w:space="0" w:color="auto"/>
            <w:right w:val="none" w:sz="0" w:space="0" w:color="auto"/>
          </w:divBdr>
        </w:div>
      </w:divsChild>
    </w:div>
    <w:div w:id="1708025057">
      <w:bodyDiv w:val="1"/>
      <w:marLeft w:val="0"/>
      <w:marRight w:val="0"/>
      <w:marTop w:val="0"/>
      <w:marBottom w:val="0"/>
      <w:divBdr>
        <w:top w:val="none" w:sz="0" w:space="0" w:color="auto"/>
        <w:left w:val="none" w:sz="0" w:space="0" w:color="auto"/>
        <w:bottom w:val="none" w:sz="0" w:space="0" w:color="auto"/>
        <w:right w:val="none" w:sz="0" w:space="0" w:color="auto"/>
      </w:divBdr>
      <w:divsChild>
        <w:div w:id="982931328">
          <w:marLeft w:val="0"/>
          <w:marRight w:val="0"/>
          <w:marTop w:val="0"/>
          <w:marBottom w:val="150"/>
          <w:divBdr>
            <w:top w:val="none" w:sz="0" w:space="0" w:color="auto"/>
            <w:left w:val="none" w:sz="0" w:space="0" w:color="auto"/>
            <w:bottom w:val="none" w:sz="0" w:space="0" w:color="auto"/>
            <w:right w:val="none" w:sz="0" w:space="0" w:color="auto"/>
          </w:divBdr>
        </w:div>
      </w:divsChild>
    </w:div>
    <w:div w:id="1919053425">
      <w:bodyDiv w:val="1"/>
      <w:marLeft w:val="0"/>
      <w:marRight w:val="0"/>
      <w:marTop w:val="0"/>
      <w:marBottom w:val="0"/>
      <w:divBdr>
        <w:top w:val="none" w:sz="0" w:space="0" w:color="auto"/>
        <w:left w:val="none" w:sz="0" w:space="0" w:color="auto"/>
        <w:bottom w:val="none" w:sz="0" w:space="0" w:color="auto"/>
        <w:right w:val="none" w:sz="0" w:space="0" w:color="auto"/>
      </w:divBdr>
      <w:divsChild>
        <w:div w:id="2120488464">
          <w:marLeft w:val="0"/>
          <w:marRight w:val="0"/>
          <w:marTop w:val="0"/>
          <w:marBottom w:val="150"/>
          <w:divBdr>
            <w:top w:val="none" w:sz="0" w:space="0" w:color="auto"/>
            <w:left w:val="none" w:sz="0" w:space="0" w:color="auto"/>
            <w:bottom w:val="none" w:sz="0" w:space="0" w:color="auto"/>
            <w:right w:val="none" w:sz="0" w:space="0" w:color="auto"/>
          </w:divBdr>
        </w:div>
      </w:divsChild>
    </w:div>
    <w:div w:id="1963806484">
      <w:bodyDiv w:val="1"/>
      <w:marLeft w:val="0"/>
      <w:marRight w:val="0"/>
      <w:marTop w:val="0"/>
      <w:marBottom w:val="0"/>
      <w:divBdr>
        <w:top w:val="none" w:sz="0" w:space="0" w:color="auto"/>
        <w:left w:val="none" w:sz="0" w:space="0" w:color="auto"/>
        <w:bottom w:val="none" w:sz="0" w:space="0" w:color="auto"/>
        <w:right w:val="none" w:sz="0" w:space="0" w:color="auto"/>
      </w:divBdr>
      <w:divsChild>
        <w:div w:id="1099057851">
          <w:marLeft w:val="0"/>
          <w:marRight w:val="0"/>
          <w:marTop w:val="0"/>
          <w:marBottom w:val="150"/>
          <w:divBdr>
            <w:top w:val="none" w:sz="0" w:space="0" w:color="auto"/>
            <w:left w:val="none" w:sz="0" w:space="0" w:color="auto"/>
            <w:bottom w:val="none" w:sz="0" w:space="0" w:color="auto"/>
            <w:right w:val="none" w:sz="0" w:space="0" w:color="auto"/>
          </w:divBdr>
        </w:div>
      </w:divsChild>
    </w:div>
    <w:div w:id="1992126853">
      <w:bodyDiv w:val="1"/>
      <w:marLeft w:val="0"/>
      <w:marRight w:val="0"/>
      <w:marTop w:val="0"/>
      <w:marBottom w:val="0"/>
      <w:divBdr>
        <w:top w:val="none" w:sz="0" w:space="0" w:color="auto"/>
        <w:left w:val="none" w:sz="0" w:space="0" w:color="auto"/>
        <w:bottom w:val="none" w:sz="0" w:space="0" w:color="auto"/>
        <w:right w:val="none" w:sz="0" w:space="0" w:color="auto"/>
      </w:divBdr>
      <w:divsChild>
        <w:div w:id="1427461135">
          <w:marLeft w:val="0"/>
          <w:marRight w:val="0"/>
          <w:marTop w:val="0"/>
          <w:marBottom w:val="150"/>
          <w:divBdr>
            <w:top w:val="none" w:sz="0" w:space="0" w:color="auto"/>
            <w:left w:val="none" w:sz="0" w:space="0" w:color="auto"/>
            <w:bottom w:val="none" w:sz="0" w:space="0" w:color="auto"/>
            <w:right w:val="none" w:sz="0" w:space="0" w:color="auto"/>
          </w:divBdr>
        </w:div>
      </w:divsChild>
    </w:div>
    <w:div w:id="2011133130">
      <w:bodyDiv w:val="1"/>
      <w:marLeft w:val="0"/>
      <w:marRight w:val="0"/>
      <w:marTop w:val="0"/>
      <w:marBottom w:val="0"/>
      <w:divBdr>
        <w:top w:val="none" w:sz="0" w:space="0" w:color="auto"/>
        <w:left w:val="none" w:sz="0" w:space="0" w:color="auto"/>
        <w:bottom w:val="none" w:sz="0" w:space="0" w:color="auto"/>
        <w:right w:val="none" w:sz="0" w:space="0" w:color="auto"/>
      </w:divBdr>
      <w:divsChild>
        <w:div w:id="385838468">
          <w:marLeft w:val="0"/>
          <w:marRight w:val="0"/>
          <w:marTop w:val="0"/>
          <w:marBottom w:val="150"/>
          <w:divBdr>
            <w:top w:val="none" w:sz="0" w:space="0" w:color="auto"/>
            <w:left w:val="none" w:sz="0" w:space="0" w:color="auto"/>
            <w:bottom w:val="none" w:sz="0" w:space="0" w:color="auto"/>
            <w:right w:val="none" w:sz="0" w:space="0" w:color="auto"/>
          </w:divBdr>
        </w:div>
      </w:divsChild>
    </w:div>
    <w:div w:id="2080979653">
      <w:bodyDiv w:val="1"/>
      <w:marLeft w:val="0"/>
      <w:marRight w:val="0"/>
      <w:marTop w:val="0"/>
      <w:marBottom w:val="0"/>
      <w:divBdr>
        <w:top w:val="none" w:sz="0" w:space="0" w:color="auto"/>
        <w:left w:val="none" w:sz="0" w:space="0" w:color="auto"/>
        <w:bottom w:val="none" w:sz="0" w:space="0" w:color="auto"/>
        <w:right w:val="none" w:sz="0" w:space="0" w:color="auto"/>
      </w:divBdr>
      <w:divsChild>
        <w:div w:id="1983341888">
          <w:marLeft w:val="0"/>
          <w:marRight w:val="0"/>
          <w:marTop w:val="0"/>
          <w:marBottom w:val="150"/>
          <w:divBdr>
            <w:top w:val="none" w:sz="0" w:space="0" w:color="auto"/>
            <w:left w:val="none" w:sz="0" w:space="0" w:color="auto"/>
            <w:bottom w:val="none" w:sz="0" w:space="0" w:color="auto"/>
            <w:right w:val="none" w:sz="0" w:space="0" w:color="auto"/>
          </w:divBdr>
        </w:div>
      </w:divsChild>
    </w:div>
    <w:div w:id="2117627551">
      <w:bodyDiv w:val="1"/>
      <w:marLeft w:val="0"/>
      <w:marRight w:val="0"/>
      <w:marTop w:val="0"/>
      <w:marBottom w:val="0"/>
      <w:divBdr>
        <w:top w:val="none" w:sz="0" w:space="0" w:color="auto"/>
        <w:left w:val="none" w:sz="0" w:space="0" w:color="auto"/>
        <w:bottom w:val="none" w:sz="0" w:space="0" w:color="auto"/>
        <w:right w:val="none" w:sz="0" w:space="0" w:color="auto"/>
      </w:divBdr>
      <w:divsChild>
        <w:div w:id="1476531174">
          <w:marLeft w:val="0"/>
          <w:marRight w:val="0"/>
          <w:marTop w:val="0"/>
          <w:marBottom w:val="150"/>
          <w:divBdr>
            <w:top w:val="none" w:sz="0" w:space="0" w:color="auto"/>
            <w:left w:val="none" w:sz="0" w:space="0" w:color="auto"/>
            <w:bottom w:val="none" w:sz="0" w:space="0" w:color="auto"/>
            <w:right w:val="none" w:sz="0" w:space="0" w:color="auto"/>
          </w:divBdr>
        </w:div>
      </w:divsChild>
    </w:div>
    <w:div w:id="2119057402">
      <w:bodyDiv w:val="1"/>
      <w:marLeft w:val="0"/>
      <w:marRight w:val="0"/>
      <w:marTop w:val="0"/>
      <w:marBottom w:val="0"/>
      <w:divBdr>
        <w:top w:val="none" w:sz="0" w:space="0" w:color="auto"/>
        <w:left w:val="none" w:sz="0" w:space="0" w:color="auto"/>
        <w:bottom w:val="none" w:sz="0" w:space="0" w:color="auto"/>
        <w:right w:val="none" w:sz="0" w:space="0" w:color="auto"/>
      </w:divBdr>
      <w:divsChild>
        <w:div w:id="58524165">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729B13DD-BCA3-477A-9CDB-4EDF9C1B6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2632</Words>
  <Characters>15007</Characters>
  <Application>Microsoft Office Word</Application>
  <DocSecurity>0</DocSecurity>
  <Lines>125</Lines>
  <Paragraphs>35</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17604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danidimi</cp:lastModifiedBy>
  <cp:revision>3</cp:revision>
  <dcterms:created xsi:type="dcterms:W3CDTF">2020-01-01T14:18:00Z</dcterms:created>
  <dcterms:modified xsi:type="dcterms:W3CDTF">2020-01-01T14:25:00Z</dcterms:modified>
</cp:coreProperties>
</file>