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5229BA" w14:textId="77777777" w:rsidR="00571A8C" w:rsidRDefault="00571A8C" w:rsidP="006866DB">
      <w:pPr>
        <w:jc w:val="center"/>
        <w:rPr>
          <w:rFonts w:ascii="Arial" w:hAnsi="Arial" w:cs="Arial"/>
          <w:b/>
          <w:bCs/>
          <w:sz w:val="22"/>
          <w:szCs w:val="22"/>
        </w:rPr>
      </w:pPr>
    </w:p>
    <w:p w14:paraId="42CE352B" w14:textId="77777777" w:rsidR="00571A8C" w:rsidRDefault="00571A8C" w:rsidP="006866DB">
      <w:pPr>
        <w:jc w:val="center"/>
        <w:rPr>
          <w:rFonts w:ascii="Arial" w:hAnsi="Arial" w:cs="Arial"/>
          <w:b/>
          <w:bCs/>
          <w:sz w:val="22"/>
          <w:szCs w:val="22"/>
        </w:rPr>
      </w:pPr>
    </w:p>
    <w:p w14:paraId="304890C0" w14:textId="77777777" w:rsidR="00283A52" w:rsidRDefault="00283A52" w:rsidP="006866DB">
      <w:pPr>
        <w:jc w:val="center"/>
        <w:rPr>
          <w:rFonts w:ascii="Arial" w:hAnsi="Arial" w:cs="Arial"/>
          <w:b/>
          <w:bCs/>
          <w:sz w:val="22"/>
          <w:szCs w:val="22"/>
        </w:rPr>
      </w:pPr>
    </w:p>
    <w:p w14:paraId="1E68C0B1" w14:textId="77777777" w:rsidR="00990435" w:rsidRDefault="00990435" w:rsidP="006866DB">
      <w:pPr>
        <w:jc w:val="center"/>
        <w:rPr>
          <w:rFonts w:ascii="Arial" w:hAnsi="Arial" w:cs="Arial"/>
          <w:b/>
          <w:bCs/>
          <w:sz w:val="22"/>
          <w:szCs w:val="22"/>
        </w:rPr>
      </w:pPr>
    </w:p>
    <w:p w14:paraId="7349EC7E" w14:textId="77777777" w:rsidR="00990435" w:rsidRDefault="00990435" w:rsidP="006866DB">
      <w:pPr>
        <w:jc w:val="center"/>
        <w:rPr>
          <w:rFonts w:ascii="Arial" w:hAnsi="Arial" w:cs="Arial"/>
          <w:b/>
          <w:bCs/>
          <w:sz w:val="22"/>
          <w:szCs w:val="22"/>
        </w:rPr>
      </w:pPr>
    </w:p>
    <w:p w14:paraId="5BFAC26F" w14:textId="77777777" w:rsidR="00990435" w:rsidRDefault="00990435" w:rsidP="006866DB">
      <w:pPr>
        <w:jc w:val="center"/>
        <w:rPr>
          <w:rFonts w:ascii="Arial" w:hAnsi="Arial" w:cs="Arial"/>
          <w:b/>
          <w:bCs/>
          <w:sz w:val="22"/>
          <w:szCs w:val="22"/>
        </w:rPr>
      </w:pPr>
    </w:p>
    <w:p w14:paraId="1308699F" w14:textId="76029428" w:rsidR="00544369" w:rsidRDefault="0081613B" w:rsidP="006866DB">
      <w:pPr>
        <w:jc w:val="center"/>
        <w:rPr>
          <w:rFonts w:ascii="Arial" w:hAnsi="Arial" w:cs="Arial"/>
          <w:b/>
          <w:bCs/>
          <w:sz w:val="22"/>
          <w:szCs w:val="22"/>
        </w:rPr>
      </w:pPr>
      <w:r>
        <w:rPr>
          <w:rFonts w:ascii="Arial" w:hAnsi="Arial" w:cs="Arial"/>
          <w:b/>
          <w:bCs/>
          <w:noProof/>
          <w:sz w:val="22"/>
          <w:szCs w:val="22"/>
        </w:rPr>
        <w:drawing>
          <wp:inline distT="0" distB="0" distL="0" distR="0" wp14:anchorId="492218F8" wp14:editId="16DBE224">
            <wp:extent cx="3576955" cy="1416050"/>
            <wp:effectExtent l="0" t="0" r="4445" b="0"/>
            <wp:docPr id="4360152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015233" name="Picture 436015233"/>
                    <pic:cNvPicPr/>
                  </pic:nvPicPr>
                  <pic:blipFill>
                    <a:blip r:embed="rId7">
                      <a:extLst>
                        <a:ext uri="{28A0092B-C50C-407E-A947-70E740481C1C}">
                          <a14:useLocalDpi xmlns:a14="http://schemas.microsoft.com/office/drawing/2010/main" val="0"/>
                        </a:ext>
                      </a:extLst>
                    </a:blip>
                    <a:stretch>
                      <a:fillRect/>
                    </a:stretch>
                  </pic:blipFill>
                  <pic:spPr>
                    <a:xfrm>
                      <a:off x="0" y="0"/>
                      <a:ext cx="3632353" cy="1437981"/>
                    </a:xfrm>
                    <a:prstGeom prst="rect">
                      <a:avLst/>
                    </a:prstGeom>
                  </pic:spPr>
                </pic:pic>
              </a:graphicData>
            </a:graphic>
          </wp:inline>
        </w:drawing>
      </w:r>
    </w:p>
    <w:p w14:paraId="61E34D90" w14:textId="77777777" w:rsidR="00544369" w:rsidRDefault="00544369" w:rsidP="00853B44">
      <w:pPr>
        <w:rPr>
          <w:rFonts w:ascii="Arial" w:hAnsi="Arial" w:cs="Arial"/>
          <w:b/>
          <w:bCs/>
          <w:sz w:val="22"/>
          <w:szCs w:val="22"/>
        </w:rPr>
      </w:pPr>
    </w:p>
    <w:p w14:paraId="33C5977C" w14:textId="77777777" w:rsidR="00544369" w:rsidRDefault="00544369" w:rsidP="00853B44">
      <w:pPr>
        <w:rPr>
          <w:rFonts w:ascii="Arial" w:hAnsi="Arial" w:cs="Arial"/>
          <w:b/>
          <w:bCs/>
          <w:sz w:val="22"/>
          <w:szCs w:val="22"/>
        </w:rPr>
      </w:pPr>
    </w:p>
    <w:p w14:paraId="192DC30A" w14:textId="6BE3EA29" w:rsidR="008A089A" w:rsidRPr="00025A40" w:rsidRDefault="00F1410C" w:rsidP="00025A40">
      <w:pPr>
        <w:jc w:val="center"/>
        <w:rPr>
          <w:rFonts w:ascii="Arial" w:hAnsi="Arial" w:cs="Arial"/>
          <w:b/>
          <w:bCs/>
          <w:sz w:val="28"/>
          <w:szCs w:val="28"/>
        </w:rPr>
      </w:pPr>
      <w:r w:rsidRPr="00025A40">
        <w:rPr>
          <w:rFonts w:ascii="Arial" w:hAnsi="Arial" w:cs="Arial"/>
          <w:b/>
          <w:bCs/>
          <w:sz w:val="28"/>
          <w:szCs w:val="28"/>
        </w:rPr>
        <w:t xml:space="preserve">Module </w:t>
      </w:r>
      <w:r w:rsidR="00B23AA7" w:rsidRPr="00025A40">
        <w:rPr>
          <w:rFonts w:ascii="Arial" w:hAnsi="Arial" w:cs="Arial"/>
          <w:b/>
          <w:bCs/>
          <w:sz w:val="28"/>
          <w:szCs w:val="28"/>
        </w:rPr>
        <w:t>Name</w:t>
      </w:r>
      <w:r w:rsidR="00233798" w:rsidRPr="00025A40">
        <w:rPr>
          <w:rFonts w:ascii="Arial" w:hAnsi="Arial" w:cs="Arial"/>
          <w:b/>
          <w:bCs/>
          <w:sz w:val="28"/>
          <w:szCs w:val="28"/>
        </w:rPr>
        <w:t xml:space="preserve">: </w:t>
      </w:r>
      <w:r w:rsidR="00AD0037" w:rsidRPr="00025A40">
        <w:rPr>
          <w:rFonts w:ascii="Arial" w:hAnsi="Arial" w:cs="Arial"/>
          <w:b/>
          <w:bCs/>
          <w:sz w:val="28"/>
          <w:szCs w:val="28"/>
        </w:rPr>
        <w:t xml:space="preserve">Developing </w:t>
      </w:r>
      <w:r w:rsidR="001226E0" w:rsidRPr="00025A40">
        <w:rPr>
          <w:rFonts w:ascii="Arial" w:hAnsi="Arial" w:cs="Arial"/>
          <w:b/>
          <w:bCs/>
          <w:sz w:val="28"/>
          <w:szCs w:val="28"/>
        </w:rPr>
        <w:t>Emotional Intelligence Skills</w:t>
      </w:r>
    </w:p>
    <w:p w14:paraId="63D0509D" w14:textId="450A6126" w:rsidR="00487356" w:rsidRPr="00025A40" w:rsidRDefault="002B05DE" w:rsidP="00025A40">
      <w:pPr>
        <w:jc w:val="center"/>
        <w:rPr>
          <w:rFonts w:ascii="Arial" w:hAnsi="Arial" w:cs="Arial"/>
          <w:b/>
          <w:bCs/>
          <w:sz w:val="28"/>
          <w:szCs w:val="28"/>
        </w:rPr>
      </w:pPr>
      <w:r w:rsidRPr="00025A40">
        <w:rPr>
          <w:rFonts w:ascii="Arial" w:hAnsi="Arial" w:cs="Arial"/>
          <w:b/>
          <w:bCs/>
          <w:sz w:val="28"/>
          <w:szCs w:val="28"/>
        </w:rPr>
        <w:t xml:space="preserve">Module Code: </w:t>
      </w:r>
      <w:r w:rsidR="00487356" w:rsidRPr="00025A40">
        <w:rPr>
          <w:rFonts w:ascii="Arial" w:hAnsi="Arial" w:cs="Arial"/>
          <w:b/>
          <w:bCs/>
          <w:sz w:val="28"/>
          <w:szCs w:val="28"/>
        </w:rPr>
        <w:t>LCLM5006</w:t>
      </w:r>
    </w:p>
    <w:p w14:paraId="4D75E83B" w14:textId="48788E63" w:rsidR="00846B72" w:rsidRPr="00025A40" w:rsidRDefault="00FE2E6D" w:rsidP="00025A40">
      <w:pPr>
        <w:jc w:val="center"/>
        <w:rPr>
          <w:rFonts w:ascii="Arial" w:hAnsi="Arial" w:cs="Arial"/>
          <w:b/>
          <w:bCs/>
          <w:sz w:val="28"/>
          <w:szCs w:val="28"/>
        </w:rPr>
      </w:pPr>
      <w:r w:rsidRPr="00025A40">
        <w:rPr>
          <w:rFonts w:ascii="Arial" w:hAnsi="Arial" w:cs="Arial"/>
          <w:b/>
          <w:bCs/>
          <w:sz w:val="28"/>
          <w:szCs w:val="28"/>
        </w:rPr>
        <w:t>Assignment</w:t>
      </w:r>
      <w:r w:rsidR="00381DF2" w:rsidRPr="00025A40">
        <w:rPr>
          <w:rFonts w:ascii="Arial" w:hAnsi="Arial" w:cs="Arial"/>
          <w:b/>
          <w:bCs/>
          <w:sz w:val="28"/>
          <w:szCs w:val="28"/>
        </w:rPr>
        <w:t xml:space="preserve"> Title: </w:t>
      </w:r>
      <w:r w:rsidR="007B4A6E" w:rsidRPr="00025A40">
        <w:rPr>
          <w:rFonts w:ascii="Arial" w:hAnsi="Arial" w:cs="Arial"/>
          <w:b/>
          <w:bCs/>
          <w:sz w:val="28"/>
          <w:szCs w:val="28"/>
        </w:rPr>
        <w:t>Emotional Intelligence and Mindfulness in the Workplace</w:t>
      </w:r>
    </w:p>
    <w:p w14:paraId="7D828A3E" w14:textId="24EB820F" w:rsidR="00444EF5" w:rsidRPr="00025A40" w:rsidRDefault="00F11D42" w:rsidP="00025A40">
      <w:pPr>
        <w:jc w:val="center"/>
        <w:rPr>
          <w:rFonts w:ascii="Arial" w:hAnsi="Arial" w:cs="Arial"/>
          <w:b/>
          <w:bCs/>
          <w:sz w:val="28"/>
          <w:szCs w:val="28"/>
        </w:rPr>
      </w:pPr>
      <w:r w:rsidRPr="00025A40">
        <w:rPr>
          <w:rFonts w:ascii="Arial" w:hAnsi="Arial" w:cs="Arial"/>
          <w:b/>
          <w:bCs/>
          <w:sz w:val="28"/>
          <w:szCs w:val="28"/>
        </w:rPr>
        <w:t xml:space="preserve">Lecturer Name: </w:t>
      </w:r>
      <w:r w:rsidR="00206C38" w:rsidRPr="00025A40">
        <w:rPr>
          <w:rFonts w:ascii="Arial" w:hAnsi="Arial" w:cs="Arial"/>
          <w:b/>
          <w:bCs/>
          <w:sz w:val="28"/>
          <w:szCs w:val="28"/>
        </w:rPr>
        <w:t>Nishi Ramsurrun</w:t>
      </w:r>
    </w:p>
    <w:p w14:paraId="059784F7" w14:textId="7D9BB60F" w:rsidR="004E6DCF" w:rsidRPr="00025A40" w:rsidRDefault="004E6DCF" w:rsidP="00025A40">
      <w:pPr>
        <w:jc w:val="center"/>
        <w:rPr>
          <w:rFonts w:ascii="Arial" w:hAnsi="Arial" w:cs="Arial"/>
          <w:b/>
          <w:bCs/>
          <w:sz w:val="28"/>
          <w:szCs w:val="28"/>
        </w:rPr>
      </w:pPr>
      <w:r w:rsidRPr="00025A40">
        <w:rPr>
          <w:rFonts w:ascii="Arial" w:hAnsi="Arial" w:cs="Arial"/>
          <w:b/>
          <w:bCs/>
          <w:sz w:val="28"/>
          <w:szCs w:val="28"/>
        </w:rPr>
        <w:t xml:space="preserve">Student Name: </w:t>
      </w:r>
      <w:r w:rsidR="00BC20CD" w:rsidRPr="00025A40">
        <w:rPr>
          <w:rFonts w:ascii="Arial" w:hAnsi="Arial" w:cs="Arial"/>
          <w:b/>
          <w:bCs/>
          <w:sz w:val="28"/>
          <w:szCs w:val="28"/>
        </w:rPr>
        <w:t>Daniel Pirjol</w:t>
      </w:r>
    </w:p>
    <w:p w14:paraId="3F69BBDE" w14:textId="73705BA1" w:rsidR="005E6DE7" w:rsidRPr="00025A40" w:rsidRDefault="005E6DE7" w:rsidP="00025A40">
      <w:pPr>
        <w:jc w:val="center"/>
        <w:rPr>
          <w:rFonts w:ascii="Arial" w:hAnsi="Arial" w:cs="Arial"/>
          <w:b/>
          <w:bCs/>
          <w:sz w:val="28"/>
          <w:szCs w:val="28"/>
        </w:rPr>
      </w:pPr>
      <w:r w:rsidRPr="00025A40">
        <w:rPr>
          <w:rFonts w:ascii="Arial" w:hAnsi="Arial" w:cs="Arial"/>
          <w:b/>
          <w:bCs/>
          <w:sz w:val="28"/>
          <w:szCs w:val="28"/>
        </w:rPr>
        <w:t xml:space="preserve">Student ID: </w:t>
      </w:r>
      <w:r w:rsidR="0011267A" w:rsidRPr="00025A40">
        <w:rPr>
          <w:rFonts w:ascii="Arial" w:hAnsi="Arial" w:cs="Arial"/>
          <w:b/>
          <w:bCs/>
          <w:sz w:val="28"/>
          <w:szCs w:val="28"/>
        </w:rPr>
        <w:t>233</w:t>
      </w:r>
      <w:r w:rsidR="00507A70" w:rsidRPr="00025A40">
        <w:rPr>
          <w:rFonts w:ascii="Arial" w:hAnsi="Arial" w:cs="Arial"/>
          <w:b/>
          <w:bCs/>
          <w:sz w:val="28"/>
          <w:szCs w:val="28"/>
        </w:rPr>
        <w:t>2927</w:t>
      </w:r>
    </w:p>
    <w:p w14:paraId="53555F8C" w14:textId="49B188DA" w:rsidR="001226E0" w:rsidRPr="00025A40" w:rsidRDefault="001226E0" w:rsidP="00025A40">
      <w:pPr>
        <w:jc w:val="center"/>
        <w:rPr>
          <w:rFonts w:ascii="Arial" w:hAnsi="Arial" w:cs="Arial"/>
          <w:b/>
          <w:bCs/>
          <w:sz w:val="28"/>
          <w:szCs w:val="28"/>
        </w:rPr>
      </w:pPr>
    </w:p>
    <w:p w14:paraId="1460046E" w14:textId="0BA00F6F" w:rsidR="00753A8E" w:rsidRDefault="00753A8E" w:rsidP="00853B44">
      <w:pPr>
        <w:rPr>
          <w:rFonts w:ascii="Arial" w:hAnsi="Arial" w:cs="Arial"/>
          <w:b/>
          <w:bCs/>
          <w:sz w:val="22"/>
          <w:szCs w:val="22"/>
        </w:rPr>
      </w:pPr>
    </w:p>
    <w:p w14:paraId="4D44D564" w14:textId="77777777" w:rsidR="00544369" w:rsidRDefault="00544369" w:rsidP="00853B44">
      <w:pPr>
        <w:rPr>
          <w:rFonts w:ascii="Arial" w:hAnsi="Arial" w:cs="Arial"/>
          <w:b/>
          <w:bCs/>
          <w:sz w:val="22"/>
          <w:szCs w:val="22"/>
        </w:rPr>
      </w:pPr>
    </w:p>
    <w:p w14:paraId="7C126BDE" w14:textId="77777777" w:rsidR="00544369" w:rsidRDefault="00544369" w:rsidP="00853B44">
      <w:pPr>
        <w:rPr>
          <w:rFonts w:ascii="Arial" w:hAnsi="Arial" w:cs="Arial"/>
          <w:b/>
          <w:bCs/>
          <w:sz w:val="22"/>
          <w:szCs w:val="22"/>
        </w:rPr>
      </w:pPr>
    </w:p>
    <w:p w14:paraId="33130227" w14:textId="77777777" w:rsidR="00544369" w:rsidRDefault="00544369" w:rsidP="00853B44">
      <w:pPr>
        <w:rPr>
          <w:rFonts w:ascii="Arial" w:hAnsi="Arial" w:cs="Arial"/>
          <w:b/>
          <w:bCs/>
          <w:sz w:val="22"/>
          <w:szCs w:val="22"/>
        </w:rPr>
      </w:pPr>
    </w:p>
    <w:p w14:paraId="537A2AA3" w14:textId="77777777" w:rsidR="00544369" w:rsidRDefault="00544369" w:rsidP="00853B44">
      <w:pPr>
        <w:rPr>
          <w:rFonts w:ascii="Arial" w:hAnsi="Arial" w:cs="Arial"/>
          <w:b/>
          <w:bCs/>
          <w:sz w:val="22"/>
          <w:szCs w:val="22"/>
        </w:rPr>
      </w:pPr>
    </w:p>
    <w:p w14:paraId="1266EBE2" w14:textId="77777777" w:rsidR="00544369" w:rsidRDefault="00544369" w:rsidP="00853B44">
      <w:pPr>
        <w:rPr>
          <w:rFonts w:ascii="Arial" w:hAnsi="Arial" w:cs="Arial"/>
          <w:b/>
          <w:bCs/>
          <w:sz w:val="22"/>
          <w:szCs w:val="22"/>
        </w:rPr>
      </w:pPr>
    </w:p>
    <w:sdt>
      <w:sdtPr>
        <w:rPr>
          <w:lang w:val="en-GB"/>
        </w:rPr>
        <w:id w:val="-533573274"/>
        <w:docPartObj>
          <w:docPartGallery w:val="Table of Contents"/>
          <w:docPartUnique/>
        </w:docPartObj>
      </w:sdtPr>
      <w:sdtEndPr>
        <w:rPr>
          <w:rFonts w:asciiTheme="minorHAnsi" w:eastAsiaTheme="minorHAnsi" w:hAnsiTheme="minorHAnsi" w:cstheme="minorBidi"/>
          <w:b/>
          <w:bCs/>
          <w:color w:val="auto"/>
          <w:kern w:val="2"/>
          <w:sz w:val="24"/>
          <w:szCs w:val="24"/>
          <w14:ligatures w14:val="standardContextual"/>
        </w:rPr>
      </w:sdtEndPr>
      <w:sdtContent>
        <w:p w14:paraId="6F9D07B4" w14:textId="5CA0F34C" w:rsidR="00D02E1F" w:rsidRDefault="00D02E1F">
          <w:pPr>
            <w:pStyle w:val="TOCHeading"/>
          </w:pPr>
          <w:r>
            <w:rPr>
              <w:lang w:val="en-GB"/>
            </w:rPr>
            <w:t>Contents</w:t>
          </w:r>
        </w:p>
        <w:p w14:paraId="5A12A247" w14:textId="5BD6AEDD" w:rsidR="00B47F75" w:rsidRDefault="00D02E1F">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8056330" w:history="1">
            <w:r w:rsidR="00B47F75" w:rsidRPr="00E307C0">
              <w:rPr>
                <w:rStyle w:val="Hyperlink"/>
                <w:noProof/>
              </w:rPr>
              <w:t>Introduction</w:t>
            </w:r>
            <w:r w:rsidR="00B47F75">
              <w:rPr>
                <w:noProof/>
                <w:webHidden/>
              </w:rPr>
              <w:tab/>
            </w:r>
            <w:r w:rsidR="00B47F75">
              <w:rPr>
                <w:noProof/>
                <w:webHidden/>
              </w:rPr>
              <w:fldChar w:fldCharType="begin"/>
            </w:r>
            <w:r w:rsidR="00B47F75">
              <w:rPr>
                <w:noProof/>
                <w:webHidden/>
              </w:rPr>
              <w:instrText xml:space="preserve"> PAGEREF _Toc238056330 \h </w:instrText>
            </w:r>
            <w:r w:rsidR="00B47F75">
              <w:rPr>
                <w:noProof/>
                <w:webHidden/>
              </w:rPr>
            </w:r>
            <w:r w:rsidR="00B47F75">
              <w:rPr>
                <w:noProof/>
                <w:webHidden/>
              </w:rPr>
              <w:fldChar w:fldCharType="separate"/>
            </w:r>
            <w:r w:rsidR="00B47F75">
              <w:rPr>
                <w:noProof/>
                <w:webHidden/>
              </w:rPr>
              <w:t>3</w:t>
            </w:r>
            <w:r w:rsidR="00B47F75">
              <w:rPr>
                <w:noProof/>
                <w:webHidden/>
              </w:rPr>
              <w:fldChar w:fldCharType="end"/>
            </w:r>
          </w:hyperlink>
        </w:p>
        <w:p w14:paraId="17E85FF4" w14:textId="3C34354B" w:rsidR="00B47F75" w:rsidRDefault="00B47F75">
          <w:pPr>
            <w:pStyle w:val="TOC1"/>
            <w:tabs>
              <w:tab w:val="right" w:leader="dot" w:pos="9350"/>
            </w:tabs>
            <w:rPr>
              <w:rFonts w:eastAsiaTheme="minorEastAsia"/>
              <w:noProof/>
            </w:rPr>
          </w:pPr>
          <w:hyperlink w:anchor="_Toc238056331" w:history="1">
            <w:r w:rsidRPr="00E307C0">
              <w:rPr>
                <w:rStyle w:val="Hyperlink"/>
                <w:noProof/>
              </w:rPr>
              <w:t>Understanding Emotional Intelligence</w:t>
            </w:r>
            <w:r>
              <w:rPr>
                <w:noProof/>
                <w:webHidden/>
              </w:rPr>
              <w:tab/>
            </w:r>
            <w:r>
              <w:rPr>
                <w:noProof/>
                <w:webHidden/>
              </w:rPr>
              <w:fldChar w:fldCharType="begin"/>
            </w:r>
            <w:r>
              <w:rPr>
                <w:noProof/>
                <w:webHidden/>
              </w:rPr>
              <w:instrText xml:space="preserve"> PAGEREF _Toc238056331 \h </w:instrText>
            </w:r>
            <w:r>
              <w:rPr>
                <w:noProof/>
                <w:webHidden/>
              </w:rPr>
            </w:r>
            <w:r>
              <w:rPr>
                <w:noProof/>
                <w:webHidden/>
              </w:rPr>
              <w:fldChar w:fldCharType="separate"/>
            </w:r>
            <w:r>
              <w:rPr>
                <w:noProof/>
                <w:webHidden/>
              </w:rPr>
              <w:t>4</w:t>
            </w:r>
            <w:r>
              <w:rPr>
                <w:noProof/>
                <w:webHidden/>
              </w:rPr>
              <w:fldChar w:fldCharType="end"/>
            </w:r>
          </w:hyperlink>
        </w:p>
        <w:p w14:paraId="48B5D0A2" w14:textId="61BAD144" w:rsidR="00B47F75" w:rsidRDefault="00B47F75">
          <w:pPr>
            <w:pStyle w:val="TOC1"/>
            <w:tabs>
              <w:tab w:val="right" w:leader="dot" w:pos="9350"/>
            </w:tabs>
            <w:rPr>
              <w:rFonts w:eastAsiaTheme="minorEastAsia"/>
              <w:noProof/>
            </w:rPr>
          </w:pPr>
          <w:hyperlink w:anchor="_Toc238056332" w:history="1">
            <w:r w:rsidRPr="00E307C0">
              <w:rPr>
                <w:rStyle w:val="Hyperlink"/>
                <w:noProof/>
              </w:rPr>
              <w:t>Critical Evaluation of Emotional Intelligence Models</w:t>
            </w:r>
            <w:r>
              <w:rPr>
                <w:noProof/>
                <w:webHidden/>
              </w:rPr>
              <w:tab/>
            </w:r>
            <w:r>
              <w:rPr>
                <w:noProof/>
                <w:webHidden/>
              </w:rPr>
              <w:fldChar w:fldCharType="begin"/>
            </w:r>
            <w:r>
              <w:rPr>
                <w:noProof/>
                <w:webHidden/>
              </w:rPr>
              <w:instrText xml:space="preserve"> PAGEREF _Toc238056332 \h </w:instrText>
            </w:r>
            <w:r>
              <w:rPr>
                <w:noProof/>
                <w:webHidden/>
              </w:rPr>
            </w:r>
            <w:r>
              <w:rPr>
                <w:noProof/>
                <w:webHidden/>
              </w:rPr>
              <w:fldChar w:fldCharType="separate"/>
            </w:r>
            <w:r>
              <w:rPr>
                <w:noProof/>
                <w:webHidden/>
              </w:rPr>
              <w:t>4</w:t>
            </w:r>
            <w:r>
              <w:rPr>
                <w:noProof/>
                <w:webHidden/>
              </w:rPr>
              <w:fldChar w:fldCharType="end"/>
            </w:r>
          </w:hyperlink>
        </w:p>
        <w:p w14:paraId="0211AB26" w14:textId="76E5CAEC" w:rsidR="00B47F75" w:rsidRDefault="00B47F75">
          <w:pPr>
            <w:pStyle w:val="TOC1"/>
            <w:tabs>
              <w:tab w:val="right" w:leader="dot" w:pos="9350"/>
            </w:tabs>
            <w:rPr>
              <w:rFonts w:eastAsiaTheme="minorEastAsia"/>
              <w:noProof/>
            </w:rPr>
          </w:pPr>
          <w:hyperlink w:anchor="_Toc238056333" w:history="1">
            <w:r w:rsidRPr="00E307C0">
              <w:rPr>
                <w:rStyle w:val="Hyperlink"/>
                <w:noProof/>
              </w:rPr>
              <w:t>Application of Emotional Intelligence to Workplace Performance</w:t>
            </w:r>
            <w:r>
              <w:rPr>
                <w:noProof/>
                <w:webHidden/>
              </w:rPr>
              <w:tab/>
            </w:r>
            <w:r>
              <w:rPr>
                <w:noProof/>
                <w:webHidden/>
              </w:rPr>
              <w:fldChar w:fldCharType="begin"/>
            </w:r>
            <w:r>
              <w:rPr>
                <w:noProof/>
                <w:webHidden/>
              </w:rPr>
              <w:instrText xml:space="preserve"> PAGEREF _Toc238056333 \h </w:instrText>
            </w:r>
            <w:r>
              <w:rPr>
                <w:noProof/>
                <w:webHidden/>
              </w:rPr>
            </w:r>
            <w:r>
              <w:rPr>
                <w:noProof/>
                <w:webHidden/>
              </w:rPr>
              <w:fldChar w:fldCharType="separate"/>
            </w:r>
            <w:r>
              <w:rPr>
                <w:noProof/>
                <w:webHidden/>
              </w:rPr>
              <w:t>7</w:t>
            </w:r>
            <w:r>
              <w:rPr>
                <w:noProof/>
                <w:webHidden/>
              </w:rPr>
              <w:fldChar w:fldCharType="end"/>
            </w:r>
          </w:hyperlink>
        </w:p>
        <w:p w14:paraId="7ADF918A" w14:textId="5D4F8C44" w:rsidR="00B47F75" w:rsidRDefault="00B47F75">
          <w:pPr>
            <w:pStyle w:val="TOC1"/>
            <w:tabs>
              <w:tab w:val="right" w:leader="dot" w:pos="9350"/>
            </w:tabs>
            <w:rPr>
              <w:rFonts w:eastAsiaTheme="minorEastAsia"/>
              <w:noProof/>
            </w:rPr>
          </w:pPr>
          <w:hyperlink w:anchor="_Toc238056334" w:history="1">
            <w:r w:rsidRPr="00E307C0">
              <w:rPr>
                <w:rStyle w:val="Hyperlink"/>
                <w:noProof/>
              </w:rPr>
              <w:t>Emotional Intelligence in Communication and Collaboration</w:t>
            </w:r>
            <w:r>
              <w:rPr>
                <w:noProof/>
                <w:webHidden/>
              </w:rPr>
              <w:tab/>
            </w:r>
            <w:r>
              <w:rPr>
                <w:noProof/>
                <w:webHidden/>
              </w:rPr>
              <w:fldChar w:fldCharType="begin"/>
            </w:r>
            <w:r>
              <w:rPr>
                <w:noProof/>
                <w:webHidden/>
              </w:rPr>
              <w:instrText xml:space="preserve"> PAGEREF _Toc238056334 \h </w:instrText>
            </w:r>
            <w:r>
              <w:rPr>
                <w:noProof/>
                <w:webHidden/>
              </w:rPr>
            </w:r>
            <w:r>
              <w:rPr>
                <w:noProof/>
                <w:webHidden/>
              </w:rPr>
              <w:fldChar w:fldCharType="separate"/>
            </w:r>
            <w:r>
              <w:rPr>
                <w:noProof/>
                <w:webHidden/>
              </w:rPr>
              <w:t>8</w:t>
            </w:r>
            <w:r>
              <w:rPr>
                <w:noProof/>
                <w:webHidden/>
              </w:rPr>
              <w:fldChar w:fldCharType="end"/>
            </w:r>
          </w:hyperlink>
        </w:p>
        <w:p w14:paraId="6DDF58F0" w14:textId="4FF2927C" w:rsidR="00B47F75" w:rsidRDefault="00B47F75">
          <w:pPr>
            <w:pStyle w:val="TOC1"/>
            <w:tabs>
              <w:tab w:val="right" w:leader="dot" w:pos="9350"/>
            </w:tabs>
            <w:rPr>
              <w:rFonts w:eastAsiaTheme="minorEastAsia"/>
              <w:noProof/>
            </w:rPr>
          </w:pPr>
          <w:hyperlink w:anchor="_Toc238056335" w:history="1">
            <w:r w:rsidRPr="00E307C0">
              <w:rPr>
                <w:rStyle w:val="Hyperlink"/>
                <w:noProof/>
              </w:rPr>
              <w:t>Emotional Intelligence in Conflict Management</w:t>
            </w:r>
            <w:r>
              <w:rPr>
                <w:noProof/>
                <w:webHidden/>
              </w:rPr>
              <w:tab/>
            </w:r>
            <w:r>
              <w:rPr>
                <w:noProof/>
                <w:webHidden/>
              </w:rPr>
              <w:fldChar w:fldCharType="begin"/>
            </w:r>
            <w:r>
              <w:rPr>
                <w:noProof/>
                <w:webHidden/>
              </w:rPr>
              <w:instrText xml:space="preserve"> PAGEREF _Toc238056335 \h </w:instrText>
            </w:r>
            <w:r>
              <w:rPr>
                <w:noProof/>
                <w:webHidden/>
              </w:rPr>
            </w:r>
            <w:r>
              <w:rPr>
                <w:noProof/>
                <w:webHidden/>
              </w:rPr>
              <w:fldChar w:fldCharType="separate"/>
            </w:r>
            <w:r>
              <w:rPr>
                <w:noProof/>
                <w:webHidden/>
              </w:rPr>
              <w:t>9</w:t>
            </w:r>
            <w:r>
              <w:rPr>
                <w:noProof/>
                <w:webHidden/>
              </w:rPr>
              <w:fldChar w:fldCharType="end"/>
            </w:r>
          </w:hyperlink>
        </w:p>
        <w:p w14:paraId="2C63DF0F" w14:textId="6C9366F3" w:rsidR="00B47F75" w:rsidRDefault="00B47F75">
          <w:pPr>
            <w:pStyle w:val="TOC1"/>
            <w:tabs>
              <w:tab w:val="right" w:leader="dot" w:pos="9350"/>
            </w:tabs>
            <w:rPr>
              <w:rFonts w:eastAsiaTheme="minorEastAsia"/>
              <w:noProof/>
            </w:rPr>
          </w:pPr>
          <w:hyperlink w:anchor="_Toc238056336" w:history="1">
            <w:r w:rsidRPr="00E307C0">
              <w:rPr>
                <w:rStyle w:val="Hyperlink"/>
                <w:noProof/>
              </w:rPr>
              <w:t>Emotional Intelligence in Leadership and Decision-Making</w:t>
            </w:r>
            <w:r>
              <w:rPr>
                <w:noProof/>
                <w:webHidden/>
              </w:rPr>
              <w:tab/>
            </w:r>
            <w:r>
              <w:rPr>
                <w:noProof/>
                <w:webHidden/>
              </w:rPr>
              <w:fldChar w:fldCharType="begin"/>
            </w:r>
            <w:r>
              <w:rPr>
                <w:noProof/>
                <w:webHidden/>
              </w:rPr>
              <w:instrText xml:space="preserve"> PAGEREF _Toc238056336 \h </w:instrText>
            </w:r>
            <w:r>
              <w:rPr>
                <w:noProof/>
                <w:webHidden/>
              </w:rPr>
            </w:r>
            <w:r>
              <w:rPr>
                <w:noProof/>
                <w:webHidden/>
              </w:rPr>
              <w:fldChar w:fldCharType="separate"/>
            </w:r>
            <w:r>
              <w:rPr>
                <w:noProof/>
                <w:webHidden/>
              </w:rPr>
              <w:t>10</w:t>
            </w:r>
            <w:r>
              <w:rPr>
                <w:noProof/>
                <w:webHidden/>
              </w:rPr>
              <w:fldChar w:fldCharType="end"/>
            </w:r>
          </w:hyperlink>
        </w:p>
        <w:p w14:paraId="0E70FD45" w14:textId="7A9EDD78" w:rsidR="00B47F75" w:rsidRDefault="00B47F75">
          <w:pPr>
            <w:pStyle w:val="TOC1"/>
            <w:tabs>
              <w:tab w:val="right" w:leader="dot" w:pos="9350"/>
            </w:tabs>
            <w:rPr>
              <w:rFonts w:eastAsiaTheme="minorEastAsia"/>
              <w:noProof/>
            </w:rPr>
          </w:pPr>
          <w:hyperlink w:anchor="_Toc238056337" w:history="1">
            <w:r w:rsidRPr="00E307C0">
              <w:rPr>
                <w:rStyle w:val="Hyperlink"/>
                <w:noProof/>
              </w:rPr>
              <w:t>Understanding the Multigenerational Workforce</w:t>
            </w:r>
            <w:r>
              <w:rPr>
                <w:noProof/>
                <w:webHidden/>
              </w:rPr>
              <w:tab/>
            </w:r>
            <w:r>
              <w:rPr>
                <w:noProof/>
                <w:webHidden/>
              </w:rPr>
              <w:fldChar w:fldCharType="begin"/>
            </w:r>
            <w:r>
              <w:rPr>
                <w:noProof/>
                <w:webHidden/>
              </w:rPr>
              <w:instrText xml:space="preserve"> PAGEREF _Toc238056337 \h </w:instrText>
            </w:r>
            <w:r>
              <w:rPr>
                <w:noProof/>
                <w:webHidden/>
              </w:rPr>
            </w:r>
            <w:r>
              <w:rPr>
                <w:noProof/>
                <w:webHidden/>
              </w:rPr>
              <w:fldChar w:fldCharType="separate"/>
            </w:r>
            <w:r>
              <w:rPr>
                <w:noProof/>
                <w:webHidden/>
              </w:rPr>
              <w:t>11</w:t>
            </w:r>
            <w:r>
              <w:rPr>
                <w:noProof/>
                <w:webHidden/>
              </w:rPr>
              <w:fldChar w:fldCharType="end"/>
            </w:r>
          </w:hyperlink>
        </w:p>
        <w:p w14:paraId="1FB10A19" w14:textId="008AA3C2" w:rsidR="00B47F75" w:rsidRDefault="00B47F75">
          <w:pPr>
            <w:pStyle w:val="TOC1"/>
            <w:tabs>
              <w:tab w:val="right" w:leader="dot" w:pos="9350"/>
            </w:tabs>
            <w:rPr>
              <w:rFonts w:eastAsiaTheme="minorEastAsia"/>
              <w:noProof/>
            </w:rPr>
          </w:pPr>
          <w:hyperlink w:anchor="_Toc238056338" w:history="1">
            <w:r w:rsidRPr="00E307C0">
              <w:rPr>
                <w:rStyle w:val="Hyperlink"/>
                <w:noProof/>
              </w:rPr>
              <w:t>Emotional Intelligence in Managing Generational Differences</w:t>
            </w:r>
            <w:r>
              <w:rPr>
                <w:noProof/>
                <w:webHidden/>
              </w:rPr>
              <w:tab/>
            </w:r>
            <w:r>
              <w:rPr>
                <w:noProof/>
                <w:webHidden/>
              </w:rPr>
              <w:fldChar w:fldCharType="begin"/>
            </w:r>
            <w:r>
              <w:rPr>
                <w:noProof/>
                <w:webHidden/>
              </w:rPr>
              <w:instrText xml:space="preserve"> PAGEREF _Toc238056338 \h </w:instrText>
            </w:r>
            <w:r>
              <w:rPr>
                <w:noProof/>
                <w:webHidden/>
              </w:rPr>
            </w:r>
            <w:r>
              <w:rPr>
                <w:noProof/>
                <w:webHidden/>
              </w:rPr>
              <w:fldChar w:fldCharType="separate"/>
            </w:r>
            <w:r>
              <w:rPr>
                <w:noProof/>
                <w:webHidden/>
              </w:rPr>
              <w:t>11</w:t>
            </w:r>
            <w:r>
              <w:rPr>
                <w:noProof/>
                <w:webHidden/>
              </w:rPr>
              <w:fldChar w:fldCharType="end"/>
            </w:r>
          </w:hyperlink>
        </w:p>
        <w:p w14:paraId="65DD263D" w14:textId="111A8AD3" w:rsidR="00B47F75" w:rsidRDefault="00B47F75">
          <w:pPr>
            <w:pStyle w:val="TOC1"/>
            <w:tabs>
              <w:tab w:val="right" w:leader="dot" w:pos="9350"/>
            </w:tabs>
            <w:rPr>
              <w:rFonts w:eastAsiaTheme="minorEastAsia"/>
              <w:noProof/>
            </w:rPr>
          </w:pPr>
          <w:hyperlink w:anchor="_Toc238056339" w:history="1">
            <w:r w:rsidRPr="00E307C0">
              <w:rPr>
                <w:rStyle w:val="Hyperlink"/>
                <w:noProof/>
              </w:rPr>
              <w:t>The Role of Mindfulness in a Multigenerational Workplace</w:t>
            </w:r>
            <w:r>
              <w:rPr>
                <w:noProof/>
                <w:webHidden/>
              </w:rPr>
              <w:tab/>
            </w:r>
            <w:r>
              <w:rPr>
                <w:noProof/>
                <w:webHidden/>
              </w:rPr>
              <w:fldChar w:fldCharType="begin"/>
            </w:r>
            <w:r>
              <w:rPr>
                <w:noProof/>
                <w:webHidden/>
              </w:rPr>
              <w:instrText xml:space="preserve"> PAGEREF _Toc238056339 \h </w:instrText>
            </w:r>
            <w:r>
              <w:rPr>
                <w:noProof/>
                <w:webHidden/>
              </w:rPr>
            </w:r>
            <w:r>
              <w:rPr>
                <w:noProof/>
                <w:webHidden/>
              </w:rPr>
              <w:fldChar w:fldCharType="separate"/>
            </w:r>
            <w:r>
              <w:rPr>
                <w:noProof/>
                <w:webHidden/>
              </w:rPr>
              <w:t>12</w:t>
            </w:r>
            <w:r>
              <w:rPr>
                <w:noProof/>
                <w:webHidden/>
              </w:rPr>
              <w:fldChar w:fldCharType="end"/>
            </w:r>
          </w:hyperlink>
        </w:p>
        <w:p w14:paraId="7010E519" w14:textId="0C490E0F" w:rsidR="00B47F75" w:rsidRDefault="00B47F75">
          <w:pPr>
            <w:pStyle w:val="TOC1"/>
            <w:tabs>
              <w:tab w:val="right" w:leader="dot" w:pos="9350"/>
            </w:tabs>
            <w:rPr>
              <w:rFonts w:eastAsiaTheme="minorEastAsia"/>
              <w:noProof/>
            </w:rPr>
          </w:pPr>
          <w:hyperlink w:anchor="_Toc238056340" w:history="1">
            <w:r w:rsidRPr="00E307C0">
              <w:rPr>
                <w:rStyle w:val="Hyperlink"/>
                <w:noProof/>
              </w:rPr>
              <w:t>Recommendations</w:t>
            </w:r>
            <w:r>
              <w:rPr>
                <w:noProof/>
                <w:webHidden/>
              </w:rPr>
              <w:tab/>
            </w:r>
            <w:r>
              <w:rPr>
                <w:noProof/>
                <w:webHidden/>
              </w:rPr>
              <w:fldChar w:fldCharType="begin"/>
            </w:r>
            <w:r>
              <w:rPr>
                <w:noProof/>
                <w:webHidden/>
              </w:rPr>
              <w:instrText xml:space="preserve"> PAGEREF _Toc238056340 \h </w:instrText>
            </w:r>
            <w:r>
              <w:rPr>
                <w:noProof/>
                <w:webHidden/>
              </w:rPr>
            </w:r>
            <w:r>
              <w:rPr>
                <w:noProof/>
                <w:webHidden/>
              </w:rPr>
              <w:fldChar w:fldCharType="separate"/>
            </w:r>
            <w:r>
              <w:rPr>
                <w:noProof/>
                <w:webHidden/>
              </w:rPr>
              <w:t>13</w:t>
            </w:r>
            <w:r>
              <w:rPr>
                <w:noProof/>
                <w:webHidden/>
              </w:rPr>
              <w:fldChar w:fldCharType="end"/>
            </w:r>
          </w:hyperlink>
        </w:p>
        <w:p w14:paraId="5331E259" w14:textId="2C9E5065" w:rsidR="00B47F75" w:rsidRDefault="00B47F75">
          <w:pPr>
            <w:pStyle w:val="TOC1"/>
            <w:tabs>
              <w:tab w:val="right" w:leader="dot" w:pos="9350"/>
            </w:tabs>
            <w:rPr>
              <w:rFonts w:eastAsiaTheme="minorEastAsia"/>
              <w:noProof/>
            </w:rPr>
          </w:pPr>
          <w:hyperlink w:anchor="_Toc238056341" w:history="1">
            <w:r w:rsidRPr="00E307C0">
              <w:rPr>
                <w:rStyle w:val="Hyperlink"/>
                <w:noProof/>
              </w:rPr>
              <w:t>Conclusion</w:t>
            </w:r>
            <w:r>
              <w:rPr>
                <w:noProof/>
                <w:webHidden/>
              </w:rPr>
              <w:tab/>
            </w:r>
            <w:r>
              <w:rPr>
                <w:noProof/>
                <w:webHidden/>
              </w:rPr>
              <w:fldChar w:fldCharType="begin"/>
            </w:r>
            <w:r>
              <w:rPr>
                <w:noProof/>
                <w:webHidden/>
              </w:rPr>
              <w:instrText xml:space="preserve"> PAGEREF _Toc238056341 \h </w:instrText>
            </w:r>
            <w:r>
              <w:rPr>
                <w:noProof/>
                <w:webHidden/>
              </w:rPr>
            </w:r>
            <w:r>
              <w:rPr>
                <w:noProof/>
                <w:webHidden/>
              </w:rPr>
              <w:fldChar w:fldCharType="separate"/>
            </w:r>
            <w:r>
              <w:rPr>
                <w:noProof/>
                <w:webHidden/>
              </w:rPr>
              <w:t>14</w:t>
            </w:r>
            <w:r>
              <w:rPr>
                <w:noProof/>
                <w:webHidden/>
              </w:rPr>
              <w:fldChar w:fldCharType="end"/>
            </w:r>
          </w:hyperlink>
        </w:p>
        <w:p w14:paraId="3BC54A52" w14:textId="31F17308" w:rsidR="00B47F75" w:rsidRDefault="00B47F75">
          <w:pPr>
            <w:pStyle w:val="TOC1"/>
            <w:tabs>
              <w:tab w:val="right" w:leader="dot" w:pos="9350"/>
            </w:tabs>
            <w:rPr>
              <w:rFonts w:eastAsiaTheme="minorEastAsia"/>
              <w:noProof/>
            </w:rPr>
          </w:pPr>
          <w:hyperlink w:anchor="_Toc238056342" w:history="1">
            <w:r w:rsidRPr="00E307C0">
              <w:rPr>
                <w:rStyle w:val="Hyperlink"/>
                <w:noProof/>
              </w:rPr>
              <w:t>References</w:t>
            </w:r>
            <w:r>
              <w:rPr>
                <w:noProof/>
                <w:webHidden/>
              </w:rPr>
              <w:tab/>
            </w:r>
            <w:r>
              <w:rPr>
                <w:noProof/>
                <w:webHidden/>
              </w:rPr>
              <w:fldChar w:fldCharType="begin"/>
            </w:r>
            <w:r>
              <w:rPr>
                <w:noProof/>
                <w:webHidden/>
              </w:rPr>
              <w:instrText xml:space="preserve"> PAGEREF _Toc238056342 \h </w:instrText>
            </w:r>
            <w:r>
              <w:rPr>
                <w:noProof/>
                <w:webHidden/>
              </w:rPr>
            </w:r>
            <w:r>
              <w:rPr>
                <w:noProof/>
                <w:webHidden/>
              </w:rPr>
              <w:fldChar w:fldCharType="separate"/>
            </w:r>
            <w:r>
              <w:rPr>
                <w:noProof/>
                <w:webHidden/>
              </w:rPr>
              <w:t>15</w:t>
            </w:r>
            <w:r>
              <w:rPr>
                <w:noProof/>
                <w:webHidden/>
              </w:rPr>
              <w:fldChar w:fldCharType="end"/>
            </w:r>
          </w:hyperlink>
        </w:p>
        <w:p w14:paraId="763D893C" w14:textId="1AC10B66" w:rsidR="00D02E1F" w:rsidRDefault="00D02E1F">
          <w:r>
            <w:rPr>
              <w:b/>
              <w:bCs/>
              <w:lang w:val="en-GB"/>
            </w:rPr>
            <w:fldChar w:fldCharType="end"/>
          </w:r>
        </w:p>
      </w:sdtContent>
    </w:sdt>
    <w:p w14:paraId="26883EF5" w14:textId="77777777" w:rsidR="00544369" w:rsidRDefault="00544369" w:rsidP="00853B44">
      <w:pPr>
        <w:rPr>
          <w:rFonts w:ascii="Arial" w:hAnsi="Arial" w:cs="Arial"/>
          <w:b/>
          <w:bCs/>
          <w:sz w:val="22"/>
          <w:szCs w:val="22"/>
        </w:rPr>
      </w:pPr>
    </w:p>
    <w:p w14:paraId="6F9AF628" w14:textId="77777777" w:rsidR="00544369" w:rsidRDefault="00544369" w:rsidP="00853B44">
      <w:pPr>
        <w:rPr>
          <w:rFonts w:ascii="Arial" w:hAnsi="Arial" w:cs="Arial"/>
          <w:b/>
          <w:bCs/>
          <w:sz w:val="22"/>
          <w:szCs w:val="22"/>
        </w:rPr>
      </w:pPr>
    </w:p>
    <w:p w14:paraId="53070152" w14:textId="77777777" w:rsidR="00544369" w:rsidRDefault="00544369" w:rsidP="00853B44">
      <w:pPr>
        <w:rPr>
          <w:rFonts w:ascii="Arial" w:hAnsi="Arial" w:cs="Arial"/>
          <w:b/>
          <w:bCs/>
          <w:sz w:val="22"/>
          <w:szCs w:val="22"/>
        </w:rPr>
      </w:pPr>
    </w:p>
    <w:p w14:paraId="4C9DF0AA" w14:textId="77777777" w:rsidR="00544369" w:rsidRDefault="00544369" w:rsidP="00853B44">
      <w:pPr>
        <w:rPr>
          <w:rFonts w:ascii="Arial" w:hAnsi="Arial" w:cs="Arial"/>
          <w:b/>
          <w:bCs/>
          <w:sz w:val="22"/>
          <w:szCs w:val="22"/>
        </w:rPr>
      </w:pPr>
    </w:p>
    <w:p w14:paraId="7B87AB42" w14:textId="77777777" w:rsidR="00544369" w:rsidRDefault="00544369" w:rsidP="00853B44">
      <w:pPr>
        <w:rPr>
          <w:rFonts w:ascii="Arial" w:hAnsi="Arial" w:cs="Arial"/>
          <w:b/>
          <w:bCs/>
          <w:sz w:val="22"/>
          <w:szCs w:val="22"/>
        </w:rPr>
      </w:pPr>
    </w:p>
    <w:p w14:paraId="132EF6FA" w14:textId="77777777" w:rsidR="00544369" w:rsidRDefault="00544369" w:rsidP="00853B44">
      <w:pPr>
        <w:rPr>
          <w:rFonts w:ascii="Arial" w:hAnsi="Arial" w:cs="Arial"/>
          <w:b/>
          <w:bCs/>
          <w:sz w:val="22"/>
          <w:szCs w:val="22"/>
        </w:rPr>
      </w:pPr>
    </w:p>
    <w:p w14:paraId="3527307B" w14:textId="77777777" w:rsidR="00544369" w:rsidRDefault="00544369" w:rsidP="00853B44">
      <w:pPr>
        <w:rPr>
          <w:rFonts w:ascii="Arial" w:hAnsi="Arial" w:cs="Arial"/>
          <w:b/>
          <w:bCs/>
          <w:sz w:val="22"/>
          <w:szCs w:val="22"/>
        </w:rPr>
      </w:pPr>
    </w:p>
    <w:p w14:paraId="10AB4929" w14:textId="77777777" w:rsidR="00544369" w:rsidRDefault="00544369" w:rsidP="00853B44">
      <w:pPr>
        <w:rPr>
          <w:rFonts w:ascii="Arial" w:hAnsi="Arial" w:cs="Arial"/>
          <w:b/>
          <w:bCs/>
          <w:sz w:val="22"/>
          <w:szCs w:val="22"/>
        </w:rPr>
      </w:pPr>
    </w:p>
    <w:p w14:paraId="4286D31A" w14:textId="77777777" w:rsidR="00544369" w:rsidRDefault="00544369" w:rsidP="00853B44">
      <w:pPr>
        <w:rPr>
          <w:rFonts w:ascii="Arial" w:hAnsi="Arial" w:cs="Arial"/>
          <w:b/>
          <w:bCs/>
          <w:sz w:val="22"/>
          <w:szCs w:val="22"/>
        </w:rPr>
      </w:pPr>
    </w:p>
    <w:p w14:paraId="1F43AF08" w14:textId="77777777" w:rsidR="00544369" w:rsidRDefault="00544369" w:rsidP="00853B44">
      <w:pPr>
        <w:rPr>
          <w:rFonts w:ascii="Arial" w:hAnsi="Arial" w:cs="Arial"/>
          <w:b/>
          <w:bCs/>
          <w:sz w:val="22"/>
          <w:szCs w:val="22"/>
        </w:rPr>
      </w:pPr>
    </w:p>
    <w:p w14:paraId="14C314DB" w14:textId="77777777" w:rsidR="00544369" w:rsidRDefault="00544369" w:rsidP="00853B44">
      <w:pPr>
        <w:rPr>
          <w:rFonts w:ascii="Arial" w:hAnsi="Arial" w:cs="Arial"/>
          <w:b/>
          <w:bCs/>
          <w:sz w:val="22"/>
          <w:szCs w:val="22"/>
        </w:rPr>
      </w:pPr>
    </w:p>
    <w:p w14:paraId="7A27B3BF" w14:textId="77777777" w:rsidR="00544369" w:rsidRDefault="00544369" w:rsidP="00853B44">
      <w:pPr>
        <w:rPr>
          <w:rFonts w:ascii="Arial" w:hAnsi="Arial" w:cs="Arial"/>
          <w:b/>
          <w:bCs/>
          <w:sz w:val="22"/>
          <w:szCs w:val="22"/>
        </w:rPr>
      </w:pPr>
    </w:p>
    <w:p w14:paraId="68A82935" w14:textId="77777777" w:rsidR="00544369" w:rsidRDefault="00544369" w:rsidP="00853B44">
      <w:pPr>
        <w:rPr>
          <w:rFonts w:ascii="Arial" w:hAnsi="Arial" w:cs="Arial"/>
          <w:b/>
          <w:bCs/>
          <w:sz w:val="22"/>
          <w:szCs w:val="22"/>
        </w:rPr>
      </w:pPr>
    </w:p>
    <w:p w14:paraId="763A7EC5" w14:textId="77777777" w:rsidR="00544369" w:rsidRDefault="00544369" w:rsidP="00853B44">
      <w:pPr>
        <w:rPr>
          <w:rFonts w:ascii="Arial" w:hAnsi="Arial" w:cs="Arial"/>
          <w:b/>
          <w:bCs/>
          <w:sz w:val="22"/>
          <w:szCs w:val="22"/>
        </w:rPr>
      </w:pPr>
    </w:p>
    <w:p w14:paraId="0F4B6FE8" w14:textId="5036FADC" w:rsidR="00853B44" w:rsidRPr="009E55CA" w:rsidRDefault="00853B44" w:rsidP="00541D38">
      <w:pPr>
        <w:pStyle w:val="Heading1"/>
      </w:pPr>
      <w:bookmarkStart w:id="0" w:name="_Toc238056330"/>
      <w:r w:rsidRPr="009E55CA">
        <w:lastRenderedPageBreak/>
        <w:t>Introduction</w:t>
      </w:r>
      <w:bookmarkEnd w:id="0"/>
    </w:p>
    <w:p w14:paraId="5C10C3DA" w14:textId="792CB30D" w:rsidR="00853B44" w:rsidRPr="00B77596" w:rsidRDefault="00853B44" w:rsidP="00EE19B1">
      <w:pPr>
        <w:spacing w:line="360" w:lineRule="auto"/>
        <w:rPr>
          <w:rFonts w:ascii="Arial" w:hAnsi="Arial" w:cs="Arial"/>
          <w:sz w:val="22"/>
          <w:szCs w:val="22"/>
        </w:rPr>
      </w:pPr>
      <w:r w:rsidRPr="00B77596">
        <w:rPr>
          <w:rFonts w:ascii="Arial" w:hAnsi="Arial" w:cs="Arial"/>
          <w:sz w:val="22"/>
          <w:szCs w:val="22"/>
        </w:rPr>
        <w:t>Emotional intelligence and mindfulness have become increasingly important in modern organisations because they enhance leadership effectiveness, employee well-being and organisational performance. As workplaces become more diverse and collaborative, leaders require strong interpersonal and emotional skills to manage relationships, resolve conflict and support effective decision-making. This report critically evaluates the concept of emotional intelligence by examining key theoretical models and their application to workplace communication, collaboration, conflict management and leadership. It also explores the role of emotional intelligence and mindfulness in managing a multigenerational workforce, highlighting their contribution to inclusive leadership and employee engagement. Finally, the report provides practical recommendations for the Senior Management Team to strengthen organisational performance through emotionally intelligent leadership and mindfulness practices.</w:t>
      </w:r>
    </w:p>
    <w:p w14:paraId="791E0438" w14:textId="77777777" w:rsidR="00853B44" w:rsidRPr="009E55CA" w:rsidRDefault="00853B44" w:rsidP="002E4912">
      <w:pPr>
        <w:pStyle w:val="Heading1"/>
      </w:pPr>
      <w:bookmarkStart w:id="1" w:name="_Toc238056331"/>
      <w:r w:rsidRPr="009E55CA">
        <w:t>Understanding Emotional Intelligence</w:t>
      </w:r>
      <w:bookmarkEnd w:id="1"/>
    </w:p>
    <w:p w14:paraId="0F94CB49" w14:textId="39B204E2" w:rsidR="00853B44" w:rsidRPr="00EE19B1" w:rsidRDefault="00853B44" w:rsidP="00C746C7">
      <w:pPr>
        <w:spacing w:line="360" w:lineRule="auto"/>
        <w:rPr>
          <w:rFonts w:ascii="Arial" w:hAnsi="Arial" w:cs="Arial"/>
          <w:sz w:val="22"/>
          <w:szCs w:val="22"/>
        </w:rPr>
      </w:pPr>
      <w:r w:rsidRPr="00EE19B1">
        <w:rPr>
          <w:rFonts w:ascii="Arial" w:hAnsi="Arial" w:cs="Arial"/>
          <w:sz w:val="22"/>
          <w:szCs w:val="22"/>
        </w:rPr>
        <w:t>Emotional intelligence refers to an individual's ability to recognise, understand, regulate and use emotions effectively in themselves and others. Unlike cognitive intelligence, which focuses primarily on intellectual ability, emotional intelligence emphasises interpersonal relationships, emotional awareness and appropriate behavioural responses in different situations. These competencies enable individuals to communicate effectively, manage conflict, adapt to change and build positive workplace relationships (Mayer and Salovey, 1997).</w:t>
      </w:r>
    </w:p>
    <w:p w14:paraId="5A477B92" w14:textId="777768C6" w:rsidR="00853B44" w:rsidRPr="00EE19B1" w:rsidRDefault="00853B44" w:rsidP="00C746C7">
      <w:pPr>
        <w:spacing w:line="360" w:lineRule="auto"/>
        <w:rPr>
          <w:rFonts w:ascii="Arial" w:hAnsi="Arial" w:cs="Arial"/>
          <w:sz w:val="22"/>
          <w:szCs w:val="22"/>
        </w:rPr>
      </w:pPr>
      <w:r w:rsidRPr="00EE19B1">
        <w:rPr>
          <w:rFonts w:ascii="Arial" w:hAnsi="Arial" w:cs="Arial"/>
          <w:sz w:val="22"/>
          <w:szCs w:val="22"/>
        </w:rPr>
        <w:t>The concept has become increasingly important in organisational settings because emotionally intelligent employees and leaders are better equipped to manage workplace challenges, motivate others and support collaboration. Research suggests that emotional intelligence contributes to improved leadership effectiveness, employee engagement and organisational performance by enhancing communication, trust and decision-making (Côté, 20</w:t>
      </w:r>
      <w:r w:rsidR="00190CAD">
        <w:rPr>
          <w:rFonts w:ascii="Arial" w:hAnsi="Arial" w:cs="Arial"/>
          <w:sz w:val="22"/>
          <w:szCs w:val="22"/>
        </w:rPr>
        <w:t>14</w:t>
      </w:r>
      <w:r w:rsidRPr="00EE19B1">
        <w:rPr>
          <w:rFonts w:ascii="Arial" w:hAnsi="Arial" w:cs="Arial"/>
          <w:sz w:val="22"/>
          <w:szCs w:val="22"/>
        </w:rPr>
        <w:t>). However, emotional intelligence should not be viewed as a substitute for technical knowledge or professional expertise. Instead, it complements these capabilities by strengthening interpersonal effectiveness and supporting a positive organisational culture. Consequently, emotional intelligence is recognised as a key leadership competency that contributes to sustainable organisational success.</w:t>
      </w:r>
    </w:p>
    <w:p w14:paraId="68408CFA" w14:textId="77777777" w:rsidR="00853B44" w:rsidRDefault="00853B44" w:rsidP="00D91818">
      <w:pPr>
        <w:pStyle w:val="Heading1"/>
      </w:pPr>
      <w:bookmarkStart w:id="2" w:name="_Toc238056332"/>
      <w:r w:rsidRPr="009E55CA">
        <w:lastRenderedPageBreak/>
        <w:t>Critical Evaluation of Emotional Intelligence Models</w:t>
      </w:r>
      <w:bookmarkEnd w:id="2"/>
    </w:p>
    <w:p w14:paraId="47493156" w14:textId="77777777" w:rsidR="00166832" w:rsidRPr="00166832" w:rsidRDefault="00166832" w:rsidP="00AB30E2">
      <w:pPr>
        <w:spacing w:line="360" w:lineRule="auto"/>
        <w:rPr>
          <w:rFonts w:ascii="Arial" w:hAnsi="Arial" w:cs="Arial"/>
          <w:sz w:val="22"/>
          <w:szCs w:val="22"/>
        </w:rPr>
      </w:pPr>
      <w:r w:rsidRPr="00166832">
        <w:rPr>
          <w:rFonts w:ascii="Arial" w:hAnsi="Arial" w:cs="Arial"/>
          <w:sz w:val="22"/>
          <w:szCs w:val="22"/>
        </w:rPr>
        <w:t>Several influential models have shaped the understanding of emotional intelligence, with the most widely recognised approaches including those developed by Mayer and Salovey (1997), Goleman (1998) and Bar-On (2006). Although these frameworks share the assumption that emotions influence individual and interpersonal effectiveness, they differ significantly in how emotional intelligence is conceptualised and measured. This distinction is important because the choice of model can influence how organisations assess emotional intelligence and design employee or leadership development interventions (Mayer, Caruso and Salovey, 2016).</w:t>
      </w:r>
    </w:p>
    <w:p w14:paraId="5DF68B94" w14:textId="77777777" w:rsidR="00166832" w:rsidRPr="00166832" w:rsidRDefault="00166832" w:rsidP="00AB30E2">
      <w:pPr>
        <w:spacing w:line="360" w:lineRule="auto"/>
        <w:rPr>
          <w:rFonts w:ascii="Arial" w:hAnsi="Arial" w:cs="Arial"/>
          <w:sz w:val="22"/>
          <w:szCs w:val="22"/>
        </w:rPr>
      </w:pPr>
      <w:r w:rsidRPr="00166832">
        <w:rPr>
          <w:rFonts w:ascii="Arial" w:hAnsi="Arial" w:cs="Arial"/>
          <w:sz w:val="22"/>
          <w:szCs w:val="22"/>
        </w:rPr>
        <w:t>Mayer and Salovey's Ability Model conceptualises emotional intelligence as the capacity to perceive, use, understand and manage emotions. Its principal strength is its theoretically focused approach, which treats emotional intelligence as a mental ability rather than a broad collection of personality characteristics (Mayer, Caruso and Salovey, 2016). This provides greater conceptual clarity and distinguishes emotional intelligence from general personality traits. However, although the model offers a rigorous theoretical foundation, its focus on emotional information processing can make its direct application to everyday leadership development less straightforward than competency-based approaches (Mayer, Caruso and Salovey, 2016).</w:t>
      </w:r>
    </w:p>
    <w:p w14:paraId="442EA213" w14:textId="77777777" w:rsidR="00166832" w:rsidRPr="009E55CA" w:rsidRDefault="00166832" w:rsidP="00853B44">
      <w:pPr>
        <w:rPr>
          <w:rFonts w:ascii="Arial" w:hAnsi="Arial" w:cs="Arial"/>
          <w:b/>
          <w:bCs/>
          <w:sz w:val="22"/>
          <w:szCs w:val="22"/>
        </w:rPr>
      </w:pPr>
    </w:p>
    <w:p w14:paraId="541D23B6" w14:textId="1493A3A3" w:rsidR="006D0039" w:rsidRDefault="0086314E" w:rsidP="006D0039">
      <w:pPr>
        <w:jc w:val="center"/>
      </w:pPr>
      <w:r>
        <w:rPr>
          <w:noProof/>
        </w:rPr>
        <w:drawing>
          <wp:inline distT="0" distB="0" distL="0" distR="0" wp14:anchorId="7EF95298" wp14:editId="08DD0635">
            <wp:extent cx="3504565" cy="1962150"/>
            <wp:effectExtent l="0" t="0" r="635" b="0"/>
            <wp:docPr id="7844922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492252" name="Picture 784492252"/>
                    <pic:cNvPicPr/>
                  </pic:nvPicPr>
                  <pic:blipFill rotWithShape="1">
                    <a:blip r:embed="rId8" cstate="print">
                      <a:extLst>
                        <a:ext uri="{28A0092B-C50C-407E-A947-70E740481C1C}">
                          <a14:useLocalDpi xmlns:a14="http://schemas.microsoft.com/office/drawing/2010/main" val="0"/>
                        </a:ext>
                      </a:extLst>
                    </a:blip>
                    <a:srcRect b="6826"/>
                    <a:stretch>
                      <a:fillRect/>
                    </a:stretch>
                  </pic:blipFill>
                  <pic:spPr bwMode="auto">
                    <a:xfrm>
                      <a:off x="0" y="0"/>
                      <a:ext cx="3533994" cy="1978627"/>
                    </a:xfrm>
                    <a:prstGeom prst="rect">
                      <a:avLst/>
                    </a:prstGeom>
                    <a:ln>
                      <a:noFill/>
                    </a:ln>
                    <a:extLst>
                      <a:ext uri="{53640926-AAD7-44D8-BBD7-CCE9431645EC}">
                        <a14:shadowObscured xmlns:a14="http://schemas.microsoft.com/office/drawing/2010/main"/>
                      </a:ext>
                    </a:extLst>
                  </pic:spPr>
                </pic:pic>
              </a:graphicData>
            </a:graphic>
          </wp:inline>
        </w:drawing>
      </w:r>
    </w:p>
    <w:p w14:paraId="2B6E9FE1" w14:textId="77777777" w:rsidR="00A25DFF" w:rsidRDefault="00694E57" w:rsidP="00C5630A">
      <w:pPr>
        <w:spacing w:line="240" w:lineRule="auto"/>
        <w:jc w:val="center"/>
        <w:rPr>
          <w:rFonts w:ascii="Arial" w:hAnsi="Arial" w:cs="Arial"/>
          <w:sz w:val="22"/>
          <w:szCs w:val="22"/>
        </w:rPr>
      </w:pPr>
      <w:r w:rsidRPr="00694E57">
        <w:rPr>
          <w:rFonts w:ascii="Arial" w:hAnsi="Arial" w:cs="Arial"/>
          <w:sz w:val="22"/>
          <w:szCs w:val="22"/>
        </w:rPr>
        <w:t xml:space="preserve">Figure </w:t>
      </w:r>
      <w:r w:rsidR="00007E74">
        <w:rPr>
          <w:rFonts w:ascii="Arial" w:hAnsi="Arial" w:cs="Arial"/>
          <w:sz w:val="22"/>
          <w:szCs w:val="22"/>
        </w:rPr>
        <w:t>1</w:t>
      </w:r>
      <w:r w:rsidRPr="00694E57">
        <w:rPr>
          <w:rFonts w:ascii="Arial" w:hAnsi="Arial" w:cs="Arial"/>
          <w:sz w:val="22"/>
          <w:szCs w:val="22"/>
        </w:rPr>
        <w:t>. Mayer and Salovey's Four-Branch Model of Emotional Intelligence.</w:t>
      </w:r>
    </w:p>
    <w:p w14:paraId="47B7E2CC" w14:textId="77777777" w:rsidR="00191676" w:rsidRDefault="007421A4" w:rsidP="00C505B6">
      <w:pPr>
        <w:spacing w:line="240" w:lineRule="auto"/>
        <w:jc w:val="center"/>
        <w:rPr>
          <w:rFonts w:ascii="Arial" w:hAnsi="Arial" w:cs="Arial"/>
          <w:sz w:val="22"/>
          <w:szCs w:val="22"/>
        </w:rPr>
      </w:pPr>
      <w:r>
        <w:rPr>
          <w:rFonts w:ascii="Arial" w:hAnsi="Arial" w:cs="Arial"/>
          <w:sz w:val="22"/>
          <w:szCs w:val="22"/>
        </w:rPr>
        <w:t xml:space="preserve">Source: Author’s </w:t>
      </w:r>
      <w:r w:rsidR="00B96AE8">
        <w:rPr>
          <w:rFonts w:ascii="Arial" w:hAnsi="Arial" w:cs="Arial"/>
          <w:sz w:val="22"/>
          <w:szCs w:val="22"/>
        </w:rPr>
        <w:t xml:space="preserve">illustration, adapted from </w:t>
      </w:r>
      <w:r w:rsidR="00B96AE8" w:rsidRPr="00B96AE8">
        <w:rPr>
          <w:rFonts w:ascii="Arial" w:hAnsi="Arial" w:cs="Arial"/>
          <w:sz w:val="22"/>
          <w:szCs w:val="22"/>
        </w:rPr>
        <w:t>Mayer and Salovey (1997).</w:t>
      </w:r>
    </w:p>
    <w:p w14:paraId="47818997" w14:textId="4F6A9A8D" w:rsidR="00A25DFF" w:rsidRDefault="00B54C1F" w:rsidP="00191676">
      <w:pPr>
        <w:spacing w:line="360" w:lineRule="auto"/>
        <w:rPr>
          <w:rFonts w:ascii="Arial" w:hAnsi="Arial" w:cs="Arial"/>
          <w:sz w:val="22"/>
          <w:szCs w:val="22"/>
        </w:rPr>
      </w:pPr>
      <w:r w:rsidRPr="00B54C1F">
        <w:rPr>
          <w:rFonts w:ascii="Arial" w:hAnsi="Arial" w:cs="Arial"/>
          <w:sz w:val="22"/>
          <w:szCs w:val="22"/>
        </w:rPr>
        <w:t xml:space="preserve">In contrast, Goleman's Competency Model translates emotional intelligence into workplace-related competencies, including self-awareness, self-regulation, motivation, empathy and relationship management (Goleman, 1998). This practical orientation makes the framework </w:t>
      </w:r>
      <w:r w:rsidRPr="00B54C1F">
        <w:rPr>
          <w:rFonts w:ascii="Arial" w:hAnsi="Arial" w:cs="Arial"/>
          <w:sz w:val="22"/>
          <w:szCs w:val="22"/>
        </w:rPr>
        <w:lastRenderedPageBreak/>
        <w:t xml:space="preserve">particularly relevant to leadership development because these competencies can be connected to behaviours such as communication, motivation, coaching and relationship building. Nevertheless, mixed or competency-based approaches to emotional intelligence have been criticised for incorporating characteristics that extend beyond emotional ability, creating potential overlap with personality and other established psychological constructs (Côté, 2014). </w:t>
      </w:r>
    </w:p>
    <w:p w14:paraId="57459162" w14:textId="4DF83E79" w:rsidR="00B54C1F" w:rsidRPr="00694E57" w:rsidRDefault="00B54C1F" w:rsidP="00B54C1F">
      <w:pPr>
        <w:spacing w:line="360" w:lineRule="auto"/>
        <w:rPr>
          <w:rFonts w:ascii="Arial" w:hAnsi="Arial" w:cs="Arial"/>
          <w:sz w:val="22"/>
          <w:szCs w:val="22"/>
        </w:rPr>
      </w:pPr>
      <w:r w:rsidRPr="00B54C1F">
        <w:rPr>
          <w:rFonts w:ascii="Arial" w:hAnsi="Arial" w:cs="Arial"/>
          <w:sz w:val="22"/>
          <w:szCs w:val="22"/>
        </w:rPr>
        <w:t>Therefore, Goleman's framework offers considerable practical accessibility for managers, but less conceptual precision than the Ability Model.</w:t>
      </w:r>
    </w:p>
    <w:p w14:paraId="7982B409" w14:textId="77777777" w:rsidR="00D44D4A" w:rsidRDefault="00D44D4A" w:rsidP="00853B44"/>
    <w:p w14:paraId="4BC4136F" w14:textId="32E3B87D" w:rsidR="003F07C7" w:rsidRDefault="003F07C7" w:rsidP="003F07C7">
      <w:pPr>
        <w:jc w:val="center"/>
      </w:pPr>
      <w:r>
        <w:rPr>
          <w:noProof/>
        </w:rPr>
        <w:drawing>
          <wp:inline distT="0" distB="0" distL="0" distR="0" wp14:anchorId="58BC1A4D" wp14:editId="224BACCB">
            <wp:extent cx="4292600" cy="1422400"/>
            <wp:effectExtent l="0" t="0" r="0" b="6350"/>
            <wp:docPr id="12289448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944840" name="Picture 1228944840"/>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92600" cy="1422400"/>
                    </a:xfrm>
                    <a:prstGeom prst="rect">
                      <a:avLst/>
                    </a:prstGeom>
                  </pic:spPr>
                </pic:pic>
              </a:graphicData>
            </a:graphic>
          </wp:inline>
        </w:drawing>
      </w:r>
    </w:p>
    <w:p w14:paraId="6EF2E3AB" w14:textId="15DB6B91" w:rsidR="00CE0A76" w:rsidRDefault="00C5630A" w:rsidP="00C5630A">
      <w:pPr>
        <w:spacing w:line="240" w:lineRule="auto"/>
        <w:jc w:val="center"/>
        <w:rPr>
          <w:rFonts w:ascii="Arial" w:hAnsi="Arial" w:cs="Arial"/>
          <w:sz w:val="22"/>
          <w:szCs w:val="22"/>
        </w:rPr>
      </w:pPr>
      <w:r w:rsidRPr="00C5630A">
        <w:rPr>
          <w:rFonts w:ascii="Arial" w:hAnsi="Arial" w:cs="Arial"/>
          <w:sz w:val="22"/>
          <w:szCs w:val="22"/>
        </w:rPr>
        <w:t>Figure 2. Goleman's Five Components of Emotional Intelligence.</w:t>
      </w:r>
      <w:r w:rsidRPr="00C5630A">
        <w:rPr>
          <w:rFonts w:ascii="Arial" w:hAnsi="Arial" w:cs="Arial"/>
          <w:sz w:val="22"/>
          <w:szCs w:val="22"/>
        </w:rPr>
        <w:br/>
        <w:t>Source: Uluç (n.d.), Experianta, based on Goleman's Emotional Intelligence Theory.</w:t>
      </w:r>
    </w:p>
    <w:p w14:paraId="0DD0A1C1" w14:textId="77777777" w:rsidR="00D61D65" w:rsidRDefault="00D61D65" w:rsidP="00D61D65">
      <w:pPr>
        <w:spacing w:line="240" w:lineRule="auto"/>
        <w:rPr>
          <w:rFonts w:ascii="Arial" w:hAnsi="Arial" w:cs="Arial"/>
          <w:sz w:val="22"/>
          <w:szCs w:val="22"/>
        </w:rPr>
      </w:pPr>
    </w:p>
    <w:p w14:paraId="6FE778F9" w14:textId="73109255" w:rsidR="000E3EBC" w:rsidRPr="00C5630A" w:rsidRDefault="000E3EBC" w:rsidP="000E3EBC">
      <w:pPr>
        <w:spacing w:line="360" w:lineRule="auto"/>
        <w:rPr>
          <w:rFonts w:ascii="Arial" w:hAnsi="Arial" w:cs="Arial"/>
          <w:sz w:val="22"/>
          <w:szCs w:val="22"/>
        </w:rPr>
      </w:pPr>
      <w:r w:rsidRPr="000E3EBC">
        <w:rPr>
          <w:rFonts w:ascii="Arial" w:hAnsi="Arial" w:cs="Arial"/>
          <w:sz w:val="22"/>
          <w:szCs w:val="22"/>
        </w:rPr>
        <w:t>Bar-On's Emotional-Social Intelligence Model adopts an even broader perspective by incorporating emotional and social competencies associated with understanding oneself, relating to others, adapting to environmental demands and managing everyday pressures (Bar-On, 2006). A particular strength of the model is its recognition of adaptability and stress management, which are relevant within workplaces characterised by organisational change and interpersonal pressures. Furthermore, Bar-On operationalised the model through the EQ-i, a self-report measure designed to assess emotionally and socially intelligent behaviour (Bar-On, 2006). However, reliance on self-report measurement may introduce limitations because individuals' assessments of their emotional capabilities do not necessarily provide an objective measure of actual ability. The model's broad conceptual scope may also make emotional-social intelligence more difficult to distinguish from related personality and well-being constructs (Bar-On, 2006).</w:t>
      </w:r>
    </w:p>
    <w:p w14:paraId="177E2D6E" w14:textId="77777777" w:rsidR="00C5630A" w:rsidRDefault="00C5630A" w:rsidP="007954A4">
      <w:pPr>
        <w:spacing w:line="360" w:lineRule="auto"/>
        <w:rPr>
          <w:rFonts w:ascii="Arial" w:hAnsi="Arial" w:cs="Arial"/>
          <w:sz w:val="22"/>
          <w:szCs w:val="22"/>
        </w:rPr>
      </w:pPr>
    </w:p>
    <w:p w14:paraId="3CB64684" w14:textId="45B3A50A" w:rsidR="00043855" w:rsidRDefault="00043855" w:rsidP="00043855">
      <w:pPr>
        <w:jc w:val="center"/>
      </w:pPr>
      <w:r>
        <w:rPr>
          <w:noProof/>
        </w:rPr>
        <w:lastRenderedPageBreak/>
        <w:drawing>
          <wp:inline distT="0" distB="0" distL="0" distR="0" wp14:anchorId="17CF38A4" wp14:editId="1FBEF6AD">
            <wp:extent cx="3956050" cy="3155950"/>
            <wp:effectExtent l="0" t="0" r="6350" b="6350"/>
            <wp:docPr id="4333634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363493" name="Picture 433363493"/>
                    <pic:cNvPicPr/>
                  </pic:nvPicPr>
                  <pic:blipFill>
                    <a:blip r:embed="rId10">
                      <a:extLst>
                        <a:ext uri="{28A0092B-C50C-407E-A947-70E740481C1C}">
                          <a14:useLocalDpi xmlns:a14="http://schemas.microsoft.com/office/drawing/2010/main" val="0"/>
                        </a:ext>
                      </a:extLst>
                    </a:blip>
                    <a:stretch>
                      <a:fillRect/>
                    </a:stretch>
                  </pic:blipFill>
                  <pic:spPr>
                    <a:xfrm>
                      <a:off x="0" y="0"/>
                      <a:ext cx="3956050" cy="3155950"/>
                    </a:xfrm>
                    <a:prstGeom prst="rect">
                      <a:avLst/>
                    </a:prstGeom>
                  </pic:spPr>
                </pic:pic>
              </a:graphicData>
            </a:graphic>
          </wp:inline>
        </w:drawing>
      </w:r>
    </w:p>
    <w:p w14:paraId="29C1618C" w14:textId="7B4E0758" w:rsidR="00043855" w:rsidRDefault="00B821C3" w:rsidP="00E86AF8">
      <w:pPr>
        <w:spacing w:line="240" w:lineRule="auto"/>
        <w:jc w:val="center"/>
        <w:rPr>
          <w:rFonts w:ascii="Arial" w:hAnsi="Arial" w:cs="Arial"/>
          <w:sz w:val="22"/>
          <w:szCs w:val="22"/>
        </w:rPr>
      </w:pPr>
      <w:r w:rsidRPr="00E86AF8">
        <w:rPr>
          <w:rFonts w:ascii="Arial" w:hAnsi="Arial" w:cs="Arial"/>
          <w:sz w:val="22"/>
          <w:szCs w:val="22"/>
        </w:rPr>
        <w:t>Figure 3. Bar-On Emotional Quotient Inventory (EQ-i) Framework</w:t>
      </w:r>
      <w:r w:rsidRPr="00E86AF8">
        <w:rPr>
          <w:rFonts w:ascii="Arial" w:hAnsi="Arial" w:cs="Arial"/>
          <w:sz w:val="22"/>
          <w:szCs w:val="22"/>
        </w:rPr>
        <w:br/>
        <w:t>Source: Kruse (2025), adapted from Bar-On's Emotional-Social Intelligence Model.</w:t>
      </w:r>
    </w:p>
    <w:p w14:paraId="43F65655" w14:textId="77777777" w:rsidR="00961EBB" w:rsidRDefault="00961EBB" w:rsidP="00961EBB">
      <w:pPr>
        <w:spacing w:line="360" w:lineRule="auto"/>
        <w:rPr>
          <w:rFonts w:ascii="Arial" w:hAnsi="Arial" w:cs="Arial"/>
          <w:sz w:val="22"/>
          <w:szCs w:val="22"/>
        </w:rPr>
      </w:pPr>
    </w:p>
    <w:p w14:paraId="23DBC5CD" w14:textId="5A94AE5E" w:rsidR="00961EBB" w:rsidRPr="00E86AF8" w:rsidRDefault="00961EBB" w:rsidP="00961EBB">
      <w:pPr>
        <w:spacing w:line="360" w:lineRule="auto"/>
        <w:rPr>
          <w:rFonts w:ascii="Arial" w:hAnsi="Arial" w:cs="Arial"/>
          <w:sz w:val="22"/>
          <w:szCs w:val="22"/>
        </w:rPr>
      </w:pPr>
      <w:r w:rsidRPr="00961EBB">
        <w:rPr>
          <w:rFonts w:ascii="Arial" w:hAnsi="Arial" w:cs="Arial"/>
          <w:sz w:val="22"/>
          <w:szCs w:val="22"/>
        </w:rPr>
        <w:t>Overall, no single model provides a complete explanation of emotional intelligence. Mayer and Salovey offer a comparatively focused ability-based foundation, Goleman's framework translates emotional intelligence into accessible workplace competencies, while Bar-On emphasises emotional-social functioning, adaptability and coping with environmental demands (Mayer, Caruso and Salovey, 2016; Bar-On, 2006). Rather than treating these perspectives as mutually exclusive, organisations may therefore draw upon their complementary strengths according to purpose: ability-based approaches can support assessment and theoretical understanding, whereas broader competency approaches can inform leadership and employee development. This integrated perspective provides a stronger basis for understanding how emotional intelligence can contribute to workplace relationships, leadership effectiveness and organisational performance.</w:t>
      </w:r>
    </w:p>
    <w:p w14:paraId="65016A0A" w14:textId="77777777" w:rsidR="00B821C3" w:rsidRPr="00E86AF8" w:rsidRDefault="00B821C3" w:rsidP="00E86AF8">
      <w:pPr>
        <w:spacing w:line="360" w:lineRule="auto"/>
        <w:rPr>
          <w:rFonts w:ascii="Arial" w:hAnsi="Arial" w:cs="Arial"/>
          <w:sz w:val="22"/>
          <w:szCs w:val="22"/>
        </w:rPr>
      </w:pPr>
    </w:p>
    <w:p w14:paraId="1703CA8F" w14:textId="05F0C854" w:rsidR="00853B44" w:rsidRPr="009E55CA" w:rsidRDefault="00853B44" w:rsidP="00DC3AE6">
      <w:pPr>
        <w:pStyle w:val="Heading1"/>
      </w:pPr>
      <w:bookmarkStart w:id="3" w:name="_Toc238056333"/>
      <w:r w:rsidRPr="009E55CA">
        <w:lastRenderedPageBreak/>
        <w:t>Application of Emotional Intelligence to Workplace Performance</w:t>
      </w:r>
      <w:bookmarkEnd w:id="3"/>
    </w:p>
    <w:p w14:paraId="3CAEB65E" w14:textId="77777777" w:rsidR="003E659A" w:rsidRPr="00D53A30" w:rsidRDefault="003E659A" w:rsidP="003E659A">
      <w:pPr>
        <w:spacing w:line="360" w:lineRule="auto"/>
        <w:rPr>
          <w:rFonts w:ascii="Arial" w:hAnsi="Arial" w:cs="Arial"/>
          <w:sz w:val="22"/>
          <w:szCs w:val="22"/>
        </w:rPr>
      </w:pPr>
      <w:r w:rsidRPr="00D53A30">
        <w:rPr>
          <w:rFonts w:ascii="Arial" w:hAnsi="Arial" w:cs="Arial"/>
          <w:sz w:val="22"/>
          <w:szCs w:val="22"/>
        </w:rPr>
        <w:t xml:space="preserve">Emotional intelligence plays a significant role in workplace performance by enabling employees and leaders to recognise emotions, regulate their responses and develop constructive interpersonal relationships. These capabilities can strengthen communication, teamwork and resilience, particularly in roles requiring frequent interaction with colleagues or customers. Meta-analytic evidence indicates that different measures of emotional intelligence demonstrate positive associations with job performance, although the strength of these relationships varies according to how emotional intelligence is conceptualised and </w:t>
      </w:r>
      <w:r w:rsidRPr="005D54F7">
        <w:rPr>
          <w:rFonts w:ascii="Arial" w:hAnsi="Arial" w:cs="Arial"/>
          <w:sz w:val="22"/>
          <w:szCs w:val="22"/>
        </w:rPr>
        <w:t>measured (O'Boyle et al., 2011).</w:t>
      </w:r>
      <w:r w:rsidRPr="00D53A30">
        <w:rPr>
          <w:rFonts w:ascii="Arial" w:hAnsi="Arial" w:cs="Arial"/>
          <w:sz w:val="22"/>
          <w:szCs w:val="22"/>
        </w:rPr>
        <w:t xml:space="preserve"> Therefore, emotional intelligence should be regarded as an important contributor to performance rather than a universal predictor of workplace success.</w:t>
      </w:r>
    </w:p>
    <w:p w14:paraId="159718EE" w14:textId="77777777" w:rsidR="003E659A" w:rsidRPr="00D53A30" w:rsidRDefault="003E659A" w:rsidP="003E659A">
      <w:pPr>
        <w:spacing w:line="360" w:lineRule="auto"/>
        <w:rPr>
          <w:rFonts w:ascii="Arial" w:hAnsi="Arial" w:cs="Arial"/>
          <w:sz w:val="22"/>
          <w:szCs w:val="22"/>
        </w:rPr>
      </w:pPr>
      <w:r w:rsidRPr="00D53A30">
        <w:rPr>
          <w:rFonts w:ascii="Arial" w:hAnsi="Arial" w:cs="Arial"/>
          <w:sz w:val="22"/>
          <w:szCs w:val="22"/>
        </w:rPr>
        <w:t>Self-awareness enables individuals to recognise how their emotions may influence behaviour and judgement, while self-regulation supports more controlled responses during periods of pressure, uncertainty or organisational change (Goleman, 1998). Empathy can further strengthen interpersonal effectiveness by enabling employees to recognise the perspectives and emotional needs of colleagues, while relationship-management competencies support cooperation, trust and constructive problem-solving (Goleman, 1998). These capabilities are particularly relevant within service-focused organisations, where employee behaviour can directly influence interpersonal relationships and the quality of service delivered.</w:t>
      </w:r>
    </w:p>
    <w:p w14:paraId="60A421B3" w14:textId="77777777" w:rsidR="003E659A" w:rsidRPr="00D53A30" w:rsidRDefault="003E659A" w:rsidP="003E659A">
      <w:pPr>
        <w:spacing w:line="360" w:lineRule="auto"/>
        <w:rPr>
          <w:rFonts w:ascii="Arial" w:hAnsi="Arial" w:cs="Arial"/>
          <w:sz w:val="22"/>
          <w:szCs w:val="22"/>
        </w:rPr>
      </w:pPr>
      <w:r w:rsidRPr="00D53A30">
        <w:rPr>
          <w:rFonts w:ascii="Arial" w:hAnsi="Arial" w:cs="Arial"/>
          <w:sz w:val="22"/>
          <w:szCs w:val="22"/>
        </w:rPr>
        <w:t xml:space="preserve">Mindfulness can complement emotional intelligence by encouraging individuals to remain attentive and reflective when responding to workplace situations. Through greater present-moment awareness, employees may become better positioned to recognise emotional reactions before responding impulsively, supporting emotional regulation and more considered workplace </w:t>
      </w:r>
      <w:r w:rsidRPr="005D54F7">
        <w:rPr>
          <w:rFonts w:ascii="Arial" w:hAnsi="Arial" w:cs="Arial"/>
          <w:sz w:val="22"/>
          <w:szCs w:val="22"/>
        </w:rPr>
        <w:t>behaviour (Good et al., 2016).</w:t>
      </w:r>
      <w:r w:rsidRPr="00D53A30">
        <w:rPr>
          <w:rFonts w:ascii="Arial" w:hAnsi="Arial" w:cs="Arial"/>
          <w:sz w:val="22"/>
          <w:szCs w:val="22"/>
        </w:rPr>
        <w:t xml:space="preserve"> Consequently, combining mindfulness with emotional intelligence may strengthen employees' capacity to manage demanding interpersonal situations and maintain productive working relationships.</w:t>
      </w:r>
    </w:p>
    <w:p w14:paraId="13ADB58F" w14:textId="05B42011" w:rsidR="003E659A" w:rsidRPr="00D53A30" w:rsidRDefault="003E659A" w:rsidP="003E659A">
      <w:pPr>
        <w:spacing w:line="360" w:lineRule="auto"/>
        <w:rPr>
          <w:rFonts w:ascii="Arial" w:hAnsi="Arial" w:cs="Arial"/>
          <w:sz w:val="22"/>
          <w:szCs w:val="22"/>
        </w:rPr>
      </w:pPr>
      <w:r w:rsidRPr="00D53A30">
        <w:rPr>
          <w:rFonts w:ascii="Arial" w:hAnsi="Arial" w:cs="Arial"/>
          <w:sz w:val="22"/>
          <w:szCs w:val="22"/>
        </w:rPr>
        <w:t xml:space="preserve">Nevertheless, the relationship between emotional intelligence and workplace performance should not be overstated. </w:t>
      </w:r>
      <w:r w:rsidR="00BB33F1">
        <w:rPr>
          <w:rFonts w:ascii="Arial" w:hAnsi="Arial" w:cs="Arial"/>
          <w:sz w:val="22"/>
          <w:szCs w:val="22"/>
        </w:rPr>
        <w:t>(</w:t>
      </w:r>
      <w:r w:rsidRPr="00D53A30">
        <w:rPr>
          <w:rFonts w:ascii="Arial" w:hAnsi="Arial" w:cs="Arial"/>
          <w:sz w:val="22"/>
          <w:szCs w:val="22"/>
        </w:rPr>
        <w:t>Côté</w:t>
      </w:r>
      <w:r w:rsidR="00BB33F1">
        <w:rPr>
          <w:rFonts w:ascii="Arial" w:hAnsi="Arial" w:cs="Arial"/>
          <w:sz w:val="22"/>
          <w:szCs w:val="22"/>
        </w:rPr>
        <w:t xml:space="preserve">, </w:t>
      </w:r>
      <w:r w:rsidRPr="00D53A30">
        <w:rPr>
          <w:rFonts w:ascii="Arial" w:hAnsi="Arial" w:cs="Arial"/>
          <w:sz w:val="22"/>
          <w:szCs w:val="22"/>
        </w:rPr>
        <w:t xml:space="preserve">2014) argues that organisational context and individual characteristics need to be considered when explaining how emotional intelligence relates to workplace outcomes. Similarly, technical competence, cognitive ability, organisational resources and effective leadership remain important determinants of performance. Emotional intelligence should therefore complement rather than replace professional expertise. Organisations that </w:t>
      </w:r>
      <w:r w:rsidRPr="00D53A30">
        <w:rPr>
          <w:rFonts w:ascii="Arial" w:hAnsi="Arial" w:cs="Arial"/>
          <w:sz w:val="22"/>
          <w:szCs w:val="22"/>
        </w:rPr>
        <w:lastRenderedPageBreak/>
        <w:t>integrate emotional competencies with supportive leadership, continuous development and a positive organisational culture may be better positioned to strengthen employee engagement, collaboration and sustainable performance (Schein and Schein, 2021).</w:t>
      </w:r>
    </w:p>
    <w:p w14:paraId="29FFDAF1" w14:textId="77777777" w:rsidR="00A27062" w:rsidRPr="00545BC1" w:rsidRDefault="00A27062" w:rsidP="00545BC1">
      <w:pPr>
        <w:spacing w:line="360" w:lineRule="auto"/>
        <w:rPr>
          <w:rFonts w:ascii="Arial" w:hAnsi="Arial" w:cs="Arial"/>
          <w:b/>
          <w:bCs/>
          <w:sz w:val="22"/>
          <w:szCs w:val="22"/>
        </w:rPr>
      </w:pPr>
    </w:p>
    <w:p w14:paraId="7C38CC3E" w14:textId="1CE8CCA7" w:rsidR="00853B44" w:rsidRPr="00545BC1" w:rsidRDefault="00853B44" w:rsidP="00DC3AE6">
      <w:pPr>
        <w:pStyle w:val="Heading1"/>
      </w:pPr>
      <w:bookmarkStart w:id="4" w:name="_Toc238056334"/>
      <w:r w:rsidRPr="00545BC1">
        <w:t>Emotional Intelligence in Communication and Collaboration</w:t>
      </w:r>
      <w:bookmarkEnd w:id="4"/>
    </w:p>
    <w:p w14:paraId="2A006262" w14:textId="7BF42386" w:rsidR="00853B44" w:rsidRPr="00545BC1" w:rsidRDefault="00853B44" w:rsidP="00545BC1">
      <w:pPr>
        <w:spacing w:line="360" w:lineRule="auto"/>
        <w:rPr>
          <w:rFonts w:ascii="Arial" w:hAnsi="Arial" w:cs="Arial"/>
          <w:sz w:val="22"/>
          <w:szCs w:val="22"/>
        </w:rPr>
      </w:pPr>
      <w:r w:rsidRPr="00545BC1">
        <w:rPr>
          <w:rFonts w:ascii="Arial" w:hAnsi="Arial" w:cs="Arial"/>
          <w:sz w:val="22"/>
          <w:szCs w:val="22"/>
        </w:rPr>
        <w:t>Effective communication and collaboration are essential for organisational success, enabling employees to share knowledge, coordinate activities and achieve common objectives. Emotional intelligence strengthens these processes by helping individuals recognise emotions, regulate their responses and communicate with empathy and self-awareness. As a result, emotionally intelligent employees develop stronger interpersonal relationships and contribute to a more collaborative working environment (Mayer and Salovey, 1997; Côté, 20</w:t>
      </w:r>
      <w:r w:rsidR="00061F83">
        <w:rPr>
          <w:rFonts w:ascii="Arial" w:hAnsi="Arial" w:cs="Arial"/>
          <w:sz w:val="22"/>
          <w:szCs w:val="22"/>
        </w:rPr>
        <w:t>14</w:t>
      </w:r>
      <w:r w:rsidRPr="00545BC1">
        <w:rPr>
          <w:rFonts w:ascii="Arial" w:hAnsi="Arial" w:cs="Arial"/>
          <w:sz w:val="22"/>
          <w:szCs w:val="22"/>
        </w:rPr>
        <w:t>).</w:t>
      </w:r>
    </w:p>
    <w:p w14:paraId="6BCB06D1" w14:textId="4FAA6755" w:rsidR="00853B44" w:rsidRPr="00545BC1" w:rsidRDefault="00853B44" w:rsidP="00545BC1">
      <w:pPr>
        <w:spacing w:line="360" w:lineRule="auto"/>
        <w:rPr>
          <w:rFonts w:ascii="Arial" w:hAnsi="Arial" w:cs="Arial"/>
          <w:sz w:val="22"/>
          <w:szCs w:val="22"/>
        </w:rPr>
      </w:pPr>
      <w:r w:rsidRPr="00545BC1">
        <w:rPr>
          <w:rFonts w:ascii="Arial" w:hAnsi="Arial" w:cs="Arial"/>
          <w:sz w:val="22"/>
          <w:szCs w:val="22"/>
        </w:rPr>
        <w:t xml:space="preserve">Employees with high emotional intelligence are more likely to practise active listening, adapt their communication style and respond constructively to different viewpoints. These behaviours reduce misunderstandings, encourage mutual respect and improve teamwork, particularly within diverse organisations. </w:t>
      </w:r>
      <w:r w:rsidR="003A739B">
        <w:rPr>
          <w:rFonts w:ascii="Arial" w:hAnsi="Arial" w:cs="Arial"/>
          <w:sz w:val="22"/>
          <w:szCs w:val="22"/>
        </w:rPr>
        <w:t>(</w:t>
      </w:r>
      <w:r w:rsidRPr="00545BC1">
        <w:rPr>
          <w:rFonts w:ascii="Arial" w:hAnsi="Arial" w:cs="Arial"/>
          <w:sz w:val="22"/>
          <w:szCs w:val="22"/>
        </w:rPr>
        <w:t>Goleman</w:t>
      </w:r>
      <w:r w:rsidR="003A739B">
        <w:rPr>
          <w:rFonts w:ascii="Arial" w:hAnsi="Arial" w:cs="Arial"/>
          <w:sz w:val="22"/>
          <w:szCs w:val="22"/>
        </w:rPr>
        <w:t xml:space="preserve">, </w:t>
      </w:r>
      <w:r w:rsidR="00737FF6">
        <w:rPr>
          <w:rFonts w:ascii="Arial" w:hAnsi="Arial" w:cs="Arial"/>
          <w:sz w:val="22"/>
          <w:szCs w:val="22"/>
        </w:rPr>
        <w:t>1</w:t>
      </w:r>
      <w:r w:rsidRPr="00545BC1">
        <w:rPr>
          <w:rFonts w:ascii="Arial" w:hAnsi="Arial" w:cs="Arial"/>
          <w:sz w:val="22"/>
          <w:szCs w:val="22"/>
        </w:rPr>
        <w:t>998) argues that empathy and relationship management are fundamental competencies for building trust, promoting collaboration and maintaining effective workplace relationships.</w:t>
      </w:r>
    </w:p>
    <w:p w14:paraId="66D16920" w14:textId="77777777" w:rsidR="00853B44" w:rsidRPr="00545BC1" w:rsidRDefault="00853B44" w:rsidP="00545BC1">
      <w:pPr>
        <w:spacing w:line="360" w:lineRule="auto"/>
        <w:rPr>
          <w:rFonts w:ascii="Arial" w:hAnsi="Arial" w:cs="Arial"/>
          <w:sz w:val="22"/>
          <w:szCs w:val="22"/>
        </w:rPr>
      </w:pPr>
      <w:r w:rsidRPr="00545BC1">
        <w:rPr>
          <w:rFonts w:ascii="Arial" w:hAnsi="Arial" w:cs="Arial"/>
          <w:sz w:val="22"/>
          <w:szCs w:val="22"/>
        </w:rPr>
        <w:t>Mindfulness further supports communication by encouraging employees and leaders to remain attentive and emotionally balanced during workplace interactions. This enables individuals to respond thoughtfully rather than react impulsively, promoting psychological safety and creating an environment where employees feel confident to share ideas and provide constructive feedback (Good et al., 2016; Edmondson, 2019).</w:t>
      </w:r>
    </w:p>
    <w:p w14:paraId="06C85DBD" w14:textId="4CF50C3C" w:rsidR="00F9008A" w:rsidRPr="00545BC1" w:rsidRDefault="00737FF6" w:rsidP="00545BC1">
      <w:pPr>
        <w:spacing w:line="360" w:lineRule="auto"/>
        <w:rPr>
          <w:rFonts w:ascii="Arial" w:hAnsi="Arial" w:cs="Arial"/>
          <w:sz w:val="22"/>
          <w:szCs w:val="22"/>
        </w:rPr>
      </w:pPr>
      <w:r>
        <w:rPr>
          <w:rFonts w:ascii="Arial" w:hAnsi="Arial" w:cs="Arial"/>
          <w:sz w:val="22"/>
          <w:szCs w:val="22"/>
        </w:rPr>
        <w:t>(</w:t>
      </w:r>
      <w:r w:rsidR="00F9008A" w:rsidRPr="00545BC1">
        <w:rPr>
          <w:rFonts w:ascii="Arial" w:hAnsi="Arial" w:cs="Arial"/>
          <w:sz w:val="22"/>
          <w:szCs w:val="22"/>
        </w:rPr>
        <w:t>Robbins and Judge</w:t>
      </w:r>
      <w:r>
        <w:rPr>
          <w:rFonts w:ascii="Arial" w:hAnsi="Arial" w:cs="Arial"/>
          <w:sz w:val="22"/>
          <w:szCs w:val="22"/>
        </w:rPr>
        <w:t xml:space="preserve">, </w:t>
      </w:r>
      <w:r w:rsidR="00F9008A" w:rsidRPr="00545BC1">
        <w:rPr>
          <w:rFonts w:ascii="Arial" w:hAnsi="Arial" w:cs="Arial"/>
          <w:sz w:val="22"/>
          <w:szCs w:val="22"/>
        </w:rPr>
        <w:t xml:space="preserve">2023) </w:t>
      </w:r>
      <w:r w:rsidR="005F7AD1">
        <w:rPr>
          <w:rFonts w:ascii="Arial" w:hAnsi="Arial" w:cs="Arial"/>
          <w:sz w:val="22"/>
          <w:szCs w:val="22"/>
        </w:rPr>
        <w:t>contend</w:t>
      </w:r>
      <w:r w:rsidR="00F9008A" w:rsidRPr="00545BC1">
        <w:rPr>
          <w:rFonts w:ascii="Arial" w:hAnsi="Arial" w:cs="Arial"/>
          <w:sz w:val="22"/>
          <w:szCs w:val="22"/>
        </w:rPr>
        <w:t xml:space="preserve"> that effective communication, trust and collaborative behaviours are essential contributors to employee performance and organisational effectiveness, reinforcing the importance of emotional intelligence within team-based working environments.</w:t>
      </w:r>
    </w:p>
    <w:p w14:paraId="0ABACB5E" w14:textId="799290C2" w:rsidR="00853B44" w:rsidRPr="00545BC1" w:rsidRDefault="00853B44" w:rsidP="00545BC1">
      <w:pPr>
        <w:spacing w:line="360" w:lineRule="auto"/>
        <w:rPr>
          <w:rFonts w:ascii="Arial" w:hAnsi="Arial" w:cs="Arial"/>
          <w:sz w:val="22"/>
          <w:szCs w:val="22"/>
        </w:rPr>
      </w:pPr>
      <w:r w:rsidRPr="00545BC1">
        <w:rPr>
          <w:rFonts w:ascii="Arial" w:hAnsi="Arial" w:cs="Arial"/>
          <w:sz w:val="22"/>
          <w:szCs w:val="22"/>
        </w:rPr>
        <w:t xml:space="preserve">However, effective communication depends not only on emotional intelligence but also on supportive leadership and an organisational culture that values openness, trust and </w:t>
      </w:r>
      <w:r w:rsidRPr="00545BC1">
        <w:rPr>
          <w:rFonts w:ascii="Arial" w:hAnsi="Arial" w:cs="Arial"/>
          <w:sz w:val="22"/>
          <w:szCs w:val="22"/>
        </w:rPr>
        <w:lastRenderedPageBreak/>
        <w:t>collaboration. When these factors are combined, organisations are better positioned to improve teamwork, employee engagement and overall organisational performance.</w:t>
      </w:r>
    </w:p>
    <w:p w14:paraId="221BCD4C" w14:textId="77777777" w:rsidR="009E55CA" w:rsidRDefault="009E55CA" w:rsidP="00545BC1">
      <w:pPr>
        <w:spacing w:line="360" w:lineRule="auto"/>
        <w:rPr>
          <w:rFonts w:ascii="Arial" w:hAnsi="Arial" w:cs="Arial"/>
          <w:b/>
          <w:bCs/>
          <w:sz w:val="22"/>
          <w:szCs w:val="22"/>
        </w:rPr>
      </w:pPr>
    </w:p>
    <w:p w14:paraId="27D8FBC9" w14:textId="08759683" w:rsidR="00853B44" w:rsidRPr="00545BC1" w:rsidRDefault="00853B44" w:rsidP="00DC3AE6">
      <w:pPr>
        <w:pStyle w:val="Heading1"/>
      </w:pPr>
      <w:bookmarkStart w:id="5" w:name="_Toc238056335"/>
      <w:r w:rsidRPr="00545BC1">
        <w:t>Emotional Intelligence in Conflict Management</w:t>
      </w:r>
      <w:bookmarkEnd w:id="5"/>
    </w:p>
    <w:p w14:paraId="4A40107B" w14:textId="77777777" w:rsidR="00853B44" w:rsidRPr="00545BC1" w:rsidRDefault="00853B44" w:rsidP="00545BC1">
      <w:pPr>
        <w:spacing w:line="360" w:lineRule="auto"/>
        <w:rPr>
          <w:rFonts w:ascii="Arial" w:hAnsi="Arial" w:cs="Arial"/>
          <w:sz w:val="22"/>
          <w:szCs w:val="22"/>
        </w:rPr>
      </w:pPr>
      <w:r w:rsidRPr="00545BC1">
        <w:rPr>
          <w:rFonts w:ascii="Arial" w:hAnsi="Arial" w:cs="Arial"/>
          <w:sz w:val="22"/>
          <w:szCs w:val="22"/>
        </w:rPr>
        <w:t>Conflict is an inevitable aspect of organisational life, arising from differences in opinions, priorities, values and working styles. Whilst constructive conflict can encourage innovation and organisational learning, poorly managed conflict may damage relationships, reduce employee morale and negatively affect organisational performance. Emotional intelligence enables employees and leaders to manage disagreements constructively by promoting self-awareness, emotional regulation and empathy (Jordan and Troth, 2021).</w:t>
      </w:r>
    </w:p>
    <w:p w14:paraId="16C51CF2" w14:textId="4C61C41C" w:rsidR="00853B44" w:rsidRPr="00545BC1" w:rsidRDefault="00853B44" w:rsidP="00545BC1">
      <w:pPr>
        <w:spacing w:line="360" w:lineRule="auto"/>
        <w:rPr>
          <w:rFonts w:ascii="Arial" w:hAnsi="Arial" w:cs="Arial"/>
          <w:sz w:val="22"/>
          <w:szCs w:val="22"/>
        </w:rPr>
      </w:pPr>
      <w:r w:rsidRPr="00545BC1">
        <w:rPr>
          <w:rFonts w:ascii="Arial" w:hAnsi="Arial" w:cs="Arial"/>
          <w:sz w:val="22"/>
          <w:szCs w:val="22"/>
        </w:rPr>
        <w:t xml:space="preserve">Individuals with high emotional intelligence are better able to recognise emotional triggers, regulate their responses and consider alternative perspectives before reacting. These competencies encourage respectful communication, collaborative problem-solving and mutually beneficial outcomes, reducing the likelihood of conflict escalating into interpersonal disputes. </w:t>
      </w:r>
      <w:r w:rsidR="006979BE">
        <w:rPr>
          <w:rFonts w:ascii="Arial" w:hAnsi="Arial" w:cs="Arial"/>
          <w:sz w:val="22"/>
          <w:szCs w:val="22"/>
        </w:rPr>
        <w:t>(</w:t>
      </w:r>
      <w:r w:rsidRPr="00545BC1">
        <w:rPr>
          <w:rFonts w:ascii="Arial" w:hAnsi="Arial" w:cs="Arial"/>
          <w:sz w:val="22"/>
          <w:szCs w:val="22"/>
        </w:rPr>
        <w:t>Goleman</w:t>
      </w:r>
      <w:r w:rsidR="006979BE">
        <w:rPr>
          <w:rFonts w:ascii="Arial" w:hAnsi="Arial" w:cs="Arial"/>
          <w:sz w:val="22"/>
          <w:szCs w:val="22"/>
        </w:rPr>
        <w:t>,</w:t>
      </w:r>
      <w:r w:rsidRPr="00545BC1">
        <w:rPr>
          <w:rFonts w:ascii="Arial" w:hAnsi="Arial" w:cs="Arial"/>
          <w:sz w:val="22"/>
          <w:szCs w:val="22"/>
        </w:rPr>
        <w:t>1998) identifies empathy and relationship management as essential competencies for maintaining trust and resolving workplace disagreements effectively.</w:t>
      </w:r>
    </w:p>
    <w:p w14:paraId="22F436B9" w14:textId="77777777" w:rsidR="00853B44" w:rsidRPr="00545BC1" w:rsidRDefault="00853B44" w:rsidP="00545BC1">
      <w:pPr>
        <w:spacing w:line="360" w:lineRule="auto"/>
        <w:rPr>
          <w:rFonts w:ascii="Arial" w:hAnsi="Arial" w:cs="Arial"/>
          <w:sz w:val="22"/>
          <w:szCs w:val="22"/>
        </w:rPr>
      </w:pPr>
      <w:r w:rsidRPr="00545BC1">
        <w:rPr>
          <w:rFonts w:ascii="Arial" w:hAnsi="Arial" w:cs="Arial"/>
          <w:sz w:val="22"/>
          <w:szCs w:val="22"/>
        </w:rPr>
        <w:t>Mindfulness further strengthens conflict management by encouraging individuals to remain calm, attentive and reflective during challenging situations. Rather than reacting impulsively, mindful employees and leaders are more likely to make balanced decisions, support constructive dialogue and preserve positive working relationships, contributing to greater trust and employee satisfaction (Good et al., 2016).</w:t>
      </w:r>
    </w:p>
    <w:p w14:paraId="0DE423A3" w14:textId="77777777" w:rsidR="00853B44" w:rsidRPr="00545BC1" w:rsidRDefault="00853B44" w:rsidP="00545BC1">
      <w:pPr>
        <w:spacing w:line="360" w:lineRule="auto"/>
        <w:rPr>
          <w:rFonts w:ascii="Arial" w:hAnsi="Arial" w:cs="Arial"/>
          <w:sz w:val="22"/>
          <w:szCs w:val="22"/>
        </w:rPr>
      </w:pPr>
      <w:r w:rsidRPr="00545BC1">
        <w:rPr>
          <w:rFonts w:ascii="Arial" w:hAnsi="Arial" w:cs="Arial"/>
          <w:sz w:val="22"/>
          <w:szCs w:val="22"/>
        </w:rPr>
        <w:t>However, emotional intelligence alone cannot eliminate workplace conflict. Effective conflict management also requires supportive leadership, clear organisational policies and open communication. When these factors are combined, organisations are better equipped to resolve conflict fairly, strengthen collaboration and create a positive and productive working environment.</w:t>
      </w:r>
    </w:p>
    <w:p w14:paraId="555ACDF5" w14:textId="77777777" w:rsidR="00853B44" w:rsidRPr="00545BC1" w:rsidRDefault="00853B44" w:rsidP="00DC3AE6">
      <w:pPr>
        <w:pStyle w:val="Heading1"/>
      </w:pPr>
      <w:bookmarkStart w:id="6" w:name="_Toc238056336"/>
      <w:r w:rsidRPr="00545BC1">
        <w:t>Emotional Intelligence in Leadership and Decision-Making</w:t>
      </w:r>
      <w:bookmarkEnd w:id="6"/>
    </w:p>
    <w:p w14:paraId="179C049A" w14:textId="6BB7BF76" w:rsidR="00853B44" w:rsidRPr="00545BC1" w:rsidRDefault="00853B44" w:rsidP="00545BC1">
      <w:pPr>
        <w:spacing w:line="360" w:lineRule="auto"/>
        <w:rPr>
          <w:rFonts w:ascii="Arial" w:hAnsi="Arial" w:cs="Arial"/>
          <w:sz w:val="22"/>
          <w:szCs w:val="22"/>
        </w:rPr>
      </w:pPr>
      <w:r w:rsidRPr="00545BC1">
        <w:rPr>
          <w:rFonts w:ascii="Arial" w:hAnsi="Arial" w:cs="Arial"/>
          <w:sz w:val="22"/>
          <w:szCs w:val="22"/>
        </w:rPr>
        <w:t xml:space="preserve">Effective leadership extends beyond technical expertise and organisational knowledge; it requires the ability to recognise, regulate and respond appropriately to emotions in a range of </w:t>
      </w:r>
      <w:r w:rsidRPr="00545BC1">
        <w:rPr>
          <w:rFonts w:ascii="Arial" w:hAnsi="Arial" w:cs="Arial"/>
          <w:sz w:val="22"/>
          <w:szCs w:val="22"/>
        </w:rPr>
        <w:lastRenderedPageBreak/>
        <w:t>workplace situations. Emotional intelligence enables leaders to build trust, motivate employees and create positive working environments that encourage collaboration, innovation and continuous improvement. Consequently, emotionally intelligent leaders are better equipped to manage organisational change, resolve complex challenges and make balanced decisions that consider both organisational objectives and employee well-being (Goleman, 1998; Côté, 20</w:t>
      </w:r>
      <w:r w:rsidR="005811B0">
        <w:rPr>
          <w:rFonts w:ascii="Arial" w:hAnsi="Arial" w:cs="Arial"/>
          <w:sz w:val="22"/>
          <w:szCs w:val="22"/>
        </w:rPr>
        <w:t>14</w:t>
      </w:r>
      <w:r w:rsidRPr="00545BC1">
        <w:rPr>
          <w:rFonts w:ascii="Arial" w:hAnsi="Arial" w:cs="Arial"/>
          <w:sz w:val="22"/>
          <w:szCs w:val="22"/>
        </w:rPr>
        <w:t>).</w:t>
      </w:r>
    </w:p>
    <w:p w14:paraId="57693E31" w14:textId="77777777" w:rsidR="00853B44" w:rsidRPr="00545BC1" w:rsidRDefault="00853B44" w:rsidP="00545BC1">
      <w:pPr>
        <w:spacing w:line="360" w:lineRule="auto"/>
        <w:rPr>
          <w:rFonts w:ascii="Arial" w:hAnsi="Arial" w:cs="Arial"/>
          <w:sz w:val="22"/>
          <w:szCs w:val="22"/>
        </w:rPr>
      </w:pPr>
      <w:r w:rsidRPr="00545BC1">
        <w:rPr>
          <w:rFonts w:ascii="Arial" w:hAnsi="Arial" w:cs="Arial"/>
          <w:sz w:val="22"/>
          <w:szCs w:val="22"/>
        </w:rPr>
        <w:t>Self-awareness enables leaders to understand how their emotions and behaviours influence others, whilst self-regulation supports objective decision-making during periods of pressure and uncertainty. Empathy strengthens leadership by enabling managers to understand employees' perspectives, build stronger relationships and provide appropriate support. Relationship management further enhances leadership effectiveness by promoting open communication, coaching and constructive feedback, contributing to higher levels of employee engagement and organisational performance (Mayer et al., 2016).</w:t>
      </w:r>
    </w:p>
    <w:p w14:paraId="19CDB9E9" w14:textId="043D4385" w:rsidR="00F9008A" w:rsidRPr="00545BC1" w:rsidRDefault="00F9008A" w:rsidP="00545BC1">
      <w:pPr>
        <w:spacing w:line="360" w:lineRule="auto"/>
        <w:rPr>
          <w:rFonts w:ascii="Arial" w:hAnsi="Arial" w:cs="Arial"/>
          <w:sz w:val="22"/>
          <w:szCs w:val="22"/>
        </w:rPr>
      </w:pPr>
      <w:r w:rsidRPr="00545BC1">
        <w:rPr>
          <w:rFonts w:ascii="Arial" w:hAnsi="Arial" w:cs="Arial"/>
          <w:sz w:val="22"/>
          <w:szCs w:val="22"/>
        </w:rPr>
        <w:t xml:space="preserve">However, emotional intelligence should not be viewed as the sole determinant of effective leadership. Successful leaders must also possess technical competence, strategic thinking and sound organisational judgement. According to </w:t>
      </w:r>
      <w:r w:rsidR="00A25BDC">
        <w:rPr>
          <w:rFonts w:ascii="Arial" w:hAnsi="Arial" w:cs="Arial"/>
          <w:sz w:val="22"/>
          <w:szCs w:val="22"/>
        </w:rPr>
        <w:t>(</w:t>
      </w:r>
      <w:r w:rsidRPr="00545BC1">
        <w:rPr>
          <w:rFonts w:ascii="Arial" w:hAnsi="Arial" w:cs="Arial"/>
          <w:sz w:val="22"/>
          <w:szCs w:val="22"/>
        </w:rPr>
        <w:t>Northouse</w:t>
      </w:r>
      <w:r w:rsidR="00A25BDC">
        <w:rPr>
          <w:rFonts w:ascii="Arial" w:hAnsi="Arial" w:cs="Arial"/>
          <w:sz w:val="22"/>
          <w:szCs w:val="22"/>
        </w:rPr>
        <w:t xml:space="preserve">, </w:t>
      </w:r>
      <w:r w:rsidRPr="00545BC1">
        <w:rPr>
          <w:rFonts w:ascii="Arial" w:hAnsi="Arial" w:cs="Arial"/>
          <w:sz w:val="22"/>
          <w:szCs w:val="22"/>
        </w:rPr>
        <w:t>2022), effective leadership requires balancing interpersonal skills with the ability to influence organisational performance and achieve strategic objectives. When combined with these capabilities, emotional intelligence becomes a valuable leadership competency that supports ethical decision-making, employee development and sustainable organisational success.</w:t>
      </w:r>
    </w:p>
    <w:p w14:paraId="07A76F90" w14:textId="77777777" w:rsidR="00200AF4" w:rsidRPr="00545BC1" w:rsidRDefault="00200AF4" w:rsidP="00DC3AE6">
      <w:pPr>
        <w:pStyle w:val="Heading1"/>
      </w:pPr>
      <w:bookmarkStart w:id="7" w:name="_Toc238056337"/>
      <w:r w:rsidRPr="00545BC1">
        <w:t>Understanding the Multigenerational Workforce</w:t>
      </w:r>
      <w:bookmarkEnd w:id="7"/>
    </w:p>
    <w:p w14:paraId="3D6FA98D" w14:textId="77777777" w:rsidR="00200AF4" w:rsidRPr="00545BC1" w:rsidRDefault="00200AF4" w:rsidP="00545BC1">
      <w:pPr>
        <w:spacing w:line="360" w:lineRule="auto"/>
        <w:rPr>
          <w:rFonts w:ascii="Arial" w:hAnsi="Arial" w:cs="Arial"/>
          <w:sz w:val="22"/>
          <w:szCs w:val="22"/>
        </w:rPr>
      </w:pPr>
      <w:r w:rsidRPr="00545BC1">
        <w:rPr>
          <w:rFonts w:ascii="Arial" w:hAnsi="Arial" w:cs="Arial"/>
          <w:sz w:val="22"/>
          <w:szCs w:val="22"/>
        </w:rPr>
        <w:t>A multigenerational workforce consists of employees from different age groups working within the same organisation. Improvements in healthcare, later retirement and changing career patterns have increased the number of Generation X, Millennials (Generation Y) and Generation Z employees working together. This diversity provides organisations with a broad range of knowledge, skills and perspectives, but it may also create challenges because each generation can have different communication preferences, workplace expectations and attitudes towards technology (Lyons and Kuron, 2014).</w:t>
      </w:r>
    </w:p>
    <w:p w14:paraId="7FC84F93" w14:textId="77777777" w:rsidR="00200AF4" w:rsidRPr="00545BC1" w:rsidRDefault="00200AF4" w:rsidP="00545BC1">
      <w:pPr>
        <w:spacing w:line="360" w:lineRule="auto"/>
        <w:rPr>
          <w:rFonts w:ascii="Arial" w:hAnsi="Arial" w:cs="Arial"/>
          <w:sz w:val="22"/>
          <w:szCs w:val="22"/>
        </w:rPr>
      </w:pPr>
      <w:r w:rsidRPr="00545BC1">
        <w:rPr>
          <w:rFonts w:ascii="Arial" w:hAnsi="Arial" w:cs="Arial"/>
          <w:sz w:val="22"/>
          <w:szCs w:val="22"/>
        </w:rPr>
        <w:t xml:space="preserve">Generation X employees are often associated with independence, loyalty and a preference for work-life balance. Millennials generally value collaboration, continuous learning and meaningful work, whereas Generation Z employees are recognised for their digital skills, adaptability and expectation of regular feedback and career development (CIPD, 2024). Although these </w:t>
      </w:r>
      <w:r w:rsidRPr="00545BC1">
        <w:rPr>
          <w:rFonts w:ascii="Arial" w:hAnsi="Arial" w:cs="Arial"/>
          <w:sz w:val="22"/>
          <w:szCs w:val="22"/>
        </w:rPr>
        <w:lastRenderedPageBreak/>
        <w:t>characteristics help explain generational diversity, they should not be viewed as fixed assumptions. Research indicates that individual personality, organisational culture and professional experience frequently have a greater influence on workplace behaviour than age alone (Costanza et al., 2023).</w:t>
      </w:r>
    </w:p>
    <w:p w14:paraId="42A1B3F0" w14:textId="77777777" w:rsidR="00200AF4" w:rsidRPr="00545BC1" w:rsidRDefault="00200AF4" w:rsidP="00545BC1">
      <w:pPr>
        <w:spacing w:line="360" w:lineRule="auto"/>
        <w:rPr>
          <w:rFonts w:ascii="Arial" w:hAnsi="Arial" w:cs="Arial"/>
          <w:sz w:val="22"/>
          <w:szCs w:val="22"/>
        </w:rPr>
      </w:pPr>
      <w:r w:rsidRPr="00545BC1">
        <w:rPr>
          <w:rFonts w:ascii="Arial" w:hAnsi="Arial" w:cs="Arial"/>
          <w:sz w:val="22"/>
          <w:szCs w:val="22"/>
        </w:rPr>
        <w:t>Consequently, organisations should adopt inclusive leadership approaches that value individual strengths, encourage collaboration and create opportunities for employees of all generations to contribute effectively towards organisational success.</w:t>
      </w:r>
    </w:p>
    <w:p w14:paraId="553BA2CC" w14:textId="2334D147" w:rsidR="00200AF4" w:rsidRPr="00545BC1" w:rsidRDefault="00200AF4" w:rsidP="00DC3AE6">
      <w:pPr>
        <w:pStyle w:val="Heading1"/>
      </w:pPr>
      <w:bookmarkStart w:id="8" w:name="_Toc238056338"/>
      <w:r w:rsidRPr="00545BC1">
        <w:t>Emotional Intelligence in Managing Generational Differences</w:t>
      </w:r>
      <w:bookmarkEnd w:id="8"/>
    </w:p>
    <w:p w14:paraId="6BE14832" w14:textId="77777777" w:rsidR="00200AF4" w:rsidRPr="00545BC1" w:rsidRDefault="00200AF4" w:rsidP="00545BC1">
      <w:pPr>
        <w:spacing w:line="360" w:lineRule="auto"/>
        <w:rPr>
          <w:rFonts w:ascii="Arial" w:hAnsi="Arial" w:cs="Arial"/>
          <w:sz w:val="22"/>
          <w:szCs w:val="22"/>
        </w:rPr>
      </w:pPr>
      <w:r w:rsidRPr="00545BC1">
        <w:rPr>
          <w:rFonts w:ascii="Arial" w:hAnsi="Arial" w:cs="Arial"/>
          <w:sz w:val="22"/>
          <w:szCs w:val="22"/>
        </w:rPr>
        <w:t>Managing a multigenerational workforce requires leaders to recognise and respond to employees' differing values, communication preferences and workplace expectations whilst promoting inclusion and collaboration. Emotional intelligence enables leaders to adapt their leadership style, build trust and develop positive working relationships across generations. Rather than applying a uniform management approach, emotionally intelligent leaders recognise individual needs and motivations, creating a more inclusive and supportive working environment (Goleman, 1998).</w:t>
      </w:r>
    </w:p>
    <w:p w14:paraId="3C9B8912" w14:textId="0B06FD9E" w:rsidR="00200AF4" w:rsidRPr="00545BC1" w:rsidRDefault="00200AF4" w:rsidP="00545BC1">
      <w:pPr>
        <w:spacing w:line="360" w:lineRule="auto"/>
        <w:rPr>
          <w:rFonts w:ascii="Arial" w:hAnsi="Arial" w:cs="Arial"/>
          <w:sz w:val="22"/>
          <w:szCs w:val="22"/>
        </w:rPr>
      </w:pPr>
      <w:r w:rsidRPr="00545BC1">
        <w:rPr>
          <w:rFonts w:ascii="Arial" w:hAnsi="Arial" w:cs="Arial"/>
          <w:sz w:val="22"/>
          <w:szCs w:val="22"/>
        </w:rPr>
        <w:t>Self-awareness enables leaders to recognise how their own attitudes and behaviours influence interactions with employees from different generations, whilst self-regulation supports fair, objective and consistent decision-making. Empathy allows leaders to understand differing perspectives, adapt communication styles and provide appropriate support according to individual needs. Relationship management further strengthens collaboration by encouraging open communication, constructive feedback and mutual respect, improving teamwork across age-diverse groups (Goleman, 1998; Côté, 20</w:t>
      </w:r>
      <w:r w:rsidR="00494FCD">
        <w:rPr>
          <w:rFonts w:ascii="Arial" w:hAnsi="Arial" w:cs="Arial"/>
          <w:sz w:val="22"/>
          <w:szCs w:val="22"/>
        </w:rPr>
        <w:t>14</w:t>
      </w:r>
      <w:r w:rsidRPr="00545BC1">
        <w:rPr>
          <w:rFonts w:ascii="Arial" w:hAnsi="Arial" w:cs="Arial"/>
          <w:sz w:val="22"/>
          <w:szCs w:val="22"/>
        </w:rPr>
        <w:t>).</w:t>
      </w:r>
    </w:p>
    <w:p w14:paraId="35E64863" w14:textId="77777777" w:rsidR="00200AF4" w:rsidRPr="00545BC1" w:rsidRDefault="00200AF4" w:rsidP="00545BC1">
      <w:pPr>
        <w:spacing w:line="360" w:lineRule="auto"/>
        <w:rPr>
          <w:rFonts w:ascii="Arial" w:hAnsi="Arial" w:cs="Arial"/>
          <w:sz w:val="22"/>
          <w:szCs w:val="22"/>
        </w:rPr>
      </w:pPr>
      <w:r w:rsidRPr="00545BC1">
        <w:rPr>
          <w:rFonts w:ascii="Arial" w:hAnsi="Arial" w:cs="Arial"/>
          <w:sz w:val="22"/>
          <w:szCs w:val="22"/>
        </w:rPr>
        <w:t>However, generational differences should not be overstated. Although Generation X, Millennials and Generation Z may demonstrate different workplace preferences, research suggests that individual personality, organisational culture and professional experience often influence behaviour more than age alone (Costanza et al., 2023). Therefore, emotionally intelligent leaders should avoid relying on generational stereotypes and instead adopt flexible leadership approaches that recognise individual strengths, promote inclusion and support equality within the workplace.</w:t>
      </w:r>
    </w:p>
    <w:p w14:paraId="5E73D76D" w14:textId="77777777" w:rsidR="00200AF4" w:rsidRPr="00545BC1" w:rsidRDefault="00200AF4" w:rsidP="00545BC1">
      <w:pPr>
        <w:spacing w:line="360" w:lineRule="auto"/>
        <w:rPr>
          <w:rFonts w:ascii="Arial" w:hAnsi="Arial" w:cs="Arial"/>
          <w:sz w:val="22"/>
          <w:szCs w:val="22"/>
        </w:rPr>
      </w:pPr>
      <w:r w:rsidRPr="00545BC1">
        <w:rPr>
          <w:rFonts w:ascii="Arial" w:hAnsi="Arial" w:cs="Arial"/>
          <w:sz w:val="22"/>
          <w:szCs w:val="22"/>
        </w:rPr>
        <w:lastRenderedPageBreak/>
        <w:t>By combining emotional intelligence with inclusive leadership practices, organisations can strengthen employee engagement, improve collaboration and create a workplace culture in which employees from all generations can contribute effectively to organisational success.</w:t>
      </w:r>
    </w:p>
    <w:p w14:paraId="1ECE97AF" w14:textId="77777777" w:rsidR="006C6DCA" w:rsidRDefault="006C6DCA" w:rsidP="00545BC1">
      <w:pPr>
        <w:spacing w:line="360" w:lineRule="auto"/>
        <w:rPr>
          <w:rFonts w:ascii="Arial" w:hAnsi="Arial" w:cs="Arial"/>
          <w:b/>
          <w:bCs/>
          <w:sz w:val="22"/>
          <w:szCs w:val="22"/>
        </w:rPr>
      </w:pPr>
    </w:p>
    <w:p w14:paraId="2171A578" w14:textId="77777777" w:rsidR="006C6DCA" w:rsidRDefault="006C6DCA" w:rsidP="00545BC1">
      <w:pPr>
        <w:spacing w:line="360" w:lineRule="auto"/>
        <w:rPr>
          <w:rFonts w:ascii="Arial" w:hAnsi="Arial" w:cs="Arial"/>
          <w:b/>
          <w:bCs/>
          <w:sz w:val="22"/>
          <w:szCs w:val="22"/>
        </w:rPr>
      </w:pPr>
    </w:p>
    <w:p w14:paraId="4B0078C2" w14:textId="77777777" w:rsidR="006C6DCA" w:rsidRDefault="006C6DCA" w:rsidP="00545BC1">
      <w:pPr>
        <w:spacing w:line="360" w:lineRule="auto"/>
        <w:rPr>
          <w:rFonts w:ascii="Arial" w:hAnsi="Arial" w:cs="Arial"/>
          <w:b/>
          <w:bCs/>
          <w:sz w:val="22"/>
          <w:szCs w:val="22"/>
        </w:rPr>
      </w:pPr>
    </w:p>
    <w:p w14:paraId="26DC9DAC" w14:textId="1FE5B93F" w:rsidR="00200AF4" w:rsidRPr="00545BC1" w:rsidRDefault="00200AF4" w:rsidP="00DC3AE6">
      <w:pPr>
        <w:pStyle w:val="Heading1"/>
      </w:pPr>
      <w:bookmarkStart w:id="9" w:name="_Toc238056339"/>
      <w:r w:rsidRPr="00545BC1">
        <w:t>The Role of Mindfulness in a Multigenerational Workplace</w:t>
      </w:r>
      <w:bookmarkEnd w:id="9"/>
    </w:p>
    <w:p w14:paraId="789985CE" w14:textId="77777777" w:rsidR="00200AF4" w:rsidRPr="00545BC1" w:rsidRDefault="00200AF4" w:rsidP="00545BC1">
      <w:pPr>
        <w:spacing w:line="360" w:lineRule="auto"/>
        <w:rPr>
          <w:rFonts w:ascii="Arial" w:hAnsi="Arial" w:cs="Arial"/>
          <w:sz w:val="22"/>
          <w:szCs w:val="22"/>
        </w:rPr>
      </w:pPr>
      <w:r w:rsidRPr="00545BC1">
        <w:rPr>
          <w:rFonts w:ascii="Arial" w:hAnsi="Arial" w:cs="Arial"/>
          <w:sz w:val="22"/>
          <w:szCs w:val="22"/>
        </w:rPr>
        <w:t>Mindfulness is the practice of maintaining conscious awareness of the present moment while responding to situations with openness and without unnecessary judgement. Within organisations, mindfulness enables employees and leaders to regulate emotions, remain attentive and respond thoughtfully to workplace challenges. These capabilities are particularly valuable in multigenerational workplaces, where differences in communication styles, values and expectations may increase the potential for misunderstandings and interpersonal conflict (Good et al., 2016).</w:t>
      </w:r>
    </w:p>
    <w:p w14:paraId="34AF2420" w14:textId="77777777" w:rsidR="00200AF4" w:rsidRPr="00545BC1" w:rsidRDefault="00200AF4" w:rsidP="00545BC1">
      <w:pPr>
        <w:spacing w:line="360" w:lineRule="auto"/>
        <w:rPr>
          <w:rFonts w:ascii="Arial" w:hAnsi="Arial" w:cs="Arial"/>
          <w:sz w:val="22"/>
          <w:szCs w:val="22"/>
        </w:rPr>
      </w:pPr>
      <w:r w:rsidRPr="00545BC1">
        <w:rPr>
          <w:rFonts w:ascii="Arial" w:hAnsi="Arial" w:cs="Arial"/>
          <w:sz w:val="22"/>
          <w:szCs w:val="22"/>
        </w:rPr>
        <w:t>Mindful leaders are better able to listen actively, demonstrate empathy and adapt their communication to meet the needs of employees from different generations. By remaining calm during challenging situations, they encourage respectful dialogue, reduce emotional reactions and create an environment where employees feel valued and heard. This contributes to psychological safety, strengthens trust and supports collaboration across age-diverse teams (Edmondson, 2019).</w:t>
      </w:r>
    </w:p>
    <w:p w14:paraId="3E09B5DE" w14:textId="77777777" w:rsidR="00200AF4" w:rsidRPr="00545BC1" w:rsidRDefault="00200AF4" w:rsidP="00545BC1">
      <w:pPr>
        <w:spacing w:line="360" w:lineRule="auto"/>
        <w:rPr>
          <w:rFonts w:ascii="Arial" w:hAnsi="Arial" w:cs="Arial"/>
          <w:sz w:val="22"/>
          <w:szCs w:val="22"/>
        </w:rPr>
      </w:pPr>
      <w:r w:rsidRPr="00545BC1">
        <w:rPr>
          <w:rFonts w:ascii="Arial" w:hAnsi="Arial" w:cs="Arial"/>
          <w:sz w:val="22"/>
          <w:szCs w:val="22"/>
        </w:rPr>
        <w:t>Furthermore, mindfulness complements emotional intelligence by enhancing self-awareness and self-regulation, enabling leaders to make balanced decisions while considering both organisational objectives and employee well-being. However, mindfulness should not be regarded as a standalone solution for managing workplace diversity. Its effectiveness depends upon supportive organisational cultures, inclusive leadership and opportunities for employees to develop mindfulness through appropriate training and everyday practice. When integrated with emotional intelligence, mindfulness can strengthen employee engagement, collaboration and organisational performance within a multigenerational workforce.</w:t>
      </w:r>
    </w:p>
    <w:p w14:paraId="06AB3F66" w14:textId="77777777" w:rsidR="00135B2A" w:rsidRPr="00545BC1" w:rsidRDefault="00135B2A" w:rsidP="00545BC1">
      <w:pPr>
        <w:spacing w:line="360" w:lineRule="auto"/>
        <w:rPr>
          <w:rFonts w:ascii="Arial" w:hAnsi="Arial" w:cs="Arial"/>
          <w:b/>
          <w:bCs/>
          <w:sz w:val="22"/>
          <w:szCs w:val="22"/>
        </w:rPr>
      </w:pPr>
    </w:p>
    <w:p w14:paraId="43E815E4" w14:textId="77777777" w:rsidR="00135B2A" w:rsidRPr="00545BC1" w:rsidRDefault="00135B2A" w:rsidP="00545BC1">
      <w:pPr>
        <w:spacing w:line="360" w:lineRule="auto"/>
        <w:rPr>
          <w:rFonts w:ascii="Arial" w:hAnsi="Arial" w:cs="Arial"/>
          <w:b/>
          <w:bCs/>
          <w:sz w:val="22"/>
          <w:szCs w:val="22"/>
        </w:rPr>
      </w:pPr>
    </w:p>
    <w:p w14:paraId="75B6B014" w14:textId="77777777" w:rsidR="006C6DCA" w:rsidRDefault="006C6DCA" w:rsidP="00545BC1">
      <w:pPr>
        <w:spacing w:line="360" w:lineRule="auto"/>
        <w:rPr>
          <w:rFonts w:ascii="Arial" w:hAnsi="Arial" w:cs="Arial"/>
          <w:b/>
          <w:bCs/>
          <w:sz w:val="22"/>
          <w:szCs w:val="22"/>
        </w:rPr>
      </w:pPr>
    </w:p>
    <w:p w14:paraId="5FA86524" w14:textId="172B44D7" w:rsidR="00200AF4" w:rsidRPr="00545BC1" w:rsidRDefault="00200AF4" w:rsidP="00DC3AE6">
      <w:pPr>
        <w:pStyle w:val="Heading1"/>
      </w:pPr>
      <w:bookmarkStart w:id="10" w:name="_Toc238056340"/>
      <w:r w:rsidRPr="00545BC1">
        <w:t>Recommendations</w:t>
      </w:r>
      <w:bookmarkEnd w:id="10"/>
    </w:p>
    <w:p w14:paraId="5A3D11EF" w14:textId="5E7922EB" w:rsidR="00200AF4" w:rsidRPr="00545BC1" w:rsidRDefault="00200AF4" w:rsidP="00545BC1">
      <w:pPr>
        <w:spacing w:line="360" w:lineRule="auto"/>
        <w:rPr>
          <w:rFonts w:ascii="Arial" w:hAnsi="Arial" w:cs="Arial"/>
          <w:sz w:val="22"/>
          <w:szCs w:val="22"/>
        </w:rPr>
      </w:pPr>
      <w:r w:rsidRPr="00545BC1">
        <w:rPr>
          <w:rFonts w:ascii="Arial" w:hAnsi="Arial" w:cs="Arial"/>
          <w:sz w:val="22"/>
          <w:szCs w:val="22"/>
        </w:rPr>
        <w:t>To maximise the benefits of emotional intelligence and mindfulness within a multigenerational workforce, the Senior Management Team should adopt several practical initiatives. First, organisations should provide emotional intelligence training for leaders and employees, focusing on self-awareness, empathy, communication and conflict resolution. Developing these competencies can improve collaboration, strengthen workplace relationships and enhance leadership effectiveness (Côté, 20</w:t>
      </w:r>
      <w:r w:rsidR="00494FCD">
        <w:rPr>
          <w:rFonts w:ascii="Arial" w:hAnsi="Arial" w:cs="Arial"/>
          <w:sz w:val="22"/>
          <w:szCs w:val="22"/>
        </w:rPr>
        <w:t>14</w:t>
      </w:r>
      <w:r w:rsidRPr="00545BC1">
        <w:rPr>
          <w:rFonts w:ascii="Arial" w:hAnsi="Arial" w:cs="Arial"/>
          <w:sz w:val="22"/>
          <w:szCs w:val="22"/>
        </w:rPr>
        <w:t>).</w:t>
      </w:r>
    </w:p>
    <w:p w14:paraId="73E5E153" w14:textId="77777777" w:rsidR="00200AF4" w:rsidRPr="00545BC1" w:rsidRDefault="00200AF4" w:rsidP="00545BC1">
      <w:pPr>
        <w:spacing w:line="360" w:lineRule="auto"/>
        <w:rPr>
          <w:rFonts w:ascii="Arial" w:hAnsi="Arial" w:cs="Arial"/>
          <w:sz w:val="22"/>
          <w:szCs w:val="22"/>
        </w:rPr>
      </w:pPr>
      <w:r w:rsidRPr="00545BC1">
        <w:rPr>
          <w:rFonts w:ascii="Arial" w:hAnsi="Arial" w:cs="Arial"/>
          <w:sz w:val="22"/>
          <w:szCs w:val="22"/>
        </w:rPr>
        <w:t>Second, organisations should embed mindfulness into leadership development programmes through workshops, reflective practice and stress-management activities. Encouraging mindfulness can help leaders remain calm under pressure, make balanced decisions and respond constructively to workplace challenges, thereby supporting employee well-being and psychological safety (Good et al., 2016).</w:t>
      </w:r>
    </w:p>
    <w:p w14:paraId="550235BF" w14:textId="77777777" w:rsidR="00200AF4" w:rsidRPr="00545BC1" w:rsidRDefault="00200AF4" w:rsidP="00545BC1">
      <w:pPr>
        <w:spacing w:line="360" w:lineRule="auto"/>
        <w:rPr>
          <w:rFonts w:ascii="Arial" w:hAnsi="Arial" w:cs="Arial"/>
          <w:sz w:val="22"/>
          <w:szCs w:val="22"/>
        </w:rPr>
      </w:pPr>
      <w:r w:rsidRPr="00545BC1">
        <w:rPr>
          <w:rFonts w:ascii="Arial" w:hAnsi="Arial" w:cs="Arial"/>
          <w:sz w:val="22"/>
          <w:szCs w:val="22"/>
        </w:rPr>
        <w:t>Third, leaders should promote inclusive management practices that recognise employees as individuals rather than relying on generational stereotypes. Flexible communication methods, regular feedback and mentoring opportunities can encourage knowledge sharing, improve engagement and strengthen collaboration between employees from different age groups (CIPD, 2024).</w:t>
      </w:r>
    </w:p>
    <w:p w14:paraId="1FF794DC" w14:textId="78168918" w:rsidR="00F9008A" w:rsidRPr="00545BC1" w:rsidRDefault="00F9008A" w:rsidP="00545BC1">
      <w:pPr>
        <w:spacing w:line="360" w:lineRule="auto"/>
        <w:rPr>
          <w:rFonts w:ascii="Arial" w:hAnsi="Arial" w:cs="Arial"/>
          <w:sz w:val="22"/>
          <w:szCs w:val="22"/>
        </w:rPr>
      </w:pPr>
      <w:r w:rsidRPr="00545BC1">
        <w:rPr>
          <w:rFonts w:ascii="Arial" w:hAnsi="Arial" w:cs="Arial"/>
          <w:sz w:val="22"/>
          <w:szCs w:val="22"/>
        </w:rPr>
        <w:t>Finally, organisations should foster a culture of continuous learning by encouraging coaching, professional development and open communication. Creating opportunities for employees to exchange ideas and learn from one another supports innovation, strengthens organisational resilience and promotes long-term performance. Embedding emotional intelligence and mindfulness within organisational culture encourages leaders to model inclusive behaviours and supports continuous organisational learning (Schein and Schein, 2021). By integrating these practices into everyday management, organisations will be better equipped to build an engaged, collaborative and high-performing multigenerational workforce.</w:t>
      </w:r>
    </w:p>
    <w:p w14:paraId="22D6E215" w14:textId="77777777" w:rsidR="006C6DCA" w:rsidRDefault="006C6DCA" w:rsidP="00545BC1">
      <w:pPr>
        <w:spacing w:line="360" w:lineRule="auto"/>
        <w:rPr>
          <w:rFonts w:ascii="Arial" w:hAnsi="Arial" w:cs="Arial"/>
          <w:b/>
          <w:bCs/>
          <w:sz w:val="22"/>
          <w:szCs w:val="22"/>
        </w:rPr>
      </w:pPr>
    </w:p>
    <w:p w14:paraId="67DC4181" w14:textId="77777777" w:rsidR="006C6DCA" w:rsidRDefault="006C6DCA" w:rsidP="00545BC1">
      <w:pPr>
        <w:spacing w:line="360" w:lineRule="auto"/>
        <w:rPr>
          <w:rFonts w:ascii="Arial" w:hAnsi="Arial" w:cs="Arial"/>
          <w:b/>
          <w:bCs/>
          <w:sz w:val="22"/>
          <w:szCs w:val="22"/>
        </w:rPr>
      </w:pPr>
    </w:p>
    <w:p w14:paraId="669247CA" w14:textId="77777777" w:rsidR="006C6DCA" w:rsidRDefault="006C6DCA" w:rsidP="00545BC1">
      <w:pPr>
        <w:spacing w:line="360" w:lineRule="auto"/>
        <w:rPr>
          <w:rFonts w:ascii="Arial" w:hAnsi="Arial" w:cs="Arial"/>
          <w:b/>
          <w:bCs/>
          <w:sz w:val="22"/>
          <w:szCs w:val="22"/>
        </w:rPr>
      </w:pPr>
    </w:p>
    <w:p w14:paraId="639DDBD9" w14:textId="77777777" w:rsidR="006C6DCA" w:rsidRDefault="006C6DCA" w:rsidP="00545BC1">
      <w:pPr>
        <w:spacing w:line="360" w:lineRule="auto"/>
        <w:rPr>
          <w:rFonts w:ascii="Arial" w:hAnsi="Arial" w:cs="Arial"/>
          <w:b/>
          <w:bCs/>
          <w:sz w:val="22"/>
          <w:szCs w:val="22"/>
        </w:rPr>
      </w:pPr>
    </w:p>
    <w:p w14:paraId="5EF8FCDA" w14:textId="77777777" w:rsidR="006C6DCA" w:rsidRDefault="006C6DCA" w:rsidP="00545BC1">
      <w:pPr>
        <w:spacing w:line="360" w:lineRule="auto"/>
        <w:rPr>
          <w:rFonts w:ascii="Arial" w:hAnsi="Arial" w:cs="Arial"/>
          <w:b/>
          <w:bCs/>
          <w:sz w:val="22"/>
          <w:szCs w:val="22"/>
        </w:rPr>
      </w:pPr>
    </w:p>
    <w:p w14:paraId="0624BDA3" w14:textId="3A07F96F" w:rsidR="00200AF4" w:rsidRPr="00545BC1" w:rsidRDefault="00200AF4" w:rsidP="00DC3AE6">
      <w:pPr>
        <w:pStyle w:val="Heading1"/>
      </w:pPr>
      <w:bookmarkStart w:id="11" w:name="_Toc238056341"/>
      <w:r w:rsidRPr="00545BC1">
        <w:t>Conclusion</w:t>
      </w:r>
      <w:bookmarkEnd w:id="11"/>
    </w:p>
    <w:p w14:paraId="4A8BCB30" w14:textId="77777777" w:rsidR="00200AF4" w:rsidRPr="00545BC1" w:rsidRDefault="00200AF4" w:rsidP="00545BC1">
      <w:pPr>
        <w:spacing w:line="360" w:lineRule="auto"/>
        <w:rPr>
          <w:rFonts w:ascii="Arial" w:hAnsi="Arial" w:cs="Arial"/>
          <w:sz w:val="22"/>
          <w:szCs w:val="22"/>
        </w:rPr>
      </w:pPr>
      <w:r w:rsidRPr="00545BC1">
        <w:rPr>
          <w:rFonts w:ascii="Arial" w:hAnsi="Arial" w:cs="Arial"/>
          <w:sz w:val="22"/>
          <w:szCs w:val="22"/>
        </w:rPr>
        <w:t>This report has demonstrated that emotional intelligence and mindfulness are fundamental competencies for effective leadership and organisational success. Emotional intelligence enhances communication, collaboration, conflict management and decision-making by enabling leaders to understand and regulate emotions while building positive workplace relationships. The report has also shown that, although multigenerational workforces present challenges arising from differing values, communication styles and workplace expectations, these differences can be transformed into organisational strengths through emotionally intelligent and inclusive leadership.</w:t>
      </w:r>
    </w:p>
    <w:p w14:paraId="6FFEDA62" w14:textId="77777777" w:rsidR="00200AF4" w:rsidRPr="00545BC1" w:rsidRDefault="00200AF4" w:rsidP="00545BC1">
      <w:pPr>
        <w:spacing w:line="360" w:lineRule="auto"/>
        <w:rPr>
          <w:rFonts w:ascii="Arial" w:hAnsi="Arial" w:cs="Arial"/>
          <w:sz w:val="22"/>
          <w:szCs w:val="22"/>
        </w:rPr>
      </w:pPr>
      <w:r w:rsidRPr="00545BC1">
        <w:rPr>
          <w:rFonts w:ascii="Arial" w:hAnsi="Arial" w:cs="Arial"/>
          <w:sz w:val="22"/>
          <w:szCs w:val="22"/>
        </w:rPr>
        <w:t>Furthermore, mindfulness complements emotional intelligence by strengthening self-awareness, emotional regulation and reflective decision-making, enabling leaders to respond effectively to complex workplace situations while supporting employee well-being. However, neither emotional intelligence nor mindfulness should be regarded as standalone solutions. Their effectiveness depends upon supportive organisational cultures, continuous leadership development and management practices that promote inclusion, trust and lifelong learning.</w:t>
      </w:r>
    </w:p>
    <w:p w14:paraId="1F0CDBA9" w14:textId="77777777" w:rsidR="00200AF4" w:rsidRPr="00545BC1" w:rsidRDefault="00200AF4" w:rsidP="00545BC1">
      <w:pPr>
        <w:spacing w:line="360" w:lineRule="auto"/>
        <w:rPr>
          <w:rFonts w:ascii="Arial" w:hAnsi="Arial" w:cs="Arial"/>
          <w:sz w:val="22"/>
          <w:szCs w:val="22"/>
        </w:rPr>
      </w:pPr>
      <w:r w:rsidRPr="00545BC1">
        <w:rPr>
          <w:rFonts w:ascii="Arial" w:hAnsi="Arial" w:cs="Arial"/>
          <w:sz w:val="22"/>
          <w:szCs w:val="22"/>
        </w:rPr>
        <w:t>Ultimately, organisations that invest in emotional intelligence, mindfulness and inclusive leadership are better positioned to enhance employee engagement, strengthen organisational performance and develop resilient, collaborative workplaces capable of adapting to future organisational and societal challenges.</w:t>
      </w:r>
    </w:p>
    <w:p w14:paraId="5430F204" w14:textId="77777777" w:rsidR="00200AF4" w:rsidRPr="00545BC1" w:rsidRDefault="00200AF4" w:rsidP="00545BC1">
      <w:pPr>
        <w:spacing w:line="360" w:lineRule="auto"/>
        <w:rPr>
          <w:rFonts w:ascii="Arial" w:hAnsi="Arial" w:cs="Arial"/>
          <w:sz w:val="22"/>
          <w:szCs w:val="22"/>
        </w:rPr>
      </w:pPr>
    </w:p>
    <w:p w14:paraId="24946FCC" w14:textId="77777777" w:rsidR="006C6DCA" w:rsidRDefault="006C6DCA" w:rsidP="00545BC1">
      <w:pPr>
        <w:spacing w:line="360" w:lineRule="auto"/>
        <w:rPr>
          <w:rFonts w:ascii="Arial" w:hAnsi="Arial" w:cs="Arial"/>
          <w:b/>
          <w:bCs/>
          <w:sz w:val="22"/>
          <w:szCs w:val="22"/>
        </w:rPr>
      </w:pPr>
    </w:p>
    <w:p w14:paraId="06DC558E" w14:textId="77777777" w:rsidR="006C6DCA" w:rsidRDefault="006C6DCA" w:rsidP="00545BC1">
      <w:pPr>
        <w:spacing w:line="360" w:lineRule="auto"/>
        <w:rPr>
          <w:rFonts w:ascii="Arial" w:hAnsi="Arial" w:cs="Arial"/>
          <w:b/>
          <w:bCs/>
          <w:sz w:val="22"/>
          <w:szCs w:val="22"/>
        </w:rPr>
      </w:pPr>
    </w:p>
    <w:p w14:paraId="050C6E57" w14:textId="77777777" w:rsidR="00191676" w:rsidRDefault="00191676" w:rsidP="00C505B6">
      <w:pPr>
        <w:pStyle w:val="Heading1"/>
      </w:pPr>
    </w:p>
    <w:p w14:paraId="22A5A2E9" w14:textId="4C30BE96" w:rsidR="006D7AA8" w:rsidRPr="00545BC1" w:rsidRDefault="006D7AA8" w:rsidP="00C505B6">
      <w:pPr>
        <w:pStyle w:val="Heading1"/>
      </w:pPr>
      <w:bookmarkStart w:id="12" w:name="_Toc238056342"/>
      <w:r w:rsidRPr="00545BC1">
        <w:t>References</w:t>
      </w:r>
      <w:bookmarkEnd w:id="12"/>
    </w:p>
    <w:p w14:paraId="75D5589A" w14:textId="77777777" w:rsidR="00B66640" w:rsidRPr="00796171" w:rsidRDefault="00B66640" w:rsidP="00B66640">
      <w:r w:rsidRPr="00796171">
        <w:t>Bar-On, R. (2006) ‘The Bar-On model of emotional-social intelligence (ESI)’, Psicothema, 18(Suppl.), pp. 13–25.</w:t>
      </w:r>
    </w:p>
    <w:p w14:paraId="14B4F96B" w14:textId="77777777" w:rsidR="00B66640" w:rsidRPr="00796171" w:rsidRDefault="00B66640" w:rsidP="00B66640">
      <w:r w:rsidRPr="00796171">
        <w:t xml:space="preserve">Chartered Institute of Personnel and Development (CIPD) (2024) Managing a multigenerational workforce. London: Chartered Institute of Personnel and Development. Available at: </w:t>
      </w:r>
      <w:hyperlink r:id="rId11" w:history="1">
        <w:r w:rsidRPr="00796171">
          <w:rPr>
            <w:rStyle w:val="Hyperlink"/>
          </w:rPr>
          <w:t>https://www.cipd.org/uk/knowledge/guides/managing-a-multigenerational-workforce/</w:t>
        </w:r>
      </w:hyperlink>
      <w:r w:rsidRPr="00796171">
        <w:t xml:space="preserve"> (Accessed: 19 August 2026).</w:t>
      </w:r>
    </w:p>
    <w:p w14:paraId="7DD13FE1" w14:textId="77777777" w:rsidR="00B66640" w:rsidRPr="00796171" w:rsidRDefault="00B66640" w:rsidP="00B66640">
      <w:r w:rsidRPr="00796171">
        <w:t>Costanza, D.P., Rudolph, C.W., Zacher, H. and Wang, M. (2023) ‘Generational differences at work are small and inconsistent: A review and future research agenda’, Annual Review of Organizational Psychology and Organizational Behavior, 10, pp. 261–289.</w:t>
      </w:r>
    </w:p>
    <w:p w14:paraId="5F8C9BEA" w14:textId="77777777" w:rsidR="00B66640" w:rsidRPr="00796171" w:rsidRDefault="00B66640" w:rsidP="00B66640">
      <w:r w:rsidRPr="00796171">
        <w:t>Côté, S. (2014) ‘Emotional intelligence in organizations’, Annual Review of Organizational Psychology and Organizational Behavior, 1, pp. 459–488.</w:t>
      </w:r>
    </w:p>
    <w:p w14:paraId="30463F8B" w14:textId="77777777" w:rsidR="00B66640" w:rsidRPr="00796171" w:rsidRDefault="00B66640" w:rsidP="00B66640">
      <w:r w:rsidRPr="00796171">
        <w:t>Edmondson, A.C. (2019) The Fearless Organization: Creating Psychological Safety in the Workplace for Learning, Innovation, and Growth. Hoboken, NJ: John Wiley &amp; Sons.</w:t>
      </w:r>
    </w:p>
    <w:p w14:paraId="120081AE" w14:textId="77777777" w:rsidR="00B66640" w:rsidRPr="00796171" w:rsidRDefault="00B66640" w:rsidP="00B66640">
      <w:r w:rsidRPr="00796171">
        <w:t>Goleman, D. (1998) Working with Emotional Intelligence. London: Bloomsbury Publishing.</w:t>
      </w:r>
    </w:p>
    <w:p w14:paraId="387B9CF2" w14:textId="77777777" w:rsidR="00B66640" w:rsidRPr="00796171" w:rsidRDefault="00B66640" w:rsidP="00B66640">
      <w:r w:rsidRPr="00796171">
        <w:t>Good, D.J., Lyddy, C.J., Glomb, T.M., Bono, J.E., Brown, K.W., Duffy, M.K., Baer, R.A., Brewer, J.A. and Lazar, S.W. (2016) ‘Contemplating mindfulness at work: An integrative review’, Journal of Management, 42(1), pp. 114–142.</w:t>
      </w:r>
    </w:p>
    <w:p w14:paraId="7940B43F" w14:textId="77777777" w:rsidR="00B66640" w:rsidRPr="00796171" w:rsidRDefault="00B66640" w:rsidP="00B66640">
      <w:r w:rsidRPr="00796171">
        <w:t>Jordan, P.J. and Troth, A.C. (2021) ‘Emotional intelligence and conflict resolution in the workplace’, International Journal of Conflict Management, 32(2), pp. 204–223.</w:t>
      </w:r>
    </w:p>
    <w:p w14:paraId="424FC7E7" w14:textId="77777777" w:rsidR="00B66640" w:rsidRPr="00796171" w:rsidRDefault="00B66640" w:rsidP="00B66640">
      <w:r w:rsidRPr="00796171">
        <w:t xml:space="preserve">Kruse, K. (2025) ‘The Reuven Bar-On Emotional Quotient Inventory (EQ-i): What it is, why it matters, how to use it’, LEADx, 29 September. Available at: </w:t>
      </w:r>
      <w:hyperlink r:id="rId12" w:history="1">
        <w:r w:rsidRPr="00796171">
          <w:rPr>
            <w:rStyle w:val="Hyperlink"/>
          </w:rPr>
          <w:t>https://leadx.org/articles/bar-on-emotional-quotient-inventory-eq-i/</w:t>
        </w:r>
      </w:hyperlink>
      <w:r w:rsidRPr="00796171">
        <w:t xml:space="preserve"> (Accessed: 19 August 2026).</w:t>
      </w:r>
    </w:p>
    <w:p w14:paraId="09B4BBDE" w14:textId="77777777" w:rsidR="00B66640" w:rsidRPr="00796171" w:rsidRDefault="00B66640" w:rsidP="00B66640">
      <w:r w:rsidRPr="00796171">
        <w:t>Lyons, S.T. and Kuron, L.K.J. (2014) ‘Generational differences in the workplace: A review of the evidence and directions for future research’, Journal of Organizational Behavior, 35(S1), pp. S139–S157.</w:t>
      </w:r>
    </w:p>
    <w:p w14:paraId="7597EA0B" w14:textId="77777777" w:rsidR="00B66640" w:rsidRPr="00796171" w:rsidRDefault="00B66640" w:rsidP="00B66640">
      <w:r w:rsidRPr="00796171">
        <w:t>Mayer, J.D., Caruso, D.R. and Salovey, P. (2016) ‘The ability model of emotional intelligence: Principles and updates’, Emotion Review, 8(4), pp. 290–300.</w:t>
      </w:r>
    </w:p>
    <w:p w14:paraId="5FFAA340" w14:textId="7EC26934" w:rsidR="00B66640" w:rsidRPr="00796171" w:rsidRDefault="00B66640" w:rsidP="00B66640">
      <w:r w:rsidRPr="00796171">
        <w:lastRenderedPageBreak/>
        <w:t>Mayer, J.D. and Salovey, P. (</w:t>
      </w:r>
      <w:r w:rsidR="00CA545E" w:rsidRPr="00796171">
        <w:t>1997)</w:t>
      </w:r>
      <w:r w:rsidR="00CA545E">
        <w:t xml:space="preserve"> </w:t>
      </w:r>
      <w:r w:rsidR="00B97EDE">
        <w:t>‘</w:t>
      </w:r>
      <w:r w:rsidR="00CA545E" w:rsidRPr="00796171">
        <w:t xml:space="preserve"> </w:t>
      </w:r>
      <w:r w:rsidRPr="00796171">
        <w:t>What is emotional intelligence?’, in Salovey, P. and Sluyter, D.J. (eds.) Emotional Development and Emotional Intelligence: Educational Implications. New York: Basic Books, pp. 3–31.</w:t>
      </w:r>
    </w:p>
    <w:p w14:paraId="2D55C6D0" w14:textId="77777777" w:rsidR="00B66640" w:rsidRPr="00796171" w:rsidRDefault="00B66640" w:rsidP="00B66640">
      <w:r w:rsidRPr="00796171">
        <w:t>Northouse, P.G. (2022) Leadership: Theory and Practice. 9th edn. Thousand Oaks, CA: SAGE Publications.</w:t>
      </w:r>
    </w:p>
    <w:p w14:paraId="4EB8D701" w14:textId="77777777" w:rsidR="00B66640" w:rsidRPr="00796171" w:rsidRDefault="00B66640" w:rsidP="00B66640">
      <w:r w:rsidRPr="00796171">
        <w:t>O'Boyle, E.H., Humphrey, R.H., Pollack, J.M., Hawver, T.H. and Story, P.A. (2011) ‘The relation between emotional intelligence and job performance: A meta-analysis’, Journal of Organizational Behavior, 32(5), pp. 788–818.</w:t>
      </w:r>
    </w:p>
    <w:p w14:paraId="241D191B" w14:textId="77777777" w:rsidR="00B66640" w:rsidRPr="00796171" w:rsidRDefault="00B66640" w:rsidP="00B66640">
      <w:r w:rsidRPr="00796171">
        <w:t>Robbins, S.P. and Judge, T.A. (2023) Organizational Behavior. 19th edn. Harlow: Pearson.</w:t>
      </w:r>
    </w:p>
    <w:p w14:paraId="0B58EF30" w14:textId="77777777" w:rsidR="00B66640" w:rsidRPr="00796171" w:rsidRDefault="00B66640" w:rsidP="00B66640">
      <w:r w:rsidRPr="00796171">
        <w:t>Schein, E.H. and Schein, P. (2021) Organizational Culture and Leadership. 6th edn. Hoboken, NJ: John Wiley &amp; Sons.</w:t>
      </w:r>
    </w:p>
    <w:p w14:paraId="6DDCB7C3" w14:textId="77777777" w:rsidR="00B66640" w:rsidRPr="00796171" w:rsidRDefault="00B66640" w:rsidP="00B66640">
      <w:r w:rsidRPr="00796171">
        <w:t xml:space="preserve">Uluç, Ö.S. (n.d.) ‘A milestone of intelligent development: Daniel Goleman’s Emotional Intelligence Theory’, Experianta. Available at: </w:t>
      </w:r>
      <w:hyperlink r:id="rId13" w:history="1">
        <w:r w:rsidRPr="00796171">
          <w:rPr>
            <w:rStyle w:val="Hyperlink"/>
          </w:rPr>
          <w:t>https://experianta.com/directory/concepts/a-milestone-of-intelligent-development-daniel-golemans-emotional-intelligence-theory/</w:t>
        </w:r>
      </w:hyperlink>
      <w:r w:rsidRPr="00796171">
        <w:t xml:space="preserve"> (Accessed: 19 August 2026).</w:t>
      </w:r>
    </w:p>
    <w:p w14:paraId="38385481" w14:textId="77777777" w:rsidR="00853B44" w:rsidRPr="00796171" w:rsidRDefault="00853B44" w:rsidP="00853B44"/>
    <w:p w14:paraId="02D570E3" w14:textId="77777777" w:rsidR="00853B44" w:rsidRPr="00796171" w:rsidRDefault="00853B44" w:rsidP="00853B44"/>
    <w:p w14:paraId="410CBD91" w14:textId="77777777" w:rsidR="00853B44" w:rsidRPr="00796171" w:rsidRDefault="00853B44"/>
    <w:sectPr w:rsidR="00853B44" w:rsidRPr="00796171" w:rsidSect="00C05136">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E2EA88" w14:textId="77777777" w:rsidR="00B0489D" w:rsidRDefault="00B0489D" w:rsidP="00072E19">
      <w:pPr>
        <w:spacing w:after="0" w:line="240" w:lineRule="auto"/>
      </w:pPr>
      <w:r>
        <w:separator/>
      </w:r>
    </w:p>
  </w:endnote>
  <w:endnote w:type="continuationSeparator" w:id="0">
    <w:p w14:paraId="7215D438" w14:textId="77777777" w:rsidR="00B0489D" w:rsidRDefault="00B0489D" w:rsidP="00072E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7892647"/>
      <w:docPartObj>
        <w:docPartGallery w:val="Page Numbers (Bottom of Page)"/>
        <w:docPartUnique/>
      </w:docPartObj>
    </w:sdtPr>
    <w:sdtContent>
      <w:p w14:paraId="0D1F7FB6" w14:textId="38B212A8" w:rsidR="006814D1" w:rsidRDefault="006814D1">
        <w:pPr>
          <w:pStyle w:val="Footer"/>
          <w:jc w:val="right"/>
        </w:pPr>
        <w:r>
          <w:fldChar w:fldCharType="begin"/>
        </w:r>
        <w:r>
          <w:instrText>PAGE   \* MERGEFORMAT</w:instrText>
        </w:r>
        <w:r>
          <w:fldChar w:fldCharType="separate"/>
        </w:r>
        <w:r>
          <w:rPr>
            <w:lang w:val="en-GB"/>
          </w:rPr>
          <w:t>2</w:t>
        </w:r>
        <w:r>
          <w:fldChar w:fldCharType="end"/>
        </w:r>
      </w:p>
    </w:sdtContent>
  </w:sdt>
  <w:p w14:paraId="742303E2" w14:textId="77777777" w:rsidR="00072E19" w:rsidRDefault="00072E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BE78C3" w14:textId="77777777" w:rsidR="00B0489D" w:rsidRDefault="00B0489D" w:rsidP="00072E19">
      <w:pPr>
        <w:spacing w:after="0" w:line="240" w:lineRule="auto"/>
      </w:pPr>
      <w:r>
        <w:separator/>
      </w:r>
    </w:p>
  </w:footnote>
  <w:footnote w:type="continuationSeparator" w:id="0">
    <w:p w14:paraId="6FAADBA5" w14:textId="77777777" w:rsidR="00B0489D" w:rsidRDefault="00B0489D" w:rsidP="00072E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B44"/>
    <w:rsid w:val="00007E74"/>
    <w:rsid w:val="000154D9"/>
    <w:rsid w:val="00025A40"/>
    <w:rsid w:val="00043855"/>
    <w:rsid w:val="00061F83"/>
    <w:rsid w:val="00070852"/>
    <w:rsid w:val="00072E19"/>
    <w:rsid w:val="000D3377"/>
    <w:rsid w:val="000E3EBC"/>
    <w:rsid w:val="000E46A3"/>
    <w:rsid w:val="000E5D03"/>
    <w:rsid w:val="00104232"/>
    <w:rsid w:val="0011267A"/>
    <w:rsid w:val="001226E0"/>
    <w:rsid w:val="00132AEF"/>
    <w:rsid w:val="00135B2A"/>
    <w:rsid w:val="00166832"/>
    <w:rsid w:val="00181256"/>
    <w:rsid w:val="00190CAD"/>
    <w:rsid w:val="00191676"/>
    <w:rsid w:val="001D2673"/>
    <w:rsid w:val="00200AF4"/>
    <w:rsid w:val="0020371C"/>
    <w:rsid w:val="00206C38"/>
    <w:rsid w:val="0022070A"/>
    <w:rsid w:val="00233798"/>
    <w:rsid w:val="00266CBC"/>
    <w:rsid w:val="00283A52"/>
    <w:rsid w:val="002B05DE"/>
    <w:rsid w:val="002C74D6"/>
    <w:rsid w:val="002E4912"/>
    <w:rsid w:val="00381DF2"/>
    <w:rsid w:val="003A739B"/>
    <w:rsid w:val="003C2841"/>
    <w:rsid w:val="003E659A"/>
    <w:rsid w:val="003F07C7"/>
    <w:rsid w:val="00406850"/>
    <w:rsid w:val="00444EF5"/>
    <w:rsid w:val="00487356"/>
    <w:rsid w:val="00494FCD"/>
    <w:rsid w:val="004B3D21"/>
    <w:rsid w:val="004E6DCF"/>
    <w:rsid w:val="004F71FE"/>
    <w:rsid w:val="00507A70"/>
    <w:rsid w:val="00514B83"/>
    <w:rsid w:val="00525502"/>
    <w:rsid w:val="00531C67"/>
    <w:rsid w:val="00541D38"/>
    <w:rsid w:val="00544369"/>
    <w:rsid w:val="00545BC1"/>
    <w:rsid w:val="00571A8C"/>
    <w:rsid w:val="005811B0"/>
    <w:rsid w:val="00592F58"/>
    <w:rsid w:val="005D54F7"/>
    <w:rsid w:val="005E6DE7"/>
    <w:rsid w:val="005F2523"/>
    <w:rsid w:val="005F7AD1"/>
    <w:rsid w:val="006215C7"/>
    <w:rsid w:val="0066643C"/>
    <w:rsid w:val="006814D1"/>
    <w:rsid w:val="006866DB"/>
    <w:rsid w:val="00694E57"/>
    <w:rsid w:val="006979BE"/>
    <w:rsid w:val="006C6DCA"/>
    <w:rsid w:val="006D0039"/>
    <w:rsid w:val="006D7AA8"/>
    <w:rsid w:val="00737FF6"/>
    <w:rsid w:val="007421A4"/>
    <w:rsid w:val="00753A8E"/>
    <w:rsid w:val="007954A4"/>
    <w:rsid w:val="00796171"/>
    <w:rsid w:val="007B4A6E"/>
    <w:rsid w:val="007E0F59"/>
    <w:rsid w:val="0081613B"/>
    <w:rsid w:val="00846B72"/>
    <w:rsid w:val="00853B44"/>
    <w:rsid w:val="0086314E"/>
    <w:rsid w:val="00883106"/>
    <w:rsid w:val="00891DB8"/>
    <w:rsid w:val="008A089A"/>
    <w:rsid w:val="00900603"/>
    <w:rsid w:val="009074B1"/>
    <w:rsid w:val="00954B8E"/>
    <w:rsid w:val="00961EBB"/>
    <w:rsid w:val="00990435"/>
    <w:rsid w:val="009B1736"/>
    <w:rsid w:val="009C3234"/>
    <w:rsid w:val="009E55CA"/>
    <w:rsid w:val="00A25BDC"/>
    <w:rsid w:val="00A25DFF"/>
    <w:rsid w:val="00A27062"/>
    <w:rsid w:val="00A36841"/>
    <w:rsid w:val="00A5178A"/>
    <w:rsid w:val="00AB30E2"/>
    <w:rsid w:val="00AD0037"/>
    <w:rsid w:val="00B0489D"/>
    <w:rsid w:val="00B23AA7"/>
    <w:rsid w:val="00B47F75"/>
    <w:rsid w:val="00B54C1F"/>
    <w:rsid w:val="00B659EA"/>
    <w:rsid w:val="00B66640"/>
    <w:rsid w:val="00B77596"/>
    <w:rsid w:val="00B81E58"/>
    <w:rsid w:val="00B821C3"/>
    <w:rsid w:val="00B96AE8"/>
    <w:rsid w:val="00B97EDE"/>
    <w:rsid w:val="00BB33F1"/>
    <w:rsid w:val="00BC20CD"/>
    <w:rsid w:val="00BE5324"/>
    <w:rsid w:val="00C05136"/>
    <w:rsid w:val="00C505B6"/>
    <w:rsid w:val="00C5630A"/>
    <w:rsid w:val="00C746C7"/>
    <w:rsid w:val="00CA545E"/>
    <w:rsid w:val="00CE0A76"/>
    <w:rsid w:val="00D02E1F"/>
    <w:rsid w:val="00D070E3"/>
    <w:rsid w:val="00D44D4A"/>
    <w:rsid w:val="00D53A30"/>
    <w:rsid w:val="00D61D65"/>
    <w:rsid w:val="00D669F3"/>
    <w:rsid w:val="00D91818"/>
    <w:rsid w:val="00DC2166"/>
    <w:rsid w:val="00DC3AE6"/>
    <w:rsid w:val="00E278D9"/>
    <w:rsid w:val="00E86AF8"/>
    <w:rsid w:val="00E94179"/>
    <w:rsid w:val="00EA625B"/>
    <w:rsid w:val="00EE19B1"/>
    <w:rsid w:val="00F11D42"/>
    <w:rsid w:val="00F1410C"/>
    <w:rsid w:val="00F14414"/>
    <w:rsid w:val="00F9008A"/>
    <w:rsid w:val="00FE2E6D"/>
    <w:rsid w:val="00FE4928"/>
    <w:rsid w:val="00FF02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A22856"/>
  <w15:chartTrackingRefBased/>
  <w15:docId w15:val="{1980B47F-3821-4E1C-9039-E37807DCA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3B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3B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3B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3B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3B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3B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3B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3B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3B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B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3B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3B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3B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3B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3B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3B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3B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3B44"/>
    <w:rPr>
      <w:rFonts w:eastAsiaTheme="majorEastAsia" w:cstheme="majorBidi"/>
      <w:color w:val="272727" w:themeColor="text1" w:themeTint="D8"/>
    </w:rPr>
  </w:style>
  <w:style w:type="paragraph" w:styleId="Title">
    <w:name w:val="Title"/>
    <w:basedOn w:val="Normal"/>
    <w:next w:val="Normal"/>
    <w:link w:val="TitleChar"/>
    <w:uiPriority w:val="10"/>
    <w:qFormat/>
    <w:rsid w:val="00853B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3B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3B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3B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3B44"/>
    <w:pPr>
      <w:spacing w:before="160"/>
      <w:jc w:val="center"/>
    </w:pPr>
    <w:rPr>
      <w:i/>
      <w:iCs/>
      <w:color w:val="404040" w:themeColor="text1" w:themeTint="BF"/>
    </w:rPr>
  </w:style>
  <w:style w:type="character" w:customStyle="1" w:styleId="QuoteChar">
    <w:name w:val="Quote Char"/>
    <w:basedOn w:val="DefaultParagraphFont"/>
    <w:link w:val="Quote"/>
    <w:uiPriority w:val="29"/>
    <w:rsid w:val="00853B44"/>
    <w:rPr>
      <w:i/>
      <w:iCs/>
      <w:color w:val="404040" w:themeColor="text1" w:themeTint="BF"/>
    </w:rPr>
  </w:style>
  <w:style w:type="paragraph" w:styleId="ListParagraph">
    <w:name w:val="List Paragraph"/>
    <w:basedOn w:val="Normal"/>
    <w:uiPriority w:val="34"/>
    <w:qFormat/>
    <w:rsid w:val="00853B44"/>
    <w:pPr>
      <w:ind w:left="720"/>
      <w:contextualSpacing/>
    </w:pPr>
  </w:style>
  <w:style w:type="character" w:styleId="IntenseEmphasis">
    <w:name w:val="Intense Emphasis"/>
    <w:basedOn w:val="DefaultParagraphFont"/>
    <w:uiPriority w:val="21"/>
    <w:qFormat/>
    <w:rsid w:val="00853B44"/>
    <w:rPr>
      <w:i/>
      <w:iCs/>
      <w:color w:val="0F4761" w:themeColor="accent1" w:themeShade="BF"/>
    </w:rPr>
  </w:style>
  <w:style w:type="paragraph" w:styleId="IntenseQuote">
    <w:name w:val="Intense Quote"/>
    <w:basedOn w:val="Normal"/>
    <w:next w:val="Normal"/>
    <w:link w:val="IntenseQuoteChar"/>
    <w:uiPriority w:val="30"/>
    <w:qFormat/>
    <w:rsid w:val="00853B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3B44"/>
    <w:rPr>
      <w:i/>
      <w:iCs/>
      <w:color w:val="0F4761" w:themeColor="accent1" w:themeShade="BF"/>
    </w:rPr>
  </w:style>
  <w:style w:type="character" w:styleId="IntenseReference">
    <w:name w:val="Intense Reference"/>
    <w:basedOn w:val="DefaultParagraphFont"/>
    <w:uiPriority w:val="32"/>
    <w:qFormat/>
    <w:rsid w:val="00853B44"/>
    <w:rPr>
      <w:b/>
      <w:bCs/>
      <w:smallCaps/>
      <w:color w:val="0F4761" w:themeColor="accent1" w:themeShade="BF"/>
      <w:spacing w:val="5"/>
    </w:rPr>
  </w:style>
  <w:style w:type="character" w:styleId="Hyperlink">
    <w:name w:val="Hyperlink"/>
    <w:basedOn w:val="DefaultParagraphFont"/>
    <w:uiPriority w:val="99"/>
    <w:unhideWhenUsed/>
    <w:rsid w:val="006D7AA8"/>
    <w:rPr>
      <w:color w:val="467886" w:themeColor="hyperlink"/>
      <w:u w:val="single"/>
    </w:rPr>
  </w:style>
  <w:style w:type="character" w:styleId="UnresolvedMention">
    <w:name w:val="Unresolved Mention"/>
    <w:basedOn w:val="DefaultParagraphFont"/>
    <w:uiPriority w:val="99"/>
    <w:semiHidden/>
    <w:unhideWhenUsed/>
    <w:rsid w:val="006D7AA8"/>
    <w:rPr>
      <w:color w:val="605E5C"/>
      <w:shd w:val="clear" w:color="auto" w:fill="E1DFDD"/>
    </w:rPr>
  </w:style>
  <w:style w:type="paragraph" w:styleId="Header">
    <w:name w:val="header"/>
    <w:basedOn w:val="Normal"/>
    <w:link w:val="HeaderChar"/>
    <w:uiPriority w:val="99"/>
    <w:unhideWhenUsed/>
    <w:rsid w:val="00072E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2E19"/>
  </w:style>
  <w:style w:type="paragraph" w:styleId="Footer">
    <w:name w:val="footer"/>
    <w:basedOn w:val="Normal"/>
    <w:link w:val="FooterChar"/>
    <w:uiPriority w:val="99"/>
    <w:unhideWhenUsed/>
    <w:rsid w:val="00072E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2E19"/>
  </w:style>
  <w:style w:type="paragraph" w:styleId="TOCHeading">
    <w:name w:val="TOC Heading"/>
    <w:basedOn w:val="Heading1"/>
    <w:next w:val="Normal"/>
    <w:uiPriority w:val="39"/>
    <w:unhideWhenUsed/>
    <w:qFormat/>
    <w:rsid w:val="00D02E1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E491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experianta.com/directory/concepts/a-milestone-of-intelligent-development-daniel-golemans-emotional-intelligence-theory/"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leadx.org/articles/bar-on-emotional-quotient-inventory-eq-i/"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ipd.org/uk/knowledge/guides/managing-a-multigenerational-workforc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EDACF4-EB80-45D1-B5A1-819CB9C0EE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16</Pages>
  <Words>4467</Words>
  <Characters>25468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Pirjol</dc:creator>
  <cp:keywords/>
  <dc:description/>
  <cp:lastModifiedBy>Daniel Pirjol</cp:lastModifiedBy>
  <cp:revision>126</cp:revision>
  <dcterms:created xsi:type="dcterms:W3CDTF">2026-07-27T15:46:00Z</dcterms:created>
  <dcterms:modified xsi:type="dcterms:W3CDTF">2026-08-19T17:29:00Z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0dc2b9fe-a18b-40ab-962f-44402788c146</vt:lpwstr>
  </property>
</Properties>
</file>