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Style w:val="oypena"/>
          <w:b/>
          <w:bCs/>
          <w:sz w:val="80"/>
          <w:szCs w:val="80"/>
        </w:rPr>
        <w:id w:val="81720327"/>
        <w:docPartObj>
          <w:docPartGallery w:val="Cover Pages"/>
          <w:docPartUnique/>
        </w:docPartObj>
      </w:sdtPr>
      <w:sdtEndPr>
        <w:rPr>
          <w:rStyle w:val="DefaultParagraphFont"/>
          <w:b w:val="0"/>
          <w:bCs w:val="0"/>
          <w:sz w:val="24"/>
          <w:szCs w:val="24"/>
        </w:rPr>
      </w:sdtEndPr>
      <w:sdtContent>
        <w:p w14:paraId="0FE73142" w14:textId="7E3EAB90" w:rsidR="009D6998" w:rsidRDefault="009D6998" w:rsidP="001858EC">
          <w:pPr>
            <w:rPr>
              <w:rStyle w:val="oypena"/>
              <w:b/>
              <w:bCs/>
              <w:sz w:val="80"/>
              <w:szCs w:val="80"/>
            </w:rPr>
          </w:pPr>
          <w:r w:rsidRPr="001858EC">
            <w:rPr>
              <w:rStyle w:val="oypena"/>
              <w:b/>
              <w:bCs/>
              <w:noProof/>
              <w:sz w:val="80"/>
              <w:szCs w:val="80"/>
            </w:rPr>
            <w:drawing>
              <wp:anchor distT="0" distB="0" distL="114300" distR="114300" simplePos="0" relativeHeight="251660288" behindDoc="1" locked="0" layoutInCell="1" allowOverlap="1" wp14:anchorId="57DAD5AD" wp14:editId="188ECC29">
                <wp:simplePos x="0" y="0"/>
                <wp:positionH relativeFrom="column">
                  <wp:posOffset>-913130</wp:posOffset>
                </wp:positionH>
                <wp:positionV relativeFrom="paragraph">
                  <wp:posOffset>-914058</wp:posOffset>
                </wp:positionV>
                <wp:extent cx="7542530" cy="10686891"/>
                <wp:effectExtent l="0" t="0" r="0" b="0"/>
                <wp:wrapNone/>
                <wp:docPr id="1446952702" name="Picture 1" descr="A close-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2702" name="Picture 1" descr="A close-up of a green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42530" cy="10686891"/>
                        </a:xfrm>
                        <a:prstGeom prst="rect">
                          <a:avLst/>
                        </a:prstGeom>
                      </pic:spPr>
                    </pic:pic>
                  </a:graphicData>
                </a:graphic>
                <wp14:sizeRelH relativeFrom="page">
                  <wp14:pctWidth>0</wp14:pctWidth>
                </wp14:sizeRelH>
                <wp14:sizeRelV relativeFrom="page">
                  <wp14:pctHeight>0</wp14:pctHeight>
                </wp14:sizeRelV>
              </wp:anchor>
            </w:drawing>
          </w:r>
        </w:p>
        <w:p w14:paraId="3359765C" w14:textId="77777777" w:rsidR="009D6998" w:rsidRDefault="009D6998" w:rsidP="001858EC">
          <w:pPr>
            <w:rPr>
              <w:rStyle w:val="oypena"/>
              <w:b/>
              <w:bCs/>
              <w:sz w:val="80"/>
              <w:szCs w:val="80"/>
            </w:rPr>
          </w:pPr>
        </w:p>
        <w:p w14:paraId="0A1E88E8" w14:textId="784AF98C" w:rsidR="009D6998" w:rsidRDefault="00000000" w:rsidP="001858EC">
          <w:pPr>
            <w:rPr>
              <w:rStyle w:val="oypena"/>
              <w:b/>
              <w:bCs/>
              <w:sz w:val="80"/>
              <w:szCs w:val="80"/>
            </w:rPr>
          </w:pPr>
          <w:r>
            <w:rPr>
              <w:noProof/>
            </w:rPr>
            <w:pict w14:anchorId="455E8354">
              <v:shapetype id="_x0000_t202" coordsize="21600,21600" o:spt="202" path="m,l,21600r21600,l21600,xe">
                <v:stroke joinstyle="miter"/>
                <v:path gradientshapeok="t" o:connecttype="rect"/>
              </v:shapetype>
              <v:shape id="Text Box 2" o:spid="_x0000_s1026" type="#_x0000_t202" style="position:absolute;margin-left:-26.15pt;margin-top:31.9pt;width:514.5pt;height:442.05pt;z-index:251658240;visibility:visible;mso-wrap-distance-left:9pt;mso-wrap-distance-top:3.6pt;mso-wrap-distance-right:9pt;mso-wrap-distance-bottom:3.6pt;mso-position-horizontal-relative:text;mso-position-vertical-relative:text;mso-width-relative:margin;mso-height-relative:margin;v-text-anchor:top" filled="f" stroked="f">
                <v:textbox style="mso-next-textbox:#Text Box 2">
                  <w:txbxContent>
                    <w:p w14:paraId="55E115E4" w14:textId="2D95DCDE" w:rsidR="009D6998" w:rsidRPr="009D6998" w:rsidRDefault="009D6998" w:rsidP="009D6998">
                      <w:pPr>
                        <w:spacing w:line="240" w:lineRule="auto"/>
                        <w:jc w:val="center"/>
                        <w:rPr>
                          <w:rStyle w:val="oypena"/>
                          <w:b/>
                          <w:bCs/>
                          <w:color w:val="D9D9D9" w:themeColor="background1" w:themeShade="D9"/>
                          <w:sz w:val="56"/>
                          <w:szCs w:val="56"/>
                        </w:rPr>
                      </w:pPr>
                      <w:r w:rsidRPr="009D6998">
                        <w:rPr>
                          <w:rStyle w:val="oypena"/>
                          <w:b/>
                          <w:bCs/>
                          <w:color w:val="D9D9D9" w:themeColor="background1" w:themeShade="D9"/>
                          <w:sz w:val="56"/>
                          <w:szCs w:val="56"/>
                        </w:rPr>
                        <w:t>From Ad-hoc to Standardised</w:t>
                      </w:r>
                      <w:r>
                        <w:rPr>
                          <w:rStyle w:val="oypena"/>
                          <w:b/>
                          <w:bCs/>
                          <w:color w:val="D9D9D9" w:themeColor="background1" w:themeShade="D9"/>
                          <w:sz w:val="56"/>
                          <w:szCs w:val="56"/>
                        </w:rPr>
                        <w:t>:</w:t>
                      </w:r>
                      <w:r w:rsidRPr="009D6998">
                        <w:rPr>
                          <w:rStyle w:val="oypena"/>
                          <w:b/>
                          <w:bCs/>
                          <w:color w:val="D9D9D9" w:themeColor="background1" w:themeShade="D9"/>
                          <w:sz w:val="56"/>
                          <w:szCs w:val="56"/>
                        </w:rPr>
                        <w:t xml:space="preserve"> Improving Analytical Consistency and Stakeholder Confidence</w:t>
                      </w:r>
                    </w:p>
                    <w:p w14:paraId="3711A6A4" w14:textId="43D78A2D" w:rsidR="009D6998" w:rsidRPr="009D6998" w:rsidRDefault="009D6998" w:rsidP="009D6998">
                      <w:pPr>
                        <w:jc w:val="center"/>
                        <w:rPr>
                          <w:color w:val="BFBFBF" w:themeColor="background1" w:themeShade="BF"/>
                          <w:sz w:val="56"/>
                          <w:szCs w:val="56"/>
                        </w:rPr>
                      </w:pPr>
                      <w:r w:rsidRPr="009D6998">
                        <w:rPr>
                          <w:color w:val="BFBFBF" w:themeColor="background1" w:themeShade="BF"/>
                          <w:sz w:val="56"/>
                          <w:szCs w:val="56"/>
                        </w:rPr>
                        <w:t>Research Proposal</w:t>
                      </w:r>
                    </w:p>
                    <w:p w14:paraId="186F4C1A" w14:textId="4FF72280" w:rsidR="009D6998" w:rsidRPr="009D6998" w:rsidRDefault="009D6998" w:rsidP="009D6998">
                      <w:pPr>
                        <w:jc w:val="center"/>
                        <w:rPr>
                          <w:color w:val="BFBFBF" w:themeColor="background1" w:themeShade="BF"/>
                          <w:sz w:val="48"/>
                          <w:szCs w:val="48"/>
                        </w:rPr>
                      </w:pPr>
                      <w:r w:rsidRPr="009D6998">
                        <w:rPr>
                          <w:color w:val="BFBFBF" w:themeColor="background1" w:themeShade="BF"/>
                          <w:sz w:val="48"/>
                          <w:szCs w:val="48"/>
                        </w:rPr>
                        <w:t>Lucy Boyt – 2308345</w:t>
                      </w:r>
                    </w:p>
                    <w:p w14:paraId="3AF9E768" w14:textId="58BD7B0B" w:rsidR="009D6998" w:rsidRPr="009D6998" w:rsidRDefault="009D6998" w:rsidP="009D6998">
                      <w:pPr>
                        <w:jc w:val="center"/>
                        <w:rPr>
                          <w:color w:val="BFBFBF" w:themeColor="background1" w:themeShade="BF"/>
                          <w:sz w:val="40"/>
                          <w:szCs w:val="40"/>
                        </w:rPr>
                      </w:pPr>
                      <w:r w:rsidRPr="009D6998">
                        <w:rPr>
                          <w:color w:val="BFBFBF" w:themeColor="background1" w:themeShade="BF"/>
                          <w:sz w:val="40"/>
                          <w:szCs w:val="40"/>
                        </w:rPr>
                        <w:t>Admiral Insurance Ltd</w:t>
                      </w:r>
                    </w:p>
                    <w:p w14:paraId="7EAB0220" w14:textId="77777777" w:rsidR="009D6998" w:rsidRPr="009D6998" w:rsidRDefault="009D6998" w:rsidP="009D60E6">
                      <w:pPr>
                        <w:rPr>
                          <w:rFonts w:asciiTheme="majorHAnsi" w:hAnsiTheme="majorHAnsi"/>
                          <w:b/>
                          <w:bCs/>
                          <w:color w:val="BFBFBF" w:themeColor="background1" w:themeShade="BF"/>
                        </w:rPr>
                      </w:pPr>
                    </w:p>
                    <w:p w14:paraId="00C74E1A" w14:textId="77777777" w:rsidR="009D6998" w:rsidRDefault="009D6998" w:rsidP="00B92E9C">
                      <w:pPr>
                        <w:spacing w:line="240" w:lineRule="auto"/>
                        <w:rPr>
                          <w:rStyle w:val="oypena"/>
                          <w:b/>
                          <w:bCs/>
                          <w:color w:val="D9D9D9" w:themeColor="background1" w:themeShade="D9"/>
                          <w:sz w:val="80"/>
                          <w:szCs w:val="80"/>
                        </w:rPr>
                      </w:pPr>
                    </w:p>
                    <w:p w14:paraId="790BE7F3" w14:textId="77777777" w:rsidR="009D6998" w:rsidRDefault="009D6998" w:rsidP="00B92E9C">
                      <w:pPr>
                        <w:spacing w:line="240" w:lineRule="auto"/>
                        <w:rPr>
                          <w:rStyle w:val="oypena"/>
                          <w:b/>
                          <w:bCs/>
                          <w:color w:val="D9D9D9" w:themeColor="background1" w:themeShade="D9"/>
                          <w:sz w:val="80"/>
                          <w:szCs w:val="80"/>
                        </w:rPr>
                      </w:pPr>
                    </w:p>
                    <w:p w14:paraId="58CE516F" w14:textId="77777777" w:rsidR="009D6998" w:rsidRPr="00B92E9C" w:rsidRDefault="009D6998" w:rsidP="00B92E9C">
                      <w:pPr>
                        <w:spacing w:line="240" w:lineRule="auto"/>
                        <w:rPr>
                          <w:rStyle w:val="oypena"/>
                          <w:b/>
                          <w:bCs/>
                          <w:color w:val="D9D9D9" w:themeColor="background1" w:themeShade="D9"/>
                          <w:sz w:val="80"/>
                          <w:szCs w:val="80"/>
                        </w:rPr>
                      </w:pPr>
                    </w:p>
                    <w:p w14:paraId="7E16F3F3" w14:textId="77777777" w:rsidR="009D6998" w:rsidRPr="00B92E9C" w:rsidRDefault="009D6998"/>
                  </w:txbxContent>
                </v:textbox>
                <w10:wrap type="square"/>
              </v:shape>
            </w:pict>
          </w:r>
        </w:p>
        <w:p w14:paraId="7D41B253" w14:textId="77777777" w:rsidR="009D6998" w:rsidRPr="009D6998" w:rsidRDefault="009D6998" w:rsidP="001858EC">
          <w:pPr>
            <w:pStyle w:val="NoSpacing"/>
            <w:rPr>
              <w:rStyle w:val="oypena"/>
              <w:b/>
              <w:bCs/>
              <w:sz w:val="22"/>
              <w:szCs w:val="22"/>
            </w:rPr>
          </w:pPr>
        </w:p>
        <w:p w14:paraId="5C630E97" w14:textId="200EF147" w:rsidR="009D6998" w:rsidRPr="009D6998" w:rsidRDefault="009D6998" w:rsidP="001858EC">
          <w:pPr>
            <w:spacing w:line="240" w:lineRule="auto"/>
            <w:rPr>
              <w:rStyle w:val="oypena"/>
              <w:b/>
              <w:bCs/>
              <w:color w:val="FFFFFF" w:themeColor="background1"/>
              <w:sz w:val="20"/>
              <w:szCs w:val="20"/>
            </w:rPr>
          </w:pPr>
        </w:p>
        <w:p w14:paraId="5F339B2F" w14:textId="62F640B1" w:rsidR="009D6998" w:rsidRPr="009D6998" w:rsidRDefault="009D6998" w:rsidP="001858EC">
          <w:pPr>
            <w:spacing w:line="240" w:lineRule="auto"/>
            <w:rPr>
              <w:rStyle w:val="oypena"/>
              <w:b/>
              <w:bCs/>
              <w:color w:val="FFFFFF" w:themeColor="background1"/>
              <w:sz w:val="20"/>
              <w:szCs w:val="20"/>
            </w:rPr>
          </w:pPr>
        </w:p>
        <w:sdt>
          <w:sdtPr>
            <w:rPr>
              <w:rFonts w:asciiTheme="minorHAnsi" w:eastAsiaTheme="minorEastAsia" w:hAnsiTheme="minorHAnsi" w:cstheme="minorBidi"/>
              <w:color w:val="auto"/>
              <w:kern w:val="2"/>
              <w:sz w:val="24"/>
              <w:szCs w:val="24"/>
            </w:rPr>
            <w:id w:val="1009489928"/>
            <w:docPartObj>
              <w:docPartGallery w:val="Table of Contents"/>
              <w:docPartUnique/>
            </w:docPartObj>
          </w:sdtPr>
          <w:sdtEndPr>
            <w:rPr>
              <w:b/>
              <w:bCs/>
            </w:rPr>
          </w:sdtEndPr>
          <w:sdtContent>
            <w:p w14:paraId="38F63707" w14:textId="2888AB07" w:rsidR="009D6998" w:rsidRPr="009D6998" w:rsidRDefault="009D6998">
              <w:pPr>
                <w:pStyle w:val="TOCHeading"/>
                <w:rPr>
                  <w:rStyle w:val="Heading1Char"/>
                </w:rPr>
              </w:pPr>
              <w:r w:rsidRPr="009D6998">
                <w:rPr>
                  <w:rStyle w:val="Heading1Char"/>
                </w:rPr>
                <w:t>Contents</w:t>
              </w:r>
            </w:p>
            <w:p w14:paraId="63A7D64B" w14:textId="1AD29B2F" w:rsidR="00C7294C" w:rsidRDefault="009D6998">
              <w:pPr>
                <w:pStyle w:val="TOC1"/>
                <w:tabs>
                  <w:tab w:val="right" w:leader="underscore" w:pos="9016"/>
                </w:tabs>
                <w:rPr>
                  <w:noProof/>
                </w:rPr>
              </w:pPr>
              <w:r>
                <w:fldChar w:fldCharType="begin"/>
              </w:r>
              <w:r>
                <w:instrText xml:space="preserve"> TOC \o "1-3" \h \z \u </w:instrText>
              </w:r>
              <w:r>
                <w:fldChar w:fldCharType="separate"/>
              </w:r>
              <w:hyperlink w:anchor="_Toc238904139" w:history="1">
                <w:r w:rsidR="00C7294C" w:rsidRPr="002F515F">
                  <w:rPr>
                    <w:rStyle w:val="Hyperlink"/>
                    <w:noProof/>
                  </w:rPr>
                  <w:t>Figures</w:t>
                </w:r>
                <w:r w:rsidR="00C7294C">
                  <w:rPr>
                    <w:noProof/>
                    <w:webHidden/>
                  </w:rPr>
                  <w:tab/>
                </w:r>
                <w:r w:rsidR="00C7294C">
                  <w:rPr>
                    <w:noProof/>
                    <w:webHidden/>
                  </w:rPr>
                  <w:fldChar w:fldCharType="begin"/>
                </w:r>
                <w:r w:rsidR="00C7294C">
                  <w:rPr>
                    <w:noProof/>
                    <w:webHidden/>
                  </w:rPr>
                  <w:instrText xml:space="preserve"> PAGEREF _Toc238904139 \h </w:instrText>
                </w:r>
                <w:r w:rsidR="00C7294C">
                  <w:rPr>
                    <w:noProof/>
                    <w:webHidden/>
                  </w:rPr>
                </w:r>
                <w:r w:rsidR="00C7294C">
                  <w:rPr>
                    <w:noProof/>
                    <w:webHidden/>
                  </w:rPr>
                  <w:fldChar w:fldCharType="separate"/>
                </w:r>
                <w:r w:rsidR="00C7294C">
                  <w:rPr>
                    <w:noProof/>
                    <w:webHidden/>
                  </w:rPr>
                  <w:t>2</w:t>
                </w:r>
                <w:r w:rsidR="00C7294C">
                  <w:rPr>
                    <w:noProof/>
                    <w:webHidden/>
                  </w:rPr>
                  <w:fldChar w:fldCharType="end"/>
                </w:r>
              </w:hyperlink>
            </w:p>
            <w:p w14:paraId="38D4DC0E" w14:textId="1503F595" w:rsidR="00C7294C" w:rsidRDefault="00C7294C">
              <w:pPr>
                <w:pStyle w:val="TOC1"/>
                <w:tabs>
                  <w:tab w:val="right" w:leader="underscore" w:pos="9016"/>
                </w:tabs>
                <w:rPr>
                  <w:noProof/>
                </w:rPr>
              </w:pPr>
              <w:hyperlink w:anchor="_Toc238904140" w:history="1">
                <w:r w:rsidRPr="002F515F">
                  <w:rPr>
                    <w:rStyle w:val="Hyperlink"/>
                    <w:noProof/>
                  </w:rPr>
                  <w:t>Tables</w:t>
                </w:r>
                <w:r>
                  <w:rPr>
                    <w:noProof/>
                    <w:webHidden/>
                  </w:rPr>
                  <w:tab/>
                </w:r>
                <w:r>
                  <w:rPr>
                    <w:noProof/>
                    <w:webHidden/>
                  </w:rPr>
                  <w:fldChar w:fldCharType="begin"/>
                </w:r>
                <w:r>
                  <w:rPr>
                    <w:noProof/>
                    <w:webHidden/>
                  </w:rPr>
                  <w:instrText xml:space="preserve"> PAGEREF _Toc238904140 \h </w:instrText>
                </w:r>
                <w:r>
                  <w:rPr>
                    <w:noProof/>
                    <w:webHidden/>
                  </w:rPr>
                </w:r>
                <w:r>
                  <w:rPr>
                    <w:noProof/>
                    <w:webHidden/>
                  </w:rPr>
                  <w:fldChar w:fldCharType="separate"/>
                </w:r>
                <w:r>
                  <w:rPr>
                    <w:noProof/>
                    <w:webHidden/>
                  </w:rPr>
                  <w:t>2</w:t>
                </w:r>
                <w:r>
                  <w:rPr>
                    <w:noProof/>
                    <w:webHidden/>
                  </w:rPr>
                  <w:fldChar w:fldCharType="end"/>
                </w:r>
              </w:hyperlink>
            </w:p>
            <w:p w14:paraId="590AD2A3" w14:textId="60263C84" w:rsidR="00C7294C" w:rsidRDefault="00C7294C">
              <w:pPr>
                <w:pStyle w:val="TOC1"/>
                <w:tabs>
                  <w:tab w:val="right" w:leader="underscore" w:pos="9016"/>
                </w:tabs>
                <w:rPr>
                  <w:noProof/>
                </w:rPr>
              </w:pPr>
              <w:hyperlink w:anchor="_Toc238904141" w:history="1">
                <w:r w:rsidRPr="002F515F">
                  <w:rPr>
                    <w:rStyle w:val="Hyperlink"/>
                    <w:noProof/>
                  </w:rPr>
                  <w:t>Introduction</w:t>
                </w:r>
                <w:r>
                  <w:rPr>
                    <w:noProof/>
                    <w:webHidden/>
                  </w:rPr>
                  <w:tab/>
                </w:r>
                <w:r>
                  <w:rPr>
                    <w:noProof/>
                    <w:webHidden/>
                  </w:rPr>
                  <w:fldChar w:fldCharType="begin"/>
                </w:r>
                <w:r>
                  <w:rPr>
                    <w:noProof/>
                    <w:webHidden/>
                  </w:rPr>
                  <w:instrText xml:space="preserve"> PAGEREF _Toc238904141 \h </w:instrText>
                </w:r>
                <w:r>
                  <w:rPr>
                    <w:noProof/>
                    <w:webHidden/>
                  </w:rPr>
                </w:r>
                <w:r>
                  <w:rPr>
                    <w:noProof/>
                    <w:webHidden/>
                  </w:rPr>
                  <w:fldChar w:fldCharType="separate"/>
                </w:r>
                <w:r>
                  <w:rPr>
                    <w:noProof/>
                    <w:webHidden/>
                  </w:rPr>
                  <w:t>3</w:t>
                </w:r>
                <w:r>
                  <w:rPr>
                    <w:noProof/>
                    <w:webHidden/>
                  </w:rPr>
                  <w:fldChar w:fldCharType="end"/>
                </w:r>
              </w:hyperlink>
            </w:p>
            <w:p w14:paraId="0F3F90FB" w14:textId="4AAFD13F" w:rsidR="00C7294C" w:rsidRDefault="00C7294C">
              <w:pPr>
                <w:pStyle w:val="TOC1"/>
                <w:tabs>
                  <w:tab w:val="right" w:leader="underscore" w:pos="9016"/>
                </w:tabs>
                <w:rPr>
                  <w:noProof/>
                </w:rPr>
              </w:pPr>
              <w:hyperlink w:anchor="_Toc238904142" w:history="1">
                <w:r w:rsidRPr="002F515F">
                  <w:rPr>
                    <w:rStyle w:val="Hyperlink"/>
                    <w:noProof/>
                  </w:rPr>
                  <w:t>Background to the Proposed Research</w:t>
                </w:r>
                <w:r>
                  <w:rPr>
                    <w:noProof/>
                    <w:webHidden/>
                  </w:rPr>
                  <w:tab/>
                </w:r>
                <w:r>
                  <w:rPr>
                    <w:noProof/>
                    <w:webHidden/>
                  </w:rPr>
                  <w:fldChar w:fldCharType="begin"/>
                </w:r>
                <w:r>
                  <w:rPr>
                    <w:noProof/>
                    <w:webHidden/>
                  </w:rPr>
                  <w:instrText xml:space="preserve"> PAGEREF _Toc238904142 \h </w:instrText>
                </w:r>
                <w:r>
                  <w:rPr>
                    <w:noProof/>
                    <w:webHidden/>
                  </w:rPr>
                </w:r>
                <w:r>
                  <w:rPr>
                    <w:noProof/>
                    <w:webHidden/>
                  </w:rPr>
                  <w:fldChar w:fldCharType="separate"/>
                </w:r>
                <w:r>
                  <w:rPr>
                    <w:noProof/>
                    <w:webHidden/>
                  </w:rPr>
                  <w:t>4</w:t>
                </w:r>
                <w:r>
                  <w:rPr>
                    <w:noProof/>
                    <w:webHidden/>
                  </w:rPr>
                  <w:fldChar w:fldCharType="end"/>
                </w:r>
              </w:hyperlink>
            </w:p>
            <w:p w14:paraId="14A9B7E4" w14:textId="1FCF80AE" w:rsidR="00C7294C" w:rsidRDefault="00C7294C">
              <w:pPr>
                <w:pStyle w:val="TOC1"/>
                <w:tabs>
                  <w:tab w:val="right" w:leader="underscore" w:pos="9016"/>
                </w:tabs>
                <w:rPr>
                  <w:noProof/>
                </w:rPr>
              </w:pPr>
              <w:hyperlink w:anchor="_Toc238904143" w:history="1">
                <w:r w:rsidRPr="002F515F">
                  <w:rPr>
                    <w:rStyle w:val="Hyperlink"/>
                    <w:noProof/>
                  </w:rPr>
                  <w:t>Aims and Objectives</w:t>
                </w:r>
                <w:r>
                  <w:rPr>
                    <w:noProof/>
                    <w:webHidden/>
                  </w:rPr>
                  <w:tab/>
                </w:r>
                <w:r>
                  <w:rPr>
                    <w:noProof/>
                    <w:webHidden/>
                  </w:rPr>
                  <w:fldChar w:fldCharType="begin"/>
                </w:r>
                <w:r>
                  <w:rPr>
                    <w:noProof/>
                    <w:webHidden/>
                  </w:rPr>
                  <w:instrText xml:space="preserve"> PAGEREF _Toc238904143 \h </w:instrText>
                </w:r>
                <w:r>
                  <w:rPr>
                    <w:noProof/>
                    <w:webHidden/>
                  </w:rPr>
                </w:r>
                <w:r>
                  <w:rPr>
                    <w:noProof/>
                    <w:webHidden/>
                  </w:rPr>
                  <w:fldChar w:fldCharType="separate"/>
                </w:r>
                <w:r>
                  <w:rPr>
                    <w:noProof/>
                    <w:webHidden/>
                  </w:rPr>
                  <w:t>6</w:t>
                </w:r>
                <w:r>
                  <w:rPr>
                    <w:noProof/>
                    <w:webHidden/>
                  </w:rPr>
                  <w:fldChar w:fldCharType="end"/>
                </w:r>
              </w:hyperlink>
            </w:p>
            <w:p w14:paraId="4E005CFA" w14:textId="64D32232" w:rsidR="00C7294C" w:rsidRDefault="00C7294C">
              <w:pPr>
                <w:pStyle w:val="TOC2"/>
                <w:tabs>
                  <w:tab w:val="right" w:leader="underscore" w:pos="9016"/>
                </w:tabs>
                <w:rPr>
                  <w:noProof/>
                </w:rPr>
              </w:pPr>
              <w:hyperlink w:anchor="_Toc238904144" w:history="1">
                <w:r w:rsidRPr="002F515F">
                  <w:rPr>
                    <w:rStyle w:val="Hyperlink"/>
                    <w:noProof/>
                  </w:rPr>
                  <w:t>Aim</w:t>
                </w:r>
                <w:r>
                  <w:rPr>
                    <w:noProof/>
                    <w:webHidden/>
                  </w:rPr>
                  <w:tab/>
                </w:r>
                <w:r>
                  <w:rPr>
                    <w:noProof/>
                    <w:webHidden/>
                  </w:rPr>
                  <w:fldChar w:fldCharType="begin"/>
                </w:r>
                <w:r>
                  <w:rPr>
                    <w:noProof/>
                    <w:webHidden/>
                  </w:rPr>
                  <w:instrText xml:space="preserve"> PAGEREF _Toc238904144 \h </w:instrText>
                </w:r>
                <w:r>
                  <w:rPr>
                    <w:noProof/>
                    <w:webHidden/>
                  </w:rPr>
                </w:r>
                <w:r>
                  <w:rPr>
                    <w:noProof/>
                    <w:webHidden/>
                  </w:rPr>
                  <w:fldChar w:fldCharType="separate"/>
                </w:r>
                <w:r>
                  <w:rPr>
                    <w:noProof/>
                    <w:webHidden/>
                  </w:rPr>
                  <w:t>6</w:t>
                </w:r>
                <w:r>
                  <w:rPr>
                    <w:noProof/>
                    <w:webHidden/>
                  </w:rPr>
                  <w:fldChar w:fldCharType="end"/>
                </w:r>
              </w:hyperlink>
            </w:p>
            <w:p w14:paraId="7EFBB0AB" w14:textId="5F2F98B9" w:rsidR="00C7294C" w:rsidRDefault="00C7294C">
              <w:pPr>
                <w:pStyle w:val="TOC2"/>
                <w:tabs>
                  <w:tab w:val="right" w:leader="underscore" w:pos="9016"/>
                </w:tabs>
                <w:rPr>
                  <w:noProof/>
                </w:rPr>
              </w:pPr>
              <w:hyperlink w:anchor="_Toc238904145" w:history="1">
                <w:r w:rsidRPr="002F515F">
                  <w:rPr>
                    <w:rStyle w:val="Hyperlink"/>
                    <w:noProof/>
                  </w:rPr>
                  <w:t>Objectives</w:t>
                </w:r>
                <w:r>
                  <w:rPr>
                    <w:noProof/>
                    <w:webHidden/>
                  </w:rPr>
                  <w:tab/>
                </w:r>
                <w:r>
                  <w:rPr>
                    <w:noProof/>
                    <w:webHidden/>
                  </w:rPr>
                  <w:fldChar w:fldCharType="begin"/>
                </w:r>
                <w:r>
                  <w:rPr>
                    <w:noProof/>
                    <w:webHidden/>
                  </w:rPr>
                  <w:instrText xml:space="preserve"> PAGEREF _Toc238904145 \h </w:instrText>
                </w:r>
                <w:r>
                  <w:rPr>
                    <w:noProof/>
                    <w:webHidden/>
                  </w:rPr>
                </w:r>
                <w:r>
                  <w:rPr>
                    <w:noProof/>
                    <w:webHidden/>
                  </w:rPr>
                  <w:fldChar w:fldCharType="separate"/>
                </w:r>
                <w:r>
                  <w:rPr>
                    <w:noProof/>
                    <w:webHidden/>
                  </w:rPr>
                  <w:t>6</w:t>
                </w:r>
                <w:r>
                  <w:rPr>
                    <w:noProof/>
                    <w:webHidden/>
                  </w:rPr>
                  <w:fldChar w:fldCharType="end"/>
                </w:r>
              </w:hyperlink>
            </w:p>
            <w:p w14:paraId="18B585C3" w14:textId="47AA0C38" w:rsidR="00C7294C" w:rsidRDefault="00C7294C">
              <w:pPr>
                <w:pStyle w:val="TOC1"/>
                <w:tabs>
                  <w:tab w:val="right" w:leader="underscore" w:pos="9016"/>
                </w:tabs>
                <w:rPr>
                  <w:noProof/>
                </w:rPr>
              </w:pPr>
              <w:hyperlink w:anchor="_Toc238904146" w:history="1">
                <w:r w:rsidRPr="002F515F">
                  <w:rPr>
                    <w:rStyle w:val="Hyperlink"/>
                    <w:noProof/>
                  </w:rPr>
                  <w:t>Methodology</w:t>
                </w:r>
                <w:r>
                  <w:rPr>
                    <w:noProof/>
                    <w:webHidden/>
                  </w:rPr>
                  <w:tab/>
                </w:r>
                <w:r>
                  <w:rPr>
                    <w:noProof/>
                    <w:webHidden/>
                  </w:rPr>
                  <w:fldChar w:fldCharType="begin"/>
                </w:r>
                <w:r>
                  <w:rPr>
                    <w:noProof/>
                    <w:webHidden/>
                  </w:rPr>
                  <w:instrText xml:space="preserve"> PAGEREF _Toc238904146 \h </w:instrText>
                </w:r>
                <w:r>
                  <w:rPr>
                    <w:noProof/>
                    <w:webHidden/>
                  </w:rPr>
                </w:r>
                <w:r>
                  <w:rPr>
                    <w:noProof/>
                    <w:webHidden/>
                  </w:rPr>
                  <w:fldChar w:fldCharType="separate"/>
                </w:r>
                <w:r>
                  <w:rPr>
                    <w:noProof/>
                    <w:webHidden/>
                  </w:rPr>
                  <w:t>7</w:t>
                </w:r>
                <w:r>
                  <w:rPr>
                    <w:noProof/>
                    <w:webHidden/>
                  </w:rPr>
                  <w:fldChar w:fldCharType="end"/>
                </w:r>
              </w:hyperlink>
            </w:p>
            <w:p w14:paraId="06D94436" w14:textId="5C814D31" w:rsidR="00C7294C" w:rsidRDefault="00C7294C">
              <w:pPr>
                <w:pStyle w:val="TOC2"/>
                <w:tabs>
                  <w:tab w:val="right" w:leader="underscore" w:pos="9016"/>
                </w:tabs>
                <w:rPr>
                  <w:noProof/>
                </w:rPr>
              </w:pPr>
              <w:hyperlink w:anchor="_Toc238904147" w:history="1">
                <w:r w:rsidRPr="002F515F">
                  <w:rPr>
                    <w:rStyle w:val="Hyperlink"/>
                    <w:noProof/>
                  </w:rPr>
                  <w:t>Philosophy</w:t>
                </w:r>
                <w:r>
                  <w:rPr>
                    <w:noProof/>
                    <w:webHidden/>
                  </w:rPr>
                  <w:tab/>
                </w:r>
                <w:r>
                  <w:rPr>
                    <w:noProof/>
                    <w:webHidden/>
                  </w:rPr>
                  <w:fldChar w:fldCharType="begin"/>
                </w:r>
                <w:r>
                  <w:rPr>
                    <w:noProof/>
                    <w:webHidden/>
                  </w:rPr>
                  <w:instrText xml:space="preserve"> PAGEREF _Toc238904147 \h </w:instrText>
                </w:r>
                <w:r>
                  <w:rPr>
                    <w:noProof/>
                    <w:webHidden/>
                  </w:rPr>
                </w:r>
                <w:r>
                  <w:rPr>
                    <w:noProof/>
                    <w:webHidden/>
                  </w:rPr>
                  <w:fldChar w:fldCharType="separate"/>
                </w:r>
                <w:r>
                  <w:rPr>
                    <w:noProof/>
                    <w:webHidden/>
                  </w:rPr>
                  <w:t>7</w:t>
                </w:r>
                <w:r>
                  <w:rPr>
                    <w:noProof/>
                    <w:webHidden/>
                  </w:rPr>
                  <w:fldChar w:fldCharType="end"/>
                </w:r>
              </w:hyperlink>
            </w:p>
            <w:p w14:paraId="581A9233" w14:textId="7F24B8F3" w:rsidR="00C7294C" w:rsidRDefault="00C7294C">
              <w:pPr>
                <w:pStyle w:val="TOC2"/>
                <w:tabs>
                  <w:tab w:val="right" w:leader="underscore" w:pos="9016"/>
                </w:tabs>
                <w:rPr>
                  <w:noProof/>
                </w:rPr>
              </w:pPr>
              <w:hyperlink w:anchor="_Toc238904148" w:history="1">
                <w:r w:rsidRPr="002F515F">
                  <w:rPr>
                    <w:rStyle w:val="Hyperlink"/>
                    <w:noProof/>
                  </w:rPr>
                  <w:t>Approach</w:t>
                </w:r>
                <w:r>
                  <w:rPr>
                    <w:noProof/>
                    <w:webHidden/>
                  </w:rPr>
                  <w:tab/>
                </w:r>
                <w:r>
                  <w:rPr>
                    <w:noProof/>
                    <w:webHidden/>
                  </w:rPr>
                  <w:fldChar w:fldCharType="begin"/>
                </w:r>
                <w:r>
                  <w:rPr>
                    <w:noProof/>
                    <w:webHidden/>
                  </w:rPr>
                  <w:instrText xml:space="preserve"> PAGEREF _Toc238904148 \h </w:instrText>
                </w:r>
                <w:r>
                  <w:rPr>
                    <w:noProof/>
                    <w:webHidden/>
                  </w:rPr>
                </w:r>
                <w:r>
                  <w:rPr>
                    <w:noProof/>
                    <w:webHidden/>
                  </w:rPr>
                  <w:fldChar w:fldCharType="separate"/>
                </w:r>
                <w:r>
                  <w:rPr>
                    <w:noProof/>
                    <w:webHidden/>
                  </w:rPr>
                  <w:t>7</w:t>
                </w:r>
                <w:r>
                  <w:rPr>
                    <w:noProof/>
                    <w:webHidden/>
                  </w:rPr>
                  <w:fldChar w:fldCharType="end"/>
                </w:r>
              </w:hyperlink>
            </w:p>
            <w:p w14:paraId="0E678C6A" w14:textId="06C95979" w:rsidR="00C7294C" w:rsidRDefault="00C7294C">
              <w:pPr>
                <w:pStyle w:val="TOC2"/>
                <w:tabs>
                  <w:tab w:val="right" w:leader="underscore" w:pos="9016"/>
                </w:tabs>
                <w:rPr>
                  <w:noProof/>
                </w:rPr>
              </w:pPr>
              <w:hyperlink w:anchor="_Toc238904149" w:history="1">
                <w:r w:rsidRPr="002F515F">
                  <w:rPr>
                    <w:rStyle w:val="Hyperlink"/>
                    <w:noProof/>
                  </w:rPr>
                  <w:t>Strategies</w:t>
                </w:r>
                <w:r>
                  <w:rPr>
                    <w:noProof/>
                    <w:webHidden/>
                  </w:rPr>
                  <w:tab/>
                </w:r>
                <w:r>
                  <w:rPr>
                    <w:noProof/>
                    <w:webHidden/>
                  </w:rPr>
                  <w:fldChar w:fldCharType="begin"/>
                </w:r>
                <w:r>
                  <w:rPr>
                    <w:noProof/>
                    <w:webHidden/>
                  </w:rPr>
                  <w:instrText xml:space="preserve"> PAGEREF _Toc238904149 \h </w:instrText>
                </w:r>
                <w:r>
                  <w:rPr>
                    <w:noProof/>
                    <w:webHidden/>
                  </w:rPr>
                </w:r>
                <w:r>
                  <w:rPr>
                    <w:noProof/>
                    <w:webHidden/>
                  </w:rPr>
                  <w:fldChar w:fldCharType="separate"/>
                </w:r>
                <w:r>
                  <w:rPr>
                    <w:noProof/>
                    <w:webHidden/>
                  </w:rPr>
                  <w:t>8</w:t>
                </w:r>
                <w:r>
                  <w:rPr>
                    <w:noProof/>
                    <w:webHidden/>
                  </w:rPr>
                  <w:fldChar w:fldCharType="end"/>
                </w:r>
              </w:hyperlink>
            </w:p>
            <w:p w14:paraId="358288D6" w14:textId="6A72D93A" w:rsidR="00C7294C" w:rsidRDefault="00C7294C">
              <w:pPr>
                <w:pStyle w:val="TOC3"/>
                <w:tabs>
                  <w:tab w:val="right" w:leader="underscore" w:pos="9016"/>
                </w:tabs>
                <w:rPr>
                  <w:noProof/>
                </w:rPr>
              </w:pPr>
              <w:hyperlink w:anchor="_Toc238904150" w:history="1">
                <w:r w:rsidRPr="002F515F">
                  <w:rPr>
                    <w:rStyle w:val="Hyperlink"/>
                    <w:noProof/>
                  </w:rPr>
                  <w:t>Comparative Case Study: Method and Tooling Comparison</w:t>
                </w:r>
                <w:r>
                  <w:rPr>
                    <w:noProof/>
                    <w:webHidden/>
                  </w:rPr>
                  <w:tab/>
                </w:r>
                <w:r>
                  <w:rPr>
                    <w:noProof/>
                    <w:webHidden/>
                  </w:rPr>
                  <w:fldChar w:fldCharType="begin"/>
                </w:r>
                <w:r>
                  <w:rPr>
                    <w:noProof/>
                    <w:webHidden/>
                  </w:rPr>
                  <w:instrText xml:space="preserve"> PAGEREF _Toc238904150 \h </w:instrText>
                </w:r>
                <w:r>
                  <w:rPr>
                    <w:noProof/>
                    <w:webHidden/>
                  </w:rPr>
                </w:r>
                <w:r>
                  <w:rPr>
                    <w:noProof/>
                    <w:webHidden/>
                  </w:rPr>
                  <w:fldChar w:fldCharType="separate"/>
                </w:r>
                <w:r>
                  <w:rPr>
                    <w:noProof/>
                    <w:webHidden/>
                  </w:rPr>
                  <w:t>8</w:t>
                </w:r>
                <w:r>
                  <w:rPr>
                    <w:noProof/>
                    <w:webHidden/>
                  </w:rPr>
                  <w:fldChar w:fldCharType="end"/>
                </w:r>
              </w:hyperlink>
            </w:p>
            <w:p w14:paraId="6BC85AC6" w14:textId="6DC2D291" w:rsidR="00C7294C" w:rsidRDefault="00C7294C">
              <w:pPr>
                <w:pStyle w:val="TOC3"/>
                <w:tabs>
                  <w:tab w:val="right" w:leader="underscore" w:pos="9016"/>
                </w:tabs>
                <w:rPr>
                  <w:noProof/>
                </w:rPr>
              </w:pPr>
              <w:hyperlink w:anchor="_Toc238904151" w:history="1">
                <w:r w:rsidRPr="002F515F">
                  <w:rPr>
                    <w:rStyle w:val="Hyperlink"/>
                    <w:noProof/>
                  </w:rPr>
                  <w:t>Survey and Interview</w:t>
                </w:r>
                <w:r>
                  <w:rPr>
                    <w:noProof/>
                    <w:webHidden/>
                  </w:rPr>
                  <w:tab/>
                </w:r>
                <w:r>
                  <w:rPr>
                    <w:noProof/>
                    <w:webHidden/>
                  </w:rPr>
                  <w:fldChar w:fldCharType="begin"/>
                </w:r>
                <w:r>
                  <w:rPr>
                    <w:noProof/>
                    <w:webHidden/>
                  </w:rPr>
                  <w:instrText xml:space="preserve"> PAGEREF _Toc238904151 \h </w:instrText>
                </w:r>
                <w:r>
                  <w:rPr>
                    <w:noProof/>
                    <w:webHidden/>
                  </w:rPr>
                </w:r>
                <w:r>
                  <w:rPr>
                    <w:noProof/>
                    <w:webHidden/>
                  </w:rPr>
                  <w:fldChar w:fldCharType="separate"/>
                </w:r>
                <w:r>
                  <w:rPr>
                    <w:noProof/>
                    <w:webHidden/>
                  </w:rPr>
                  <w:t>9</w:t>
                </w:r>
                <w:r>
                  <w:rPr>
                    <w:noProof/>
                    <w:webHidden/>
                  </w:rPr>
                  <w:fldChar w:fldCharType="end"/>
                </w:r>
              </w:hyperlink>
            </w:p>
            <w:p w14:paraId="004F4064" w14:textId="4E608962" w:rsidR="00C7294C" w:rsidRDefault="00C7294C">
              <w:pPr>
                <w:pStyle w:val="TOC2"/>
                <w:tabs>
                  <w:tab w:val="right" w:leader="underscore" w:pos="9016"/>
                </w:tabs>
                <w:rPr>
                  <w:noProof/>
                </w:rPr>
              </w:pPr>
              <w:hyperlink w:anchor="_Toc238904152" w:history="1">
                <w:r w:rsidRPr="002F515F">
                  <w:rPr>
                    <w:rStyle w:val="Hyperlink"/>
                    <w:noProof/>
                  </w:rPr>
                  <w:t>Risks and Limitations</w:t>
                </w:r>
                <w:r>
                  <w:rPr>
                    <w:noProof/>
                    <w:webHidden/>
                  </w:rPr>
                  <w:tab/>
                </w:r>
                <w:r>
                  <w:rPr>
                    <w:noProof/>
                    <w:webHidden/>
                  </w:rPr>
                  <w:fldChar w:fldCharType="begin"/>
                </w:r>
                <w:r>
                  <w:rPr>
                    <w:noProof/>
                    <w:webHidden/>
                  </w:rPr>
                  <w:instrText xml:space="preserve"> PAGEREF _Toc238904152 \h </w:instrText>
                </w:r>
                <w:r>
                  <w:rPr>
                    <w:noProof/>
                    <w:webHidden/>
                  </w:rPr>
                </w:r>
                <w:r>
                  <w:rPr>
                    <w:noProof/>
                    <w:webHidden/>
                  </w:rPr>
                  <w:fldChar w:fldCharType="separate"/>
                </w:r>
                <w:r>
                  <w:rPr>
                    <w:noProof/>
                    <w:webHidden/>
                  </w:rPr>
                  <w:t>10</w:t>
                </w:r>
                <w:r>
                  <w:rPr>
                    <w:noProof/>
                    <w:webHidden/>
                  </w:rPr>
                  <w:fldChar w:fldCharType="end"/>
                </w:r>
              </w:hyperlink>
            </w:p>
            <w:p w14:paraId="7B65E383" w14:textId="10B2B33C" w:rsidR="00C7294C" w:rsidRDefault="00C7294C">
              <w:pPr>
                <w:pStyle w:val="TOC2"/>
                <w:tabs>
                  <w:tab w:val="right" w:leader="underscore" w:pos="9016"/>
                </w:tabs>
                <w:rPr>
                  <w:noProof/>
                </w:rPr>
              </w:pPr>
              <w:hyperlink w:anchor="_Toc238904153" w:history="1">
                <w:r w:rsidRPr="002F515F">
                  <w:rPr>
                    <w:rStyle w:val="Hyperlink"/>
                    <w:noProof/>
                  </w:rPr>
                  <w:t>Ethical Issues</w:t>
                </w:r>
                <w:r>
                  <w:rPr>
                    <w:noProof/>
                    <w:webHidden/>
                  </w:rPr>
                  <w:tab/>
                </w:r>
                <w:r>
                  <w:rPr>
                    <w:noProof/>
                    <w:webHidden/>
                  </w:rPr>
                  <w:fldChar w:fldCharType="begin"/>
                </w:r>
                <w:r>
                  <w:rPr>
                    <w:noProof/>
                    <w:webHidden/>
                  </w:rPr>
                  <w:instrText xml:space="preserve"> PAGEREF _Toc238904153 \h </w:instrText>
                </w:r>
                <w:r>
                  <w:rPr>
                    <w:noProof/>
                    <w:webHidden/>
                  </w:rPr>
                </w:r>
                <w:r>
                  <w:rPr>
                    <w:noProof/>
                    <w:webHidden/>
                  </w:rPr>
                  <w:fldChar w:fldCharType="separate"/>
                </w:r>
                <w:r>
                  <w:rPr>
                    <w:noProof/>
                    <w:webHidden/>
                  </w:rPr>
                  <w:t>11</w:t>
                </w:r>
                <w:r>
                  <w:rPr>
                    <w:noProof/>
                    <w:webHidden/>
                  </w:rPr>
                  <w:fldChar w:fldCharType="end"/>
                </w:r>
              </w:hyperlink>
            </w:p>
            <w:p w14:paraId="0ED618B9" w14:textId="42358148" w:rsidR="00C7294C" w:rsidRDefault="00C7294C">
              <w:pPr>
                <w:pStyle w:val="TOC2"/>
                <w:tabs>
                  <w:tab w:val="right" w:leader="underscore" w:pos="9016"/>
                </w:tabs>
                <w:rPr>
                  <w:noProof/>
                </w:rPr>
              </w:pPr>
              <w:hyperlink w:anchor="_Toc238904154" w:history="1">
                <w:r w:rsidRPr="002F515F">
                  <w:rPr>
                    <w:rStyle w:val="Hyperlink"/>
                    <w:noProof/>
                  </w:rPr>
                  <w:t>Validity, Reliability &amp; Generalisability</w:t>
                </w:r>
                <w:r>
                  <w:rPr>
                    <w:noProof/>
                    <w:webHidden/>
                  </w:rPr>
                  <w:tab/>
                </w:r>
                <w:r>
                  <w:rPr>
                    <w:noProof/>
                    <w:webHidden/>
                  </w:rPr>
                  <w:fldChar w:fldCharType="begin"/>
                </w:r>
                <w:r>
                  <w:rPr>
                    <w:noProof/>
                    <w:webHidden/>
                  </w:rPr>
                  <w:instrText xml:space="preserve"> PAGEREF _Toc238904154 \h </w:instrText>
                </w:r>
                <w:r>
                  <w:rPr>
                    <w:noProof/>
                    <w:webHidden/>
                  </w:rPr>
                </w:r>
                <w:r>
                  <w:rPr>
                    <w:noProof/>
                    <w:webHidden/>
                  </w:rPr>
                  <w:fldChar w:fldCharType="separate"/>
                </w:r>
                <w:r>
                  <w:rPr>
                    <w:noProof/>
                    <w:webHidden/>
                  </w:rPr>
                  <w:t>11</w:t>
                </w:r>
                <w:r>
                  <w:rPr>
                    <w:noProof/>
                    <w:webHidden/>
                  </w:rPr>
                  <w:fldChar w:fldCharType="end"/>
                </w:r>
              </w:hyperlink>
            </w:p>
            <w:p w14:paraId="467F23EF" w14:textId="311D9E18" w:rsidR="00C7294C" w:rsidRDefault="00C7294C">
              <w:pPr>
                <w:pStyle w:val="TOC2"/>
                <w:tabs>
                  <w:tab w:val="right" w:leader="underscore" w:pos="9016"/>
                </w:tabs>
                <w:rPr>
                  <w:noProof/>
                </w:rPr>
              </w:pPr>
              <w:hyperlink w:anchor="_Toc238904155" w:history="1">
                <w:r w:rsidRPr="002F515F">
                  <w:rPr>
                    <w:rStyle w:val="Hyperlink"/>
                    <w:noProof/>
                  </w:rPr>
                  <w:t>Data evaluation</w:t>
                </w:r>
                <w:r>
                  <w:rPr>
                    <w:noProof/>
                    <w:webHidden/>
                  </w:rPr>
                  <w:tab/>
                </w:r>
                <w:r>
                  <w:rPr>
                    <w:noProof/>
                    <w:webHidden/>
                  </w:rPr>
                  <w:fldChar w:fldCharType="begin"/>
                </w:r>
                <w:r>
                  <w:rPr>
                    <w:noProof/>
                    <w:webHidden/>
                  </w:rPr>
                  <w:instrText xml:space="preserve"> PAGEREF _Toc238904155 \h </w:instrText>
                </w:r>
                <w:r>
                  <w:rPr>
                    <w:noProof/>
                    <w:webHidden/>
                  </w:rPr>
                </w:r>
                <w:r>
                  <w:rPr>
                    <w:noProof/>
                    <w:webHidden/>
                  </w:rPr>
                  <w:fldChar w:fldCharType="separate"/>
                </w:r>
                <w:r>
                  <w:rPr>
                    <w:noProof/>
                    <w:webHidden/>
                  </w:rPr>
                  <w:t>12</w:t>
                </w:r>
                <w:r>
                  <w:rPr>
                    <w:noProof/>
                    <w:webHidden/>
                  </w:rPr>
                  <w:fldChar w:fldCharType="end"/>
                </w:r>
              </w:hyperlink>
            </w:p>
            <w:p w14:paraId="1692608B" w14:textId="2E11B89A" w:rsidR="00C7294C" w:rsidRDefault="00C7294C">
              <w:pPr>
                <w:pStyle w:val="TOC2"/>
                <w:tabs>
                  <w:tab w:val="right" w:leader="underscore" w:pos="9016"/>
                </w:tabs>
                <w:rPr>
                  <w:noProof/>
                </w:rPr>
              </w:pPr>
              <w:hyperlink w:anchor="_Toc238904156" w:history="1">
                <w:r w:rsidRPr="002F515F">
                  <w:rPr>
                    <w:rStyle w:val="Hyperlink"/>
                    <w:noProof/>
                  </w:rPr>
                  <w:t>Development Methodology</w:t>
                </w:r>
                <w:r>
                  <w:rPr>
                    <w:noProof/>
                    <w:webHidden/>
                  </w:rPr>
                  <w:tab/>
                </w:r>
                <w:r>
                  <w:rPr>
                    <w:noProof/>
                    <w:webHidden/>
                  </w:rPr>
                  <w:fldChar w:fldCharType="begin"/>
                </w:r>
                <w:r>
                  <w:rPr>
                    <w:noProof/>
                    <w:webHidden/>
                  </w:rPr>
                  <w:instrText xml:space="preserve"> PAGEREF _Toc238904156 \h </w:instrText>
                </w:r>
                <w:r>
                  <w:rPr>
                    <w:noProof/>
                    <w:webHidden/>
                  </w:rPr>
                </w:r>
                <w:r>
                  <w:rPr>
                    <w:noProof/>
                    <w:webHidden/>
                  </w:rPr>
                  <w:fldChar w:fldCharType="separate"/>
                </w:r>
                <w:r>
                  <w:rPr>
                    <w:noProof/>
                    <w:webHidden/>
                  </w:rPr>
                  <w:t>12</w:t>
                </w:r>
                <w:r>
                  <w:rPr>
                    <w:noProof/>
                    <w:webHidden/>
                  </w:rPr>
                  <w:fldChar w:fldCharType="end"/>
                </w:r>
              </w:hyperlink>
            </w:p>
            <w:p w14:paraId="088E6A60" w14:textId="51984AB0" w:rsidR="00C7294C" w:rsidRDefault="00C7294C">
              <w:pPr>
                <w:pStyle w:val="TOC1"/>
                <w:tabs>
                  <w:tab w:val="right" w:leader="underscore" w:pos="9016"/>
                </w:tabs>
                <w:rPr>
                  <w:noProof/>
                </w:rPr>
              </w:pPr>
              <w:hyperlink w:anchor="_Toc238904157" w:history="1">
                <w:r w:rsidRPr="002F515F">
                  <w:rPr>
                    <w:rStyle w:val="Hyperlink"/>
                    <w:noProof/>
                  </w:rPr>
                  <w:t>Resources and Planning</w:t>
                </w:r>
                <w:r>
                  <w:rPr>
                    <w:noProof/>
                    <w:webHidden/>
                  </w:rPr>
                  <w:tab/>
                </w:r>
                <w:r>
                  <w:rPr>
                    <w:noProof/>
                    <w:webHidden/>
                  </w:rPr>
                  <w:fldChar w:fldCharType="begin"/>
                </w:r>
                <w:r>
                  <w:rPr>
                    <w:noProof/>
                    <w:webHidden/>
                  </w:rPr>
                  <w:instrText xml:space="preserve"> PAGEREF _Toc238904157 \h </w:instrText>
                </w:r>
                <w:r>
                  <w:rPr>
                    <w:noProof/>
                    <w:webHidden/>
                  </w:rPr>
                </w:r>
                <w:r>
                  <w:rPr>
                    <w:noProof/>
                    <w:webHidden/>
                  </w:rPr>
                  <w:fldChar w:fldCharType="separate"/>
                </w:r>
                <w:r>
                  <w:rPr>
                    <w:noProof/>
                    <w:webHidden/>
                  </w:rPr>
                  <w:t>12</w:t>
                </w:r>
                <w:r>
                  <w:rPr>
                    <w:noProof/>
                    <w:webHidden/>
                  </w:rPr>
                  <w:fldChar w:fldCharType="end"/>
                </w:r>
              </w:hyperlink>
            </w:p>
            <w:p w14:paraId="5A9388FD" w14:textId="0053B020" w:rsidR="00C7294C" w:rsidRDefault="00C7294C">
              <w:pPr>
                <w:pStyle w:val="TOC1"/>
                <w:tabs>
                  <w:tab w:val="right" w:leader="underscore" w:pos="9016"/>
                </w:tabs>
                <w:rPr>
                  <w:noProof/>
                </w:rPr>
              </w:pPr>
              <w:hyperlink w:anchor="_Toc238904158" w:history="1">
                <w:r w:rsidRPr="002F515F">
                  <w:rPr>
                    <w:rStyle w:val="Hyperlink"/>
                    <w:noProof/>
                  </w:rPr>
                  <w:t>Reference List</w:t>
                </w:r>
                <w:r>
                  <w:rPr>
                    <w:noProof/>
                    <w:webHidden/>
                  </w:rPr>
                  <w:tab/>
                </w:r>
                <w:r>
                  <w:rPr>
                    <w:noProof/>
                    <w:webHidden/>
                  </w:rPr>
                  <w:fldChar w:fldCharType="begin"/>
                </w:r>
                <w:r>
                  <w:rPr>
                    <w:noProof/>
                    <w:webHidden/>
                  </w:rPr>
                  <w:instrText xml:space="preserve"> PAGEREF _Toc238904158 \h </w:instrText>
                </w:r>
                <w:r>
                  <w:rPr>
                    <w:noProof/>
                    <w:webHidden/>
                  </w:rPr>
                </w:r>
                <w:r>
                  <w:rPr>
                    <w:noProof/>
                    <w:webHidden/>
                  </w:rPr>
                  <w:fldChar w:fldCharType="separate"/>
                </w:r>
                <w:r>
                  <w:rPr>
                    <w:noProof/>
                    <w:webHidden/>
                  </w:rPr>
                  <w:t>14</w:t>
                </w:r>
                <w:r>
                  <w:rPr>
                    <w:noProof/>
                    <w:webHidden/>
                  </w:rPr>
                  <w:fldChar w:fldCharType="end"/>
                </w:r>
              </w:hyperlink>
            </w:p>
            <w:p w14:paraId="58A9D9D0" w14:textId="68FB40E0" w:rsidR="009D6998" w:rsidRDefault="009D6998">
              <w:r>
                <w:rPr>
                  <w:b/>
                  <w:bCs/>
                </w:rPr>
                <w:fldChar w:fldCharType="end"/>
              </w:r>
            </w:p>
          </w:sdtContent>
        </w:sdt>
        <w:p w14:paraId="59D53C3B" w14:textId="77777777" w:rsidR="009D6998" w:rsidRPr="009D6998" w:rsidRDefault="009D6998" w:rsidP="001858EC">
          <w:pPr>
            <w:rPr>
              <w:sz w:val="20"/>
              <w:szCs w:val="20"/>
            </w:rPr>
          </w:pPr>
        </w:p>
        <w:p w14:paraId="64747B53" w14:textId="2EFB5D88" w:rsidR="009D6998" w:rsidRDefault="009D6998">
          <w:pPr>
            <w:rPr>
              <w:rFonts w:eastAsiaTheme="majorEastAsia" w:cstheme="majorBidi"/>
              <w:color w:val="BFBFBF" w:themeColor="background1" w:themeShade="BF"/>
              <w:spacing w:val="15"/>
              <w:sz w:val="28"/>
              <w:szCs w:val="28"/>
            </w:rPr>
          </w:pPr>
          <w:r>
            <w:rPr>
              <w:color w:val="BFBFBF" w:themeColor="background1" w:themeShade="BF"/>
            </w:rPr>
            <w:br w:type="page"/>
          </w:r>
        </w:p>
        <w:p w14:paraId="7C3FF6AE" w14:textId="58FA2E06" w:rsidR="009D6998" w:rsidRPr="009D6998" w:rsidRDefault="009D6998" w:rsidP="009D6998">
          <w:pPr>
            <w:pStyle w:val="Heading1"/>
          </w:pPr>
          <w:bookmarkStart w:id="0" w:name="_Toc238904139"/>
          <w:r w:rsidRPr="009D6998">
            <w:lastRenderedPageBreak/>
            <w:t>Figures</w:t>
          </w:r>
          <w:bookmarkEnd w:id="0"/>
        </w:p>
        <w:p w14:paraId="1A45125E" w14:textId="68C46715" w:rsidR="000A0DA6" w:rsidRDefault="000A0DA6">
          <w:pPr>
            <w:pStyle w:val="TableofFigures"/>
            <w:tabs>
              <w:tab w:val="right" w:leader="dot" w:pos="9016"/>
            </w:tabs>
            <w:rPr>
              <w:i w:val="0"/>
              <w:iCs w:val="0"/>
              <w:noProof/>
              <w:sz w:val="24"/>
              <w:szCs w:val="24"/>
            </w:rPr>
          </w:pPr>
          <w:r>
            <w:rPr>
              <w:sz w:val="32"/>
              <w:szCs w:val="32"/>
            </w:rPr>
            <w:fldChar w:fldCharType="begin"/>
          </w:r>
          <w:r>
            <w:rPr>
              <w:sz w:val="32"/>
              <w:szCs w:val="32"/>
            </w:rPr>
            <w:instrText xml:space="preserve"> TOC \h \z \c "Figure" </w:instrText>
          </w:r>
          <w:r>
            <w:rPr>
              <w:sz w:val="32"/>
              <w:szCs w:val="32"/>
            </w:rPr>
            <w:fldChar w:fldCharType="separate"/>
          </w:r>
          <w:hyperlink w:anchor="_Toc238904407" w:history="1">
            <w:r w:rsidRPr="003B5419">
              <w:rPr>
                <w:rStyle w:val="Hyperlink"/>
                <w:noProof/>
              </w:rPr>
              <w:t>Figure 1 - Development Methodology linked to proposed objectives</w:t>
            </w:r>
            <w:r>
              <w:rPr>
                <w:noProof/>
                <w:webHidden/>
              </w:rPr>
              <w:tab/>
            </w:r>
            <w:r>
              <w:rPr>
                <w:noProof/>
                <w:webHidden/>
              </w:rPr>
              <w:fldChar w:fldCharType="begin"/>
            </w:r>
            <w:r>
              <w:rPr>
                <w:noProof/>
                <w:webHidden/>
              </w:rPr>
              <w:instrText xml:space="preserve"> PAGEREF _Toc238904407 \h </w:instrText>
            </w:r>
            <w:r>
              <w:rPr>
                <w:noProof/>
                <w:webHidden/>
              </w:rPr>
            </w:r>
            <w:r>
              <w:rPr>
                <w:noProof/>
                <w:webHidden/>
              </w:rPr>
              <w:fldChar w:fldCharType="separate"/>
            </w:r>
            <w:r>
              <w:rPr>
                <w:noProof/>
                <w:webHidden/>
              </w:rPr>
              <w:t>12</w:t>
            </w:r>
            <w:r>
              <w:rPr>
                <w:noProof/>
                <w:webHidden/>
              </w:rPr>
              <w:fldChar w:fldCharType="end"/>
            </w:r>
          </w:hyperlink>
        </w:p>
        <w:p w14:paraId="66DE6C6C" w14:textId="6FD3B80A" w:rsidR="000A0DA6" w:rsidRDefault="000A0DA6">
          <w:pPr>
            <w:pStyle w:val="TableofFigures"/>
            <w:tabs>
              <w:tab w:val="right" w:leader="dot" w:pos="9016"/>
            </w:tabs>
            <w:rPr>
              <w:i w:val="0"/>
              <w:iCs w:val="0"/>
              <w:noProof/>
              <w:sz w:val="24"/>
              <w:szCs w:val="24"/>
            </w:rPr>
          </w:pPr>
          <w:hyperlink w:anchor="_Toc238904408" w:history="1">
            <w:r w:rsidRPr="003B5419">
              <w:rPr>
                <w:rStyle w:val="Hyperlink"/>
                <w:noProof/>
              </w:rPr>
              <w:t>Figure 2 - Proposed project Gantt chart broken down to 28 weeks</w:t>
            </w:r>
            <w:r>
              <w:rPr>
                <w:noProof/>
                <w:webHidden/>
              </w:rPr>
              <w:tab/>
            </w:r>
            <w:r>
              <w:rPr>
                <w:noProof/>
                <w:webHidden/>
              </w:rPr>
              <w:fldChar w:fldCharType="begin"/>
            </w:r>
            <w:r>
              <w:rPr>
                <w:noProof/>
                <w:webHidden/>
              </w:rPr>
              <w:instrText xml:space="preserve"> PAGEREF _Toc238904408 \h </w:instrText>
            </w:r>
            <w:r>
              <w:rPr>
                <w:noProof/>
                <w:webHidden/>
              </w:rPr>
            </w:r>
            <w:r>
              <w:rPr>
                <w:noProof/>
                <w:webHidden/>
              </w:rPr>
              <w:fldChar w:fldCharType="separate"/>
            </w:r>
            <w:r>
              <w:rPr>
                <w:noProof/>
                <w:webHidden/>
              </w:rPr>
              <w:t>14</w:t>
            </w:r>
            <w:r>
              <w:rPr>
                <w:noProof/>
                <w:webHidden/>
              </w:rPr>
              <w:fldChar w:fldCharType="end"/>
            </w:r>
          </w:hyperlink>
        </w:p>
        <w:p w14:paraId="095A25E6" w14:textId="7DF267FD" w:rsidR="009D6998" w:rsidRPr="009D6998" w:rsidRDefault="000A0DA6" w:rsidP="009D6998">
          <w:pPr>
            <w:rPr>
              <w:sz w:val="32"/>
              <w:szCs w:val="32"/>
            </w:rPr>
          </w:pPr>
          <w:r>
            <w:rPr>
              <w:sz w:val="32"/>
              <w:szCs w:val="32"/>
            </w:rPr>
            <w:fldChar w:fldCharType="end"/>
          </w:r>
        </w:p>
        <w:p w14:paraId="7BDE6E3F" w14:textId="4818FCC7" w:rsidR="009D6998" w:rsidRPr="009D6998" w:rsidRDefault="009D6998" w:rsidP="009D6998">
          <w:pPr>
            <w:pStyle w:val="Heading1"/>
          </w:pPr>
          <w:bookmarkStart w:id="1" w:name="_Toc238904140"/>
          <w:r w:rsidRPr="009D6998">
            <w:t>Tables</w:t>
          </w:r>
          <w:bookmarkEnd w:id="1"/>
        </w:p>
        <w:p w14:paraId="36EA9584" w14:textId="4813EFA6" w:rsidR="000A0DA6" w:rsidRDefault="000A0DA6">
          <w:pPr>
            <w:pStyle w:val="TableofFigures"/>
            <w:tabs>
              <w:tab w:val="right" w:leader="dot" w:pos="9016"/>
            </w:tabs>
            <w:rPr>
              <w:i w:val="0"/>
              <w:iCs w:val="0"/>
              <w:noProof/>
              <w:sz w:val="24"/>
              <w:szCs w:val="24"/>
            </w:rPr>
          </w:pPr>
          <w:r>
            <w:fldChar w:fldCharType="begin"/>
          </w:r>
          <w:r>
            <w:instrText xml:space="preserve"> TOC \h \z \c "Table" </w:instrText>
          </w:r>
          <w:r>
            <w:fldChar w:fldCharType="separate"/>
          </w:r>
          <w:hyperlink w:anchor="_Toc238904441" w:history="1">
            <w:r w:rsidRPr="00B1602D">
              <w:rPr>
                <w:rStyle w:val="Hyperlink"/>
                <w:noProof/>
              </w:rPr>
              <w:t>Table 1 – Risk Assessment</w:t>
            </w:r>
            <w:r>
              <w:rPr>
                <w:noProof/>
                <w:webHidden/>
              </w:rPr>
              <w:tab/>
            </w:r>
            <w:r>
              <w:rPr>
                <w:noProof/>
                <w:webHidden/>
              </w:rPr>
              <w:fldChar w:fldCharType="begin"/>
            </w:r>
            <w:r>
              <w:rPr>
                <w:noProof/>
                <w:webHidden/>
              </w:rPr>
              <w:instrText xml:space="preserve"> PAGEREF _Toc238904441 \h </w:instrText>
            </w:r>
            <w:r>
              <w:rPr>
                <w:noProof/>
                <w:webHidden/>
              </w:rPr>
            </w:r>
            <w:r>
              <w:rPr>
                <w:noProof/>
                <w:webHidden/>
              </w:rPr>
              <w:fldChar w:fldCharType="separate"/>
            </w:r>
            <w:r>
              <w:rPr>
                <w:noProof/>
                <w:webHidden/>
              </w:rPr>
              <w:t>14</w:t>
            </w:r>
            <w:r>
              <w:rPr>
                <w:noProof/>
                <w:webHidden/>
              </w:rPr>
              <w:fldChar w:fldCharType="end"/>
            </w:r>
          </w:hyperlink>
        </w:p>
        <w:p w14:paraId="5FCD0D25" w14:textId="6076B108" w:rsidR="009D6998" w:rsidRDefault="000A0DA6" w:rsidP="009D6998">
          <w:r>
            <w:fldChar w:fldCharType="end"/>
          </w:r>
        </w:p>
        <w:p w14:paraId="3B3F80E5" w14:textId="35E623DA" w:rsidR="00845FEB" w:rsidRPr="009D6998" w:rsidRDefault="00845FEB" w:rsidP="009D6998"/>
        <w:p w14:paraId="39FCCE14" w14:textId="1CBEC99C" w:rsidR="009D6998" w:rsidRPr="004E62DD" w:rsidRDefault="009D6998" w:rsidP="006A7F5B">
          <w:pPr>
            <w:pStyle w:val="Heading1"/>
          </w:pPr>
          <w:r>
            <w:br w:type="page"/>
          </w:r>
          <w:bookmarkStart w:id="2" w:name="_Toc238904141"/>
          <w:r w:rsidRPr="006A7F5B">
            <w:lastRenderedPageBreak/>
            <w:t>Intro</w:t>
          </w:r>
          <w:r w:rsidR="00811D12" w:rsidRPr="006A7F5B">
            <w:t>duction</w:t>
          </w:r>
          <w:bookmarkEnd w:id="2"/>
        </w:p>
        <w:p w14:paraId="3EB0FB84" w14:textId="057966EB" w:rsidR="00845FEB" w:rsidRDefault="00845FEB">
          <w:r>
            <w:t>The project partner is Admiral Insurance</w:t>
          </w:r>
          <w:r w:rsidR="00777303">
            <w:t xml:space="preserve">, where the researcher has worked for eight years across operational functions. The first six </w:t>
          </w:r>
          <w:r w:rsidR="005B4ECC">
            <w:t>working with claims related data and processes before moving into Customer Operations</w:t>
          </w:r>
          <w:r w:rsidR="008D151C">
            <w:t xml:space="preserve">. Within the Customer Operations department the researcher has progressed from Data analyst to Data manager, providing direct insight into both the analytical practices of </w:t>
          </w:r>
          <w:r w:rsidR="006C23D3">
            <w:t xml:space="preserve">team members and the wider operational and technological direction of the department. </w:t>
          </w:r>
        </w:p>
        <w:p w14:paraId="01E59F7E" w14:textId="1234BF02" w:rsidR="006C23D3" w:rsidRDefault="00D07D13">
          <w:r>
            <w:t>Since 202</w:t>
          </w:r>
          <w:r w:rsidR="00464F6C">
            <w:t>4</w:t>
          </w:r>
          <w:r>
            <w:t>,</w:t>
          </w:r>
          <w:r w:rsidR="006C23D3">
            <w:t xml:space="preserve"> the </w:t>
          </w:r>
          <w:r w:rsidR="00ED54FC">
            <w:t>company</w:t>
          </w:r>
          <w:r w:rsidR="006C23D3">
            <w:t xml:space="preserve"> has been migrating its underlying data infrastructure from an </w:t>
          </w:r>
          <w:r w:rsidR="00622700">
            <w:t>on-premises</w:t>
          </w:r>
          <w:r w:rsidR="006C23D3">
            <w:t xml:space="preserve"> SAS platform to Google</w:t>
          </w:r>
          <w:r w:rsidR="00464F6C">
            <w:t xml:space="preserve"> </w:t>
          </w:r>
          <w:r w:rsidR="006C23D3">
            <w:t>Cloud</w:t>
          </w:r>
          <w:r w:rsidR="00464F6C">
            <w:t xml:space="preserve"> </w:t>
          </w:r>
          <w:r w:rsidR="006C23D3">
            <w:t>Platform</w:t>
          </w:r>
          <w:r w:rsidR="00464F6C">
            <w:t xml:space="preserve"> (GCP)</w:t>
          </w:r>
          <w:r w:rsidR="006C23D3">
            <w:t>,</w:t>
          </w:r>
          <w:r w:rsidR="00464F6C">
            <w:t xml:space="preserve"> </w:t>
          </w:r>
          <w:r w:rsidR="006C23D3">
            <w:t>primarily through t</w:t>
          </w:r>
          <w:r w:rsidR="00F923FB">
            <w:t xml:space="preserve">he tooling of BigQuery and Looker. The transition has enabled stakeholders across the business to self-serve standard reporting which has reduced the departments reliance on analysts to produce basic descriptive reports for operational teams. While this has increased analyst capacity, it has also raised the expectations placed on the analytical outputs within the team. As stakeholders increasingly have access to regular reporting themselves the value of the analyst is shift from reporting into interpretation and analysis. </w:t>
          </w:r>
        </w:p>
        <w:p w14:paraId="6A3DA4C6" w14:textId="050F7D74" w:rsidR="000F1E0C" w:rsidRDefault="00ED54FC">
          <w:r>
            <w:t xml:space="preserve">The change is evident across stakeholder facing teams, who work closely with operational areas and are </w:t>
          </w:r>
          <w:r w:rsidR="00882A9B">
            <w:t xml:space="preserve">expected to translate analytical products into meaningful business </w:t>
          </w:r>
          <w:r w:rsidR="007D7FBE">
            <w:t>interpretation</w:t>
          </w:r>
          <w:r w:rsidR="00882A9B">
            <w:t>.</w:t>
          </w:r>
          <w:r w:rsidR="007D7FBE">
            <w:t xml:space="preserve"> Regardless of the complexity of the request</w:t>
          </w:r>
          <w:r w:rsidR="000F1E0C">
            <w:t xml:space="preserve">, analysts are expected to provide findings and observations rather </w:t>
          </w:r>
          <w:r w:rsidR="008E75E2">
            <w:t>than</w:t>
          </w:r>
          <w:r w:rsidR="000F1E0C">
            <w:t xml:space="preserve"> simply presenting data, even where the required outputs may be a single </w:t>
          </w:r>
          <w:r w:rsidR="003B0196">
            <w:t>sentence</w:t>
          </w:r>
          <w:r w:rsidR="000F1E0C">
            <w:t xml:space="preserve"> of insight. </w:t>
          </w:r>
        </w:p>
        <w:p w14:paraId="44A7ACB8" w14:textId="3F81A0D6" w:rsidR="000F1E0C" w:rsidRDefault="00917467">
          <w:r>
            <w:t xml:space="preserve">As demand for higher-value analysis increases, analysts particularly </w:t>
          </w:r>
          <w:r w:rsidR="00B77EEF">
            <w:t xml:space="preserve">newer ones often lack the skills to turn </w:t>
          </w:r>
          <w:r w:rsidR="00317D59">
            <w:t>stakeholders’</w:t>
          </w:r>
          <w:r w:rsidR="00B77EEF">
            <w:t xml:space="preserve"> </w:t>
          </w:r>
          <w:r w:rsidR="004E7449">
            <w:t>questions into clear, valuable analytical outputs</w:t>
          </w:r>
          <w:r w:rsidR="004D6580">
            <w:t xml:space="preserve">. </w:t>
          </w:r>
          <w:r w:rsidR="00AA6DFF">
            <w:t>Without a standard approach</w:t>
          </w:r>
          <w:r w:rsidR="004D6580">
            <w:t>, analysts select differing methods based on their own preferences</w:t>
          </w:r>
          <w:r w:rsidR="00BD4141">
            <w:t xml:space="preserve"> or</w:t>
          </w:r>
          <w:r w:rsidR="004D6580">
            <w:t xml:space="preserve"> experience rather </w:t>
          </w:r>
          <w:r w:rsidR="00CD3A9F">
            <w:t>than</w:t>
          </w:r>
          <w:r w:rsidR="004D6580">
            <w:t xml:space="preserve"> </w:t>
          </w:r>
          <w:r w:rsidR="00BD4141">
            <w:t xml:space="preserve">the needs of the </w:t>
          </w:r>
          <w:r w:rsidR="004D6580">
            <w:t>question</w:t>
          </w:r>
          <w:r w:rsidR="00BD4141">
            <w:t xml:space="preserve"> leading to inconsistent methods and uneven conclusions for stakeholders.</w:t>
          </w:r>
        </w:p>
        <w:p w14:paraId="16B2613B" w14:textId="14C23A9B" w:rsidR="00CD3A9F" w:rsidRDefault="00CD3A9F">
          <w:r>
            <w:t xml:space="preserve">This project seeks to investigate </w:t>
          </w:r>
          <w:r w:rsidR="002E0787">
            <w:t>whether a standardised analytical framework can improve the consistency and rigour of analysis within a corporate</w:t>
          </w:r>
          <w:r w:rsidR="00A00455">
            <w:t xml:space="preserve">, self-service business intelligence environment while also improving stakeholder confidence in the resulting findings. </w:t>
          </w:r>
        </w:p>
        <w:p w14:paraId="3E6F13A6" w14:textId="77777777" w:rsidR="00CE16CF" w:rsidRDefault="00CE16CF" w:rsidP="00CE16CF"/>
        <w:p w14:paraId="45B3CDB3" w14:textId="77777777" w:rsidR="00CE16CF" w:rsidRDefault="00CE16CF" w:rsidP="00CE16CF"/>
        <w:p w14:paraId="45C75CCA" w14:textId="77777777" w:rsidR="00CE16CF" w:rsidRDefault="00CE16CF" w:rsidP="00CE16CF"/>
        <w:p w14:paraId="455BACC6" w14:textId="1DE7196E" w:rsidR="00CE16CF" w:rsidRDefault="00000000" w:rsidP="00CE16CF"/>
      </w:sdtContent>
    </w:sdt>
    <w:p w14:paraId="4284B98E" w14:textId="09E09D1A" w:rsidR="00845FEB" w:rsidRDefault="00845FEB" w:rsidP="006A7F5B">
      <w:pPr>
        <w:pStyle w:val="Heading1"/>
      </w:pPr>
      <w:bookmarkStart w:id="3" w:name="_Toc238904142"/>
      <w:r>
        <w:lastRenderedPageBreak/>
        <w:t>Background</w:t>
      </w:r>
      <w:r w:rsidR="00CB798D">
        <w:t xml:space="preserve"> to the Proposed Research</w:t>
      </w:r>
      <w:bookmarkEnd w:id="3"/>
    </w:p>
    <w:p w14:paraId="180BA478" w14:textId="5168F540" w:rsidR="00106881" w:rsidRDefault="00151A46">
      <w:r>
        <w:t>Multiple analysts given the same data and the same question routinely reach</w:t>
      </w:r>
      <w:r w:rsidR="00F77207">
        <w:t xml:space="preserve"> different conclusions. Kummerfeld and Jones </w:t>
      </w:r>
      <w:r w:rsidR="0019196C">
        <w:t>[1] r</w:t>
      </w:r>
      <w:r w:rsidR="000378E9">
        <w:t xml:space="preserve">eviewed the many-analysts literature and </w:t>
      </w:r>
      <w:r w:rsidR="00340133">
        <w:t>showed</w:t>
      </w:r>
      <w:r w:rsidR="007B5117">
        <w:t xml:space="preserve"> most </w:t>
      </w:r>
      <w:r w:rsidR="00340133">
        <w:t>variation in analytical results can be traced to a small number of cause</w:t>
      </w:r>
      <w:r w:rsidR="003C7DC4">
        <w:t xml:space="preserve">s, </w:t>
      </w:r>
      <w:r w:rsidR="00340133">
        <w:t xml:space="preserve">particularly analytical </w:t>
      </w:r>
      <w:r w:rsidR="00C204D6">
        <w:t xml:space="preserve">questions that are never precisely defined before work begins. </w:t>
      </w:r>
      <w:r w:rsidR="00AC0FDC">
        <w:t xml:space="preserve">Menkveld et al. [2] demonstrated this directly in </w:t>
      </w:r>
      <w:r w:rsidR="003C7DC4">
        <w:t>financial research</w:t>
      </w:r>
      <w:r w:rsidR="00AC0FDC">
        <w:t xml:space="preserve"> setting by assigning identical hypotheses and data to 164 independent teams</w:t>
      </w:r>
      <w:r w:rsidR="00B73021">
        <w:t xml:space="preserve">; the resulting </w:t>
      </w:r>
      <w:r w:rsidR="003C7DC4">
        <w:t>non-standard errors were large</w:t>
      </w:r>
      <w:r w:rsidR="00211E23">
        <w:t xml:space="preserve"> enough to rival the effect sizes being tested. Structured peer feedback reduced these errors by roughly half and more reproducible work produced smaller errors overall. Hoffmann et al. [3] </w:t>
      </w:r>
      <w:r w:rsidR="00D43B53">
        <w:t xml:space="preserve">found the same pattern across psychology, economics, </w:t>
      </w:r>
      <w:r w:rsidR="00301A49">
        <w:t>finance,</w:t>
      </w:r>
      <w:r w:rsidR="00D43B53">
        <w:t xml:space="preserve"> and climatology when many defensible analytical choices exist and researche</w:t>
      </w:r>
      <w:r w:rsidR="009D4EE8">
        <w:t>r</w:t>
      </w:r>
      <w:r w:rsidR="00D43B53">
        <w:t xml:space="preserve">s selectively report results, false positives rise and </w:t>
      </w:r>
      <w:r w:rsidR="00F40019">
        <w:t xml:space="preserve">exaggerate the apparent precision of findings. </w:t>
      </w:r>
      <w:r w:rsidR="00827C9B">
        <w:t>Collectively these studies show tha</w:t>
      </w:r>
      <w:r w:rsidR="00B911C2">
        <w:t>t the issue identified in Admiral is not unusual. It is a documented, measurable feature of analytical work and it responds to specific interventions rather than being an unavoidable prop</w:t>
      </w:r>
      <w:r w:rsidR="00106881">
        <w:t xml:space="preserve">erty of analysis itself. </w:t>
      </w:r>
    </w:p>
    <w:p w14:paraId="0B873C8E" w14:textId="1AEEE4BC" w:rsidR="008A0CC1" w:rsidRDefault="0081302C">
      <w:r>
        <w:t>Acz</w:t>
      </w:r>
      <w:r w:rsidR="00ED7B34">
        <w:t>el et al. [4] used a Delphi panel of methodology experts to produce ten consensus-backed practices for conducting and reporting studies involving multiple analysts. B</w:t>
      </w:r>
      <w:r w:rsidR="004A5301">
        <w:t>iriowu and Chikwe [5] demonstrated</w:t>
      </w:r>
      <w:r w:rsidR="004063B3">
        <w:t xml:space="preserve"> that mismatching datasets</w:t>
      </w:r>
      <w:r w:rsidR="003132F1">
        <w:t xml:space="preserve"> with</w:t>
      </w:r>
      <w:r w:rsidR="004063B3">
        <w:t xml:space="preserve"> measurement s</w:t>
      </w:r>
      <w:r w:rsidR="00E65D28">
        <w:t>c</w:t>
      </w:r>
      <w:r w:rsidR="004063B3">
        <w:t>ale</w:t>
      </w:r>
      <w:r w:rsidR="00E65D28">
        <w:t>s</w:t>
      </w:r>
      <w:r w:rsidR="004063B3">
        <w:t xml:space="preserve"> </w:t>
      </w:r>
      <w:r w:rsidR="003132F1">
        <w:t>that don’t match the</w:t>
      </w:r>
      <w:r w:rsidR="004063B3">
        <w:t xml:space="preserve"> statistical test leads to invalid conclusions and</w:t>
      </w:r>
      <w:r w:rsidR="009D36A9">
        <w:t xml:space="preserve"> poor management decisions. </w:t>
      </w:r>
      <w:r w:rsidR="00DB0675">
        <w:t>T</w:t>
      </w:r>
      <w:r w:rsidR="009D36A9">
        <w:t xml:space="preserve">hese sources provide both a structural precedent for </w:t>
      </w:r>
      <w:r w:rsidR="00ED6F29">
        <w:t xml:space="preserve">comparing analytical outputs and evidence that not just data quality, but the method selection determines whether insight can be trusted in a business context. </w:t>
      </w:r>
    </w:p>
    <w:p w14:paraId="277FF819" w14:textId="7DD047C8" w:rsidR="00F11586" w:rsidRDefault="003E42E2">
      <w:r>
        <w:t xml:space="preserve">Bernardo et al. [6] reviewed </w:t>
      </w:r>
      <w:r w:rsidR="00B36959">
        <w:t>seventy-five</w:t>
      </w:r>
      <w:r>
        <w:t xml:space="preserve"> data governance studies and found that resistance to change, systems complexity and gaps in specialise</w:t>
      </w:r>
      <w:r w:rsidR="009524B3">
        <w:t xml:space="preserve">d skills continue to limit adoption even where formal frameworks exist. Acev et al. [7] examined the frameworks themselves comparing </w:t>
      </w:r>
      <w:r w:rsidR="00B36959">
        <w:t>forty-four</w:t>
      </w:r>
      <w:r w:rsidR="009524B3">
        <w:t xml:space="preserve"> </w:t>
      </w:r>
      <w:r w:rsidR="000857DD">
        <w:t xml:space="preserve">published data governance models and identifying substantial inconsistency in how their components are defined within closely related domains. </w:t>
      </w:r>
      <w:r w:rsidR="00975DD7">
        <w:t xml:space="preserve">From opposite directions these studies </w:t>
      </w:r>
      <w:r w:rsidR="006E346A">
        <w:t>make the same point</w:t>
      </w:r>
      <w:r w:rsidR="001E17FC">
        <w:t>, a documented framework is not sufficient on its own</w:t>
      </w:r>
      <w:r w:rsidR="00DB4463">
        <w:t>, and the frameworks available in the literature are not</w:t>
      </w:r>
      <w:r w:rsidR="006E346A">
        <w:t xml:space="preserve"> </w:t>
      </w:r>
      <w:r w:rsidR="00DB4463">
        <w:t>consistent with each other. Any framework developed for Admiral therefore needs to be designed around analyst capability not only around methodological correctness.</w:t>
      </w:r>
    </w:p>
    <w:p w14:paraId="7DB9DD0D" w14:textId="77777777" w:rsidR="00E821D7" w:rsidRDefault="00F11586">
      <w:r>
        <w:t xml:space="preserve">Hand [8] argued that trust in statistical result </w:t>
      </w:r>
      <w:r w:rsidR="002126FB">
        <w:t xml:space="preserve">depends on the trustworthiness of the method producing it, demonstrated through consistent performance and a willingness to be checked rather than on which specific tool was used. </w:t>
      </w:r>
      <w:r w:rsidR="005967EE">
        <w:t>Yalley [9] proposed a framework that embeds</w:t>
      </w:r>
      <w:r w:rsidR="00D724D3">
        <w:t xml:space="preserve"> ethical principles and stakeholder participation into how analytical outputs are delivered, finding that organisations adopting this approach </w:t>
      </w:r>
      <w:r w:rsidR="00D724D3">
        <w:lastRenderedPageBreak/>
        <w:t xml:space="preserve">reported stronger stakeholder trust and resilience. Together these sources offer a working definition of rigour that does not rely on privileging </w:t>
      </w:r>
      <w:r w:rsidR="00F252B5">
        <w:t xml:space="preserve">or prohibiting </w:t>
      </w:r>
      <w:r w:rsidR="00D223B6">
        <w:t>certain</w:t>
      </w:r>
      <w:r w:rsidR="00AC4126">
        <w:t xml:space="preserve"> statistical</w:t>
      </w:r>
      <w:r w:rsidR="00B3734C">
        <w:t xml:space="preserve"> tests and they support </w:t>
      </w:r>
      <w:r w:rsidR="00E821D7">
        <w:t>Admiral’s</w:t>
      </w:r>
      <w:r w:rsidR="007B2394">
        <w:t xml:space="preserve"> expectations that analysts accompany findings with written observations even for small requests rather than supplying figures alone.</w:t>
      </w:r>
    </w:p>
    <w:p w14:paraId="5282A84D" w14:textId="26B5F02E" w:rsidR="00C35687" w:rsidRDefault="00E821D7">
      <w:r>
        <w:t>Karaboga et al. [10]</w:t>
      </w:r>
      <w:r w:rsidR="00823EF4">
        <w:t xml:space="preserve"> found that a data-driven culture mediates the relationship between analytics capability and firm performance</w:t>
      </w:r>
      <w:r w:rsidR="00792EE6">
        <w:t>, meaning capability alon</w:t>
      </w:r>
      <w:r w:rsidR="00A10BF7">
        <w:t>e</w:t>
      </w:r>
      <w:r w:rsidR="00792EE6">
        <w:t xml:space="preserve"> </w:t>
      </w:r>
      <w:r w:rsidR="00B36959">
        <w:t>is not</w:t>
      </w:r>
      <w:r w:rsidR="009240C1">
        <w:t xml:space="preserve"> enough </w:t>
      </w:r>
      <w:r w:rsidR="00792EE6">
        <w:t>staff</w:t>
      </w:r>
      <w:r w:rsidR="00F75914">
        <w:t xml:space="preserve"> </w:t>
      </w:r>
      <w:r w:rsidR="009240C1">
        <w:t xml:space="preserve">need to </w:t>
      </w:r>
      <w:r w:rsidR="00F75914">
        <w:t xml:space="preserve">trust and </w:t>
      </w:r>
      <w:r w:rsidR="009240C1">
        <w:t xml:space="preserve">use </w:t>
      </w:r>
      <w:r w:rsidR="00F75914">
        <w:t xml:space="preserve">the data </w:t>
      </w:r>
      <w:r w:rsidR="009240C1">
        <w:t>for better outcomes</w:t>
      </w:r>
      <w:r w:rsidR="00F75914">
        <w:t>.</w:t>
      </w:r>
      <w:r w:rsidR="00495673">
        <w:t xml:space="preserve"> Ghasemaghaei and Turel [11] </w:t>
      </w:r>
      <w:r w:rsidR="00CD2F41">
        <w:t xml:space="preserve">identified a more specific risk within that relationship, greater </w:t>
      </w:r>
      <w:r w:rsidR="00BC0AA9">
        <w:t xml:space="preserve">access to big </w:t>
      </w:r>
      <w:r w:rsidR="00FE3E90">
        <w:t xml:space="preserve"> data </w:t>
      </w:r>
      <w:r w:rsidR="00A2240E">
        <w:t xml:space="preserve">improved decision quality through increased analytics use, but also degraded it by increasing work stress, with the balance depending on analyst autonomy and skill level. </w:t>
      </w:r>
      <w:r w:rsidR="00807F1E">
        <w:t xml:space="preserve">Katragadda [12] documented this shift already </w:t>
      </w:r>
      <w:r w:rsidR="00F839E6">
        <w:t>happening</w:t>
      </w:r>
      <w:r w:rsidR="00807F1E">
        <w:t xml:space="preserve"> at scale within financial services, describing how organisations such </w:t>
      </w:r>
      <w:r w:rsidR="00D81120">
        <w:t xml:space="preserve">as PenFed Credit Union and the International Finance Corporation </w:t>
      </w:r>
      <w:r w:rsidR="00C14564">
        <w:t>built</w:t>
      </w:r>
      <w:r w:rsidR="00D81120">
        <w:t xml:space="preserve"> </w:t>
      </w:r>
      <w:r w:rsidR="00A132AF">
        <w:t>predictive analytics</w:t>
      </w:r>
      <w:r w:rsidR="00D81120">
        <w:t xml:space="preserve"> into core operat</w:t>
      </w:r>
      <w:r w:rsidR="00F839E6">
        <w:t>i</w:t>
      </w:r>
      <w:r w:rsidR="00D81120">
        <w:t xml:space="preserve">ons to improve </w:t>
      </w:r>
      <w:r w:rsidR="00C14564">
        <w:t xml:space="preserve">risk assessment, fraud </w:t>
      </w:r>
      <w:r w:rsidR="00B36959">
        <w:t>detection,</w:t>
      </w:r>
      <w:r w:rsidR="00C14564">
        <w:t xml:space="preserve"> and service personalisation</w:t>
      </w:r>
      <w:r w:rsidR="00D81120">
        <w:t>.</w:t>
      </w:r>
      <w:r w:rsidR="00C14564">
        <w:t xml:space="preserve"> T</w:t>
      </w:r>
      <w:r w:rsidR="004116D7">
        <w:t xml:space="preserve">hese sources offer a plausible account of why less experienced analysts at Admiral might default to less rigorous methods under self-service access </w:t>
      </w:r>
      <w:r w:rsidR="005C3C85">
        <w:t>without adequate support and evidence that structured predictive</w:t>
      </w:r>
      <w:r w:rsidR="00A132AF">
        <w:t xml:space="preserve"> </w:t>
      </w:r>
      <w:r w:rsidR="005C3C85">
        <w:t xml:space="preserve">analytics adoption is already an active trend in comparable organisations. </w:t>
      </w:r>
    </w:p>
    <w:p w14:paraId="52EFA9DF" w14:textId="439E92C5" w:rsidR="00845FEB" w:rsidRDefault="008D06CA">
      <w:pPr>
        <w:rPr>
          <w:rFonts w:asciiTheme="majorHAnsi" w:eastAsiaTheme="majorEastAsia" w:hAnsiTheme="majorHAnsi" w:cstheme="majorBidi"/>
          <w:color w:val="7CA38D" w:themeColor="accent1" w:themeShade="BF"/>
          <w:sz w:val="40"/>
          <w:szCs w:val="40"/>
        </w:rPr>
      </w:pPr>
      <w:r>
        <w:t xml:space="preserve">The literature confirms that analytical variability is measurable </w:t>
      </w:r>
      <w:r w:rsidR="00AA7D17">
        <w:t>and well documented outside Admiral [1]</w:t>
      </w:r>
      <w:r w:rsidR="00470521">
        <w:t>,[2],</w:t>
      </w:r>
      <w:r w:rsidR="00AA7D17">
        <w:t>[3], that trust in a method de</w:t>
      </w:r>
      <w:r w:rsidR="00D72B57">
        <w:t xml:space="preserve">pends on its demonstrated rigour [8], and that trust in an output depends on how it is communicated to the stakeholder receiving it [9]. </w:t>
      </w:r>
      <w:r w:rsidR="00352AF6">
        <w:t xml:space="preserve">It also shows that governance frameworks exist in large number </w:t>
      </w:r>
      <w:r w:rsidR="000D0F96">
        <w:t xml:space="preserve">but are inconsistent with one another and difficult to embed without addressing </w:t>
      </w:r>
      <w:r w:rsidR="00A55F42">
        <w:t>analyst skill and organisational culture directly [6],[7],[10].</w:t>
      </w:r>
      <w:r w:rsidR="00BA17FE">
        <w:t xml:space="preserve"> The literature offers no framework that directly connects </w:t>
      </w:r>
      <w:r w:rsidR="00FE2D10">
        <w:t>specific</w:t>
      </w:r>
      <w:r w:rsidR="00BA17FE">
        <w:t xml:space="preserve"> analytical methods to observed stakeholder-confidence outcomes in a corporate, self-service business intelligence environment. </w:t>
      </w:r>
      <w:r w:rsidR="00845FEB">
        <w:br w:type="page"/>
      </w:r>
    </w:p>
    <w:p w14:paraId="4837D1B8" w14:textId="3FB24375" w:rsidR="0099014F" w:rsidRDefault="00845FEB" w:rsidP="006A7F5B">
      <w:pPr>
        <w:pStyle w:val="Heading1"/>
      </w:pPr>
      <w:bookmarkStart w:id="4" w:name="_Toc238904143"/>
      <w:r>
        <w:lastRenderedPageBreak/>
        <w:t xml:space="preserve">Aims and </w:t>
      </w:r>
      <w:r w:rsidRPr="006A7F5B">
        <w:t>Objectives</w:t>
      </w:r>
      <w:bookmarkEnd w:id="4"/>
    </w:p>
    <w:p w14:paraId="202333D8" w14:textId="0BC3DD5C" w:rsidR="00EB5B9F" w:rsidRDefault="00EB5B9F" w:rsidP="006A7F5B">
      <w:pPr>
        <w:pStyle w:val="Heading2"/>
      </w:pPr>
      <w:bookmarkStart w:id="5" w:name="_Toc238904144"/>
      <w:r w:rsidRPr="006A7F5B">
        <w:t>Aim</w:t>
      </w:r>
      <w:bookmarkEnd w:id="5"/>
    </w:p>
    <w:p w14:paraId="4EF75A0C" w14:textId="1F627B5C" w:rsidR="0059271B" w:rsidRDefault="0059271B" w:rsidP="0059271B">
      <w:r>
        <w:t>To develop and evaluate a standardised analytical framew</w:t>
      </w:r>
      <w:r w:rsidR="00A76213">
        <w:t>ork for Customer Operations analysts at Admiral insurance, informed by a comparative review of industry analysis methods, improv</w:t>
      </w:r>
      <w:r w:rsidR="00CA7965">
        <w:t>ing consi</w:t>
      </w:r>
      <w:r w:rsidR="003A219B">
        <w:t xml:space="preserve">stency and stakeholder confidence in analytical outputs. </w:t>
      </w:r>
    </w:p>
    <w:p w14:paraId="2B1C6EEB" w14:textId="688A9F0B" w:rsidR="003A219B" w:rsidRDefault="006A7F3C" w:rsidP="006A7F5B">
      <w:pPr>
        <w:pStyle w:val="Heading2"/>
      </w:pPr>
      <w:bookmarkStart w:id="6" w:name="_Toc238904145"/>
      <w:r w:rsidRPr="006A7F5B">
        <w:t>Objectives</w:t>
      </w:r>
      <w:bookmarkEnd w:id="6"/>
    </w:p>
    <w:p w14:paraId="296CD964" w14:textId="1208E149" w:rsidR="006A7F3C" w:rsidRDefault="0033071D" w:rsidP="00EB5B9F">
      <w:pPr>
        <w:pStyle w:val="ListParagraph"/>
        <w:numPr>
          <w:ilvl w:val="0"/>
          <w:numId w:val="5"/>
        </w:numPr>
      </w:pPr>
      <w:r>
        <w:t>To critically review current analysis methods used within Customer Operations and Industry practice more broadly, identifying their limitations, appropriate use cases and the organisational and analys</w:t>
      </w:r>
      <w:r w:rsidR="003F78C9">
        <w:t>t capability factors that affect their consistent application.</w:t>
      </w:r>
    </w:p>
    <w:p w14:paraId="0CBD350B" w14:textId="4C0DF298" w:rsidR="003F78C9" w:rsidRDefault="003F78C9" w:rsidP="00EB5B9F">
      <w:pPr>
        <w:pStyle w:val="ListParagraph"/>
        <w:numPr>
          <w:ilvl w:val="0"/>
          <w:numId w:val="5"/>
        </w:numPr>
      </w:pPr>
      <w:r>
        <w:t>To gather baseline feedback from analysts and stakeholders, via survey pain po</w:t>
      </w:r>
      <w:r w:rsidR="00D7699E">
        <w:t xml:space="preserve">ints, prior to </w:t>
      </w:r>
      <w:r w:rsidR="0041753F">
        <w:t>designing and implementing a proposed analytical framework incorporating defined criteria for method selection.</w:t>
      </w:r>
    </w:p>
    <w:p w14:paraId="52C86182" w14:textId="243ACBD3" w:rsidR="0041753F" w:rsidRDefault="0041753F" w:rsidP="00EB5B9F">
      <w:pPr>
        <w:pStyle w:val="ListParagraph"/>
        <w:numPr>
          <w:ilvl w:val="0"/>
          <w:numId w:val="5"/>
        </w:numPr>
      </w:pPr>
      <w:r>
        <w:t xml:space="preserve">To evaluate framework performance by comparing methods and tooling against defined criteria: time, confidence, consistency, ease of use, </w:t>
      </w:r>
      <w:r w:rsidR="005D7AA4">
        <w:t>accuracy,</w:t>
      </w:r>
      <w:r>
        <w:t xml:space="preserve"> and stakeholder readiness of output. </w:t>
      </w:r>
    </w:p>
    <w:p w14:paraId="3371A0D9" w14:textId="1ECBEFF0" w:rsidR="0041753F" w:rsidRPr="006A7F3C" w:rsidRDefault="0041753F" w:rsidP="00EB5B9F">
      <w:pPr>
        <w:pStyle w:val="ListParagraph"/>
        <w:numPr>
          <w:ilvl w:val="0"/>
          <w:numId w:val="5"/>
        </w:numPr>
      </w:pPr>
      <w:r>
        <w:t xml:space="preserve">To gather post-implementation feedback from analysts and </w:t>
      </w:r>
      <w:r w:rsidR="006A7F5B">
        <w:t>stakeholders and</w:t>
      </w:r>
      <w:r>
        <w:t xml:space="preserve"> recommend the most effective model for adoption into standard practice. </w:t>
      </w:r>
    </w:p>
    <w:p w14:paraId="4549D0DD" w14:textId="77777777" w:rsidR="003A219B" w:rsidRPr="003A219B" w:rsidRDefault="003A219B" w:rsidP="003A219B"/>
    <w:p w14:paraId="63F94351" w14:textId="6A512F1D" w:rsidR="00845FEB" w:rsidRDefault="00845FEB">
      <w:r>
        <w:br w:type="page"/>
      </w:r>
    </w:p>
    <w:p w14:paraId="2D6F2926" w14:textId="5DFD73A5" w:rsidR="00845FEB" w:rsidRDefault="00845FEB" w:rsidP="006A7F5B">
      <w:pPr>
        <w:pStyle w:val="Heading1"/>
      </w:pPr>
      <w:bookmarkStart w:id="7" w:name="_Toc238904146"/>
      <w:r w:rsidRPr="006A7F5B">
        <w:lastRenderedPageBreak/>
        <w:t>Methodology</w:t>
      </w:r>
      <w:bookmarkEnd w:id="7"/>
    </w:p>
    <w:p w14:paraId="36F21728" w14:textId="497F197A" w:rsidR="00845FEB" w:rsidRPr="00845FEB" w:rsidRDefault="00845FEB" w:rsidP="006A7F5B">
      <w:pPr>
        <w:pStyle w:val="Heading2"/>
      </w:pPr>
      <w:bookmarkStart w:id="8" w:name="_Toc238904147"/>
      <w:r w:rsidRPr="006A7F5B">
        <w:t>Philosophy</w:t>
      </w:r>
      <w:bookmarkEnd w:id="8"/>
    </w:p>
    <w:p w14:paraId="3BCA12D2" w14:textId="06E359C5" w:rsidR="00845FEB" w:rsidRDefault="005E3986" w:rsidP="005E3986">
      <w:r>
        <w:t xml:space="preserve">This project adopts a pragmatist research philosophy, reflecting the applied and </w:t>
      </w:r>
      <w:r w:rsidR="0060293A">
        <w:t>practice-oriented</w:t>
      </w:r>
      <w:r>
        <w:t xml:space="preserve"> nature of the research problem. Rather than assuming that a single philosophical position is appropriate for all research questions, pragmatism allows the research methods and underlying philosophical assumptions to be determined by the nature of each objective and the type of evidence required. </w:t>
      </w:r>
    </w:p>
    <w:p w14:paraId="3A4EE575" w14:textId="34AD8EBD" w:rsidR="005E3986" w:rsidRDefault="005E3986" w:rsidP="005E3986">
      <w:r>
        <w:t xml:space="preserve">Objective three requires a </w:t>
      </w:r>
      <w:r w:rsidR="005D7AA4">
        <w:t>positivist</w:t>
      </w:r>
      <w:r>
        <w:t xml:space="preserve"> lens, as it </w:t>
      </w:r>
      <w:r w:rsidR="00FC5728">
        <w:t>compares</w:t>
      </w:r>
      <w:r>
        <w:t xml:space="preserve"> analytical approaches against observable</w:t>
      </w:r>
      <w:r w:rsidR="00FC5728">
        <w:t>, m</w:t>
      </w:r>
      <w:r>
        <w:t xml:space="preserve">easurable </w:t>
      </w:r>
      <w:r w:rsidR="001E0788">
        <w:t xml:space="preserve">criteria, including time, accuracy, consistency, confidence, ease of use and stakeholder-readiness of outputs. The objective also requires testing whether implementation of the proposed framework produces a measurable change in analytical </w:t>
      </w:r>
      <w:r w:rsidR="001F2C77">
        <w:t>and stakeholder confidence</w:t>
      </w:r>
      <w:r w:rsidR="005D7AA4">
        <w:t xml:space="preserve">. </w:t>
      </w:r>
      <w:r w:rsidR="00740A75">
        <w:t xml:space="preserve">These elements require the researcher to treat relevant outcomes as measurable variables that can be systematically compared. </w:t>
      </w:r>
    </w:p>
    <w:p w14:paraId="734AECB0" w14:textId="51C2FBA7" w:rsidR="00740A75" w:rsidRDefault="00F86F84" w:rsidP="005E3986">
      <w:r>
        <w:t xml:space="preserve">Objectives two and four, </w:t>
      </w:r>
      <w:r w:rsidR="00BE0E88">
        <w:t>needs</w:t>
      </w:r>
      <w:r>
        <w:t xml:space="preserve"> an interpretivist lens because they </w:t>
      </w:r>
      <w:r w:rsidR="00BE0E88">
        <w:t>focus on</w:t>
      </w:r>
      <w:r>
        <w:t xml:space="preserve"> analysts</w:t>
      </w:r>
      <w:r w:rsidR="00D47D59">
        <w:t>’</w:t>
      </w:r>
      <w:r>
        <w:t xml:space="preserve"> and </w:t>
      </w:r>
      <w:r w:rsidR="00D47D59">
        <w:t>stakeholders’</w:t>
      </w:r>
      <w:r w:rsidR="00411589">
        <w:t xml:space="preserve"> experiences, </w:t>
      </w:r>
      <w:r w:rsidR="005D7AA4">
        <w:t>perceptions,</w:t>
      </w:r>
      <w:r w:rsidR="00411589">
        <w:t xml:space="preserve"> and challenges</w:t>
      </w:r>
      <w:r>
        <w:t xml:space="preserve">. </w:t>
      </w:r>
      <w:r w:rsidR="00411589">
        <w:t>Factors like confidence</w:t>
      </w:r>
      <w:r>
        <w:t xml:space="preserve">, perceived difficulty, pain </w:t>
      </w:r>
      <w:r w:rsidR="005D7AA4">
        <w:t>points,</w:t>
      </w:r>
      <w:r>
        <w:t xml:space="preserve"> and views </w:t>
      </w:r>
      <w:r w:rsidR="0013212F">
        <w:t>on</w:t>
      </w:r>
      <w:r>
        <w:t xml:space="preserve"> usefulness of outputs </w:t>
      </w:r>
      <w:r w:rsidR="005D7AA4">
        <w:t>are not</w:t>
      </w:r>
      <w:r>
        <w:t xml:space="preserve"> directly observable</w:t>
      </w:r>
      <w:r w:rsidR="00CD5A3C">
        <w:t xml:space="preserve"> like time </w:t>
      </w:r>
      <w:r w:rsidR="00E7019B">
        <w:t xml:space="preserve">or accuracy; </w:t>
      </w:r>
      <w:r w:rsidR="005D7AA4">
        <w:t>they are</w:t>
      </w:r>
      <w:r w:rsidR="00932446">
        <w:t xml:space="preserve"> shaped by individual experience</w:t>
      </w:r>
      <w:r w:rsidR="00E7019B">
        <w:t>. This means they must be captured through</w:t>
      </w:r>
      <w:r w:rsidR="00932446">
        <w:t xml:space="preserve"> participants’ </w:t>
      </w:r>
      <w:r w:rsidR="00E7019B">
        <w:t xml:space="preserve">own </w:t>
      </w:r>
      <w:r w:rsidR="00932446">
        <w:t xml:space="preserve">perspectives </w:t>
      </w:r>
      <w:r w:rsidR="00FA130A">
        <w:t xml:space="preserve">using </w:t>
      </w:r>
      <w:r w:rsidR="00932446">
        <w:t>surveys and interviews</w:t>
      </w:r>
      <w:r w:rsidR="004763A0">
        <w:t>.</w:t>
      </w:r>
    </w:p>
    <w:p w14:paraId="736FE61C" w14:textId="02320388" w:rsidR="004763A0" w:rsidRPr="00845FEB" w:rsidRDefault="0046413C" w:rsidP="005E3986">
      <w:r>
        <w:t>The principal methodological risk of adopting a pragmatist position is a lack of philosophical coherence if quant</w:t>
      </w:r>
      <w:r w:rsidR="003F70C2">
        <w:t>it</w:t>
      </w:r>
      <w:r>
        <w:t xml:space="preserve">ative and qualitative approaches </w:t>
      </w:r>
      <w:r w:rsidR="00657FC2">
        <w:t>are combined without clearly establishing their respective purposes</w:t>
      </w:r>
      <w:r w:rsidR="00AE78E5">
        <w:t xml:space="preserve">. </w:t>
      </w:r>
    </w:p>
    <w:p w14:paraId="1CA5D709" w14:textId="096F71CD" w:rsidR="00845FEB" w:rsidRDefault="00845FEB" w:rsidP="006A7F5B">
      <w:pPr>
        <w:pStyle w:val="Heading2"/>
      </w:pPr>
      <w:bookmarkStart w:id="9" w:name="_Toc238904148"/>
      <w:r w:rsidRPr="00845FEB">
        <w:t>Approach</w:t>
      </w:r>
      <w:bookmarkEnd w:id="9"/>
    </w:p>
    <w:p w14:paraId="78B72EA7" w14:textId="2061445F" w:rsidR="002171D9" w:rsidRDefault="002171D9" w:rsidP="002171D9">
      <w:r>
        <w:t xml:space="preserve">The project adopts a deductive approach for objective three, where a specific proposition will be tested against evidence generated through the comparative task exercise. The underlying hypothesis is that </w:t>
      </w:r>
      <w:r w:rsidR="0060293A">
        <w:t>applying</w:t>
      </w:r>
      <w:r>
        <w:t xml:space="preserve"> a standardised analytical </w:t>
      </w:r>
      <w:r w:rsidR="0060293A">
        <w:t>f</w:t>
      </w:r>
      <w:r>
        <w:t xml:space="preserve">ramework will improve measurable analytical outcomes when compared with less structured approaches. The comparative exercise will therefore begin with predefined criteria and use the resulting data to assess whether the proposed framework produces measurable improvement. </w:t>
      </w:r>
    </w:p>
    <w:p w14:paraId="1236FECC" w14:textId="297C9236" w:rsidR="002171D9" w:rsidRDefault="002171D9" w:rsidP="002171D9">
      <w:r>
        <w:t xml:space="preserve">Objectives two and four incorporate a more inductive element, using baseline and post implementation survey and interview data to identify analyst and stakeholder experiences, </w:t>
      </w:r>
      <w:r w:rsidR="005D7AA4">
        <w:t>perceptions,</w:t>
      </w:r>
      <w:r>
        <w:t xml:space="preserve"> and pain points. While the research will begin with themes identified through the literature review and the existing organisational problem, the qualitative approach will allow participants to identify issues that were not fully anticipated during the initial framework design. </w:t>
      </w:r>
    </w:p>
    <w:p w14:paraId="5577447F" w14:textId="022A81F2" w:rsidR="002171D9" w:rsidRPr="002171D9" w:rsidRDefault="002171D9" w:rsidP="002171D9">
      <w:r>
        <w:lastRenderedPageBreak/>
        <w:t xml:space="preserve">This combination provides a balance between testing and exploration. The deductive component allows the project to evaluate a specific proposition systematically whilst the inductive component ensures that the framework is informed by experiences of the practitioners and stakeholders who will </w:t>
      </w:r>
      <w:r w:rsidR="005D7AA4">
        <w:t>use</w:t>
      </w:r>
      <w:r>
        <w:t xml:space="preserve"> or interact with it. Insights emerging from the qualitative research may also inform refinements to the framework before its final performance is evaluated.</w:t>
      </w:r>
    </w:p>
    <w:p w14:paraId="5F5A7A3E" w14:textId="286BE29B" w:rsidR="00845FEB" w:rsidRPr="00845FEB" w:rsidRDefault="00845FEB" w:rsidP="006A7F5B">
      <w:pPr>
        <w:pStyle w:val="Heading2"/>
      </w:pPr>
      <w:bookmarkStart w:id="10" w:name="_Toc238904149"/>
      <w:r w:rsidRPr="00845FEB">
        <w:t>Strategies</w:t>
      </w:r>
      <w:bookmarkEnd w:id="10"/>
    </w:p>
    <w:p w14:paraId="469D3CE9" w14:textId="30E992A5" w:rsidR="00845FEB" w:rsidRDefault="0013480A" w:rsidP="0013480A">
      <w:r>
        <w:t xml:space="preserve">The literature review provides the theoretical and methodological foundation for the research strategies adopted in this project. The </w:t>
      </w:r>
      <w:r w:rsidR="000B1521">
        <w:t xml:space="preserve">reviewed literature identifies analytical variability as a recognised problem and provides evidence that differences </w:t>
      </w:r>
      <w:r w:rsidR="006C6BB0">
        <w:t xml:space="preserve">in analytical methods can lead to different conclusions even when analysts are provided with the same data and research question. </w:t>
      </w:r>
    </w:p>
    <w:p w14:paraId="502D2636" w14:textId="549A6732" w:rsidR="006C6BB0" w:rsidRDefault="006C6BB0" w:rsidP="0013480A">
      <w:r>
        <w:t xml:space="preserve">Aczel et al. [4] provide a </w:t>
      </w:r>
      <w:r w:rsidR="00046E3D">
        <w:t>useful</w:t>
      </w:r>
      <w:r>
        <w:t xml:space="preserve"> </w:t>
      </w:r>
      <w:r w:rsidR="00672F64">
        <w:t xml:space="preserve">methodological precedent through their consensus-based guidance for research involving multiple independent analysts. Their work supports a structured comparative </w:t>
      </w:r>
      <w:r w:rsidR="00440F44">
        <w:t>approach</w:t>
      </w:r>
      <w:r w:rsidR="00672F64">
        <w:t xml:space="preserve"> </w:t>
      </w:r>
      <w:r w:rsidR="00F36818">
        <w:t>where different</w:t>
      </w:r>
      <w:r w:rsidR="00672F64">
        <w:t xml:space="preserve"> analytical</w:t>
      </w:r>
      <w:r w:rsidR="00806B6C">
        <w:t xml:space="preserve"> methods are judged against shared criteria</w:t>
      </w:r>
      <w:r w:rsidR="00672F64">
        <w:t xml:space="preserve">. This directly </w:t>
      </w:r>
      <w:r w:rsidR="00806B6C">
        <w:t xml:space="preserve">aligns with the </w:t>
      </w:r>
      <w:r w:rsidR="0022318C">
        <w:t xml:space="preserve">proposed comparison of manual </w:t>
      </w:r>
      <w:r w:rsidR="00AC3354">
        <w:t>E</w:t>
      </w:r>
      <w:r w:rsidR="0022318C">
        <w:t xml:space="preserve">xcel analysis, ad hoc SQL </w:t>
      </w:r>
      <w:r w:rsidR="005D7AA4">
        <w:t>analysis,</w:t>
      </w:r>
      <w:r w:rsidR="0022318C">
        <w:t xml:space="preserve"> and the standardised framework. </w:t>
      </w:r>
    </w:p>
    <w:p w14:paraId="2AE3EAE7" w14:textId="017C7B6A" w:rsidR="001D25AB" w:rsidRDefault="00CA683E" w:rsidP="0013480A">
      <w:r>
        <w:t xml:space="preserve">The literature also indicates that technical performance alone cannot fully explain the effectiveness of an analytical approach. </w:t>
      </w:r>
      <w:r w:rsidR="009D1CD0">
        <w:t>Karaboga et al. [10] demonstrated the importance of organisational</w:t>
      </w:r>
      <w:r w:rsidR="00F16AF5">
        <w:t xml:space="preserve"> data culture and the extent to which employees trust and act upon analytical outputs, while Ghase</w:t>
      </w:r>
      <w:r w:rsidR="00067EBC">
        <w:t xml:space="preserve">maghaei and Turel [11] highlight the influence of employee autonomy and analytical capability on decision-making outcomes. </w:t>
      </w:r>
      <w:r w:rsidR="00015A60">
        <w:t xml:space="preserve">These findings support gathering direct analyst and stakeholder feedback through survey </w:t>
      </w:r>
      <w:r w:rsidR="00C1498D">
        <w:t xml:space="preserve">and interview, rather than relying on technical performance measures alone, since neither </w:t>
      </w:r>
      <w:r w:rsidR="00286EB0">
        <w:t xml:space="preserve">Karaboga et al. nor Ghasemaghaei and Turel found capability or technical output to be sufficient on its own. </w:t>
      </w:r>
    </w:p>
    <w:p w14:paraId="5A112440" w14:textId="2B453CCF" w:rsidR="0022318C" w:rsidRDefault="00A27626" w:rsidP="006A300C">
      <w:pPr>
        <w:pStyle w:val="Heading3"/>
      </w:pPr>
      <w:bookmarkStart w:id="11" w:name="_Toc238904150"/>
      <w:r>
        <w:t>Comparative Case Study: Method and Tooling Comparison</w:t>
      </w:r>
      <w:bookmarkEnd w:id="11"/>
      <w:r w:rsidR="001D25AB">
        <w:t xml:space="preserve"> </w:t>
      </w:r>
    </w:p>
    <w:p w14:paraId="0259C504" w14:textId="65FC9E07" w:rsidR="006A300C" w:rsidRDefault="006A300C" w:rsidP="006A300C">
      <w:r>
        <w:t xml:space="preserve">A comparative case study will be used to evaluate how different analytical approaches perform when applied to the same business problems. </w:t>
      </w:r>
      <w:r w:rsidR="001D1FF7">
        <w:t>The same three to five analytical tasks will be completed using each of the three approaches:</w:t>
      </w:r>
    </w:p>
    <w:p w14:paraId="77D97FC9" w14:textId="012A7EA9" w:rsidR="001D1FF7" w:rsidRDefault="001D1FF7" w:rsidP="001D1FF7">
      <w:pPr>
        <w:pStyle w:val="ListParagraph"/>
        <w:numPr>
          <w:ilvl w:val="0"/>
          <w:numId w:val="7"/>
        </w:numPr>
      </w:pPr>
      <w:r>
        <w:t>Manual Excel-based analysis</w:t>
      </w:r>
    </w:p>
    <w:p w14:paraId="687BF63A" w14:textId="482AA8D4" w:rsidR="001D1FF7" w:rsidRDefault="001D1FF7" w:rsidP="001D1FF7">
      <w:pPr>
        <w:pStyle w:val="ListParagraph"/>
        <w:numPr>
          <w:ilvl w:val="0"/>
          <w:numId w:val="7"/>
        </w:numPr>
      </w:pPr>
      <w:r>
        <w:t>Ad hoc SQL Querying using BigQuery</w:t>
      </w:r>
    </w:p>
    <w:p w14:paraId="1751C8C5" w14:textId="16BDCF0A" w:rsidR="001D1FF7" w:rsidRDefault="001D1FF7" w:rsidP="001D1FF7">
      <w:pPr>
        <w:pStyle w:val="ListParagraph"/>
        <w:numPr>
          <w:ilvl w:val="0"/>
          <w:numId w:val="7"/>
        </w:numPr>
      </w:pPr>
      <w:r>
        <w:t xml:space="preserve">The proposed standardised analytical framework. </w:t>
      </w:r>
    </w:p>
    <w:p w14:paraId="780DB8B2" w14:textId="173B53D0" w:rsidR="001D1FF7" w:rsidRDefault="001D1FF7" w:rsidP="001D1FF7">
      <w:r>
        <w:t xml:space="preserve">Using the same tasks across all three approaches </w:t>
      </w:r>
      <w:r w:rsidR="002918D3">
        <w:t>allows</w:t>
      </w:r>
      <w:r>
        <w:t xml:space="preserve"> the researcher to control the underlying analytical problem </w:t>
      </w:r>
      <w:r w:rsidR="0037644C">
        <w:t>while only varying the method</w:t>
      </w:r>
      <w:r>
        <w:t xml:space="preserve">. This provides a </w:t>
      </w:r>
      <w:r w:rsidR="00115E2B">
        <w:t>clear comparison against Objective three’s criteria</w:t>
      </w:r>
      <w:r>
        <w:t xml:space="preserve">: </w:t>
      </w:r>
      <w:r w:rsidR="00115E2B">
        <w:t>t</w:t>
      </w:r>
      <w:r>
        <w:t xml:space="preserve">ime, confidence, consistency, ease of use, </w:t>
      </w:r>
      <w:r w:rsidR="005D7AA4">
        <w:t>accuracy,</w:t>
      </w:r>
      <w:r>
        <w:t xml:space="preserve"> and stakeholder</w:t>
      </w:r>
      <w:r w:rsidR="00115E2B">
        <w:t>-</w:t>
      </w:r>
      <w:r>
        <w:t>readiness of the output.</w:t>
      </w:r>
    </w:p>
    <w:p w14:paraId="70AECFEA" w14:textId="5CC3EF20" w:rsidR="001D1FF7" w:rsidRDefault="001D1FF7" w:rsidP="001D1FF7">
      <w:r>
        <w:lastRenderedPageBreak/>
        <w:t xml:space="preserve">Where practical, task requirements, available data and expected outputs will remain consistent across each approach. The resulting outputs and task-level measures will then be recorded systematically to enable comparison. </w:t>
      </w:r>
    </w:p>
    <w:p w14:paraId="5FCD6231" w14:textId="52DAB00D" w:rsidR="001D1FF7" w:rsidRDefault="001D1FF7" w:rsidP="001D1FF7">
      <w:r>
        <w:t>The number and nature of tasks will be finalised during the framework design. Tasks will be</w:t>
      </w:r>
      <w:r w:rsidR="000E7DD3">
        <w:t xml:space="preserve"> chosen to cover common analytical requests in Customer Operations</w:t>
      </w:r>
      <w:r w:rsidR="00B74305">
        <w:t xml:space="preserve"> while remaining achievable within the</w:t>
      </w:r>
      <w:r w:rsidR="00F120F5">
        <w:t xml:space="preserve"> time and constraints of the project.</w:t>
      </w:r>
      <w:r w:rsidR="00724B03">
        <w:t xml:space="preserve"> </w:t>
      </w:r>
      <w:r w:rsidR="00F120F5">
        <w:t xml:space="preserve">This ensures the comparison reflects </w:t>
      </w:r>
      <w:r w:rsidR="00670EB3">
        <w:t>realistic</w:t>
      </w:r>
      <w:r w:rsidR="00F120F5">
        <w:t xml:space="preserve"> analytical work rather </w:t>
      </w:r>
      <w:r w:rsidR="00F417B8">
        <w:t>than</w:t>
      </w:r>
      <w:r w:rsidR="00F120F5">
        <w:t xml:space="preserve"> </w:t>
      </w:r>
      <w:r w:rsidR="007704AD">
        <w:t xml:space="preserve">artificial exercises created solely for the study. </w:t>
      </w:r>
    </w:p>
    <w:p w14:paraId="25A3E8A8" w14:textId="3E0FDBFC" w:rsidR="00F05098" w:rsidRDefault="00F05098" w:rsidP="001D1FF7">
      <w:r>
        <w:t xml:space="preserve">The comparative exercise will form the primary quantitative component of the research </w:t>
      </w:r>
      <w:r w:rsidR="00A14080">
        <w:t xml:space="preserve">and will </w:t>
      </w:r>
      <w:r w:rsidR="00F417B8">
        <w:t>show</w:t>
      </w:r>
      <w:r w:rsidR="00A14080">
        <w:t xml:space="preserve"> whether the proposed framework produces measurable improvements over existing approaches. </w:t>
      </w:r>
    </w:p>
    <w:p w14:paraId="4D75D152" w14:textId="4E609494" w:rsidR="00A14080" w:rsidRDefault="00A14080" w:rsidP="00A14080">
      <w:pPr>
        <w:pStyle w:val="Heading3"/>
      </w:pPr>
      <w:bookmarkStart w:id="12" w:name="_Toc238904151"/>
      <w:r>
        <w:t>Survey and Interview</w:t>
      </w:r>
      <w:bookmarkEnd w:id="12"/>
    </w:p>
    <w:p w14:paraId="054AEC48" w14:textId="5EC4B443" w:rsidR="00A14080" w:rsidRDefault="00B70704" w:rsidP="00A14080">
      <w:r>
        <w:t xml:space="preserve">The Customer Operations population is of approximately </w:t>
      </w:r>
      <w:r w:rsidR="005D7AA4">
        <w:t>thirty</w:t>
      </w:r>
      <w:r>
        <w:t xml:space="preserve"> </w:t>
      </w:r>
      <w:r w:rsidR="00451B28">
        <w:t>analysts;</w:t>
      </w:r>
      <w:r>
        <w:t xml:space="preserve"> </w:t>
      </w:r>
      <w:r w:rsidR="00ED4194">
        <w:t>all</w:t>
      </w:r>
      <w:r>
        <w:t xml:space="preserve"> </w:t>
      </w:r>
      <w:r w:rsidR="00ED4194">
        <w:t>analysts</w:t>
      </w:r>
      <w:r>
        <w:t xml:space="preserve"> will be invited to participate in a structured survey. The survey will capture quantitative measures of analytical confidence alongside open-ended responses regarding current analytical practices, </w:t>
      </w:r>
      <w:r w:rsidR="005D7AA4">
        <w:t>challenges,</w:t>
      </w:r>
      <w:r>
        <w:t xml:space="preserve"> and perceived areas for improvement. Based on an anticipated response rate of 60-70% this is expected to produce between 18 and 21 responses. </w:t>
      </w:r>
    </w:p>
    <w:p w14:paraId="428283F4" w14:textId="0BBBDA04" w:rsidR="00B70704" w:rsidRDefault="00B70704" w:rsidP="00A14080">
      <w:r>
        <w:t>A sub-sample of 6-8 analysts will subsequently be selected for semi-structured interviews</w:t>
      </w:r>
      <w:r w:rsidR="00371282">
        <w:t xml:space="preserve">/ covering </w:t>
      </w:r>
      <w:r w:rsidR="00966375">
        <w:t>junior, mid-</w:t>
      </w:r>
      <w:r w:rsidR="005D7AA4">
        <w:t>level,</w:t>
      </w:r>
      <w:r w:rsidR="00966375">
        <w:t xml:space="preserve"> and senior roles</w:t>
      </w:r>
      <w:r w:rsidR="00371282">
        <w:t>.</w:t>
      </w:r>
      <w:r w:rsidR="00966375">
        <w:t xml:space="preserve"> </w:t>
      </w:r>
      <w:r>
        <w:t>This ensures the research captures the experiences of</w:t>
      </w:r>
      <w:r w:rsidR="00473499">
        <w:t xml:space="preserve"> </w:t>
      </w:r>
      <w:r>
        <w:t>less</w:t>
      </w:r>
      <w:r w:rsidR="00473499">
        <w:t>-</w:t>
      </w:r>
      <w:r>
        <w:t>experienced analysts central to the problem</w:t>
      </w:r>
      <w:r w:rsidR="00E24680">
        <w:t>,</w:t>
      </w:r>
      <w:r>
        <w:t xml:space="preserve"> rather than relying solely on participants who may be more confident or experienced. </w:t>
      </w:r>
    </w:p>
    <w:p w14:paraId="6093E32A" w14:textId="330BDB78" w:rsidR="00B70704" w:rsidRDefault="00B70704" w:rsidP="00A14080">
      <w:r>
        <w:t xml:space="preserve">In parallel, 5-8 stakeholders who </w:t>
      </w:r>
      <w:r w:rsidR="00A63A55">
        <w:t>regularly use</w:t>
      </w:r>
      <w:r>
        <w:t xml:space="preserve"> Customer Operations analytical outputs will be inv</w:t>
      </w:r>
      <w:r w:rsidR="00CC73FC">
        <w:t>ited to participate</w:t>
      </w:r>
      <w:r w:rsidR="00A63A55">
        <w:t xml:space="preserve">. </w:t>
      </w:r>
      <w:r w:rsidR="00CC73FC">
        <w:t>Their</w:t>
      </w:r>
      <w:r w:rsidR="00A63A55">
        <w:t xml:space="preserve"> input provides an external</w:t>
      </w:r>
      <w:r w:rsidR="00CC73FC">
        <w:t xml:space="preserve"> perspective on usability, clarity, </w:t>
      </w:r>
      <w:r w:rsidR="00A14C7F">
        <w:t>credibility,</w:t>
      </w:r>
      <w:r w:rsidR="00CC73FC">
        <w:t xml:space="preserve"> and stakeholder</w:t>
      </w:r>
      <w:r w:rsidR="00A012B6">
        <w:t>-</w:t>
      </w:r>
      <w:r w:rsidR="00CC73FC">
        <w:t>readiness</w:t>
      </w:r>
      <w:r w:rsidR="00A012B6">
        <w:t>.</w:t>
      </w:r>
      <w:r w:rsidR="00CC73FC">
        <w:t xml:space="preserve"> This is important because an analysis</w:t>
      </w:r>
      <w:r w:rsidR="00556A06">
        <w:t xml:space="preserve"> </w:t>
      </w:r>
      <w:r w:rsidR="00A012B6">
        <w:t>can b</w:t>
      </w:r>
      <w:r w:rsidR="00CC73FC">
        <w:t xml:space="preserve">e </w:t>
      </w:r>
      <w:r w:rsidR="003F1C97">
        <w:t xml:space="preserve">technically accurate </w:t>
      </w:r>
      <w:r w:rsidR="00273045">
        <w:t>yet still</w:t>
      </w:r>
      <w:r w:rsidR="003F1C97">
        <w:t xml:space="preserve"> failin</w:t>
      </w:r>
      <w:r w:rsidR="00273045">
        <w:t>g to give</w:t>
      </w:r>
      <w:r w:rsidR="003F1C97">
        <w:t xml:space="preserve"> stakeholder</w:t>
      </w:r>
      <w:r w:rsidR="00556A06">
        <w:t>s</w:t>
      </w:r>
      <w:r w:rsidR="003F1C97">
        <w:t xml:space="preserve"> a clear or actionable answer.</w:t>
      </w:r>
    </w:p>
    <w:p w14:paraId="69E2D9FC" w14:textId="3AC2FF2F" w:rsidR="003F1C97" w:rsidRDefault="003F1C97" w:rsidP="00A14080">
      <w:r>
        <w:t xml:space="preserve">The research will use a baseline and post-implementation </w:t>
      </w:r>
      <w:r w:rsidR="00C906ED">
        <w:t>design, with the same participants</w:t>
      </w:r>
      <w:r w:rsidR="00A241F1">
        <w:t xml:space="preserve"> involved where possible</w:t>
      </w:r>
      <w:r>
        <w:t xml:space="preserve">. This </w:t>
      </w:r>
      <w:r w:rsidR="00D522AC">
        <w:t>enables</w:t>
      </w:r>
      <w:r>
        <w:t xml:space="preserve"> paired, within-subject comparison</w:t>
      </w:r>
      <w:r w:rsidR="00D522AC">
        <w:t>s</w:t>
      </w:r>
      <w:r>
        <w:t xml:space="preserve"> of confidence rather than relying </w:t>
      </w:r>
      <w:r w:rsidR="00133D2A">
        <w:t xml:space="preserve">only on </w:t>
      </w:r>
      <w:r>
        <w:t xml:space="preserve">independent </w:t>
      </w:r>
      <w:r w:rsidR="00FA4F84">
        <w:t xml:space="preserve">groups. The baseline stage will establish existing confidence, pain </w:t>
      </w:r>
      <w:r w:rsidR="00A14C7F">
        <w:t>points,</w:t>
      </w:r>
      <w:r w:rsidR="00FA4F84">
        <w:t xml:space="preserve"> and analytical practices, while the post-implementation stage will assess whether these</w:t>
      </w:r>
      <w:r w:rsidR="00E41D4B">
        <w:t xml:space="preserve"> change</w:t>
      </w:r>
      <w:r w:rsidR="00B83ABE">
        <w:t xml:space="preserve"> after using the </w:t>
      </w:r>
      <w:r w:rsidR="00E41D4B">
        <w:t xml:space="preserve">proposed framework. </w:t>
      </w:r>
    </w:p>
    <w:p w14:paraId="08C1D3B5" w14:textId="03DA71B5" w:rsidR="00E41D4B" w:rsidRPr="00A14080" w:rsidRDefault="00E41D4B" w:rsidP="00A14080">
      <w:r>
        <w:t>The qualitative interview component will also allow participants to explain changes in</w:t>
      </w:r>
      <w:r w:rsidR="00177014">
        <w:t xml:space="preserve"> </w:t>
      </w:r>
      <w:r w:rsidR="00660AA7">
        <w:t>perception rather than relying exclusively on</w:t>
      </w:r>
      <w:r w:rsidR="00451B28">
        <w:t xml:space="preserve"> </w:t>
      </w:r>
      <w:r w:rsidR="00660AA7">
        <w:t xml:space="preserve">numerical confidence scores. </w:t>
      </w:r>
      <w:r w:rsidR="000F32DD">
        <w:t>Q</w:t>
      </w:r>
      <w:r w:rsidR="00660AA7">
        <w:t xml:space="preserve">uantitative change may indicate that confidence has </w:t>
      </w:r>
      <w:r w:rsidR="00AA21DB">
        <w:t>increased or decreased but cannot explain why. Combining survey</w:t>
      </w:r>
      <w:r w:rsidR="000F32DD">
        <w:t>s</w:t>
      </w:r>
      <w:r w:rsidR="00AA21DB">
        <w:t xml:space="preserve"> with interviews therefore provides complementary evidence, </w:t>
      </w:r>
      <w:r w:rsidR="00AA21DB">
        <w:lastRenderedPageBreak/>
        <w:t xml:space="preserve">the </w:t>
      </w:r>
      <w:r w:rsidR="00451B28">
        <w:t>survey established measurable change</w:t>
      </w:r>
      <w:r w:rsidR="001C7320">
        <w:t>,</w:t>
      </w:r>
      <w:r w:rsidR="00451B28">
        <w:t xml:space="preserve"> while interviews provide contextual understanding of the experiences behind </w:t>
      </w:r>
      <w:r w:rsidR="0086078C">
        <w:t>it.</w:t>
      </w:r>
    </w:p>
    <w:p w14:paraId="60205663" w14:textId="73CC198A" w:rsidR="00845FEB" w:rsidRPr="00845FEB" w:rsidRDefault="00845FEB" w:rsidP="006A7F5B">
      <w:pPr>
        <w:pStyle w:val="Heading2"/>
      </w:pPr>
      <w:bookmarkStart w:id="13" w:name="_Toc238904152"/>
      <w:r w:rsidRPr="00845FEB">
        <w:t>Risks and Limitations</w:t>
      </w:r>
      <w:bookmarkEnd w:id="13"/>
    </w:p>
    <w:p w14:paraId="53AF7E40" w14:textId="49ED5C73" w:rsidR="00845FEB" w:rsidRDefault="008675A9" w:rsidP="008675A9">
      <w:r>
        <w:t xml:space="preserve">The survey and interview design depends on genuine engagement from around </w:t>
      </w:r>
      <w:r w:rsidR="00A14C7F">
        <w:t>thirty</w:t>
      </w:r>
      <w:r>
        <w:t xml:space="preserve"> analysts and 5-8 stakeholders within a fixed academic timeframe. If the expected 60-70% survey response rate </w:t>
      </w:r>
      <w:r w:rsidR="00A14C7F">
        <w:t>is not</w:t>
      </w:r>
      <w:r>
        <w:t xml:space="preserve"> reached, or purposively sampled analysts</w:t>
      </w:r>
      <w:r w:rsidR="009B3BAF">
        <w:t xml:space="preserve"> </w:t>
      </w:r>
      <w:r w:rsidR="00A14C7F">
        <w:t>are not</w:t>
      </w:r>
      <w:r w:rsidR="009B3BAF">
        <w:t xml:space="preserve"> available for interview, both the baseline and comparison data become thinner than planned. This will be mitigated </w:t>
      </w:r>
      <w:r w:rsidR="00DD416A">
        <w:t xml:space="preserve">by securing manager-level backing for protected time to participate, sending the survey with a defined response window and one reminder, and having a small reserve list of alternative interview candidates at each experience level in case first-choice participants can’t take part. </w:t>
      </w:r>
    </w:p>
    <w:p w14:paraId="4004EE6E" w14:textId="0012BEF2" w:rsidR="00D87263" w:rsidRDefault="00D87263" w:rsidP="008675A9">
      <w:r>
        <w:t xml:space="preserve">As the researcher holds a Data Manager role within the same department being studied analysts and stakeholders may give more guarded or socially desirable answers then </w:t>
      </w:r>
      <w:r w:rsidR="00980903">
        <w:t xml:space="preserve">they would to a neutral external researcher, particularly on questions about their won confidence or competence. This is a </w:t>
      </w:r>
      <w:r w:rsidR="00605B99">
        <w:t xml:space="preserve">genuine limitation more than a fully solvable risk, but it will be reduced by anonymising all survey response, making interview participation and specific answers explicitly non attributable in any reporting, and being transparent with participants about how their data will and </w:t>
      </w:r>
      <w:r w:rsidR="00A14C7F">
        <w:t>will not</w:t>
      </w:r>
      <w:r w:rsidR="00605B99">
        <w:t xml:space="preserve"> be used.</w:t>
      </w:r>
    </w:p>
    <w:p w14:paraId="7181A946" w14:textId="64E095C7" w:rsidR="002353F7" w:rsidRDefault="00C92DD6" w:rsidP="008675A9">
      <w:r>
        <w:t>The proposed fram</w:t>
      </w:r>
      <w:r w:rsidR="00E83F50">
        <w:t xml:space="preserve">ework’s implementation depends on the specific tooling </w:t>
      </w:r>
      <w:r w:rsidR="00A14C7F">
        <w:t>selected</w:t>
      </w:r>
      <w:r w:rsidR="00E83F50">
        <w:t xml:space="preserve"> during framework design, which may require access beyond what is currently available to the department</w:t>
      </w:r>
      <w:r w:rsidR="00AC14A6">
        <w:t xml:space="preserve">. If required tooling is not made available internally within the project timeframe, the proof-of-concept build cannot proceed as planned. The contingency </w:t>
      </w:r>
      <w:r w:rsidR="00443EE3">
        <w:t xml:space="preserve">is to </w:t>
      </w:r>
      <w:r w:rsidR="00A06985">
        <w:t>de</w:t>
      </w:r>
      <w:r w:rsidR="00615003">
        <w:t>ve</w:t>
      </w:r>
      <w:r w:rsidR="00A06985">
        <w:t xml:space="preserve">lop a proof of concept externally </w:t>
      </w:r>
      <w:r w:rsidR="00AC14A6">
        <w:t>and present the case for internal access to the required tooling as a business</w:t>
      </w:r>
      <w:r w:rsidR="00615003">
        <w:t>-</w:t>
      </w:r>
      <w:r w:rsidR="00AC14A6">
        <w:t xml:space="preserve">case output of the project rather than a precondition for completing it. </w:t>
      </w:r>
    </w:p>
    <w:p w14:paraId="4581FB99" w14:textId="563FF42B" w:rsidR="00E751A3" w:rsidRDefault="00E751A3" w:rsidP="008675A9">
      <w:r>
        <w:t>The project needs enough</w:t>
      </w:r>
      <w:r w:rsidR="00D33EBE">
        <w:t xml:space="preserve"> </w:t>
      </w:r>
      <w:r>
        <w:t>time between the baseline survey/interviews, framework design and rollout, and the post-implementation follow-up for</w:t>
      </w:r>
      <w:r w:rsidR="00C10F57">
        <w:t xml:space="preserve"> g</w:t>
      </w:r>
      <w:r>
        <w:t>enuine change</w:t>
      </w:r>
      <w:r w:rsidR="00C10F57">
        <w:t>s</w:t>
      </w:r>
      <w:r>
        <w:t xml:space="preserve"> in confidence to</w:t>
      </w:r>
      <w:r w:rsidR="00331842">
        <w:t xml:space="preserve"> emerge</w:t>
      </w:r>
      <w:r>
        <w:t>, rather than measuring immediate effects. Given the academic deadline, this window may be compressed. T</w:t>
      </w:r>
      <w:r w:rsidR="007C6CC3">
        <w:t>o</w:t>
      </w:r>
      <w:r>
        <w:t xml:space="preserve"> manage</w:t>
      </w:r>
      <w:r w:rsidR="007C6CC3">
        <w:t xml:space="preserve"> this</w:t>
      </w:r>
      <w:r w:rsidR="00904A3E">
        <w:t xml:space="preserve">, </w:t>
      </w:r>
      <w:r>
        <w:t>the framework</w:t>
      </w:r>
      <w:r w:rsidR="0031654D">
        <w:t xml:space="preserve"> will be finalised </w:t>
      </w:r>
      <w:r>
        <w:t xml:space="preserve">as early as possible </w:t>
      </w:r>
      <w:r w:rsidR="0031654D">
        <w:t>to maximise the implementation period</w:t>
      </w:r>
      <w:r>
        <w:t xml:space="preserve">, </w:t>
      </w:r>
      <w:r w:rsidR="0031654D">
        <w:t xml:space="preserve">and the final report will clearly state if the follow-up window was compressed rather than overstating what a short timeframe can show. </w:t>
      </w:r>
    </w:p>
    <w:p w14:paraId="28228FEC" w14:textId="69A5AAF6" w:rsidR="00821960" w:rsidRDefault="007E3DCA" w:rsidP="008675A9">
      <w:r>
        <w:t xml:space="preserve">Analysts within the department have </w:t>
      </w:r>
      <w:r w:rsidR="00A85700">
        <w:t>varied</w:t>
      </w:r>
      <w:r>
        <w:t xml:space="preserve"> exposure to </w:t>
      </w:r>
      <w:r w:rsidR="0031654D">
        <w:t>GCP</w:t>
      </w:r>
      <w:r w:rsidR="003517F3">
        <w:t xml:space="preserve"> ranging from years</w:t>
      </w:r>
      <w:r w:rsidR="003F4F3C">
        <w:t xml:space="preserve"> </w:t>
      </w:r>
      <w:r w:rsidR="003517F3">
        <w:t xml:space="preserve">for tenured </w:t>
      </w:r>
      <w:r w:rsidR="006700F1">
        <w:t>staff to</w:t>
      </w:r>
      <w:r w:rsidR="003517F3">
        <w:t xml:space="preserve"> </w:t>
      </w:r>
      <w:r w:rsidR="004A0616">
        <w:t xml:space="preserve">only </w:t>
      </w:r>
      <w:r w:rsidR="003517F3">
        <w:t xml:space="preserve">months for newer </w:t>
      </w:r>
      <w:r w:rsidR="00815D7B">
        <w:t xml:space="preserve">analysts. </w:t>
      </w:r>
      <w:r w:rsidR="009C2C15">
        <w:t>This could influence confidence with self-service tools independ</w:t>
      </w:r>
      <w:r w:rsidR="00C32CEE">
        <w:t xml:space="preserve">ent of the framework. To control for this, each participant’s GCP tenure will be recorded </w:t>
      </w:r>
      <w:r w:rsidR="004E022D">
        <w:t>a</w:t>
      </w:r>
      <w:r w:rsidR="00FB6279">
        <w:t xml:space="preserve">nd used when interpreting confidence results, allowing findings to be stratified by experience rather than treated as uniform across the sample. </w:t>
      </w:r>
    </w:p>
    <w:p w14:paraId="0E9A0DCC" w14:textId="3B5C9360" w:rsidR="00845FEB" w:rsidRDefault="00845FEB" w:rsidP="006A7F5B">
      <w:pPr>
        <w:pStyle w:val="Heading2"/>
      </w:pPr>
      <w:bookmarkStart w:id="14" w:name="_Toc238904153"/>
      <w:r w:rsidRPr="00845FEB">
        <w:lastRenderedPageBreak/>
        <w:t>Ethical Issues</w:t>
      </w:r>
      <w:bookmarkEnd w:id="14"/>
      <w:r w:rsidRPr="00845FEB">
        <w:t xml:space="preserve"> </w:t>
      </w:r>
    </w:p>
    <w:p w14:paraId="2426605E" w14:textId="0D1DD9ED" w:rsidR="00933DA3" w:rsidRDefault="00B41EAD" w:rsidP="00B41EAD">
      <w:r>
        <w:t xml:space="preserve">The researcher </w:t>
      </w:r>
      <w:r w:rsidR="008E0B3D">
        <w:t>is a</w:t>
      </w:r>
      <w:r>
        <w:t xml:space="preserve"> Data Manager within the department being studied</w:t>
      </w:r>
      <w:r w:rsidR="003F7D7C">
        <w:t>,</w:t>
      </w:r>
      <w:r>
        <w:t xml:space="preserve"> with</w:t>
      </w:r>
      <w:r w:rsidR="00DD3320">
        <w:t xml:space="preserve"> </w:t>
      </w:r>
      <w:r>
        <w:t>direct line-management responsibilit</w:t>
      </w:r>
      <w:r w:rsidR="0013133D">
        <w:t>ies</w:t>
      </w:r>
      <w:r>
        <w:t xml:space="preserve"> over some participants</w:t>
      </w:r>
      <w:r w:rsidR="003314FD">
        <w:t xml:space="preserve">, creating a </w:t>
      </w:r>
      <w:r w:rsidR="00A507BD">
        <w:t>risk of real or perceived coercion</w:t>
      </w:r>
      <w:r w:rsidR="00987762">
        <w:t>.</w:t>
      </w:r>
      <w:r w:rsidR="00DA2C36">
        <w:t xml:space="preserve"> A</w:t>
      </w:r>
      <w:r>
        <w:t xml:space="preserve">nalysts may feel obliged to participate, or to give more favourable answers, because the manager is </w:t>
      </w:r>
      <w:r w:rsidR="008722AC">
        <w:t>involved</w:t>
      </w:r>
      <w:r>
        <w:t xml:space="preserve">. This is addressed by making participation </w:t>
      </w:r>
      <w:r w:rsidR="00967719">
        <w:t>explicitly</w:t>
      </w:r>
      <w:r>
        <w:t xml:space="preserve"> voluntary</w:t>
      </w:r>
      <w:r w:rsidR="00A365EC">
        <w:t xml:space="preserve">, communicating in writing, </w:t>
      </w:r>
      <w:r w:rsidR="00F268D3">
        <w:t xml:space="preserve">framed at a department-wide level rather than through </w:t>
      </w:r>
      <w:r w:rsidR="00741AAC">
        <w:t xml:space="preserve">individual </w:t>
      </w:r>
      <w:r w:rsidR="00933DA3">
        <w:t xml:space="preserve">requests. Responses will be anonymised, </w:t>
      </w:r>
      <w:r w:rsidR="00E44E9A">
        <w:t xml:space="preserve">interview data handled confidentially and any quotes used in reporting will be generalised so individuals cannot be identified. </w:t>
      </w:r>
    </w:p>
    <w:p w14:paraId="152A49C0" w14:textId="0B47E32C" w:rsidR="00A5213A" w:rsidRDefault="00E45D83" w:rsidP="00B41EAD">
      <w:r>
        <w:t>All participants will</w:t>
      </w:r>
      <w:r w:rsidR="00690FFD">
        <w:t xml:space="preserve"> rec</w:t>
      </w:r>
      <w:r w:rsidR="00447386">
        <w:t>ei</w:t>
      </w:r>
      <w:r w:rsidR="00690FFD">
        <w:t>ve</w:t>
      </w:r>
      <w:r>
        <w:t xml:space="preserve"> clear </w:t>
      </w:r>
      <w:r w:rsidR="00B43758">
        <w:t>information about the</w:t>
      </w:r>
      <w:r>
        <w:t xml:space="preserve"> project’s </w:t>
      </w:r>
      <w:r w:rsidR="005B7AC6">
        <w:t>purpose, what participation involves, how data will be stored</w:t>
      </w:r>
      <w:r w:rsidR="00B43758">
        <w:t xml:space="preserve"> and used</w:t>
      </w:r>
      <w:r w:rsidR="005B7AC6">
        <w:t>, and their right to withdraw</w:t>
      </w:r>
      <w:r w:rsidR="003A1CEF">
        <w:t xml:space="preserve"> at any </w:t>
      </w:r>
      <w:r w:rsidR="00D12BAA">
        <w:t>time without justificatio</w:t>
      </w:r>
      <w:r w:rsidR="002C1643">
        <w:t>n to safeguard the manager</w:t>
      </w:r>
      <w:r w:rsidR="00C37934">
        <w:t>-</w:t>
      </w:r>
      <w:r w:rsidR="002C1643">
        <w:t>participate relationship.</w:t>
      </w:r>
    </w:p>
    <w:p w14:paraId="1130B877" w14:textId="4958545E" w:rsidR="007709C1" w:rsidRDefault="00E84EA8" w:rsidP="00B41EAD">
      <w:r>
        <w:t xml:space="preserve">The project involves analysing internal Admiral data, </w:t>
      </w:r>
      <w:r w:rsidR="00C040F7">
        <w:t>which may be commercially sensitive</w:t>
      </w:r>
      <w:r w:rsidR="00E361D3">
        <w:t>.</w:t>
      </w:r>
      <w:r w:rsidR="00C040F7">
        <w:t xml:space="preserve"> </w:t>
      </w:r>
      <w:r w:rsidR="009B501C">
        <w:t xml:space="preserve">Only data the </w:t>
      </w:r>
      <w:r w:rsidR="00C040F7">
        <w:t>researcher is already authorised to access</w:t>
      </w:r>
      <w:r w:rsidR="00926AA1">
        <w:t xml:space="preserve"> will be used, with no personally identifiable customer information included in comparison tasks. Any external proof-of-concept work will rely on anonymised or synthetic data.</w:t>
      </w:r>
    </w:p>
    <w:p w14:paraId="657A9C3D" w14:textId="6605CBB0" w:rsidR="00845FEB" w:rsidRPr="00845FEB" w:rsidRDefault="00014C53" w:rsidP="00752967">
      <w:r>
        <w:t>Admiral is</w:t>
      </w:r>
      <w:r w:rsidR="005C5EF1">
        <w:t xml:space="preserve"> named </w:t>
      </w:r>
      <w:r>
        <w:t xml:space="preserve">as the </w:t>
      </w:r>
      <w:r w:rsidR="005C5EF1">
        <w:t xml:space="preserve">industrial </w:t>
      </w:r>
      <w:r w:rsidR="00497ADA">
        <w:t>partner;</w:t>
      </w:r>
      <w:r>
        <w:t xml:space="preserve"> reputatio</w:t>
      </w:r>
      <w:r w:rsidR="00F80489">
        <w:t>nal risk needs to be managed</w:t>
      </w:r>
      <w:r w:rsidR="004B5393">
        <w:t xml:space="preserve">. </w:t>
      </w:r>
      <w:r w:rsidR="00F80489">
        <w:t>F</w:t>
      </w:r>
      <w:r w:rsidR="00B80BAC">
        <w:t xml:space="preserve">indings </w:t>
      </w:r>
      <w:r w:rsidR="00F80489">
        <w:t>will focus on systemic and process-level issues rather than individual performance, and the c</w:t>
      </w:r>
      <w:r w:rsidR="00497ADA">
        <w:t>ompany will agree what, if anything, should remain internal before academic submission.</w:t>
      </w:r>
    </w:p>
    <w:p w14:paraId="34874139" w14:textId="1BFCE414" w:rsidR="00845FEB" w:rsidRDefault="00845FEB" w:rsidP="006A7F5B">
      <w:pPr>
        <w:pStyle w:val="Heading2"/>
      </w:pPr>
      <w:bookmarkStart w:id="15" w:name="_Toc238904154"/>
      <w:r w:rsidRPr="00845FEB">
        <w:t>Validity, Reliability &amp; Generalisability</w:t>
      </w:r>
      <w:bookmarkEnd w:id="15"/>
    </w:p>
    <w:p w14:paraId="11A9F07A" w14:textId="28A37416" w:rsidR="00752967" w:rsidRDefault="00183CB2" w:rsidP="00752967">
      <w:r>
        <w:t xml:space="preserve">The mixed-methods design supports validity through triangulation, combining objective task performance data with participant-reported confidence rather </w:t>
      </w:r>
      <w:r w:rsidR="002A38B1">
        <w:t xml:space="preserve">than inferring confidence from technical results alone. The main threat to internal validity is that a measured change in </w:t>
      </w:r>
      <w:r w:rsidR="00EF741D">
        <w:t>confidence could reflect factors other than the framework, particularly analysts’ varying GCP exposure. T</w:t>
      </w:r>
      <w:r w:rsidR="00FC439B">
        <w:t xml:space="preserve">his is addressed by recording GCP tenure alongside confidence data so it can be accounted for during interpretation. </w:t>
      </w:r>
    </w:p>
    <w:p w14:paraId="5C26CFDF" w14:textId="47560ADB" w:rsidR="00931F50" w:rsidRDefault="00931F50" w:rsidP="00752967">
      <w:r>
        <w:t xml:space="preserve">Reliability is supported by a survey and interview protocol with a fixed core question set, applied consistently across participants. The comparative exercise applies identical tasks, </w:t>
      </w:r>
      <w:r w:rsidR="004B5393">
        <w:t>criteria,</w:t>
      </w:r>
      <w:r>
        <w:t xml:space="preserve"> and recording methods across all three approaches, limiting subjectivity </w:t>
      </w:r>
      <w:r w:rsidR="00CA0FF2">
        <w:t xml:space="preserve">in how performance is judged. A single researcher conducting all interviews introduces some risk of interviewer </w:t>
      </w:r>
      <w:r w:rsidR="00A15B0D">
        <w:t xml:space="preserve">effect, this is managed by following a fixed interview script rather than open-ended questioning. </w:t>
      </w:r>
    </w:p>
    <w:p w14:paraId="441E2284" w14:textId="0869BDA5" w:rsidR="00A15B0D" w:rsidRPr="00752967" w:rsidRDefault="0059267B" w:rsidP="00752967">
      <w:r>
        <w:t>As this is a case study within a single department, the findings are not expected to generalise universally. The underlying problem, self-service BI adoption following a platform migration mirrors patterns documented in financial service literature more broadly</w:t>
      </w:r>
      <w:r w:rsidR="00014759">
        <w:t xml:space="preserve"> [10], suggesting reasonable relevance to comparable insurance or financial </w:t>
      </w:r>
      <w:r w:rsidR="00014759">
        <w:lastRenderedPageBreak/>
        <w:t xml:space="preserve">service analytic functions, even when direct transfer to unrelated sectors cannot be assumed. </w:t>
      </w:r>
    </w:p>
    <w:p w14:paraId="7FF8EEC6" w14:textId="3F278FB2" w:rsidR="00845FEB" w:rsidRDefault="00845FEB" w:rsidP="006A7F5B">
      <w:pPr>
        <w:pStyle w:val="Heading2"/>
      </w:pPr>
      <w:bookmarkStart w:id="16" w:name="_Toc238904155"/>
      <w:r w:rsidRPr="00845FEB">
        <w:t>Data evaluation</w:t>
      </w:r>
      <w:bookmarkEnd w:id="16"/>
    </w:p>
    <w:p w14:paraId="4EF71E95" w14:textId="533D9C80" w:rsidR="00D15EBA" w:rsidRDefault="00D15EBA" w:rsidP="00D15EBA">
      <w:r>
        <w:t xml:space="preserve">Quantitative data comprises task-level performance metrics from the comparative exercise and structured confidence ratings from the survey, qualitative data comprises open-ended </w:t>
      </w:r>
      <w:r w:rsidR="007310EE">
        <w:t xml:space="preserve">survey </w:t>
      </w:r>
      <w:r w:rsidR="00CC1297">
        <w:t>responses</w:t>
      </w:r>
      <w:r w:rsidR="007310EE">
        <w:t xml:space="preserve"> and interview transcripts, capturing pain points not reducible to numeric form. Data will be collected via Microsoft form</w:t>
      </w:r>
      <w:r w:rsidR="00CC1297">
        <w:t xml:space="preserve">s, logged task </w:t>
      </w:r>
      <w:r w:rsidR="004B5393">
        <w:t>outcomes,</w:t>
      </w:r>
      <w:r w:rsidR="00CC1297">
        <w:t xml:space="preserve"> and recorded, transcribed interviews conducted with participants consent. </w:t>
      </w:r>
    </w:p>
    <w:p w14:paraId="144B0490" w14:textId="1ED71E14" w:rsidR="00B91852" w:rsidRPr="00D15EBA" w:rsidRDefault="00B91852" w:rsidP="00D15EBA">
      <w:r>
        <w:t xml:space="preserve">As confidence is measured on an ordinal scale, a Wilcoxon signed-rank test will compare paired pre and post implementation confidence scores from the same participants, consistent with Biriowu and Chikwe’s [5] principle that test selection must match measurement scale, at a significance level of </w:t>
      </w:r>
      <w:r w:rsidR="004F661F">
        <w:t>α = 0.05. For objective three’s method comparison, a Friedman test will assess differences across the three approaches on each criterion. Qualitative data will be analysed thematically, with recurring themes compared against the quantitative results.</w:t>
      </w:r>
    </w:p>
    <w:p w14:paraId="2DE31609" w14:textId="6E01049D" w:rsidR="003C3817" w:rsidRDefault="00845FEB" w:rsidP="003C3817">
      <w:pPr>
        <w:pStyle w:val="Heading2"/>
      </w:pPr>
      <w:bookmarkStart w:id="17" w:name="_Toc238904156"/>
      <w:r w:rsidRPr="00845FEB">
        <w:t>Development Methodology</w:t>
      </w:r>
      <w:bookmarkEnd w:id="17"/>
    </w:p>
    <w:p w14:paraId="7E953FEF" w14:textId="7D3472D1" w:rsidR="003C3817" w:rsidRDefault="003C3817" w:rsidP="003C3817">
      <w:r>
        <w:t>CRISP-DM is adopted, reflecting the data-centric</w:t>
      </w:r>
      <w:r w:rsidR="00442592">
        <w:t xml:space="preserve"> exploratory nature of the project rather than </w:t>
      </w:r>
      <w:r w:rsidR="002759B8">
        <w:t>software-product delivery. Its six phases map directly onto the objectives</w:t>
      </w:r>
      <w:r w:rsidR="004C14C6">
        <w:t xml:space="preserve">. </w:t>
      </w:r>
    </w:p>
    <w:p w14:paraId="44A412DE" w14:textId="77777777" w:rsidR="00A13D6E" w:rsidRDefault="00E54FE3" w:rsidP="00A13D6E">
      <w:pPr>
        <w:keepNext/>
      </w:pPr>
      <w:r w:rsidRPr="00E54FE3">
        <w:rPr>
          <w:noProof/>
        </w:rPr>
        <w:drawing>
          <wp:inline distT="0" distB="0" distL="0" distR="0" wp14:anchorId="4AE39F57" wp14:editId="51F12CB5">
            <wp:extent cx="5731510" cy="1646555"/>
            <wp:effectExtent l="0" t="0" r="0" b="0"/>
            <wp:docPr id="144711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1514" name=""/>
                    <pic:cNvPicPr/>
                  </pic:nvPicPr>
                  <pic:blipFill>
                    <a:blip r:embed="rId7"/>
                    <a:stretch>
                      <a:fillRect/>
                    </a:stretch>
                  </pic:blipFill>
                  <pic:spPr>
                    <a:xfrm>
                      <a:off x="0" y="0"/>
                      <a:ext cx="5731510" cy="1646555"/>
                    </a:xfrm>
                    <a:prstGeom prst="rect">
                      <a:avLst/>
                    </a:prstGeom>
                  </pic:spPr>
                </pic:pic>
              </a:graphicData>
            </a:graphic>
          </wp:inline>
        </w:drawing>
      </w:r>
    </w:p>
    <w:p w14:paraId="77E9FE67" w14:textId="141AE9F3" w:rsidR="00E54FE3" w:rsidRPr="003C3817" w:rsidRDefault="00A13D6E" w:rsidP="00A13D6E">
      <w:pPr>
        <w:pStyle w:val="Caption"/>
        <w:jc w:val="center"/>
      </w:pPr>
      <w:bookmarkStart w:id="18" w:name="_Toc238904407"/>
      <w:r>
        <w:t xml:space="preserve">Figure </w:t>
      </w:r>
      <w:fldSimple w:instr=" SEQ Figure \* ARABIC ">
        <w:r w:rsidR="00197CD2">
          <w:rPr>
            <w:noProof/>
          </w:rPr>
          <w:t>1</w:t>
        </w:r>
      </w:fldSimple>
      <w:r>
        <w:t xml:space="preserve"> - Development Methodology linked to proposed objectives</w:t>
      </w:r>
      <w:bookmarkEnd w:id="18"/>
    </w:p>
    <w:p w14:paraId="3E36E1AC" w14:textId="2CE2C198" w:rsidR="00845FEB" w:rsidRDefault="00845FEB" w:rsidP="006A7F5B">
      <w:pPr>
        <w:pStyle w:val="Heading1"/>
      </w:pPr>
      <w:bookmarkStart w:id="19" w:name="_Toc238904157"/>
      <w:r>
        <w:t>Resources and Planning</w:t>
      </w:r>
      <w:bookmarkEnd w:id="19"/>
    </w:p>
    <w:p w14:paraId="05F078C0" w14:textId="58808805" w:rsidR="00D13D81" w:rsidRDefault="00D13D81" w:rsidP="00D649B6">
      <w:pPr>
        <w:pStyle w:val="Heading4"/>
      </w:pPr>
      <w:r>
        <w:t>Hardware Resources</w:t>
      </w:r>
    </w:p>
    <w:p w14:paraId="4C506504" w14:textId="7BAF9E8E" w:rsidR="00D13D81" w:rsidRDefault="00D13D81" w:rsidP="008F1CC1">
      <w:pPr>
        <w:pStyle w:val="ListParagraph"/>
        <w:numPr>
          <w:ilvl w:val="0"/>
          <w:numId w:val="8"/>
        </w:numPr>
      </w:pPr>
      <w:r>
        <w:t>A standard networked PC with BigQuery and internet access, no specialised hardware required.</w:t>
      </w:r>
    </w:p>
    <w:p w14:paraId="6DA874BB" w14:textId="4547A81C" w:rsidR="00D649B6" w:rsidRDefault="00D649B6" w:rsidP="00D649B6">
      <w:pPr>
        <w:pStyle w:val="Heading4"/>
      </w:pPr>
      <w:r>
        <w:t>Software Resources</w:t>
      </w:r>
    </w:p>
    <w:p w14:paraId="71753F74" w14:textId="5EC026AA" w:rsidR="009B6361" w:rsidRPr="009B6361" w:rsidRDefault="009B6361" w:rsidP="009B6361">
      <w:r>
        <w:t xml:space="preserve">Tooling is contingent on framework choice, fronted by Admiral; GCP notebook functionality used either via Admirals existing environment at no incremental cost or via </w:t>
      </w:r>
      <w:r w:rsidR="0005770A">
        <w:lastRenderedPageBreak/>
        <w:t xml:space="preserve">google clouds free trial tier for external proof of concept work if internal access is not available in time. </w:t>
      </w:r>
    </w:p>
    <w:p w14:paraId="47AE3724" w14:textId="77777777" w:rsidR="0058168F" w:rsidRDefault="00D649B6" w:rsidP="0058168F">
      <w:pPr>
        <w:pStyle w:val="ListParagraph"/>
        <w:numPr>
          <w:ilvl w:val="0"/>
          <w:numId w:val="8"/>
        </w:numPr>
      </w:pPr>
      <w:r>
        <w:t>Google BigQuery</w:t>
      </w:r>
    </w:p>
    <w:p w14:paraId="14380BC1" w14:textId="3D93FDCB" w:rsidR="0058168F" w:rsidRDefault="00D649B6" w:rsidP="0058168F">
      <w:pPr>
        <w:pStyle w:val="ListParagraph"/>
        <w:numPr>
          <w:ilvl w:val="0"/>
          <w:numId w:val="8"/>
        </w:numPr>
      </w:pPr>
      <w:r>
        <w:t>Looker</w:t>
      </w:r>
    </w:p>
    <w:p w14:paraId="5E37338D" w14:textId="06D89335" w:rsidR="0058168F" w:rsidRDefault="00D649B6" w:rsidP="0058168F">
      <w:pPr>
        <w:pStyle w:val="ListParagraph"/>
        <w:numPr>
          <w:ilvl w:val="0"/>
          <w:numId w:val="8"/>
        </w:numPr>
      </w:pPr>
      <w:r>
        <w:t>Microsoft Excel</w:t>
      </w:r>
    </w:p>
    <w:p w14:paraId="0B90051B" w14:textId="2F70CBB8" w:rsidR="0058168F" w:rsidRDefault="00D649B6" w:rsidP="0058168F">
      <w:pPr>
        <w:pStyle w:val="ListParagraph"/>
        <w:numPr>
          <w:ilvl w:val="0"/>
          <w:numId w:val="8"/>
        </w:numPr>
      </w:pPr>
      <w:r>
        <w:t>Python/notebook environment</w:t>
      </w:r>
    </w:p>
    <w:p w14:paraId="686A532F" w14:textId="717C2EA8" w:rsidR="00AB5359" w:rsidRDefault="007C2365" w:rsidP="0097567E">
      <w:pPr>
        <w:pStyle w:val="ListParagraph"/>
        <w:numPr>
          <w:ilvl w:val="0"/>
          <w:numId w:val="8"/>
        </w:numPr>
      </w:pPr>
      <w:r>
        <w:t xml:space="preserve">Microsoft Forms </w:t>
      </w:r>
    </w:p>
    <w:p w14:paraId="472BDAC8" w14:textId="7022FF97" w:rsidR="007C2365" w:rsidRDefault="007C2365" w:rsidP="007C2365">
      <w:pPr>
        <w:pStyle w:val="Heading4"/>
      </w:pPr>
      <w:r>
        <w:t>Information Resources</w:t>
      </w:r>
    </w:p>
    <w:p w14:paraId="5F20392F" w14:textId="3CEA489D" w:rsidR="007C2365" w:rsidRDefault="001830A4" w:rsidP="0058168F">
      <w:pPr>
        <w:pStyle w:val="ListParagraph"/>
        <w:numPr>
          <w:ilvl w:val="0"/>
          <w:numId w:val="9"/>
        </w:numPr>
      </w:pPr>
      <w:r>
        <w:t>Anonymised Customer Operations datasets already accessible to the researcher via BigQuery</w:t>
      </w:r>
    </w:p>
    <w:p w14:paraId="58C91C68" w14:textId="45A7559A" w:rsidR="001830A4" w:rsidRDefault="001830A4" w:rsidP="001830A4">
      <w:pPr>
        <w:pStyle w:val="Heading4"/>
      </w:pPr>
      <w:r>
        <w:t>Human Resources</w:t>
      </w:r>
    </w:p>
    <w:p w14:paraId="456A23F1" w14:textId="1C96F0E4" w:rsidR="0005770A" w:rsidRPr="0005770A" w:rsidRDefault="0005770A" w:rsidP="0005770A">
      <w:r>
        <w:t xml:space="preserve">No direct cost </w:t>
      </w:r>
      <w:r w:rsidR="008E7C18">
        <w:t xml:space="preserve">but </w:t>
      </w:r>
      <w:r w:rsidR="00F77C12">
        <w:t xml:space="preserve">opportunity </w:t>
      </w:r>
      <w:r w:rsidR="00C53DD5">
        <w:t xml:space="preserve">cost in analyst and stakeholder operational time across baseline and post implementation stages. </w:t>
      </w:r>
    </w:p>
    <w:p w14:paraId="752D923D" w14:textId="02F0849B" w:rsidR="005B72E0" w:rsidRDefault="008C7A8E" w:rsidP="0058168F">
      <w:pPr>
        <w:pStyle w:val="ListParagraph"/>
        <w:numPr>
          <w:ilvl w:val="0"/>
          <w:numId w:val="9"/>
        </w:numPr>
      </w:pPr>
      <w:r>
        <w:t xml:space="preserve">30 analysts </w:t>
      </w:r>
      <w:r w:rsidR="005B72E0">
        <w:t>(Survey)</w:t>
      </w:r>
    </w:p>
    <w:p w14:paraId="6404A70E" w14:textId="601BF26B" w:rsidR="005B72E0" w:rsidRDefault="005B72E0" w:rsidP="0058168F">
      <w:pPr>
        <w:pStyle w:val="ListParagraph"/>
        <w:numPr>
          <w:ilvl w:val="0"/>
          <w:numId w:val="9"/>
        </w:numPr>
      </w:pPr>
      <w:r>
        <w:t>6-8 analysts (Interview)</w:t>
      </w:r>
    </w:p>
    <w:p w14:paraId="6FC85ADD" w14:textId="235F66F0" w:rsidR="001830A4" w:rsidRDefault="008C7A8E" w:rsidP="0058168F">
      <w:pPr>
        <w:pStyle w:val="ListParagraph"/>
        <w:numPr>
          <w:ilvl w:val="0"/>
          <w:numId w:val="9"/>
        </w:numPr>
      </w:pPr>
      <w:r>
        <w:t>5-8 stakeholders</w:t>
      </w:r>
      <w:r w:rsidR="00993DC4">
        <w:t>.</w:t>
      </w:r>
    </w:p>
    <w:p w14:paraId="63465CFD" w14:textId="259AA8F6" w:rsidR="000472DD" w:rsidRDefault="008F1CC1" w:rsidP="008F1CC1">
      <w:pPr>
        <w:pStyle w:val="Heading4"/>
      </w:pPr>
      <w:r>
        <w:t>Project Plan</w:t>
      </w:r>
    </w:p>
    <w:p w14:paraId="2A64AFA0" w14:textId="45755029" w:rsidR="00DE577D" w:rsidRPr="00DE577D" w:rsidRDefault="00DE577D" w:rsidP="00DE577D">
      <w:r>
        <w:t xml:space="preserve">The project spans across approximately 27 weeks from project start to submission </w:t>
      </w:r>
      <w:r w:rsidR="00A6287C">
        <w:t xml:space="preserve">structured in six phases: </w:t>
      </w:r>
    </w:p>
    <w:p w14:paraId="68D590A8" w14:textId="5EB10478" w:rsidR="008F1CC1" w:rsidRDefault="00993DC4" w:rsidP="00A6287C">
      <w:pPr>
        <w:pStyle w:val="ListParagraph"/>
        <w:numPr>
          <w:ilvl w:val="0"/>
          <w:numId w:val="11"/>
        </w:numPr>
      </w:pPr>
      <w:r>
        <w:t>Literature Review</w:t>
      </w:r>
    </w:p>
    <w:p w14:paraId="50EAA983" w14:textId="43778AF1" w:rsidR="00993DC4" w:rsidRDefault="00993DC4" w:rsidP="00A6287C">
      <w:pPr>
        <w:pStyle w:val="ListParagraph"/>
        <w:numPr>
          <w:ilvl w:val="0"/>
          <w:numId w:val="11"/>
        </w:numPr>
      </w:pPr>
      <w:r>
        <w:t>Survey Design</w:t>
      </w:r>
      <w:r w:rsidR="00804DD4">
        <w:t xml:space="preserve"> &amp; </w:t>
      </w:r>
      <w:r>
        <w:t>Baseline Survey Interviews</w:t>
      </w:r>
    </w:p>
    <w:p w14:paraId="4E9CA541" w14:textId="051CB187" w:rsidR="00993DC4" w:rsidRDefault="00993DC4" w:rsidP="00A6287C">
      <w:pPr>
        <w:pStyle w:val="ListParagraph"/>
        <w:numPr>
          <w:ilvl w:val="0"/>
          <w:numId w:val="11"/>
        </w:numPr>
      </w:pPr>
      <w:r>
        <w:t>Framework Design and build</w:t>
      </w:r>
    </w:p>
    <w:p w14:paraId="1A968F61" w14:textId="1D636630" w:rsidR="00993DC4" w:rsidRDefault="00993DC4" w:rsidP="00A6287C">
      <w:pPr>
        <w:pStyle w:val="ListParagraph"/>
        <w:numPr>
          <w:ilvl w:val="0"/>
          <w:numId w:val="11"/>
        </w:numPr>
      </w:pPr>
      <w:r>
        <w:t>Comparative task exercise</w:t>
      </w:r>
    </w:p>
    <w:p w14:paraId="76CE3354" w14:textId="347B162E" w:rsidR="00993DC4" w:rsidRDefault="00993DC4" w:rsidP="00A6287C">
      <w:pPr>
        <w:pStyle w:val="ListParagraph"/>
        <w:numPr>
          <w:ilvl w:val="0"/>
          <w:numId w:val="11"/>
        </w:numPr>
      </w:pPr>
      <w:r>
        <w:t>Post implementation survey/interviews</w:t>
      </w:r>
    </w:p>
    <w:p w14:paraId="524113D4" w14:textId="32DF38C0" w:rsidR="00993DC4" w:rsidRPr="008F1CC1" w:rsidRDefault="000C71D0" w:rsidP="00A6287C">
      <w:pPr>
        <w:pStyle w:val="ListParagraph"/>
        <w:numPr>
          <w:ilvl w:val="0"/>
          <w:numId w:val="11"/>
        </w:numPr>
      </w:pPr>
      <w:r>
        <w:t>Analysis</w:t>
      </w:r>
      <w:r w:rsidR="00804DD4">
        <w:t xml:space="preserve"> &amp; </w:t>
      </w:r>
      <w:r w:rsidR="006C5B82">
        <w:t>write</w:t>
      </w:r>
      <w:r w:rsidR="00993DC4">
        <w:t xml:space="preserve"> up</w:t>
      </w:r>
    </w:p>
    <w:p w14:paraId="31170E22" w14:textId="72A0E145" w:rsidR="00D13D81" w:rsidRDefault="003D24D1" w:rsidP="00D13D81">
      <w:r>
        <w:t>This phasing maximised the gap between baseline and post-implementation stages, addressing the timeframe risk noted in Risks &amp; Limitations.</w:t>
      </w:r>
    </w:p>
    <w:p w14:paraId="24CE6879" w14:textId="77777777" w:rsidR="00197CD2" w:rsidRDefault="00A27605" w:rsidP="00197CD2">
      <w:pPr>
        <w:keepNext/>
      </w:pPr>
      <w:r w:rsidRPr="00A27605">
        <w:rPr>
          <w:noProof/>
        </w:rPr>
        <w:lastRenderedPageBreak/>
        <w:drawing>
          <wp:inline distT="0" distB="0" distL="0" distR="0" wp14:anchorId="6A537293" wp14:editId="725E8179">
            <wp:extent cx="5731510" cy="2066290"/>
            <wp:effectExtent l="0" t="0" r="0" b="0"/>
            <wp:docPr id="1315015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15534" name=""/>
                    <pic:cNvPicPr/>
                  </pic:nvPicPr>
                  <pic:blipFill>
                    <a:blip r:embed="rId8"/>
                    <a:stretch>
                      <a:fillRect/>
                    </a:stretch>
                  </pic:blipFill>
                  <pic:spPr>
                    <a:xfrm>
                      <a:off x="0" y="0"/>
                      <a:ext cx="5731510" cy="2066290"/>
                    </a:xfrm>
                    <a:prstGeom prst="rect">
                      <a:avLst/>
                    </a:prstGeom>
                  </pic:spPr>
                </pic:pic>
              </a:graphicData>
            </a:graphic>
          </wp:inline>
        </w:drawing>
      </w:r>
    </w:p>
    <w:p w14:paraId="11718EA3" w14:textId="76CFECFB" w:rsidR="00E0129C" w:rsidRDefault="00197CD2" w:rsidP="00197CD2">
      <w:pPr>
        <w:pStyle w:val="Caption"/>
        <w:jc w:val="center"/>
      </w:pPr>
      <w:r>
        <w:t xml:space="preserve">Figure </w:t>
      </w:r>
      <w:fldSimple w:instr=" SEQ Figure \* ARABIC ">
        <w:r>
          <w:rPr>
            <w:noProof/>
          </w:rPr>
          <w:t>2</w:t>
        </w:r>
      </w:fldSimple>
      <w:r>
        <w:t xml:space="preserve">- </w:t>
      </w:r>
      <w:r w:rsidRPr="00F42B39">
        <w:t>Proposed project Gantt chart broken down to 28 weeks</w:t>
      </w:r>
    </w:p>
    <w:p w14:paraId="45E61C35" w14:textId="77777777" w:rsidR="00197CD2" w:rsidRPr="00D13D81" w:rsidRDefault="00197CD2" w:rsidP="00CB296D">
      <w:pPr>
        <w:keepNext/>
      </w:pPr>
    </w:p>
    <w:p w14:paraId="0E863DB2" w14:textId="014FCB51" w:rsidR="006C5B82" w:rsidRDefault="006C5B82" w:rsidP="006C5B82">
      <w:pPr>
        <w:pStyle w:val="Heading4"/>
      </w:pPr>
      <w:r>
        <w:t>Risk Assessment</w:t>
      </w:r>
    </w:p>
    <w:p w14:paraId="72334ABB" w14:textId="4A7F3028" w:rsidR="006B6D5E" w:rsidRDefault="006C5B82" w:rsidP="006C5B82">
      <w:r>
        <w:t xml:space="preserve">The following risks relate to project delivery, </w:t>
      </w:r>
      <w:r w:rsidR="004B5393">
        <w:t>resourcing,</w:t>
      </w:r>
      <w:r>
        <w:t xml:space="preserve"> and cost</w:t>
      </w:r>
      <w:r w:rsidR="00690BDB">
        <w:t>, distinct from the methodological risks detailed in Risks and Limitations</w:t>
      </w:r>
      <w:r w:rsidR="004B5393">
        <w:t xml:space="preserve">. </w:t>
      </w:r>
    </w:p>
    <w:p w14:paraId="76541B4A" w14:textId="77777777" w:rsidR="001A0857" w:rsidRDefault="001A0857" w:rsidP="001A0857">
      <w:pPr>
        <w:keepNext/>
      </w:pPr>
      <w:r w:rsidRPr="001A0857">
        <w:drawing>
          <wp:inline distT="0" distB="0" distL="0" distR="0" wp14:anchorId="2E6DAF8D" wp14:editId="4A2FE167">
            <wp:extent cx="5731510" cy="3185160"/>
            <wp:effectExtent l="0" t="0" r="0" b="0"/>
            <wp:docPr id="116961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1968" name=""/>
                    <pic:cNvPicPr/>
                  </pic:nvPicPr>
                  <pic:blipFill>
                    <a:blip r:embed="rId9"/>
                    <a:stretch>
                      <a:fillRect/>
                    </a:stretch>
                  </pic:blipFill>
                  <pic:spPr>
                    <a:xfrm>
                      <a:off x="0" y="0"/>
                      <a:ext cx="5731510" cy="3185160"/>
                    </a:xfrm>
                    <a:prstGeom prst="rect">
                      <a:avLst/>
                    </a:prstGeom>
                  </pic:spPr>
                </pic:pic>
              </a:graphicData>
            </a:graphic>
          </wp:inline>
        </w:drawing>
      </w:r>
    </w:p>
    <w:p w14:paraId="13A7E33E" w14:textId="38FABD9F" w:rsidR="001A0857" w:rsidRDefault="001A0857" w:rsidP="001A0857">
      <w:pPr>
        <w:pStyle w:val="Caption"/>
        <w:jc w:val="center"/>
      </w:pPr>
      <w:r>
        <w:t xml:space="preserve">Table </w:t>
      </w:r>
      <w:fldSimple w:instr=" SEQ Table \* ARABIC ">
        <w:r>
          <w:rPr>
            <w:noProof/>
          </w:rPr>
          <w:t>1</w:t>
        </w:r>
      </w:fldSimple>
      <w:r>
        <w:t xml:space="preserve"> - Risk Assessment</w:t>
      </w:r>
    </w:p>
    <w:p w14:paraId="6EEDCF33" w14:textId="42489A4C" w:rsidR="006B6D5E" w:rsidRDefault="006B6D5E">
      <w:r>
        <w:br w:type="page"/>
      </w:r>
    </w:p>
    <w:p w14:paraId="5F5FF35E" w14:textId="17C20319" w:rsidR="00845FEB" w:rsidRDefault="00845FEB" w:rsidP="00FF0F01">
      <w:pPr>
        <w:pStyle w:val="Heading1"/>
      </w:pPr>
      <w:bookmarkStart w:id="20" w:name="_Toc238904158"/>
      <w:r>
        <w:lastRenderedPageBreak/>
        <w:t>Reference List</w:t>
      </w:r>
      <w:bookmarkEnd w:id="20"/>
      <w:r>
        <w:t xml:space="preserve"> </w:t>
      </w:r>
    </w:p>
    <w:p w14:paraId="6A99D753" w14:textId="77777777" w:rsidR="00FF0F01" w:rsidRPr="00FF0F01" w:rsidRDefault="00FF0F01" w:rsidP="00FF0F01">
      <w:r w:rsidRPr="00FF0F01">
        <w:t xml:space="preserve">[1] E. Kummerfeld and G. L. Jones, "One data set, many analysts: Implications for practicing scientists," </w:t>
      </w:r>
      <w:r w:rsidRPr="00FF0F01">
        <w:rPr>
          <w:i/>
          <w:iCs/>
        </w:rPr>
        <w:t>Frontiers in Psychology</w:t>
      </w:r>
      <w:r w:rsidRPr="00FF0F01">
        <w:t>, vol. 14, art. 1094150, Feb. 2023, doi: 10.3389/fpsyg.2023.1094150.</w:t>
      </w:r>
    </w:p>
    <w:p w14:paraId="2AE688F5" w14:textId="77777777" w:rsidR="00FF0F01" w:rsidRPr="00FF0F01" w:rsidRDefault="00FF0F01" w:rsidP="00FF0F01">
      <w:r w:rsidRPr="00FF0F01">
        <w:t xml:space="preserve">[2] A. J. Menkveld et al., "Nonstandard errors," </w:t>
      </w:r>
      <w:r w:rsidRPr="00FF0F01">
        <w:rPr>
          <w:i/>
          <w:iCs/>
        </w:rPr>
        <w:t>The Journal of Finance</w:t>
      </w:r>
      <w:r w:rsidRPr="00FF0F01">
        <w:t>, vol. 79, no. 3, pp. 2339–2390, Jun. 2024, doi: 10.1111/jofi.13337.</w:t>
      </w:r>
    </w:p>
    <w:p w14:paraId="6920F7DE" w14:textId="77777777" w:rsidR="00FF0F01" w:rsidRPr="00FF0F01" w:rsidRDefault="00FF0F01" w:rsidP="00FF0F01">
      <w:r w:rsidRPr="00FF0F01">
        <w:t xml:space="preserve">[3] S. Hoffmann, F. Schönbrodt, R. Elsas, R. Wilson, U. Strasser, and A.-L. Boulesteix, "The multiplicity of analysis strategies jeopardizes replicability: Lessons learned across disciplines," </w:t>
      </w:r>
      <w:r w:rsidRPr="00FF0F01">
        <w:rPr>
          <w:i/>
          <w:iCs/>
        </w:rPr>
        <w:t>Royal Society Open Science</w:t>
      </w:r>
      <w:r w:rsidRPr="00FF0F01">
        <w:t>, vol. 8, art. 201925, 2021, doi: 10.1098/rsos.201925.</w:t>
      </w:r>
    </w:p>
    <w:p w14:paraId="30D1E9D3" w14:textId="77777777" w:rsidR="00FF0F01" w:rsidRPr="00FF0F01" w:rsidRDefault="00FF0F01" w:rsidP="00FF0F01">
      <w:r w:rsidRPr="00FF0F01">
        <w:t xml:space="preserve">[4] B. Aczel et al., "Consensus-based guidance for conducting and reporting multi-analyst studies," </w:t>
      </w:r>
      <w:r w:rsidRPr="00FF0F01">
        <w:rPr>
          <w:i/>
          <w:iCs/>
        </w:rPr>
        <w:t>eLife</w:t>
      </w:r>
      <w:r w:rsidRPr="00FF0F01">
        <w:t>, vol. 10, art. e72185, Nov. 2021, doi: 10.7554/eLife.72185.</w:t>
      </w:r>
    </w:p>
    <w:p w14:paraId="000405E5" w14:textId="77777777" w:rsidR="00FF0F01" w:rsidRPr="00FF0F01" w:rsidRDefault="00FF0F01" w:rsidP="00FF0F01">
      <w:r w:rsidRPr="00FF0F01">
        <w:t xml:space="preserve">[5] C. S. Biriowu and C. K. Chikwe, "Examination of basic data measurement scales and statistical techniques tests relevance in contemporary business management research: A discourse," </w:t>
      </w:r>
      <w:r w:rsidRPr="00FF0F01">
        <w:rPr>
          <w:i/>
          <w:iCs/>
        </w:rPr>
        <w:t>International Journal of Business Management &amp; Research</w:t>
      </w:r>
      <w:r w:rsidRPr="00FF0F01">
        <w:t>, vol. 8, no. 5, pp. 39–54, 2018.</w:t>
      </w:r>
    </w:p>
    <w:p w14:paraId="3562C52F" w14:textId="77777777" w:rsidR="00FF0F01" w:rsidRPr="00FF0F01" w:rsidRDefault="00FF0F01" w:rsidP="00FF0F01">
      <w:r w:rsidRPr="00FF0F01">
        <w:t xml:space="preserve">[6] B. M. V. Bernardo, H. São Mamede, J. M. P. Barroso, and V. M. P. D. Santos, "Data governance &amp; quality management: Innovation and breakthroughs across different fields," </w:t>
      </w:r>
      <w:r w:rsidRPr="00FF0F01">
        <w:rPr>
          <w:i/>
          <w:iCs/>
        </w:rPr>
        <w:t>Journal of Innovation &amp; Knowledge</w:t>
      </w:r>
      <w:r w:rsidRPr="00FF0F01">
        <w:t>, vol. 9, no. 4, art. 100598, Oct.–Dec. 2024, doi: 10.1016/j.jik.2024.100598.</w:t>
      </w:r>
    </w:p>
    <w:p w14:paraId="29336F3F" w14:textId="77777777" w:rsidR="00FF0F01" w:rsidRPr="00FF0F01" w:rsidRDefault="00FF0F01" w:rsidP="00FF0F01">
      <w:r w:rsidRPr="00FF0F01">
        <w:t xml:space="preserve">[7] D. Acev, S. Biyani, F. Rieder, T. T. Aldenhoff, M. Blazevic, D. M. Riehle, and M. A. Wimmer, "Systematic analysis of data governance frameworks and their relevance to data trusts," </w:t>
      </w:r>
      <w:r w:rsidRPr="00FF0F01">
        <w:rPr>
          <w:i/>
          <w:iCs/>
        </w:rPr>
        <w:t>Management Review Quarterly</w:t>
      </w:r>
      <w:r w:rsidRPr="00FF0F01">
        <w:t>, 2025, doi: 10.1007/s11301-025-00545-1.</w:t>
      </w:r>
    </w:p>
    <w:p w14:paraId="353F9D0D" w14:textId="77777777" w:rsidR="00FF0F01" w:rsidRPr="00FF0F01" w:rsidRDefault="00FF0F01" w:rsidP="00FF0F01">
      <w:r w:rsidRPr="00FF0F01">
        <w:t xml:space="preserve">[8] D. J. Hand, "Trustworthiness of statistical inference," </w:t>
      </w:r>
      <w:r w:rsidRPr="00FF0F01">
        <w:rPr>
          <w:i/>
          <w:iCs/>
        </w:rPr>
        <w:t>Journal of the Royal Statistical Society: Series A (Statistics in Society)</w:t>
      </w:r>
      <w:r w:rsidRPr="00FF0F01">
        <w:t>, vol. 185, no. 1, pp. 329–347, Jan. 2022, doi: 10.1111/rssa.12752.</w:t>
      </w:r>
    </w:p>
    <w:p w14:paraId="6478DB67" w14:textId="77777777" w:rsidR="00FF0F01" w:rsidRPr="00FF0F01" w:rsidRDefault="00FF0F01" w:rsidP="00FF0F01">
      <w:r w:rsidRPr="00FF0F01">
        <w:t xml:space="preserve">[9] P. P. Yalley, "Adopting a stakeholder perspective in analytics," </w:t>
      </w:r>
      <w:r w:rsidRPr="00FF0F01">
        <w:rPr>
          <w:i/>
          <w:iCs/>
        </w:rPr>
        <w:t>World Journal of Advanced Research and Reviews</w:t>
      </w:r>
      <w:r w:rsidRPr="00FF0F01">
        <w:t>, vol. 28, no. 1, pp. 2219–2225, 2025, doi: 10.30574/wjarr.2025.28.1.3685.</w:t>
      </w:r>
    </w:p>
    <w:p w14:paraId="0B85FCE7" w14:textId="77777777" w:rsidR="00FF0F01" w:rsidRPr="00FF0F01" w:rsidRDefault="00FF0F01" w:rsidP="00FF0F01">
      <w:r w:rsidRPr="00FF0F01">
        <w:t xml:space="preserve">[10] T. Karaboga, C. Zehir, E. Tatoglu, H. A. Karaboga, and A. Bouguerra, "Big data analytics management capability and firm performance: The mediating role of data-driven culture," </w:t>
      </w:r>
      <w:r w:rsidRPr="00FF0F01">
        <w:rPr>
          <w:i/>
          <w:iCs/>
        </w:rPr>
        <w:t>Review of Managerial Science</w:t>
      </w:r>
      <w:r w:rsidRPr="00FF0F01">
        <w:t>, vol. 17, no. 8, pp. 2655–2684, 2023, doi: 10.1007/s11846-022-00596-8.</w:t>
      </w:r>
    </w:p>
    <w:p w14:paraId="2E43CE69" w14:textId="77777777" w:rsidR="00FF0F01" w:rsidRPr="00FF0F01" w:rsidRDefault="00FF0F01" w:rsidP="00FF0F01">
      <w:r w:rsidRPr="00FF0F01">
        <w:lastRenderedPageBreak/>
        <w:t xml:space="preserve">[11] M. Ghasemaghaei and O. Turel, "The duality of big data in explaining decision-making quality," </w:t>
      </w:r>
      <w:r w:rsidRPr="00FF0F01">
        <w:rPr>
          <w:i/>
          <w:iCs/>
        </w:rPr>
        <w:t>Journal of Computer Information Systems</w:t>
      </w:r>
      <w:r w:rsidRPr="00FF0F01">
        <w:t>, vol. 63, no. 5, pp. 1093–1111, 2023, doi: 10.1080/08874417.2022.2125103.</w:t>
      </w:r>
    </w:p>
    <w:p w14:paraId="7A52573A" w14:textId="77777777" w:rsidR="00FF0F01" w:rsidRPr="00FF0F01" w:rsidRDefault="00FF0F01" w:rsidP="00FF0F01">
      <w:r w:rsidRPr="00FF0F01">
        <w:t xml:space="preserve">[12] M. K. C. Katragadda, "Transforming financial services through predictive analytics and banking systems integration," </w:t>
      </w:r>
      <w:r w:rsidRPr="00FF0F01">
        <w:rPr>
          <w:i/>
          <w:iCs/>
        </w:rPr>
        <w:t>World Journal of Advanced Research and Reviews</w:t>
      </w:r>
      <w:r w:rsidRPr="00FF0F01">
        <w:t>, vol. 26, no. 1, pp. 1264–1272, 2025, doi: 10.30574/wjarr.2025.26.1.1167.</w:t>
      </w:r>
    </w:p>
    <w:p w14:paraId="7B490186" w14:textId="77777777" w:rsidR="00845FEB" w:rsidRPr="00845FEB" w:rsidRDefault="00845FEB" w:rsidP="00845FEB"/>
    <w:sectPr w:rsidR="00845FEB" w:rsidRPr="00845FEB" w:rsidSect="009D69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B18B2"/>
    <w:multiLevelType w:val="multilevel"/>
    <w:tmpl w:val="4EAC96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13D206D8"/>
    <w:multiLevelType w:val="hybridMultilevel"/>
    <w:tmpl w:val="AA9468B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0760AA7"/>
    <w:multiLevelType w:val="hybridMultilevel"/>
    <w:tmpl w:val="980A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06A05"/>
    <w:multiLevelType w:val="hybridMultilevel"/>
    <w:tmpl w:val="EFF29E08"/>
    <w:lvl w:ilvl="0" w:tplc="767266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DF36162"/>
    <w:multiLevelType w:val="hybridMultilevel"/>
    <w:tmpl w:val="7024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A26412"/>
    <w:multiLevelType w:val="hybridMultilevel"/>
    <w:tmpl w:val="D4D473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98168D8"/>
    <w:multiLevelType w:val="hybridMultilevel"/>
    <w:tmpl w:val="DA548C44"/>
    <w:lvl w:ilvl="0" w:tplc="FFCE2CAA">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93CB9"/>
    <w:multiLevelType w:val="hybridMultilevel"/>
    <w:tmpl w:val="D1EE3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C71E4B"/>
    <w:multiLevelType w:val="hybridMultilevel"/>
    <w:tmpl w:val="1BCCBC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606"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E5D9C"/>
    <w:multiLevelType w:val="hybridMultilevel"/>
    <w:tmpl w:val="B1EAF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B5691A"/>
    <w:multiLevelType w:val="hybridMultilevel"/>
    <w:tmpl w:val="AA6EC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4075265">
    <w:abstractNumId w:val="0"/>
  </w:num>
  <w:num w:numId="2" w16cid:durableId="1605379363">
    <w:abstractNumId w:val="7"/>
  </w:num>
  <w:num w:numId="3" w16cid:durableId="2059434329">
    <w:abstractNumId w:val="8"/>
  </w:num>
  <w:num w:numId="4" w16cid:durableId="124157559">
    <w:abstractNumId w:val="10"/>
  </w:num>
  <w:num w:numId="5" w16cid:durableId="1659117852">
    <w:abstractNumId w:val="5"/>
  </w:num>
  <w:num w:numId="6" w16cid:durableId="1305349080">
    <w:abstractNumId w:val="6"/>
  </w:num>
  <w:num w:numId="7" w16cid:durableId="458651183">
    <w:abstractNumId w:val="3"/>
  </w:num>
  <w:num w:numId="8" w16cid:durableId="233323879">
    <w:abstractNumId w:val="9"/>
  </w:num>
  <w:num w:numId="9" w16cid:durableId="548104013">
    <w:abstractNumId w:val="4"/>
  </w:num>
  <w:num w:numId="10" w16cid:durableId="1013914509">
    <w:abstractNumId w:val="2"/>
  </w:num>
  <w:num w:numId="11" w16cid:durableId="1072122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D6998"/>
    <w:rsid w:val="000014DB"/>
    <w:rsid w:val="000017CA"/>
    <w:rsid w:val="000067B8"/>
    <w:rsid w:val="00014759"/>
    <w:rsid w:val="00014C53"/>
    <w:rsid w:val="00015A60"/>
    <w:rsid w:val="00016650"/>
    <w:rsid w:val="00025426"/>
    <w:rsid w:val="00027560"/>
    <w:rsid w:val="0003650D"/>
    <w:rsid w:val="000378E9"/>
    <w:rsid w:val="000407E7"/>
    <w:rsid w:val="000437D5"/>
    <w:rsid w:val="0004386E"/>
    <w:rsid w:val="000444C3"/>
    <w:rsid w:val="00046E3D"/>
    <w:rsid w:val="000472DD"/>
    <w:rsid w:val="0005065C"/>
    <w:rsid w:val="00056FD7"/>
    <w:rsid w:val="0005770A"/>
    <w:rsid w:val="00060AB2"/>
    <w:rsid w:val="00065735"/>
    <w:rsid w:val="00067EBC"/>
    <w:rsid w:val="00073C0C"/>
    <w:rsid w:val="00081249"/>
    <w:rsid w:val="000834C8"/>
    <w:rsid w:val="000857DD"/>
    <w:rsid w:val="00085C34"/>
    <w:rsid w:val="00086439"/>
    <w:rsid w:val="00097140"/>
    <w:rsid w:val="00097FC8"/>
    <w:rsid w:val="000A0DA6"/>
    <w:rsid w:val="000A50F1"/>
    <w:rsid w:val="000B035E"/>
    <w:rsid w:val="000B1521"/>
    <w:rsid w:val="000C45E3"/>
    <w:rsid w:val="000C71D0"/>
    <w:rsid w:val="000C79A2"/>
    <w:rsid w:val="000D0C99"/>
    <w:rsid w:val="000D0F96"/>
    <w:rsid w:val="000D1739"/>
    <w:rsid w:val="000D25BF"/>
    <w:rsid w:val="000D4654"/>
    <w:rsid w:val="000E1D4F"/>
    <w:rsid w:val="000E2FB6"/>
    <w:rsid w:val="000E3AB1"/>
    <w:rsid w:val="000E7DD3"/>
    <w:rsid w:val="000F1E0C"/>
    <w:rsid w:val="000F32DD"/>
    <w:rsid w:val="00106881"/>
    <w:rsid w:val="00106AFC"/>
    <w:rsid w:val="0011086F"/>
    <w:rsid w:val="001147DB"/>
    <w:rsid w:val="00115E2B"/>
    <w:rsid w:val="0012405A"/>
    <w:rsid w:val="001263AC"/>
    <w:rsid w:val="001275A4"/>
    <w:rsid w:val="0013133D"/>
    <w:rsid w:val="001316D4"/>
    <w:rsid w:val="0013212F"/>
    <w:rsid w:val="001328CF"/>
    <w:rsid w:val="001335E1"/>
    <w:rsid w:val="00133D2A"/>
    <w:rsid w:val="0013480A"/>
    <w:rsid w:val="00135DC0"/>
    <w:rsid w:val="0014163B"/>
    <w:rsid w:val="00141E4B"/>
    <w:rsid w:val="001434D6"/>
    <w:rsid w:val="00143797"/>
    <w:rsid w:val="001458B0"/>
    <w:rsid w:val="00146085"/>
    <w:rsid w:val="00151A46"/>
    <w:rsid w:val="00154F5D"/>
    <w:rsid w:val="001618C9"/>
    <w:rsid w:val="00163CCA"/>
    <w:rsid w:val="001674E9"/>
    <w:rsid w:val="00177014"/>
    <w:rsid w:val="00182C52"/>
    <w:rsid w:val="001830A4"/>
    <w:rsid w:val="00183CB2"/>
    <w:rsid w:val="0019196C"/>
    <w:rsid w:val="00195F29"/>
    <w:rsid w:val="00197CD2"/>
    <w:rsid w:val="001A0857"/>
    <w:rsid w:val="001B4078"/>
    <w:rsid w:val="001B5DCE"/>
    <w:rsid w:val="001C0006"/>
    <w:rsid w:val="001C3952"/>
    <w:rsid w:val="001C5995"/>
    <w:rsid w:val="001C7320"/>
    <w:rsid w:val="001D1FF7"/>
    <w:rsid w:val="001D25AB"/>
    <w:rsid w:val="001E0788"/>
    <w:rsid w:val="001E17FC"/>
    <w:rsid w:val="001E58DE"/>
    <w:rsid w:val="001E7B3F"/>
    <w:rsid w:val="001F0620"/>
    <w:rsid w:val="001F21CB"/>
    <w:rsid w:val="001F2C77"/>
    <w:rsid w:val="002034A9"/>
    <w:rsid w:val="00206891"/>
    <w:rsid w:val="00211E23"/>
    <w:rsid w:val="002126FB"/>
    <w:rsid w:val="002171D9"/>
    <w:rsid w:val="0022318C"/>
    <w:rsid w:val="002267CF"/>
    <w:rsid w:val="00226E82"/>
    <w:rsid w:val="00233D6F"/>
    <w:rsid w:val="00234DED"/>
    <w:rsid w:val="002353F7"/>
    <w:rsid w:val="002358E2"/>
    <w:rsid w:val="00245397"/>
    <w:rsid w:val="00247B10"/>
    <w:rsid w:val="00253850"/>
    <w:rsid w:val="0026185A"/>
    <w:rsid w:val="00262427"/>
    <w:rsid w:val="00273045"/>
    <w:rsid w:val="0027565F"/>
    <w:rsid w:val="002759B8"/>
    <w:rsid w:val="002772BA"/>
    <w:rsid w:val="00277552"/>
    <w:rsid w:val="002819A3"/>
    <w:rsid w:val="002828B4"/>
    <w:rsid w:val="002832F2"/>
    <w:rsid w:val="00286EB0"/>
    <w:rsid w:val="002918D3"/>
    <w:rsid w:val="00294577"/>
    <w:rsid w:val="00294A1A"/>
    <w:rsid w:val="002A0408"/>
    <w:rsid w:val="002A38B1"/>
    <w:rsid w:val="002A6F11"/>
    <w:rsid w:val="002B5ED8"/>
    <w:rsid w:val="002C1643"/>
    <w:rsid w:val="002C3FF5"/>
    <w:rsid w:val="002C4F05"/>
    <w:rsid w:val="002D09E2"/>
    <w:rsid w:val="002D0E3A"/>
    <w:rsid w:val="002D201F"/>
    <w:rsid w:val="002E0787"/>
    <w:rsid w:val="002E2806"/>
    <w:rsid w:val="00301A49"/>
    <w:rsid w:val="00303C7C"/>
    <w:rsid w:val="003132F1"/>
    <w:rsid w:val="00315CD9"/>
    <w:rsid w:val="0031654D"/>
    <w:rsid w:val="0031699B"/>
    <w:rsid w:val="00317347"/>
    <w:rsid w:val="00317D59"/>
    <w:rsid w:val="00320F6C"/>
    <w:rsid w:val="00321B98"/>
    <w:rsid w:val="003306F6"/>
    <w:rsid w:val="0033071D"/>
    <w:rsid w:val="003314FD"/>
    <w:rsid w:val="00331842"/>
    <w:rsid w:val="0033537D"/>
    <w:rsid w:val="003359E4"/>
    <w:rsid w:val="00340101"/>
    <w:rsid w:val="00340133"/>
    <w:rsid w:val="003517F3"/>
    <w:rsid w:val="00352AF6"/>
    <w:rsid w:val="00354EBB"/>
    <w:rsid w:val="003551DB"/>
    <w:rsid w:val="00367C73"/>
    <w:rsid w:val="00371282"/>
    <w:rsid w:val="00375697"/>
    <w:rsid w:val="0037644C"/>
    <w:rsid w:val="0037659F"/>
    <w:rsid w:val="003814CA"/>
    <w:rsid w:val="003963C7"/>
    <w:rsid w:val="003A1CEF"/>
    <w:rsid w:val="003A219B"/>
    <w:rsid w:val="003A56C1"/>
    <w:rsid w:val="003A6D03"/>
    <w:rsid w:val="003B0196"/>
    <w:rsid w:val="003C09DA"/>
    <w:rsid w:val="003C1475"/>
    <w:rsid w:val="003C3817"/>
    <w:rsid w:val="003C7DC4"/>
    <w:rsid w:val="003D1E88"/>
    <w:rsid w:val="003D24D1"/>
    <w:rsid w:val="003D49CD"/>
    <w:rsid w:val="003E42E2"/>
    <w:rsid w:val="003E5589"/>
    <w:rsid w:val="003E66A5"/>
    <w:rsid w:val="003E7BD2"/>
    <w:rsid w:val="003F0075"/>
    <w:rsid w:val="003F1C97"/>
    <w:rsid w:val="003F42FB"/>
    <w:rsid w:val="003F4F3C"/>
    <w:rsid w:val="003F70C2"/>
    <w:rsid w:val="003F78C9"/>
    <w:rsid w:val="003F7D7C"/>
    <w:rsid w:val="003F7DD8"/>
    <w:rsid w:val="00400322"/>
    <w:rsid w:val="004063B3"/>
    <w:rsid w:val="00411589"/>
    <w:rsid w:val="004116D7"/>
    <w:rsid w:val="00412934"/>
    <w:rsid w:val="00413400"/>
    <w:rsid w:val="0041753F"/>
    <w:rsid w:val="00421DD2"/>
    <w:rsid w:val="0042672A"/>
    <w:rsid w:val="00426B0D"/>
    <w:rsid w:val="00433B86"/>
    <w:rsid w:val="004364F3"/>
    <w:rsid w:val="00440F44"/>
    <w:rsid w:val="00441CC0"/>
    <w:rsid w:val="00442592"/>
    <w:rsid w:val="00443A6C"/>
    <w:rsid w:val="00443EE3"/>
    <w:rsid w:val="004445B0"/>
    <w:rsid w:val="00446B73"/>
    <w:rsid w:val="00447386"/>
    <w:rsid w:val="00450339"/>
    <w:rsid w:val="00451B28"/>
    <w:rsid w:val="00461E06"/>
    <w:rsid w:val="004628A5"/>
    <w:rsid w:val="0046413C"/>
    <w:rsid w:val="00464F6C"/>
    <w:rsid w:val="00465BFB"/>
    <w:rsid w:val="00470521"/>
    <w:rsid w:val="0047145D"/>
    <w:rsid w:val="004725A9"/>
    <w:rsid w:val="00473499"/>
    <w:rsid w:val="004763A0"/>
    <w:rsid w:val="00477298"/>
    <w:rsid w:val="0048736A"/>
    <w:rsid w:val="00487ADD"/>
    <w:rsid w:val="00495673"/>
    <w:rsid w:val="00496782"/>
    <w:rsid w:val="00497230"/>
    <w:rsid w:val="00497ADA"/>
    <w:rsid w:val="004A0616"/>
    <w:rsid w:val="004A2548"/>
    <w:rsid w:val="004A5301"/>
    <w:rsid w:val="004A6D29"/>
    <w:rsid w:val="004B02BD"/>
    <w:rsid w:val="004B4DE4"/>
    <w:rsid w:val="004B5393"/>
    <w:rsid w:val="004C14C6"/>
    <w:rsid w:val="004C1C44"/>
    <w:rsid w:val="004C2EAE"/>
    <w:rsid w:val="004C4FFE"/>
    <w:rsid w:val="004C6037"/>
    <w:rsid w:val="004D2CFA"/>
    <w:rsid w:val="004D37A9"/>
    <w:rsid w:val="004D5F64"/>
    <w:rsid w:val="004D6580"/>
    <w:rsid w:val="004D7655"/>
    <w:rsid w:val="004E022D"/>
    <w:rsid w:val="004E19E4"/>
    <w:rsid w:val="004E44FD"/>
    <w:rsid w:val="004E62DD"/>
    <w:rsid w:val="004E6E78"/>
    <w:rsid w:val="004E7449"/>
    <w:rsid w:val="004F39D2"/>
    <w:rsid w:val="004F53BB"/>
    <w:rsid w:val="004F584D"/>
    <w:rsid w:val="004F661F"/>
    <w:rsid w:val="004F78B2"/>
    <w:rsid w:val="005031C8"/>
    <w:rsid w:val="0051560A"/>
    <w:rsid w:val="00515AFD"/>
    <w:rsid w:val="00517C93"/>
    <w:rsid w:val="005235EC"/>
    <w:rsid w:val="00523F02"/>
    <w:rsid w:val="005264E5"/>
    <w:rsid w:val="005266E7"/>
    <w:rsid w:val="00530864"/>
    <w:rsid w:val="00537E39"/>
    <w:rsid w:val="0055015B"/>
    <w:rsid w:val="00556A06"/>
    <w:rsid w:val="00566BAA"/>
    <w:rsid w:val="005675B7"/>
    <w:rsid w:val="00567721"/>
    <w:rsid w:val="00575B7F"/>
    <w:rsid w:val="0058168F"/>
    <w:rsid w:val="00582303"/>
    <w:rsid w:val="0058434E"/>
    <w:rsid w:val="005849B7"/>
    <w:rsid w:val="00585973"/>
    <w:rsid w:val="005859E4"/>
    <w:rsid w:val="0059267B"/>
    <w:rsid w:val="0059271B"/>
    <w:rsid w:val="005967EE"/>
    <w:rsid w:val="005A5FAF"/>
    <w:rsid w:val="005B1CE7"/>
    <w:rsid w:val="005B3A76"/>
    <w:rsid w:val="005B4ECC"/>
    <w:rsid w:val="005B5B80"/>
    <w:rsid w:val="005B72E0"/>
    <w:rsid w:val="005B7356"/>
    <w:rsid w:val="005B7AC6"/>
    <w:rsid w:val="005C2879"/>
    <w:rsid w:val="005C3C85"/>
    <w:rsid w:val="005C4BF3"/>
    <w:rsid w:val="005C5CE1"/>
    <w:rsid w:val="005C5EF1"/>
    <w:rsid w:val="005D29D1"/>
    <w:rsid w:val="005D7AA4"/>
    <w:rsid w:val="005E0453"/>
    <w:rsid w:val="005E1320"/>
    <w:rsid w:val="005E3986"/>
    <w:rsid w:val="006006C3"/>
    <w:rsid w:val="006008C3"/>
    <w:rsid w:val="006018EC"/>
    <w:rsid w:val="006026BE"/>
    <w:rsid w:val="0060293A"/>
    <w:rsid w:val="006034E8"/>
    <w:rsid w:val="00604606"/>
    <w:rsid w:val="00605376"/>
    <w:rsid w:val="00605B99"/>
    <w:rsid w:val="00612805"/>
    <w:rsid w:val="00615003"/>
    <w:rsid w:val="00616086"/>
    <w:rsid w:val="00622700"/>
    <w:rsid w:val="006236D7"/>
    <w:rsid w:val="00631612"/>
    <w:rsid w:val="00632070"/>
    <w:rsid w:val="006360EA"/>
    <w:rsid w:val="00636C9E"/>
    <w:rsid w:val="00643466"/>
    <w:rsid w:val="006443B3"/>
    <w:rsid w:val="00650049"/>
    <w:rsid w:val="0065042B"/>
    <w:rsid w:val="006504CA"/>
    <w:rsid w:val="006506A0"/>
    <w:rsid w:val="00654CFA"/>
    <w:rsid w:val="00657FC2"/>
    <w:rsid w:val="00660AA7"/>
    <w:rsid w:val="00662725"/>
    <w:rsid w:val="006655EF"/>
    <w:rsid w:val="006700F1"/>
    <w:rsid w:val="00670EB3"/>
    <w:rsid w:val="00672F64"/>
    <w:rsid w:val="0067797A"/>
    <w:rsid w:val="006803D9"/>
    <w:rsid w:val="0068054A"/>
    <w:rsid w:val="00690BDB"/>
    <w:rsid w:val="00690FFD"/>
    <w:rsid w:val="00691576"/>
    <w:rsid w:val="006920BA"/>
    <w:rsid w:val="006A300C"/>
    <w:rsid w:val="006A5133"/>
    <w:rsid w:val="006A7F3C"/>
    <w:rsid w:val="006A7F5B"/>
    <w:rsid w:val="006B0DB8"/>
    <w:rsid w:val="006B6D5E"/>
    <w:rsid w:val="006C23D3"/>
    <w:rsid w:val="006C2530"/>
    <w:rsid w:val="006C367D"/>
    <w:rsid w:val="006C5B82"/>
    <w:rsid w:val="006C6652"/>
    <w:rsid w:val="006C6BB0"/>
    <w:rsid w:val="006D24D7"/>
    <w:rsid w:val="006E1DD8"/>
    <w:rsid w:val="006E346A"/>
    <w:rsid w:val="006F1022"/>
    <w:rsid w:val="006F1868"/>
    <w:rsid w:val="006F2D2B"/>
    <w:rsid w:val="006F3D1C"/>
    <w:rsid w:val="006F51E1"/>
    <w:rsid w:val="00702A4B"/>
    <w:rsid w:val="007101C8"/>
    <w:rsid w:val="00717701"/>
    <w:rsid w:val="00724B03"/>
    <w:rsid w:val="00730F5D"/>
    <w:rsid w:val="007310EE"/>
    <w:rsid w:val="007311D6"/>
    <w:rsid w:val="00733DDE"/>
    <w:rsid w:val="0073689C"/>
    <w:rsid w:val="00740A75"/>
    <w:rsid w:val="00741AAC"/>
    <w:rsid w:val="00741E66"/>
    <w:rsid w:val="00745061"/>
    <w:rsid w:val="00752967"/>
    <w:rsid w:val="00755C6A"/>
    <w:rsid w:val="007646F3"/>
    <w:rsid w:val="007704AD"/>
    <w:rsid w:val="007709C1"/>
    <w:rsid w:val="0077451B"/>
    <w:rsid w:val="00776AE7"/>
    <w:rsid w:val="00777303"/>
    <w:rsid w:val="00784E25"/>
    <w:rsid w:val="00785088"/>
    <w:rsid w:val="00792EE6"/>
    <w:rsid w:val="007973F4"/>
    <w:rsid w:val="007979FC"/>
    <w:rsid w:val="007A45D6"/>
    <w:rsid w:val="007A4AE8"/>
    <w:rsid w:val="007A57AC"/>
    <w:rsid w:val="007A73CC"/>
    <w:rsid w:val="007B0A96"/>
    <w:rsid w:val="007B2394"/>
    <w:rsid w:val="007B4906"/>
    <w:rsid w:val="007B5117"/>
    <w:rsid w:val="007B535B"/>
    <w:rsid w:val="007C2365"/>
    <w:rsid w:val="007C44E5"/>
    <w:rsid w:val="007C5B63"/>
    <w:rsid w:val="007C6CC3"/>
    <w:rsid w:val="007D7FBE"/>
    <w:rsid w:val="007E152E"/>
    <w:rsid w:val="007E1872"/>
    <w:rsid w:val="007E1BCC"/>
    <w:rsid w:val="007E3DCA"/>
    <w:rsid w:val="007E50B7"/>
    <w:rsid w:val="007F27E9"/>
    <w:rsid w:val="007F32C6"/>
    <w:rsid w:val="007F3FCC"/>
    <w:rsid w:val="007F470F"/>
    <w:rsid w:val="007F4953"/>
    <w:rsid w:val="007F6F7A"/>
    <w:rsid w:val="0080305F"/>
    <w:rsid w:val="00803F7A"/>
    <w:rsid w:val="00803F7B"/>
    <w:rsid w:val="00804DD4"/>
    <w:rsid w:val="00806B6C"/>
    <w:rsid w:val="00807F1E"/>
    <w:rsid w:val="0081017A"/>
    <w:rsid w:val="008105D7"/>
    <w:rsid w:val="008114E6"/>
    <w:rsid w:val="00811D12"/>
    <w:rsid w:val="0081302C"/>
    <w:rsid w:val="008155AB"/>
    <w:rsid w:val="00815D7B"/>
    <w:rsid w:val="008215DA"/>
    <w:rsid w:val="00821960"/>
    <w:rsid w:val="00823EF4"/>
    <w:rsid w:val="00827158"/>
    <w:rsid w:val="008279E4"/>
    <w:rsid w:val="00827C9B"/>
    <w:rsid w:val="00844F3C"/>
    <w:rsid w:val="00845FEB"/>
    <w:rsid w:val="00847EA0"/>
    <w:rsid w:val="008505E2"/>
    <w:rsid w:val="00852791"/>
    <w:rsid w:val="008549D1"/>
    <w:rsid w:val="00856C23"/>
    <w:rsid w:val="0086078C"/>
    <w:rsid w:val="00860E41"/>
    <w:rsid w:val="008675A9"/>
    <w:rsid w:val="0087016A"/>
    <w:rsid w:val="0087059D"/>
    <w:rsid w:val="00870DD7"/>
    <w:rsid w:val="008722AC"/>
    <w:rsid w:val="0087641E"/>
    <w:rsid w:val="00880185"/>
    <w:rsid w:val="00882A9B"/>
    <w:rsid w:val="00886792"/>
    <w:rsid w:val="00887B15"/>
    <w:rsid w:val="00887C3E"/>
    <w:rsid w:val="008923F8"/>
    <w:rsid w:val="0089440C"/>
    <w:rsid w:val="008952CF"/>
    <w:rsid w:val="0089795B"/>
    <w:rsid w:val="008A0CC1"/>
    <w:rsid w:val="008A6731"/>
    <w:rsid w:val="008B53BC"/>
    <w:rsid w:val="008B598C"/>
    <w:rsid w:val="008B7916"/>
    <w:rsid w:val="008C1F02"/>
    <w:rsid w:val="008C3171"/>
    <w:rsid w:val="008C3958"/>
    <w:rsid w:val="008C5227"/>
    <w:rsid w:val="008C6831"/>
    <w:rsid w:val="008C7A8E"/>
    <w:rsid w:val="008D06CA"/>
    <w:rsid w:val="008D13B4"/>
    <w:rsid w:val="008D151C"/>
    <w:rsid w:val="008D52EB"/>
    <w:rsid w:val="008D5CF8"/>
    <w:rsid w:val="008E0103"/>
    <w:rsid w:val="008E0B3D"/>
    <w:rsid w:val="008E1BB8"/>
    <w:rsid w:val="008E6099"/>
    <w:rsid w:val="008E75E2"/>
    <w:rsid w:val="008E7C18"/>
    <w:rsid w:val="008E7D88"/>
    <w:rsid w:val="008F1CC1"/>
    <w:rsid w:val="00904A3E"/>
    <w:rsid w:val="00907E2D"/>
    <w:rsid w:val="0091094E"/>
    <w:rsid w:val="00912D23"/>
    <w:rsid w:val="00916315"/>
    <w:rsid w:val="00916CC3"/>
    <w:rsid w:val="00917467"/>
    <w:rsid w:val="00917E0B"/>
    <w:rsid w:val="00922631"/>
    <w:rsid w:val="009240C1"/>
    <w:rsid w:val="00926AA1"/>
    <w:rsid w:val="00927995"/>
    <w:rsid w:val="009303A0"/>
    <w:rsid w:val="00931F50"/>
    <w:rsid w:val="00932446"/>
    <w:rsid w:val="00932940"/>
    <w:rsid w:val="00932C14"/>
    <w:rsid w:val="00933DA3"/>
    <w:rsid w:val="00935C16"/>
    <w:rsid w:val="00943FD5"/>
    <w:rsid w:val="00944EC1"/>
    <w:rsid w:val="00947EE3"/>
    <w:rsid w:val="009524B3"/>
    <w:rsid w:val="00963C26"/>
    <w:rsid w:val="00966375"/>
    <w:rsid w:val="00966CC5"/>
    <w:rsid w:val="00967719"/>
    <w:rsid w:val="009706D4"/>
    <w:rsid w:val="00970828"/>
    <w:rsid w:val="0097567E"/>
    <w:rsid w:val="00975DD7"/>
    <w:rsid w:val="009776A4"/>
    <w:rsid w:val="00980903"/>
    <w:rsid w:val="009838BB"/>
    <w:rsid w:val="00987762"/>
    <w:rsid w:val="00987DCA"/>
    <w:rsid w:val="0099014F"/>
    <w:rsid w:val="00993DC4"/>
    <w:rsid w:val="009952AF"/>
    <w:rsid w:val="00995D99"/>
    <w:rsid w:val="009967B9"/>
    <w:rsid w:val="009968E6"/>
    <w:rsid w:val="009A354E"/>
    <w:rsid w:val="009A42DC"/>
    <w:rsid w:val="009B3BAF"/>
    <w:rsid w:val="009B501C"/>
    <w:rsid w:val="009B6361"/>
    <w:rsid w:val="009C2C15"/>
    <w:rsid w:val="009C46D1"/>
    <w:rsid w:val="009D1CD0"/>
    <w:rsid w:val="009D36A9"/>
    <w:rsid w:val="009D4EE8"/>
    <w:rsid w:val="009D6998"/>
    <w:rsid w:val="009E38B3"/>
    <w:rsid w:val="009F42FC"/>
    <w:rsid w:val="009F7B0E"/>
    <w:rsid w:val="00A00455"/>
    <w:rsid w:val="00A012B6"/>
    <w:rsid w:val="00A06985"/>
    <w:rsid w:val="00A10BF7"/>
    <w:rsid w:val="00A132AF"/>
    <w:rsid w:val="00A13D6E"/>
    <w:rsid w:val="00A14080"/>
    <w:rsid w:val="00A14C7F"/>
    <w:rsid w:val="00A15B0D"/>
    <w:rsid w:val="00A2240E"/>
    <w:rsid w:val="00A23490"/>
    <w:rsid w:val="00A241F1"/>
    <w:rsid w:val="00A27605"/>
    <w:rsid w:val="00A27626"/>
    <w:rsid w:val="00A30A40"/>
    <w:rsid w:val="00A34A91"/>
    <w:rsid w:val="00A34E24"/>
    <w:rsid w:val="00A35470"/>
    <w:rsid w:val="00A365EC"/>
    <w:rsid w:val="00A37B52"/>
    <w:rsid w:val="00A44636"/>
    <w:rsid w:val="00A463D7"/>
    <w:rsid w:val="00A507BD"/>
    <w:rsid w:val="00A50FEF"/>
    <w:rsid w:val="00A5213A"/>
    <w:rsid w:val="00A55F42"/>
    <w:rsid w:val="00A6287C"/>
    <w:rsid w:val="00A63A55"/>
    <w:rsid w:val="00A64B3F"/>
    <w:rsid w:val="00A70907"/>
    <w:rsid w:val="00A73685"/>
    <w:rsid w:val="00A76213"/>
    <w:rsid w:val="00A76900"/>
    <w:rsid w:val="00A76ABE"/>
    <w:rsid w:val="00A771D1"/>
    <w:rsid w:val="00A84B77"/>
    <w:rsid w:val="00A85700"/>
    <w:rsid w:val="00AA026B"/>
    <w:rsid w:val="00AA1F4F"/>
    <w:rsid w:val="00AA21DB"/>
    <w:rsid w:val="00AA6DFF"/>
    <w:rsid w:val="00AA7D17"/>
    <w:rsid w:val="00AB0A9A"/>
    <w:rsid w:val="00AB0FDB"/>
    <w:rsid w:val="00AB2BDE"/>
    <w:rsid w:val="00AB4E1A"/>
    <w:rsid w:val="00AB5359"/>
    <w:rsid w:val="00AC0FC4"/>
    <w:rsid w:val="00AC0FDC"/>
    <w:rsid w:val="00AC1177"/>
    <w:rsid w:val="00AC14A6"/>
    <w:rsid w:val="00AC3354"/>
    <w:rsid w:val="00AC4126"/>
    <w:rsid w:val="00AC4336"/>
    <w:rsid w:val="00AD017D"/>
    <w:rsid w:val="00AD2931"/>
    <w:rsid w:val="00AD3EE2"/>
    <w:rsid w:val="00AD63DA"/>
    <w:rsid w:val="00AE09FA"/>
    <w:rsid w:val="00AE10F4"/>
    <w:rsid w:val="00AE1246"/>
    <w:rsid w:val="00AE5575"/>
    <w:rsid w:val="00AE78E5"/>
    <w:rsid w:val="00AF3E57"/>
    <w:rsid w:val="00AF5B02"/>
    <w:rsid w:val="00B01DD5"/>
    <w:rsid w:val="00B07AE0"/>
    <w:rsid w:val="00B07B71"/>
    <w:rsid w:val="00B129AB"/>
    <w:rsid w:val="00B1750D"/>
    <w:rsid w:val="00B245C0"/>
    <w:rsid w:val="00B250BE"/>
    <w:rsid w:val="00B344C7"/>
    <w:rsid w:val="00B36959"/>
    <w:rsid w:val="00B36D3F"/>
    <w:rsid w:val="00B3734C"/>
    <w:rsid w:val="00B41EAD"/>
    <w:rsid w:val="00B42276"/>
    <w:rsid w:val="00B43758"/>
    <w:rsid w:val="00B444E3"/>
    <w:rsid w:val="00B45922"/>
    <w:rsid w:val="00B54AA4"/>
    <w:rsid w:val="00B57611"/>
    <w:rsid w:val="00B70704"/>
    <w:rsid w:val="00B73021"/>
    <w:rsid w:val="00B74305"/>
    <w:rsid w:val="00B754C1"/>
    <w:rsid w:val="00B77A0E"/>
    <w:rsid w:val="00B77EEF"/>
    <w:rsid w:val="00B80BAC"/>
    <w:rsid w:val="00B81430"/>
    <w:rsid w:val="00B83ABE"/>
    <w:rsid w:val="00B853B2"/>
    <w:rsid w:val="00B863D4"/>
    <w:rsid w:val="00B87B42"/>
    <w:rsid w:val="00B911C2"/>
    <w:rsid w:val="00B91852"/>
    <w:rsid w:val="00BA021D"/>
    <w:rsid w:val="00BA17FE"/>
    <w:rsid w:val="00BA6468"/>
    <w:rsid w:val="00BA7C18"/>
    <w:rsid w:val="00BC090E"/>
    <w:rsid w:val="00BC0AA9"/>
    <w:rsid w:val="00BC6FD1"/>
    <w:rsid w:val="00BD01CE"/>
    <w:rsid w:val="00BD0EE8"/>
    <w:rsid w:val="00BD35E6"/>
    <w:rsid w:val="00BD3C42"/>
    <w:rsid w:val="00BD4141"/>
    <w:rsid w:val="00BD57E5"/>
    <w:rsid w:val="00BE0BE6"/>
    <w:rsid w:val="00BE0E88"/>
    <w:rsid w:val="00BE5FCE"/>
    <w:rsid w:val="00BE7E1C"/>
    <w:rsid w:val="00C040F7"/>
    <w:rsid w:val="00C10F57"/>
    <w:rsid w:val="00C14564"/>
    <w:rsid w:val="00C146E8"/>
    <w:rsid w:val="00C1498D"/>
    <w:rsid w:val="00C16B22"/>
    <w:rsid w:val="00C204D6"/>
    <w:rsid w:val="00C251D5"/>
    <w:rsid w:val="00C2744D"/>
    <w:rsid w:val="00C3067B"/>
    <w:rsid w:val="00C32CEE"/>
    <w:rsid w:val="00C35687"/>
    <w:rsid w:val="00C37099"/>
    <w:rsid w:val="00C37934"/>
    <w:rsid w:val="00C40994"/>
    <w:rsid w:val="00C47FFE"/>
    <w:rsid w:val="00C53DD5"/>
    <w:rsid w:val="00C57F07"/>
    <w:rsid w:val="00C70BF6"/>
    <w:rsid w:val="00C7294C"/>
    <w:rsid w:val="00C76D48"/>
    <w:rsid w:val="00C906ED"/>
    <w:rsid w:val="00C92DD6"/>
    <w:rsid w:val="00CA0F20"/>
    <w:rsid w:val="00CA0FF2"/>
    <w:rsid w:val="00CA59E6"/>
    <w:rsid w:val="00CA683E"/>
    <w:rsid w:val="00CA7452"/>
    <w:rsid w:val="00CA7965"/>
    <w:rsid w:val="00CB296D"/>
    <w:rsid w:val="00CB3C46"/>
    <w:rsid w:val="00CB798D"/>
    <w:rsid w:val="00CC1297"/>
    <w:rsid w:val="00CC73FC"/>
    <w:rsid w:val="00CD2F41"/>
    <w:rsid w:val="00CD37D2"/>
    <w:rsid w:val="00CD3A9F"/>
    <w:rsid w:val="00CD5A3C"/>
    <w:rsid w:val="00CE16CF"/>
    <w:rsid w:val="00CE4294"/>
    <w:rsid w:val="00D05052"/>
    <w:rsid w:val="00D07D13"/>
    <w:rsid w:val="00D107D7"/>
    <w:rsid w:val="00D1184F"/>
    <w:rsid w:val="00D1211F"/>
    <w:rsid w:val="00D12BAA"/>
    <w:rsid w:val="00D133FB"/>
    <w:rsid w:val="00D13D81"/>
    <w:rsid w:val="00D13E7C"/>
    <w:rsid w:val="00D15EBA"/>
    <w:rsid w:val="00D165FC"/>
    <w:rsid w:val="00D2030D"/>
    <w:rsid w:val="00D223B6"/>
    <w:rsid w:val="00D22BE8"/>
    <w:rsid w:val="00D33EBE"/>
    <w:rsid w:val="00D3450B"/>
    <w:rsid w:val="00D370E7"/>
    <w:rsid w:val="00D37DE1"/>
    <w:rsid w:val="00D43B53"/>
    <w:rsid w:val="00D46CC0"/>
    <w:rsid w:val="00D479C3"/>
    <w:rsid w:val="00D47D59"/>
    <w:rsid w:val="00D522AC"/>
    <w:rsid w:val="00D603E3"/>
    <w:rsid w:val="00D641FC"/>
    <w:rsid w:val="00D649B6"/>
    <w:rsid w:val="00D7100C"/>
    <w:rsid w:val="00D724D3"/>
    <w:rsid w:val="00D72B57"/>
    <w:rsid w:val="00D7699E"/>
    <w:rsid w:val="00D81120"/>
    <w:rsid w:val="00D827E7"/>
    <w:rsid w:val="00D87263"/>
    <w:rsid w:val="00D95E48"/>
    <w:rsid w:val="00DA05CA"/>
    <w:rsid w:val="00DA1BFB"/>
    <w:rsid w:val="00DA2C36"/>
    <w:rsid w:val="00DA6C6C"/>
    <w:rsid w:val="00DB0675"/>
    <w:rsid w:val="00DB4463"/>
    <w:rsid w:val="00DB5DA4"/>
    <w:rsid w:val="00DC3791"/>
    <w:rsid w:val="00DD3320"/>
    <w:rsid w:val="00DD3688"/>
    <w:rsid w:val="00DD416A"/>
    <w:rsid w:val="00DE49F0"/>
    <w:rsid w:val="00DE577D"/>
    <w:rsid w:val="00DE5A63"/>
    <w:rsid w:val="00DE7F98"/>
    <w:rsid w:val="00DF01B8"/>
    <w:rsid w:val="00DF6C7D"/>
    <w:rsid w:val="00DF7EFC"/>
    <w:rsid w:val="00E00674"/>
    <w:rsid w:val="00E0129C"/>
    <w:rsid w:val="00E057AE"/>
    <w:rsid w:val="00E0684A"/>
    <w:rsid w:val="00E07953"/>
    <w:rsid w:val="00E175D8"/>
    <w:rsid w:val="00E17FD1"/>
    <w:rsid w:val="00E21153"/>
    <w:rsid w:val="00E2153C"/>
    <w:rsid w:val="00E24680"/>
    <w:rsid w:val="00E35773"/>
    <w:rsid w:val="00E361D3"/>
    <w:rsid w:val="00E41D4B"/>
    <w:rsid w:val="00E44E9A"/>
    <w:rsid w:val="00E45D83"/>
    <w:rsid w:val="00E46649"/>
    <w:rsid w:val="00E5103D"/>
    <w:rsid w:val="00E51FD4"/>
    <w:rsid w:val="00E54FE3"/>
    <w:rsid w:val="00E55EA0"/>
    <w:rsid w:val="00E63198"/>
    <w:rsid w:val="00E65D28"/>
    <w:rsid w:val="00E6662D"/>
    <w:rsid w:val="00E7019B"/>
    <w:rsid w:val="00E707E1"/>
    <w:rsid w:val="00E72828"/>
    <w:rsid w:val="00E751A3"/>
    <w:rsid w:val="00E80977"/>
    <w:rsid w:val="00E821D7"/>
    <w:rsid w:val="00E83F50"/>
    <w:rsid w:val="00E84EA8"/>
    <w:rsid w:val="00E9690A"/>
    <w:rsid w:val="00EA0709"/>
    <w:rsid w:val="00EA661F"/>
    <w:rsid w:val="00EB0D19"/>
    <w:rsid w:val="00EB0D42"/>
    <w:rsid w:val="00EB35CD"/>
    <w:rsid w:val="00EB5B9F"/>
    <w:rsid w:val="00EC5E5B"/>
    <w:rsid w:val="00ED3648"/>
    <w:rsid w:val="00ED4194"/>
    <w:rsid w:val="00ED54FC"/>
    <w:rsid w:val="00ED594E"/>
    <w:rsid w:val="00ED6F29"/>
    <w:rsid w:val="00ED70B6"/>
    <w:rsid w:val="00ED7B34"/>
    <w:rsid w:val="00EE28F5"/>
    <w:rsid w:val="00EF3717"/>
    <w:rsid w:val="00EF41FA"/>
    <w:rsid w:val="00EF741D"/>
    <w:rsid w:val="00F002BD"/>
    <w:rsid w:val="00F0047A"/>
    <w:rsid w:val="00F02557"/>
    <w:rsid w:val="00F05098"/>
    <w:rsid w:val="00F05E5C"/>
    <w:rsid w:val="00F0671C"/>
    <w:rsid w:val="00F101BA"/>
    <w:rsid w:val="00F11586"/>
    <w:rsid w:val="00F120F5"/>
    <w:rsid w:val="00F12480"/>
    <w:rsid w:val="00F13156"/>
    <w:rsid w:val="00F13496"/>
    <w:rsid w:val="00F15F42"/>
    <w:rsid w:val="00F16AF5"/>
    <w:rsid w:val="00F16F9D"/>
    <w:rsid w:val="00F20954"/>
    <w:rsid w:val="00F2194D"/>
    <w:rsid w:val="00F23082"/>
    <w:rsid w:val="00F252B5"/>
    <w:rsid w:val="00F268D3"/>
    <w:rsid w:val="00F348A8"/>
    <w:rsid w:val="00F34AB4"/>
    <w:rsid w:val="00F353C8"/>
    <w:rsid w:val="00F356A8"/>
    <w:rsid w:val="00F36818"/>
    <w:rsid w:val="00F368E8"/>
    <w:rsid w:val="00F40019"/>
    <w:rsid w:val="00F417B8"/>
    <w:rsid w:val="00F448BB"/>
    <w:rsid w:val="00F53316"/>
    <w:rsid w:val="00F5460C"/>
    <w:rsid w:val="00F571B4"/>
    <w:rsid w:val="00F63927"/>
    <w:rsid w:val="00F71993"/>
    <w:rsid w:val="00F72643"/>
    <w:rsid w:val="00F753A5"/>
    <w:rsid w:val="00F75914"/>
    <w:rsid w:val="00F76C53"/>
    <w:rsid w:val="00F77207"/>
    <w:rsid w:val="00F77C12"/>
    <w:rsid w:val="00F80489"/>
    <w:rsid w:val="00F839E6"/>
    <w:rsid w:val="00F8457D"/>
    <w:rsid w:val="00F86F84"/>
    <w:rsid w:val="00F905AE"/>
    <w:rsid w:val="00F923FB"/>
    <w:rsid w:val="00F93303"/>
    <w:rsid w:val="00FA130A"/>
    <w:rsid w:val="00FA4F84"/>
    <w:rsid w:val="00FB5988"/>
    <w:rsid w:val="00FB6279"/>
    <w:rsid w:val="00FC14FF"/>
    <w:rsid w:val="00FC1714"/>
    <w:rsid w:val="00FC2CA6"/>
    <w:rsid w:val="00FC439B"/>
    <w:rsid w:val="00FC5728"/>
    <w:rsid w:val="00FC6224"/>
    <w:rsid w:val="00FC7C13"/>
    <w:rsid w:val="00FD1AA7"/>
    <w:rsid w:val="00FD5DA3"/>
    <w:rsid w:val="00FD7274"/>
    <w:rsid w:val="00FD7CF5"/>
    <w:rsid w:val="00FE2D10"/>
    <w:rsid w:val="00FE3E90"/>
    <w:rsid w:val="00FE7335"/>
    <w:rsid w:val="00FF0F01"/>
    <w:rsid w:val="00FF29E3"/>
    <w:rsid w:val="00FF6A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B7A3F9E"/>
  <w15:chartTrackingRefBased/>
  <w15:docId w15:val="{AAE00124-178A-49A7-A0FB-EFECDC4E1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998"/>
    <w:pPr>
      <w:keepNext/>
      <w:keepLines/>
      <w:spacing w:before="360" w:after="80"/>
      <w:outlineLvl w:val="0"/>
    </w:pPr>
    <w:rPr>
      <w:rFonts w:asciiTheme="majorHAnsi" w:eastAsiaTheme="majorEastAsia" w:hAnsiTheme="majorHAnsi" w:cstheme="majorBidi"/>
      <w:color w:val="7CA38D" w:themeColor="accent1" w:themeShade="BF"/>
      <w:sz w:val="40"/>
      <w:szCs w:val="40"/>
    </w:rPr>
  </w:style>
  <w:style w:type="paragraph" w:styleId="Heading2">
    <w:name w:val="heading 2"/>
    <w:basedOn w:val="Normal"/>
    <w:next w:val="Normal"/>
    <w:link w:val="Heading2Char"/>
    <w:uiPriority w:val="9"/>
    <w:unhideWhenUsed/>
    <w:qFormat/>
    <w:rsid w:val="009D6998"/>
    <w:pPr>
      <w:keepNext/>
      <w:keepLines/>
      <w:spacing w:before="160" w:after="80"/>
      <w:outlineLvl w:val="1"/>
    </w:pPr>
    <w:rPr>
      <w:rFonts w:asciiTheme="majorHAnsi" w:eastAsiaTheme="majorEastAsia" w:hAnsiTheme="majorHAnsi" w:cstheme="majorBidi"/>
      <w:color w:val="7CA38D" w:themeColor="accent1" w:themeShade="BF"/>
      <w:sz w:val="32"/>
      <w:szCs w:val="32"/>
    </w:rPr>
  </w:style>
  <w:style w:type="paragraph" w:styleId="Heading3">
    <w:name w:val="heading 3"/>
    <w:basedOn w:val="Normal"/>
    <w:next w:val="Normal"/>
    <w:link w:val="Heading3Char"/>
    <w:uiPriority w:val="9"/>
    <w:unhideWhenUsed/>
    <w:qFormat/>
    <w:rsid w:val="009D6998"/>
    <w:pPr>
      <w:keepNext/>
      <w:keepLines/>
      <w:spacing w:before="160" w:after="80"/>
      <w:outlineLvl w:val="2"/>
    </w:pPr>
    <w:rPr>
      <w:rFonts w:eastAsiaTheme="majorEastAsia" w:cstheme="majorBidi"/>
      <w:color w:val="7CA38D" w:themeColor="accent1" w:themeShade="BF"/>
      <w:sz w:val="28"/>
      <w:szCs w:val="28"/>
    </w:rPr>
  </w:style>
  <w:style w:type="paragraph" w:styleId="Heading4">
    <w:name w:val="heading 4"/>
    <w:basedOn w:val="Normal"/>
    <w:next w:val="Normal"/>
    <w:link w:val="Heading4Char"/>
    <w:uiPriority w:val="9"/>
    <w:unhideWhenUsed/>
    <w:qFormat/>
    <w:rsid w:val="009D6998"/>
    <w:pPr>
      <w:keepNext/>
      <w:keepLines/>
      <w:spacing w:before="80" w:after="40"/>
      <w:outlineLvl w:val="3"/>
    </w:pPr>
    <w:rPr>
      <w:rFonts w:eastAsiaTheme="majorEastAsia" w:cstheme="majorBidi"/>
      <w:i/>
      <w:iCs/>
      <w:color w:val="7CA38D" w:themeColor="accent1" w:themeShade="BF"/>
    </w:rPr>
  </w:style>
  <w:style w:type="paragraph" w:styleId="Heading5">
    <w:name w:val="heading 5"/>
    <w:basedOn w:val="Normal"/>
    <w:next w:val="Normal"/>
    <w:link w:val="Heading5Char"/>
    <w:uiPriority w:val="9"/>
    <w:semiHidden/>
    <w:unhideWhenUsed/>
    <w:qFormat/>
    <w:rsid w:val="009D6998"/>
    <w:pPr>
      <w:keepNext/>
      <w:keepLines/>
      <w:spacing w:before="80" w:after="40"/>
      <w:outlineLvl w:val="4"/>
    </w:pPr>
    <w:rPr>
      <w:rFonts w:eastAsiaTheme="majorEastAsia" w:cstheme="majorBidi"/>
      <w:color w:val="7CA38D" w:themeColor="accent1" w:themeShade="BF"/>
    </w:rPr>
  </w:style>
  <w:style w:type="paragraph" w:styleId="Heading6">
    <w:name w:val="heading 6"/>
    <w:basedOn w:val="Normal"/>
    <w:next w:val="Normal"/>
    <w:link w:val="Heading6Char"/>
    <w:uiPriority w:val="9"/>
    <w:semiHidden/>
    <w:unhideWhenUsed/>
    <w:qFormat/>
    <w:rsid w:val="009D69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9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9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9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998"/>
    <w:rPr>
      <w:rFonts w:asciiTheme="majorHAnsi" w:eastAsiaTheme="majorEastAsia" w:hAnsiTheme="majorHAnsi" w:cstheme="majorBidi"/>
      <w:color w:val="7CA38D" w:themeColor="accent1" w:themeShade="BF"/>
      <w:sz w:val="40"/>
      <w:szCs w:val="40"/>
    </w:rPr>
  </w:style>
  <w:style w:type="character" w:customStyle="1" w:styleId="Heading2Char">
    <w:name w:val="Heading 2 Char"/>
    <w:basedOn w:val="DefaultParagraphFont"/>
    <w:link w:val="Heading2"/>
    <w:uiPriority w:val="9"/>
    <w:rsid w:val="009D6998"/>
    <w:rPr>
      <w:rFonts w:asciiTheme="majorHAnsi" w:eastAsiaTheme="majorEastAsia" w:hAnsiTheme="majorHAnsi" w:cstheme="majorBidi"/>
      <w:color w:val="7CA38D" w:themeColor="accent1" w:themeShade="BF"/>
      <w:sz w:val="32"/>
      <w:szCs w:val="32"/>
    </w:rPr>
  </w:style>
  <w:style w:type="character" w:customStyle="1" w:styleId="Heading3Char">
    <w:name w:val="Heading 3 Char"/>
    <w:basedOn w:val="DefaultParagraphFont"/>
    <w:link w:val="Heading3"/>
    <w:uiPriority w:val="9"/>
    <w:rsid w:val="009D6998"/>
    <w:rPr>
      <w:rFonts w:eastAsiaTheme="majorEastAsia" w:cstheme="majorBidi"/>
      <w:color w:val="7CA38D" w:themeColor="accent1" w:themeShade="BF"/>
      <w:sz w:val="28"/>
      <w:szCs w:val="28"/>
    </w:rPr>
  </w:style>
  <w:style w:type="character" w:customStyle="1" w:styleId="Heading4Char">
    <w:name w:val="Heading 4 Char"/>
    <w:basedOn w:val="DefaultParagraphFont"/>
    <w:link w:val="Heading4"/>
    <w:uiPriority w:val="9"/>
    <w:rsid w:val="009D6998"/>
    <w:rPr>
      <w:rFonts w:eastAsiaTheme="majorEastAsia" w:cstheme="majorBidi"/>
      <w:i/>
      <w:iCs/>
      <w:color w:val="7CA38D" w:themeColor="accent1" w:themeShade="BF"/>
    </w:rPr>
  </w:style>
  <w:style w:type="character" w:customStyle="1" w:styleId="Heading5Char">
    <w:name w:val="Heading 5 Char"/>
    <w:basedOn w:val="DefaultParagraphFont"/>
    <w:link w:val="Heading5"/>
    <w:uiPriority w:val="9"/>
    <w:semiHidden/>
    <w:rsid w:val="009D6998"/>
    <w:rPr>
      <w:rFonts w:eastAsiaTheme="majorEastAsia" w:cstheme="majorBidi"/>
      <w:color w:val="7CA38D" w:themeColor="accent1" w:themeShade="BF"/>
    </w:rPr>
  </w:style>
  <w:style w:type="character" w:customStyle="1" w:styleId="Heading6Char">
    <w:name w:val="Heading 6 Char"/>
    <w:basedOn w:val="DefaultParagraphFont"/>
    <w:link w:val="Heading6"/>
    <w:uiPriority w:val="9"/>
    <w:semiHidden/>
    <w:rsid w:val="009D69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9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9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998"/>
    <w:rPr>
      <w:rFonts w:eastAsiaTheme="majorEastAsia" w:cstheme="majorBidi"/>
      <w:color w:val="272727" w:themeColor="text1" w:themeTint="D8"/>
    </w:rPr>
  </w:style>
  <w:style w:type="paragraph" w:styleId="Title">
    <w:name w:val="Title"/>
    <w:basedOn w:val="Normal"/>
    <w:next w:val="Normal"/>
    <w:link w:val="TitleChar"/>
    <w:uiPriority w:val="10"/>
    <w:qFormat/>
    <w:rsid w:val="009D69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9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9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9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998"/>
    <w:pPr>
      <w:spacing w:before="160"/>
      <w:jc w:val="center"/>
    </w:pPr>
    <w:rPr>
      <w:i/>
      <w:iCs/>
      <w:color w:val="404040" w:themeColor="text1" w:themeTint="BF"/>
    </w:rPr>
  </w:style>
  <w:style w:type="character" w:customStyle="1" w:styleId="QuoteChar">
    <w:name w:val="Quote Char"/>
    <w:basedOn w:val="DefaultParagraphFont"/>
    <w:link w:val="Quote"/>
    <w:uiPriority w:val="29"/>
    <w:rsid w:val="009D6998"/>
    <w:rPr>
      <w:i/>
      <w:iCs/>
      <w:color w:val="404040" w:themeColor="text1" w:themeTint="BF"/>
    </w:rPr>
  </w:style>
  <w:style w:type="paragraph" w:styleId="ListParagraph">
    <w:name w:val="List Paragraph"/>
    <w:basedOn w:val="Normal"/>
    <w:uiPriority w:val="34"/>
    <w:qFormat/>
    <w:rsid w:val="009D6998"/>
    <w:pPr>
      <w:ind w:left="720"/>
      <w:contextualSpacing/>
    </w:pPr>
  </w:style>
  <w:style w:type="character" w:styleId="IntenseEmphasis">
    <w:name w:val="Intense Emphasis"/>
    <w:basedOn w:val="DefaultParagraphFont"/>
    <w:uiPriority w:val="21"/>
    <w:qFormat/>
    <w:rsid w:val="009D6998"/>
    <w:rPr>
      <w:i/>
      <w:iCs/>
      <w:color w:val="7CA38D" w:themeColor="accent1" w:themeShade="BF"/>
    </w:rPr>
  </w:style>
  <w:style w:type="paragraph" w:styleId="IntenseQuote">
    <w:name w:val="Intense Quote"/>
    <w:basedOn w:val="Normal"/>
    <w:next w:val="Normal"/>
    <w:link w:val="IntenseQuoteChar"/>
    <w:uiPriority w:val="30"/>
    <w:qFormat/>
    <w:rsid w:val="009D6998"/>
    <w:pPr>
      <w:pBdr>
        <w:top w:val="single" w:sz="4" w:space="10" w:color="7CA38D" w:themeColor="accent1" w:themeShade="BF"/>
        <w:bottom w:val="single" w:sz="4" w:space="10" w:color="7CA38D" w:themeColor="accent1" w:themeShade="BF"/>
      </w:pBdr>
      <w:spacing w:before="360" w:after="360"/>
      <w:ind w:left="864" w:right="864"/>
      <w:jc w:val="center"/>
    </w:pPr>
    <w:rPr>
      <w:i/>
      <w:iCs/>
      <w:color w:val="7CA38D" w:themeColor="accent1" w:themeShade="BF"/>
    </w:rPr>
  </w:style>
  <w:style w:type="character" w:customStyle="1" w:styleId="IntenseQuoteChar">
    <w:name w:val="Intense Quote Char"/>
    <w:basedOn w:val="DefaultParagraphFont"/>
    <w:link w:val="IntenseQuote"/>
    <w:uiPriority w:val="30"/>
    <w:rsid w:val="009D6998"/>
    <w:rPr>
      <w:i/>
      <w:iCs/>
      <w:color w:val="7CA38D" w:themeColor="accent1" w:themeShade="BF"/>
    </w:rPr>
  </w:style>
  <w:style w:type="character" w:styleId="IntenseReference">
    <w:name w:val="Intense Reference"/>
    <w:basedOn w:val="DefaultParagraphFont"/>
    <w:uiPriority w:val="32"/>
    <w:qFormat/>
    <w:rsid w:val="009D6998"/>
    <w:rPr>
      <w:b/>
      <w:bCs/>
      <w:smallCaps/>
      <w:color w:val="7CA38D" w:themeColor="accent1" w:themeShade="BF"/>
      <w:spacing w:val="5"/>
    </w:rPr>
  </w:style>
  <w:style w:type="paragraph" w:styleId="NoSpacing">
    <w:name w:val="No Spacing"/>
    <w:uiPriority w:val="1"/>
    <w:qFormat/>
    <w:rsid w:val="009D6998"/>
    <w:pPr>
      <w:spacing w:after="0" w:line="240" w:lineRule="auto"/>
    </w:pPr>
  </w:style>
  <w:style w:type="character" w:customStyle="1" w:styleId="oypena">
    <w:name w:val="oypena"/>
    <w:basedOn w:val="DefaultParagraphFont"/>
    <w:rsid w:val="009D6998"/>
  </w:style>
  <w:style w:type="paragraph" w:styleId="TOCHeading">
    <w:name w:val="TOC Heading"/>
    <w:basedOn w:val="Heading1"/>
    <w:next w:val="Normal"/>
    <w:uiPriority w:val="39"/>
    <w:unhideWhenUsed/>
    <w:qFormat/>
    <w:rsid w:val="009D6998"/>
    <w:pPr>
      <w:spacing w:before="240" w:after="0" w:line="259" w:lineRule="auto"/>
      <w:outlineLvl w:val="9"/>
    </w:pPr>
    <w:rPr>
      <w:kern w:val="0"/>
      <w:sz w:val="32"/>
      <w:szCs w:val="32"/>
    </w:rPr>
  </w:style>
  <w:style w:type="paragraph" w:styleId="TableofFigures">
    <w:name w:val="table of figures"/>
    <w:basedOn w:val="Normal"/>
    <w:next w:val="Normal"/>
    <w:uiPriority w:val="99"/>
    <w:unhideWhenUsed/>
    <w:rsid w:val="00845FEB"/>
    <w:pPr>
      <w:spacing w:after="0"/>
    </w:pPr>
    <w:rPr>
      <w:i/>
      <w:iCs/>
      <w:sz w:val="20"/>
      <w:szCs w:val="20"/>
    </w:rPr>
  </w:style>
  <w:style w:type="paragraph" w:styleId="TOC1">
    <w:name w:val="toc 1"/>
    <w:basedOn w:val="Normal"/>
    <w:next w:val="Normal"/>
    <w:autoRedefine/>
    <w:uiPriority w:val="39"/>
    <w:unhideWhenUsed/>
    <w:rsid w:val="00097140"/>
    <w:pPr>
      <w:spacing w:after="100"/>
    </w:pPr>
  </w:style>
  <w:style w:type="paragraph" w:styleId="TOC2">
    <w:name w:val="toc 2"/>
    <w:basedOn w:val="Normal"/>
    <w:next w:val="Normal"/>
    <w:autoRedefine/>
    <w:uiPriority w:val="39"/>
    <w:unhideWhenUsed/>
    <w:rsid w:val="00097140"/>
    <w:pPr>
      <w:spacing w:after="100"/>
      <w:ind w:left="240"/>
    </w:pPr>
  </w:style>
  <w:style w:type="paragraph" w:styleId="TOC3">
    <w:name w:val="toc 3"/>
    <w:basedOn w:val="Normal"/>
    <w:next w:val="Normal"/>
    <w:autoRedefine/>
    <w:uiPriority w:val="39"/>
    <w:unhideWhenUsed/>
    <w:rsid w:val="00097140"/>
    <w:pPr>
      <w:spacing w:after="100"/>
      <w:ind w:left="480"/>
    </w:pPr>
  </w:style>
  <w:style w:type="character" w:styleId="Hyperlink">
    <w:name w:val="Hyperlink"/>
    <w:basedOn w:val="DefaultParagraphFont"/>
    <w:uiPriority w:val="99"/>
    <w:unhideWhenUsed/>
    <w:rsid w:val="00097140"/>
    <w:rPr>
      <w:color w:val="156082" w:themeColor="hyperlink"/>
      <w:u w:val="single"/>
    </w:rPr>
  </w:style>
  <w:style w:type="table" w:styleId="TableGrid">
    <w:name w:val="Table Grid"/>
    <w:basedOn w:val="TableNormal"/>
    <w:uiPriority w:val="39"/>
    <w:rsid w:val="00A34A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A34A91"/>
    <w:pPr>
      <w:spacing w:after="0" w:line="240" w:lineRule="auto"/>
    </w:pPr>
    <w:tblPr>
      <w:tblStyleRowBandSize w:val="1"/>
      <w:tblStyleColBandSize w:val="1"/>
      <w:tblBorders>
        <w:top w:val="single" w:sz="4" w:space="0" w:color="B5CBBF" w:themeColor="accent1"/>
        <w:left w:val="single" w:sz="4" w:space="0" w:color="B5CBBF" w:themeColor="accent1"/>
        <w:bottom w:val="single" w:sz="4" w:space="0" w:color="B5CBBF" w:themeColor="accent1"/>
        <w:right w:val="single" w:sz="4" w:space="0" w:color="B5CBBF" w:themeColor="accent1"/>
      </w:tblBorders>
    </w:tblPr>
    <w:tblStylePr w:type="firstRow">
      <w:rPr>
        <w:b/>
        <w:bCs/>
        <w:color w:val="FFFFFF" w:themeColor="background1"/>
      </w:rPr>
      <w:tblPr/>
      <w:tcPr>
        <w:shd w:val="clear" w:color="auto" w:fill="B5CBBF" w:themeFill="accent1"/>
      </w:tcPr>
    </w:tblStylePr>
    <w:tblStylePr w:type="lastRow">
      <w:rPr>
        <w:b/>
        <w:bCs/>
      </w:rPr>
      <w:tblPr/>
      <w:tcPr>
        <w:tcBorders>
          <w:top w:val="double" w:sz="4" w:space="0" w:color="B5CBBF"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5CBBF" w:themeColor="accent1"/>
          <w:right w:val="single" w:sz="4" w:space="0" w:color="B5CBBF" w:themeColor="accent1"/>
        </w:tcBorders>
      </w:tcPr>
    </w:tblStylePr>
    <w:tblStylePr w:type="band1Horz">
      <w:tblPr/>
      <w:tcPr>
        <w:tcBorders>
          <w:top w:val="single" w:sz="4" w:space="0" w:color="B5CBBF" w:themeColor="accent1"/>
          <w:bottom w:val="single" w:sz="4" w:space="0" w:color="B5CBBF"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5CBBF" w:themeColor="accent1"/>
          <w:left w:val="nil"/>
        </w:tcBorders>
      </w:tcPr>
    </w:tblStylePr>
    <w:tblStylePr w:type="swCell">
      <w:tblPr/>
      <w:tcPr>
        <w:tcBorders>
          <w:top w:val="double" w:sz="4" w:space="0" w:color="B5CBBF" w:themeColor="accent1"/>
          <w:right w:val="nil"/>
        </w:tcBorders>
      </w:tcPr>
    </w:tblStylePr>
  </w:style>
  <w:style w:type="table" w:styleId="GridTable4-Accent1">
    <w:name w:val="Grid Table 4 Accent 1"/>
    <w:basedOn w:val="TableNormal"/>
    <w:uiPriority w:val="49"/>
    <w:rsid w:val="00A34A91"/>
    <w:pPr>
      <w:spacing w:after="0" w:line="240" w:lineRule="auto"/>
    </w:pPr>
    <w:tblPr>
      <w:tblStyleRowBandSize w:val="1"/>
      <w:tblStyleColBandSize w:val="1"/>
      <w:tblBorders>
        <w:top w:val="single" w:sz="4" w:space="0" w:color="D2DFD8" w:themeColor="accent1" w:themeTint="99"/>
        <w:left w:val="single" w:sz="4" w:space="0" w:color="D2DFD8" w:themeColor="accent1" w:themeTint="99"/>
        <w:bottom w:val="single" w:sz="4" w:space="0" w:color="D2DFD8" w:themeColor="accent1" w:themeTint="99"/>
        <w:right w:val="single" w:sz="4" w:space="0" w:color="D2DFD8" w:themeColor="accent1" w:themeTint="99"/>
        <w:insideH w:val="single" w:sz="4" w:space="0" w:color="D2DFD8" w:themeColor="accent1" w:themeTint="99"/>
        <w:insideV w:val="single" w:sz="4" w:space="0" w:color="D2DFD8" w:themeColor="accent1" w:themeTint="99"/>
      </w:tblBorders>
    </w:tblPr>
    <w:tblStylePr w:type="firstRow">
      <w:rPr>
        <w:b/>
        <w:bCs/>
        <w:color w:val="FFFFFF" w:themeColor="background1"/>
      </w:rPr>
      <w:tblPr/>
      <w:tcPr>
        <w:tcBorders>
          <w:top w:val="single" w:sz="4" w:space="0" w:color="B5CBBF" w:themeColor="accent1"/>
          <w:left w:val="single" w:sz="4" w:space="0" w:color="B5CBBF" w:themeColor="accent1"/>
          <w:bottom w:val="single" w:sz="4" w:space="0" w:color="B5CBBF" w:themeColor="accent1"/>
          <w:right w:val="single" w:sz="4" w:space="0" w:color="B5CBBF" w:themeColor="accent1"/>
          <w:insideH w:val="nil"/>
          <w:insideV w:val="nil"/>
        </w:tcBorders>
        <w:shd w:val="clear" w:color="auto" w:fill="B5CBBF" w:themeFill="accent1"/>
      </w:tcPr>
    </w:tblStylePr>
    <w:tblStylePr w:type="lastRow">
      <w:rPr>
        <w:b/>
        <w:bCs/>
      </w:rPr>
      <w:tblPr/>
      <w:tcPr>
        <w:tcBorders>
          <w:top w:val="double" w:sz="4" w:space="0" w:color="B5CBBF" w:themeColor="accent1"/>
        </w:tcBorders>
      </w:tcPr>
    </w:tblStylePr>
    <w:tblStylePr w:type="firstCol">
      <w:rPr>
        <w:b/>
        <w:bCs/>
      </w:rPr>
    </w:tblStylePr>
    <w:tblStylePr w:type="lastCol">
      <w:rPr>
        <w:b/>
        <w:bCs/>
      </w:rPr>
    </w:tblStylePr>
    <w:tblStylePr w:type="band1Vert">
      <w:tblPr/>
      <w:tcPr>
        <w:shd w:val="clear" w:color="auto" w:fill="F0F4F2" w:themeFill="accent1" w:themeFillTint="33"/>
      </w:tcPr>
    </w:tblStylePr>
    <w:tblStylePr w:type="band1Horz">
      <w:tblPr/>
      <w:tcPr>
        <w:shd w:val="clear" w:color="auto" w:fill="F0F4F2" w:themeFill="accent1" w:themeFillTint="33"/>
      </w:tcPr>
    </w:tblStylePr>
  </w:style>
  <w:style w:type="paragraph" w:styleId="Caption">
    <w:name w:val="caption"/>
    <w:basedOn w:val="Normal"/>
    <w:next w:val="Normal"/>
    <w:uiPriority w:val="35"/>
    <w:unhideWhenUsed/>
    <w:qFormat/>
    <w:rsid w:val="00367C7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Assignments">
      <a:dk1>
        <a:sysClr val="windowText" lastClr="000000"/>
      </a:dk1>
      <a:lt1>
        <a:sysClr val="window" lastClr="FFFFFF"/>
      </a:lt1>
      <a:dk2>
        <a:srgbClr val="0E2841"/>
      </a:dk2>
      <a:lt2>
        <a:srgbClr val="E8E8E8"/>
      </a:lt2>
      <a:accent1>
        <a:srgbClr val="B5CBBF"/>
      </a:accent1>
      <a:accent2>
        <a:srgbClr val="18A292"/>
      </a:accent2>
      <a:accent3>
        <a:srgbClr val="254B3C"/>
      </a:accent3>
      <a:accent4>
        <a:srgbClr val="E0E016"/>
      </a:accent4>
      <a:accent5>
        <a:srgbClr val="000000"/>
      </a:accent5>
      <a:accent6>
        <a:srgbClr val="156082"/>
      </a:accent6>
      <a:hlink>
        <a:srgbClr val="156082"/>
      </a:hlink>
      <a:folHlink>
        <a:srgbClr val="18A29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25DE0-CE01-46C9-988B-E82D86AD4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4464</Words>
  <Characters>25446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Boyt (2308345)</dc:creator>
  <cp:keywords/>
  <dc:description/>
  <cp:lastModifiedBy>Lucy Boyt (2308345)</cp:lastModifiedBy>
  <cp:revision>422</cp:revision>
  <dcterms:created xsi:type="dcterms:W3CDTF">2026-08-10T10:39:00Z</dcterms:created>
  <dcterms:modified xsi:type="dcterms:W3CDTF">2026-08-31T13:05:00Z</dcterms:modified>
</cp:coreProperties>
</file>