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680E2" w14:textId="77777777" w:rsidR="006A7E84" w:rsidRPr="00816611" w:rsidRDefault="006A7E84" w:rsidP="00816611">
      <w:pPr>
        <w:spacing w:line="480" w:lineRule="auto"/>
        <w:rPr>
          <w:rFonts w:ascii="Times New Roman" w:hAnsi="Times New Roman" w:cs="Times New Roman"/>
          <w:b/>
          <w:sz w:val="24"/>
          <w:szCs w:val="24"/>
        </w:rPr>
      </w:pPr>
    </w:p>
    <w:p w14:paraId="31DE808F" w14:textId="77777777" w:rsidR="00244B56" w:rsidRPr="00816611" w:rsidRDefault="00244B56" w:rsidP="00816611">
      <w:pPr>
        <w:spacing w:line="480" w:lineRule="auto"/>
        <w:rPr>
          <w:rFonts w:ascii="Times New Roman" w:hAnsi="Times New Roman" w:cs="Times New Roman"/>
          <w:b/>
          <w:sz w:val="24"/>
          <w:szCs w:val="24"/>
        </w:rPr>
      </w:pPr>
    </w:p>
    <w:p w14:paraId="3FF6A925" w14:textId="77777777" w:rsidR="00244B56" w:rsidRPr="00816611" w:rsidRDefault="00244B56" w:rsidP="00816611">
      <w:pPr>
        <w:spacing w:line="480" w:lineRule="auto"/>
        <w:rPr>
          <w:rFonts w:ascii="Times New Roman" w:hAnsi="Times New Roman" w:cs="Times New Roman"/>
          <w:b/>
          <w:sz w:val="24"/>
          <w:szCs w:val="24"/>
        </w:rPr>
      </w:pPr>
    </w:p>
    <w:p w14:paraId="74C3B6F2" w14:textId="0602636C" w:rsidR="00244B56" w:rsidRPr="00816611" w:rsidRDefault="00244B56" w:rsidP="00816611">
      <w:pPr>
        <w:spacing w:line="480" w:lineRule="auto"/>
        <w:jc w:val="center"/>
        <w:rPr>
          <w:rFonts w:ascii="Times New Roman" w:hAnsi="Times New Roman" w:cs="Times New Roman"/>
          <w:sz w:val="24"/>
          <w:szCs w:val="24"/>
        </w:rPr>
      </w:pPr>
      <w:r w:rsidRPr="00816611">
        <w:rPr>
          <w:rFonts w:ascii="Times New Roman" w:hAnsi="Times New Roman" w:cs="Times New Roman"/>
          <w:sz w:val="24"/>
          <w:szCs w:val="24"/>
        </w:rPr>
        <w:t>Student</w:t>
      </w:r>
      <w:r w:rsidR="00AC33CD" w:rsidRPr="00816611">
        <w:rPr>
          <w:rFonts w:ascii="Times New Roman" w:hAnsi="Times New Roman" w:cs="Times New Roman"/>
          <w:sz w:val="24"/>
          <w:szCs w:val="24"/>
        </w:rPr>
        <w:t>'</w:t>
      </w:r>
      <w:r w:rsidRPr="00816611">
        <w:rPr>
          <w:rFonts w:ascii="Times New Roman" w:hAnsi="Times New Roman" w:cs="Times New Roman"/>
          <w:sz w:val="24"/>
          <w:szCs w:val="24"/>
        </w:rPr>
        <w:t>s Name</w:t>
      </w:r>
      <w:r w:rsidR="00665E0E">
        <w:rPr>
          <w:rFonts w:ascii="Times New Roman" w:hAnsi="Times New Roman" w:cs="Times New Roman"/>
          <w:sz w:val="24"/>
          <w:szCs w:val="24"/>
        </w:rPr>
        <w:t xml:space="preserve">: </w:t>
      </w:r>
      <w:proofErr w:type="spellStart"/>
      <w:r w:rsidR="00665E0E">
        <w:rPr>
          <w:rFonts w:ascii="Times New Roman" w:hAnsi="Times New Roman" w:cs="Times New Roman"/>
          <w:sz w:val="24"/>
          <w:szCs w:val="24"/>
        </w:rPr>
        <w:t>Nif</w:t>
      </w:r>
      <w:r w:rsidR="004D2181">
        <w:rPr>
          <w:rFonts w:ascii="Times New Roman" w:hAnsi="Times New Roman" w:cs="Times New Roman"/>
          <w:sz w:val="24"/>
          <w:szCs w:val="24"/>
        </w:rPr>
        <w:t>a</w:t>
      </w:r>
      <w:proofErr w:type="spellEnd"/>
      <w:r w:rsidR="00665E0E">
        <w:rPr>
          <w:rFonts w:ascii="Times New Roman" w:hAnsi="Times New Roman" w:cs="Times New Roman"/>
          <w:sz w:val="24"/>
          <w:szCs w:val="24"/>
        </w:rPr>
        <w:t xml:space="preserve"> Begum</w:t>
      </w:r>
    </w:p>
    <w:p w14:paraId="134E5F32" w14:textId="0160337D" w:rsidR="00244B56" w:rsidRPr="00124395" w:rsidRDefault="00244B56" w:rsidP="00816611">
      <w:pPr>
        <w:spacing w:line="480" w:lineRule="auto"/>
        <w:jc w:val="center"/>
        <w:rPr>
          <w:rFonts w:ascii="Times New Roman" w:hAnsi="Times New Roman" w:cs="Times New Roman"/>
          <w:sz w:val="24"/>
          <w:szCs w:val="24"/>
        </w:rPr>
      </w:pPr>
      <w:r w:rsidRPr="00665E0E">
        <w:rPr>
          <w:rFonts w:ascii="Times New Roman" w:hAnsi="Times New Roman" w:cs="Times New Roman"/>
          <w:sz w:val="24"/>
          <w:szCs w:val="24"/>
          <w:lang w:val="it-IT"/>
        </w:rPr>
        <w:t>Tutor</w:t>
      </w:r>
      <w:r w:rsidR="00665E0E" w:rsidRPr="00665E0E">
        <w:rPr>
          <w:rFonts w:ascii="Times New Roman" w:hAnsi="Times New Roman" w:cs="Times New Roman"/>
          <w:sz w:val="24"/>
          <w:szCs w:val="24"/>
          <w:lang w:val="it-IT"/>
        </w:rPr>
        <w:t>: Zita Draper</w:t>
      </w:r>
    </w:p>
    <w:p w14:paraId="40A6CF9D" w14:textId="04F3E6B0" w:rsidR="00244B56" w:rsidRPr="00665E0E" w:rsidRDefault="00244B56" w:rsidP="00816611">
      <w:pPr>
        <w:spacing w:line="480" w:lineRule="auto"/>
        <w:jc w:val="center"/>
        <w:rPr>
          <w:rFonts w:ascii="Times New Roman" w:hAnsi="Times New Roman" w:cs="Times New Roman"/>
          <w:sz w:val="24"/>
          <w:szCs w:val="24"/>
        </w:rPr>
      </w:pPr>
      <w:r w:rsidRPr="00665E0E">
        <w:rPr>
          <w:rFonts w:ascii="Times New Roman" w:hAnsi="Times New Roman" w:cs="Times New Roman"/>
          <w:sz w:val="24"/>
          <w:szCs w:val="24"/>
        </w:rPr>
        <w:t>Course</w:t>
      </w:r>
      <w:r w:rsidR="00665E0E" w:rsidRPr="00665E0E">
        <w:rPr>
          <w:rFonts w:ascii="Times New Roman" w:hAnsi="Times New Roman" w:cs="Times New Roman"/>
          <w:sz w:val="24"/>
          <w:szCs w:val="24"/>
        </w:rPr>
        <w:t>: Criminal Law BMPL 4009</w:t>
      </w:r>
    </w:p>
    <w:p w14:paraId="5A779AB1" w14:textId="57A0F5A4" w:rsidR="00244B56" w:rsidRPr="00816611" w:rsidRDefault="00665E0E" w:rsidP="0081661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Assignment Title: Diminished </w:t>
      </w:r>
      <w:proofErr w:type="spellStart"/>
      <w:r>
        <w:rPr>
          <w:rFonts w:ascii="Times New Roman" w:hAnsi="Times New Roman" w:cs="Times New Roman"/>
          <w:sz w:val="24"/>
          <w:szCs w:val="24"/>
        </w:rPr>
        <w:t>Responsiabilty</w:t>
      </w:r>
      <w:proofErr w:type="spellEnd"/>
    </w:p>
    <w:p w14:paraId="39765E47" w14:textId="13BF98BC" w:rsidR="00244B56" w:rsidRPr="00816611" w:rsidRDefault="00244B56" w:rsidP="00816611">
      <w:pPr>
        <w:spacing w:line="480" w:lineRule="auto"/>
        <w:jc w:val="center"/>
        <w:rPr>
          <w:rFonts w:ascii="Times New Roman" w:hAnsi="Times New Roman" w:cs="Times New Roman"/>
          <w:sz w:val="24"/>
          <w:szCs w:val="24"/>
        </w:rPr>
      </w:pPr>
      <w:r w:rsidRPr="00816611">
        <w:rPr>
          <w:rFonts w:ascii="Times New Roman" w:hAnsi="Times New Roman" w:cs="Times New Roman"/>
          <w:sz w:val="24"/>
          <w:szCs w:val="24"/>
        </w:rPr>
        <w:t>Date</w:t>
      </w:r>
      <w:r w:rsidR="00816611">
        <w:rPr>
          <w:rFonts w:ascii="Times New Roman" w:hAnsi="Times New Roman" w:cs="Times New Roman"/>
          <w:sz w:val="24"/>
          <w:szCs w:val="24"/>
        </w:rPr>
        <w:t xml:space="preserve"> of Submission</w:t>
      </w:r>
      <w:r w:rsidR="00665E0E">
        <w:rPr>
          <w:rFonts w:ascii="Times New Roman" w:hAnsi="Times New Roman" w:cs="Times New Roman"/>
          <w:sz w:val="24"/>
          <w:szCs w:val="24"/>
        </w:rPr>
        <w:t>: 5/03/2023</w:t>
      </w:r>
    </w:p>
    <w:p w14:paraId="1117AB1C" w14:textId="77777777" w:rsidR="004D2181" w:rsidRDefault="004D2181" w:rsidP="004D2181">
      <w:pPr>
        <w:spacing w:line="480" w:lineRule="auto"/>
        <w:rPr>
          <w:rFonts w:ascii="Times New Roman" w:hAnsi="Times New Roman" w:cs="Times New Roman"/>
          <w:b/>
          <w:sz w:val="24"/>
          <w:szCs w:val="24"/>
        </w:rPr>
      </w:pPr>
    </w:p>
    <w:p w14:paraId="6D03FB80" w14:textId="77777777" w:rsidR="004D2181" w:rsidRDefault="004D2181" w:rsidP="004D2181">
      <w:pPr>
        <w:spacing w:line="480" w:lineRule="auto"/>
        <w:rPr>
          <w:rFonts w:ascii="Times New Roman" w:hAnsi="Times New Roman" w:cs="Times New Roman"/>
          <w:b/>
          <w:sz w:val="24"/>
          <w:szCs w:val="24"/>
        </w:rPr>
      </w:pPr>
    </w:p>
    <w:p w14:paraId="7D366026" w14:textId="540C0AB7" w:rsidR="004D2181" w:rsidRPr="00816611" w:rsidRDefault="004D2181" w:rsidP="004D2181">
      <w:pPr>
        <w:spacing w:line="480" w:lineRule="auto"/>
        <w:rPr>
          <w:rFonts w:ascii="Times New Roman" w:hAnsi="Times New Roman" w:cs="Times New Roman"/>
          <w:b/>
          <w:sz w:val="24"/>
          <w:szCs w:val="24"/>
        </w:rPr>
      </w:pPr>
      <w:r w:rsidRPr="00816611">
        <w:rPr>
          <w:rFonts w:ascii="Times New Roman" w:hAnsi="Times New Roman" w:cs="Times New Roman"/>
          <w:b/>
          <w:sz w:val="24"/>
          <w:szCs w:val="24"/>
        </w:rPr>
        <w:t>'What changes did the coroners and justice act (2009) make to the defence of diminished responsibility? Did these amendments change the law in this area for the better?</w:t>
      </w:r>
    </w:p>
    <w:p w14:paraId="2A139C33" w14:textId="77777777" w:rsidR="004D2181" w:rsidRPr="00816611" w:rsidRDefault="004D2181" w:rsidP="004D2181">
      <w:pPr>
        <w:spacing w:line="480" w:lineRule="auto"/>
        <w:rPr>
          <w:rFonts w:ascii="Times New Roman" w:hAnsi="Times New Roman" w:cs="Times New Roman"/>
          <w:b/>
          <w:sz w:val="24"/>
          <w:szCs w:val="24"/>
        </w:rPr>
      </w:pPr>
    </w:p>
    <w:p w14:paraId="4D5C16E2" w14:textId="77777777" w:rsidR="004D2181" w:rsidRPr="00816611" w:rsidRDefault="004D2181" w:rsidP="004D2181">
      <w:pPr>
        <w:spacing w:line="480" w:lineRule="auto"/>
        <w:rPr>
          <w:rFonts w:ascii="Times New Roman" w:hAnsi="Times New Roman" w:cs="Times New Roman"/>
          <w:b/>
          <w:sz w:val="24"/>
          <w:szCs w:val="24"/>
        </w:rPr>
      </w:pPr>
    </w:p>
    <w:p w14:paraId="0D0BABCD" w14:textId="77777777" w:rsidR="00244B56" w:rsidRPr="00816611" w:rsidRDefault="00244B56" w:rsidP="00816611">
      <w:pPr>
        <w:spacing w:line="480" w:lineRule="auto"/>
        <w:rPr>
          <w:rFonts w:ascii="Times New Roman" w:hAnsi="Times New Roman" w:cs="Times New Roman"/>
          <w:b/>
          <w:sz w:val="24"/>
          <w:szCs w:val="24"/>
        </w:rPr>
      </w:pPr>
    </w:p>
    <w:p w14:paraId="13CAA16E" w14:textId="77777777" w:rsidR="00244B56" w:rsidRPr="00816611" w:rsidRDefault="00244B56" w:rsidP="00816611">
      <w:pPr>
        <w:spacing w:line="480" w:lineRule="auto"/>
        <w:rPr>
          <w:rFonts w:ascii="Times New Roman" w:hAnsi="Times New Roman" w:cs="Times New Roman"/>
          <w:b/>
          <w:sz w:val="24"/>
          <w:szCs w:val="24"/>
        </w:rPr>
      </w:pPr>
    </w:p>
    <w:p w14:paraId="5F9FB726" w14:textId="77777777" w:rsidR="00244B56" w:rsidRPr="00816611" w:rsidRDefault="00244B56" w:rsidP="00816611">
      <w:pPr>
        <w:spacing w:line="480" w:lineRule="auto"/>
        <w:rPr>
          <w:rFonts w:ascii="Times New Roman" w:hAnsi="Times New Roman" w:cs="Times New Roman"/>
          <w:b/>
          <w:sz w:val="24"/>
          <w:szCs w:val="24"/>
        </w:rPr>
      </w:pPr>
    </w:p>
    <w:p w14:paraId="0D4223DF" w14:textId="77777777" w:rsidR="00244B56" w:rsidRPr="00816611" w:rsidRDefault="00244B56" w:rsidP="00816611">
      <w:pPr>
        <w:spacing w:line="480" w:lineRule="auto"/>
        <w:rPr>
          <w:rFonts w:ascii="Times New Roman" w:hAnsi="Times New Roman" w:cs="Times New Roman"/>
          <w:b/>
          <w:sz w:val="24"/>
          <w:szCs w:val="24"/>
        </w:rPr>
      </w:pPr>
    </w:p>
    <w:p w14:paraId="3D66C72D" w14:textId="77777777" w:rsidR="00244B56" w:rsidRPr="00816611" w:rsidRDefault="00244B56" w:rsidP="00816611">
      <w:pPr>
        <w:spacing w:line="480" w:lineRule="auto"/>
        <w:rPr>
          <w:rFonts w:ascii="Times New Roman" w:hAnsi="Times New Roman" w:cs="Times New Roman"/>
          <w:b/>
          <w:sz w:val="24"/>
          <w:szCs w:val="24"/>
        </w:rPr>
      </w:pPr>
    </w:p>
    <w:p w14:paraId="2AF3E6C9" w14:textId="77777777" w:rsidR="00244B56" w:rsidRPr="00816611" w:rsidRDefault="00244B56" w:rsidP="00816611">
      <w:pPr>
        <w:spacing w:line="480" w:lineRule="auto"/>
        <w:rPr>
          <w:rFonts w:ascii="Times New Roman" w:hAnsi="Times New Roman" w:cs="Times New Roman"/>
          <w:b/>
          <w:sz w:val="24"/>
          <w:szCs w:val="24"/>
        </w:rPr>
      </w:pPr>
    </w:p>
    <w:p w14:paraId="69E973E6" w14:textId="77777777" w:rsidR="00244B56" w:rsidRPr="00816611" w:rsidRDefault="00244B56" w:rsidP="00816611">
      <w:pPr>
        <w:spacing w:line="480" w:lineRule="auto"/>
        <w:rPr>
          <w:rFonts w:ascii="Times New Roman" w:hAnsi="Times New Roman" w:cs="Times New Roman"/>
          <w:b/>
          <w:sz w:val="24"/>
          <w:szCs w:val="24"/>
        </w:rPr>
      </w:pPr>
    </w:p>
    <w:p w14:paraId="3C103850" w14:textId="77777777" w:rsidR="00027AA1" w:rsidRPr="00816611" w:rsidRDefault="00FD3E14" w:rsidP="00816611">
      <w:pPr>
        <w:spacing w:line="480" w:lineRule="auto"/>
        <w:jc w:val="center"/>
        <w:rPr>
          <w:rFonts w:ascii="Times New Roman" w:hAnsi="Times New Roman" w:cs="Times New Roman"/>
          <w:b/>
          <w:sz w:val="24"/>
          <w:szCs w:val="24"/>
        </w:rPr>
      </w:pPr>
      <w:r w:rsidRPr="00816611">
        <w:rPr>
          <w:rFonts w:ascii="Times New Roman" w:hAnsi="Times New Roman" w:cs="Times New Roman"/>
          <w:b/>
          <w:sz w:val="24"/>
          <w:szCs w:val="24"/>
        </w:rPr>
        <w:t>Introduction</w:t>
      </w:r>
    </w:p>
    <w:p w14:paraId="554D3545" w14:textId="77777777" w:rsidR="00027AA1" w:rsidRPr="00816611" w:rsidRDefault="00FD3E14"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In the UK, the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 of diminished responsibility has been the subject of extensive legal discussion and has undergone several revisions. The criteria for the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 were quite specific under the Homicide Act (1957) and centred on medical disorders that significantly compromised the defendant's capacity for understanding or controlling their behavio</w:t>
      </w:r>
      <w:r w:rsidR="00AC33CD" w:rsidRPr="00816611">
        <w:rPr>
          <w:rFonts w:ascii="Times New Roman" w:hAnsi="Times New Roman" w:cs="Times New Roman"/>
          <w:sz w:val="24"/>
          <w:szCs w:val="24"/>
        </w:rPr>
        <w:t>u</w:t>
      </w:r>
      <w:r w:rsidRPr="00816611">
        <w:rPr>
          <w:rFonts w:ascii="Times New Roman" w:hAnsi="Times New Roman" w:cs="Times New Roman"/>
          <w:sz w:val="24"/>
          <w:szCs w:val="24"/>
        </w:rPr>
        <w:t>r</w:t>
      </w:r>
      <w:r w:rsidR="00816611" w:rsidRPr="00816611">
        <w:rPr>
          <w:rFonts w:ascii="Times New Roman" w:hAnsi="Times New Roman" w:cs="Times New Roman"/>
          <w:sz w:val="24"/>
          <w:szCs w:val="24"/>
        </w:rPr>
        <w:t xml:space="preserve"> (</w:t>
      </w:r>
      <w:r w:rsidR="00816611" w:rsidRPr="00816611">
        <w:rPr>
          <w:rFonts w:ascii="Times New Roman" w:hAnsi="Times New Roman" w:cs="Times New Roman"/>
          <w:color w:val="222222"/>
          <w:sz w:val="24"/>
          <w:szCs w:val="24"/>
          <w:shd w:val="clear" w:color="auto" w:fill="FFFFFF"/>
        </w:rPr>
        <w:t>Crofts and Wake 2021 pg. 324)</w:t>
      </w:r>
      <w:r w:rsidRPr="00816611">
        <w:rPr>
          <w:rFonts w:ascii="Times New Roman" w:hAnsi="Times New Roman" w:cs="Times New Roman"/>
          <w:sz w:val="24"/>
          <w:szCs w:val="24"/>
        </w:rPr>
        <w:t xml:space="preserve">. </w:t>
      </w:r>
      <w:r w:rsidR="00AC33CD" w:rsidRPr="00816611">
        <w:rPr>
          <w:rFonts w:ascii="Times New Roman" w:hAnsi="Times New Roman" w:cs="Times New Roman"/>
          <w:sz w:val="24"/>
          <w:szCs w:val="24"/>
        </w:rPr>
        <w:t>However, the breadth and viability of this defence have faced various</w:t>
      </w:r>
      <w:r w:rsidRPr="00816611">
        <w:rPr>
          <w:rFonts w:ascii="Times New Roman" w:hAnsi="Times New Roman" w:cs="Times New Roman"/>
          <w:sz w:val="24"/>
          <w:szCs w:val="24"/>
        </w:rPr>
        <w:t xml:space="preserve"> critiques and difficulties in the years following the Act's passage, prompting demands for revision</w:t>
      </w:r>
      <w:r w:rsidR="00816611" w:rsidRPr="00816611">
        <w:rPr>
          <w:rFonts w:ascii="Times New Roman" w:hAnsi="Times New Roman" w:cs="Times New Roman"/>
          <w:sz w:val="24"/>
          <w:szCs w:val="24"/>
        </w:rPr>
        <w:t xml:space="preserve"> (</w:t>
      </w:r>
      <w:proofErr w:type="spellStart"/>
      <w:r w:rsidR="00816611" w:rsidRPr="00816611">
        <w:rPr>
          <w:rFonts w:ascii="Times New Roman" w:hAnsi="Times New Roman" w:cs="Times New Roman"/>
          <w:color w:val="222222"/>
          <w:sz w:val="24"/>
          <w:szCs w:val="24"/>
          <w:shd w:val="clear" w:color="auto" w:fill="FFFFFF"/>
        </w:rPr>
        <w:t>Kennefick</w:t>
      </w:r>
      <w:proofErr w:type="spellEnd"/>
      <w:r w:rsidR="00816611" w:rsidRPr="00816611">
        <w:rPr>
          <w:rFonts w:ascii="Times New Roman" w:hAnsi="Times New Roman" w:cs="Times New Roman"/>
          <w:color w:val="222222"/>
          <w:sz w:val="24"/>
          <w:szCs w:val="24"/>
          <w:shd w:val="clear" w:color="auto" w:fill="FFFFFF"/>
        </w:rPr>
        <w:t>, 2011 pg. 750)</w:t>
      </w:r>
      <w:r w:rsidRPr="00816611">
        <w:rPr>
          <w:rFonts w:ascii="Times New Roman" w:hAnsi="Times New Roman" w:cs="Times New Roman"/>
          <w:sz w:val="24"/>
          <w:szCs w:val="24"/>
        </w:rPr>
        <w:t xml:space="preserve">. In light of these changes, it is </w:t>
      </w:r>
      <w:r w:rsidR="00AC33CD" w:rsidRPr="00816611">
        <w:rPr>
          <w:rFonts w:ascii="Times New Roman" w:hAnsi="Times New Roman" w:cs="Times New Roman"/>
          <w:sz w:val="24"/>
          <w:szCs w:val="24"/>
        </w:rPr>
        <w:t>essential</w:t>
      </w:r>
      <w:r w:rsidRPr="00816611">
        <w:rPr>
          <w:rFonts w:ascii="Times New Roman" w:hAnsi="Times New Roman" w:cs="Times New Roman"/>
          <w:sz w:val="24"/>
          <w:szCs w:val="24"/>
        </w:rPr>
        <w:t xml:space="preserve"> to critically evaluate the effectiveness and implications of the amendments made to the </w:t>
      </w:r>
      <w:r w:rsidR="0079199C" w:rsidRPr="00816611">
        <w:rPr>
          <w:rFonts w:ascii="Times New Roman" w:hAnsi="Times New Roman" w:cs="Times New Roman"/>
          <w:sz w:val="24"/>
          <w:szCs w:val="24"/>
        </w:rPr>
        <w:t>defen</w:t>
      </w:r>
      <w:r w:rsidR="00AC33CD" w:rsidRPr="00816611">
        <w:rPr>
          <w:rFonts w:ascii="Times New Roman" w:hAnsi="Times New Roman" w:cs="Times New Roman"/>
          <w:sz w:val="24"/>
          <w:szCs w:val="24"/>
        </w:rPr>
        <w:t>c</w:t>
      </w:r>
      <w:r w:rsidR="0079199C" w:rsidRPr="00816611">
        <w:rPr>
          <w:rFonts w:ascii="Times New Roman" w:hAnsi="Times New Roman" w:cs="Times New Roman"/>
          <w:sz w:val="24"/>
          <w:szCs w:val="24"/>
        </w:rPr>
        <w:t>e</w:t>
      </w:r>
      <w:r w:rsidRPr="00816611">
        <w:rPr>
          <w:rFonts w:ascii="Times New Roman" w:hAnsi="Times New Roman" w:cs="Times New Roman"/>
          <w:sz w:val="24"/>
          <w:szCs w:val="24"/>
        </w:rPr>
        <w:t xml:space="preserve"> of diminished responsibility. This essay will examine the </w:t>
      </w:r>
      <w:r w:rsidR="00AC33CD" w:rsidRPr="00816611">
        <w:rPr>
          <w:rFonts w:ascii="Times New Roman" w:hAnsi="Times New Roman" w:cs="Times New Roman"/>
          <w:sz w:val="24"/>
          <w:szCs w:val="24"/>
        </w:rPr>
        <w:t>fundamental</w:t>
      </w:r>
      <w:r w:rsidRPr="00816611">
        <w:rPr>
          <w:rFonts w:ascii="Times New Roman" w:hAnsi="Times New Roman" w:cs="Times New Roman"/>
          <w:sz w:val="24"/>
          <w:szCs w:val="24"/>
        </w:rPr>
        <w:t xml:space="preserve"> changes introduced by the Coroners and Justice Act (2009), consider the advantages and disadvantages of these changes, and explore potential areas for further reform within this complex and evolving area of law.</w:t>
      </w:r>
    </w:p>
    <w:p w14:paraId="0E017A9A" w14:textId="77777777" w:rsidR="006161A6" w:rsidRPr="00816611" w:rsidRDefault="006161A6" w:rsidP="00816611">
      <w:pPr>
        <w:spacing w:line="480" w:lineRule="auto"/>
        <w:rPr>
          <w:rFonts w:ascii="Times New Roman" w:hAnsi="Times New Roman" w:cs="Times New Roman"/>
          <w:b/>
          <w:sz w:val="24"/>
          <w:szCs w:val="24"/>
        </w:rPr>
      </w:pPr>
      <w:r w:rsidRPr="00816611">
        <w:rPr>
          <w:rFonts w:ascii="Times New Roman" w:hAnsi="Times New Roman" w:cs="Times New Roman"/>
          <w:b/>
          <w:sz w:val="24"/>
          <w:szCs w:val="24"/>
        </w:rPr>
        <w:t xml:space="preserve">S.2 Homicide Act 1957: What were the </w:t>
      </w:r>
      <w:r w:rsidR="006A7E84" w:rsidRPr="00816611">
        <w:rPr>
          <w:rFonts w:ascii="Times New Roman" w:hAnsi="Times New Roman" w:cs="Times New Roman"/>
          <w:b/>
          <w:sz w:val="24"/>
          <w:szCs w:val="24"/>
        </w:rPr>
        <w:t>requirements</w:t>
      </w:r>
      <w:r w:rsidRPr="00816611">
        <w:rPr>
          <w:rFonts w:ascii="Times New Roman" w:hAnsi="Times New Roman" w:cs="Times New Roman"/>
          <w:b/>
          <w:sz w:val="24"/>
          <w:szCs w:val="24"/>
        </w:rPr>
        <w:t xml:space="preserve"> for </w:t>
      </w:r>
      <w:r w:rsidR="006A7E84" w:rsidRPr="00816611">
        <w:rPr>
          <w:rFonts w:ascii="Times New Roman" w:hAnsi="Times New Roman" w:cs="Times New Roman"/>
          <w:b/>
          <w:sz w:val="24"/>
          <w:szCs w:val="24"/>
        </w:rPr>
        <w:t>diminished</w:t>
      </w:r>
      <w:r w:rsidR="005256AA" w:rsidRPr="00816611">
        <w:rPr>
          <w:rFonts w:ascii="Times New Roman" w:hAnsi="Times New Roman" w:cs="Times New Roman"/>
          <w:b/>
          <w:sz w:val="24"/>
          <w:szCs w:val="24"/>
        </w:rPr>
        <w:t xml:space="preserve"> </w:t>
      </w:r>
      <w:r w:rsidR="006A7E84" w:rsidRPr="00816611">
        <w:rPr>
          <w:rFonts w:ascii="Times New Roman" w:hAnsi="Times New Roman" w:cs="Times New Roman"/>
          <w:b/>
          <w:sz w:val="24"/>
          <w:szCs w:val="24"/>
        </w:rPr>
        <w:t>responsibility</w:t>
      </w:r>
      <w:r w:rsidR="005256AA" w:rsidRPr="00816611">
        <w:rPr>
          <w:rFonts w:ascii="Times New Roman" w:hAnsi="Times New Roman" w:cs="Times New Roman"/>
          <w:b/>
          <w:sz w:val="24"/>
          <w:szCs w:val="24"/>
        </w:rPr>
        <w:t xml:space="preserve"> under this legislation?</w:t>
      </w:r>
    </w:p>
    <w:p w14:paraId="69C913F3" w14:textId="77777777" w:rsidR="003E759A" w:rsidRPr="00816611" w:rsidRDefault="00816611"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 xml:space="preserve">Section 2 of the Homicide </w:t>
      </w:r>
      <w:r w:rsidR="003E759A" w:rsidRPr="00816611">
        <w:rPr>
          <w:rFonts w:ascii="Times New Roman" w:hAnsi="Times New Roman" w:cs="Times New Roman"/>
          <w:sz w:val="24"/>
          <w:szCs w:val="24"/>
        </w:rPr>
        <w:t>Act of 1957 allowed the defen</w:t>
      </w:r>
      <w:r w:rsidR="00AC33CD" w:rsidRPr="00816611">
        <w:rPr>
          <w:rFonts w:ascii="Times New Roman" w:hAnsi="Times New Roman" w:cs="Times New Roman"/>
          <w:sz w:val="24"/>
          <w:szCs w:val="24"/>
        </w:rPr>
        <w:t>c</w:t>
      </w:r>
      <w:r w:rsidR="003E759A" w:rsidRPr="00816611">
        <w:rPr>
          <w:rFonts w:ascii="Times New Roman" w:hAnsi="Times New Roman" w:cs="Times New Roman"/>
          <w:sz w:val="24"/>
          <w:szCs w:val="24"/>
        </w:rPr>
        <w:t xml:space="preserve">e of diminished responsibility. The defendant </w:t>
      </w:r>
      <w:r w:rsidR="00AC33CD" w:rsidRPr="00816611">
        <w:rPr>
          <w:rFonts w:ascii="Times New Roman" w:hAnsi="Times New Roman" w:cs="Times New Roman"/>
          <w:sz w:val="24"/>
          <w:szCs w:val="24"/>
        </w:rPr>
        <w:t xml:space="preserve">was </w:t>
      </w:r>
      <w:r w:rsidR="003E759A" w:rsidRPr="00816611">
        <w:rPr>
          <w:rFonts w:ascii="Times New Roman" w:hAnsi="Times New Roman" w:cs="Times New Roman"/>
          <w:sz w:val="24"/>
          <w:szCs w:val="24"/>
        </w:rPr>
        <w:t>required to demonstrate that they had a mental abnormality caused by a recognized medical condition that significantly hampered their capacity to comprehend the nature of their actions, to make an informed decision, or to maintain self-control to depend on this defen</w:t>
      </w:r>
      <w:r w:rsidR="00AC33CD" w:rsidRPr="00816611">
        <w:rPr>
          <w:rFonts w:ascii="Times New Roman" w:hAnsi="Times New Roman" w:cs="Times New Roman"/>
          <w:sz w:val="24"/>
          <w:szCs w:val="24"/>
        </w:rPr>
        <w:t>c</w:t>
      </w:r>
      <w:r w:rsidR="003E759A" w:rsidRPr="00816611">
        <w:rPr>
          <w:rFonts w:ascii="Times New Roman" w:hAnsi="Times New Roman" w:cs="Times New Roman"/>
          <w:sz w:val="24"/>
          <w:szCs w:val="24"/>
        </w:rPr>
        <w:t>e. The case of Byrne [1960] 2 QB 396 is one instance of a</w:t>
      </w:r>
      <w:r w:rsidR="00AC33CD" w:rsidRPr="00816611">
        <w:rPr>
          <w:rFonts w:ascii="Times New Roman" w:hAnsi="Times New Roman" w:cs="Times New Roman"/>
          <w:sz w:val="24"/>
          <w:szCs w:val="24"/>
        </w:rPr>
        <w:t>n issu</w:t>
      </w:r>
      <w:r w:rsidR="003E759A" w:rsidRPr="00816611">
        <w:rPr>
          <w:rFonts w:ascii="Times New Roman" w:hAnsi="Times New Roman" w:cs="Times New Roman"/>
          <w:sz w:val="24"/>
          <w:szCs w:val="24"/>
        </w:rPr>
        <w:t>e that clarifies the conditions for diminished responsibility under th</w:t>
      </w:r>
      <w:r w:rsidRPr="00816611">
        <w:rPr>
          <w:rFonts w:ascii="Times New Roman" w:hAnsi="Times New Roman" w:cs="Times New Roman"/>
          <w:sz w:val="24"/>
          <w:szCs w:val="24"/>
        </w:rPr>
        <w:t>e Homicide Act. In this case</w:t>
      </w:r>
      <w:r w:rsidR="003E759A" w:rsidRPr="00816611">
        <w:rPr>
          <w:rFonts w:ascii="Times New Roman" w:hAnsi="Times New Roman" w:cs="Times New Roman"/>
          <w:sz w:val="24"/>
          <w:szCs w:val="24"/>
        </w:rPr>
        <w:t xml:space="preserve">, the defendant </w:t>
      </w:r>
      <w:r w:rsidR="003E759A" w:rsidRPr="00816611">
        <w:rPr>
          <w:rFonts w:ascii="Times New Roman" w:hAnsi="Times New Roman" w:cs="Times New Roman"/>
          <w:sz w:val="24"/>
          <w:szCs w:val="24"/>
        </w:rPr>
        <w:lastRenderedPageBreak/>
        <w:t xml:space="preserve">disfigured the </w:t>
      </w:r>
      <w:r w:rsidR="00AC33CD" w:rsidRPr="00816611">
        <w:rPr>
          <w:rFonts w:ascii="Times New Roman" w:hAnsi="Times New Roman" w:cs="Times New Roman"/>
          <w:sz w:val="24"/>
          <w:szCs w:val="24"/>
        </w:rPr>
        <w:t>young woman's corpse</w:t>
      </w:r>
      <w:r w:rsidR="003E759A" w:rsidRPr="00816611">
        <w:rPr>
          <w:rFonts w:ascii="Times New Roman" w:hAnsi="Times New Roman" w:cs="Times New Roman"/>
          <w:sz w:val="24"/>
          <w:szCs w:val="24"/>
        </w:rPr>
        <w:t xml:space="preserve"> after she had been strangled. The defendant claimed that his impulsivity and lack of self-control were caused by a disease known as "psychopathic personality," which he claimed caused him. The defendant </w:t>
      </w:r>
      <w:r w:rsidR="00AC33CD" w:rsidRPr="00816611">
        <w:rPr>
          <w:rFonts w:ascii="Times New Roman" w:hAnsi="Times New Roman" w:cs="Times New Roman"/>
          <w:sz w:val="24"/>
          <w:szCs w:val="24"/>
        </w:rPr>
        <w:t>could not</w:t>
      </w:r>
      <w:r w:rsidR="003E759A" w:rsidRPr="00816611">
        <w:rPr>
          <w:rFonts w:ascii="Times New Roman" w:hAnsi="Times New Roman" w:cs="Times New Roman"/>
          <w:sz w:val="24"/>
          <w:szCs w:val="24"/>
        </w:rPr>
        <w:t xml:space="preserve"> use the defen</w:t>
      </w:r>
      <w:r w:rsidR="00AC33CD" w:rsidRPr="00816611">
        <w:rPr>
          <w:rFonts w:ascii="Times New Roman" w:hAnsi="Times New Roman" w:cs="Times New Roman"/>
          <w:sz w:val="24"/>
          <w:szCs w:val="24"/>
        </w:rPr>
        <w:t>c</w:t>
      </w:r>
      <w:r w:rsidR="003E759A" w:rsidRPr="00816611">
        <w:rPr>
          <w:rFonts w:ascii="Times New Roman" w:hAnsi="Times New Roman" w:cs="Times New Roman"/>
          <w:sz w:val="24"/>
          <w:szCs w:val="24"/>
        </w:rPr>
        <w:t>e of diminished responsibility because the court determined that his condition did not qualify as an abno</w:t>
      </w:r>
      <w:r w:rsidRPr="00816611">
        <w:rPr>
          <w:rFonts w:ascii="Times New Roman" w:hAnsi="Times New Roman" w:cs="Times New Roman"/>
          <w:sz w:val="24"/>
          <w:szCs w:val="24"/>
        </w:rPr>
        <w:t>rmality of mind under the Homicide</w:t>
      </w:r>
      <w:r w:rsidR="003E759A" w:rsidRPr="00816611">
        <w:rPr>
          <w:rFonts w:ascii="Times New Roman" w:hAnsi="Times New Roman" w:cs="Times New Roman"/>
          <w:sz w:val="24"/>
          <w:szCs w:val="24"/>
        </w:rPr>
        <w:t xml:space="preserve"> Act.</w:t>
      </w:r>
    </w:p>
    <w:p w14:paraId="620F3F58" w14:textId="77777777" w:rsidR="003E759A" w:rsidRPr="00816611" w:rsidRDefault="003E759A"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Another instance</w:t>
      </w:r>
      <w:r w:rsidR="00816611" w:rsidRPr="00816611">
        <w:rPr>
          <w:rFonts w:ascii="Times New Roman" w:hAnsi="Times New Roman" w:cs="Times New Roman"/>
          <w:sz w:val="24"/>
          <w:szCs w:val="24"/>
        </w:rPr>
        <w:t xml:space="preserve"> is the Di </w:t>
      </w:r>
      <w:proofErr w:type="spellStart"/>
      <w:r w:rsidR="00816611" w:rsidRPr="00816611">
        <w:rPr>
          <w:rFonts w:ascii="Times New Roman" w:hAnsi="Times New Roman" w:cs="Times New Roman"/>
          <w:sz w:val="24"/>
          <w:szCs w:val="24"/>
        </w:rPr>
        <w:t>Duca</w:t>
      </w:r>
      <w:proofErr w:type="spellEnd"/>
      <w:r w:rsidR="00816611" w:rsidRPr="00816611">
        <w:rPr>
          <w:rFonts w:ascii="Times New Roman" w:hAnsi="Times New Roman" w:cs="Times New Roman"/>
          <w:sz w:val="24"/>
          <w:szCs w:val="24"/>
        </w:rPr>
        <w:t xml:space="preserve"> [1959] </w:t>
      </w:r>
      <w:r w:rsidRPr="00816611">
        <w:rPr>
          <w:rFonts w:ascii="Times New Roman" w:hAnsi="Times New Roman" w:cs="Times New Roman"/>
          <w:sz w:val="24"/>
          <w:szCs w:val="24"/>
        </w:rPr>
        <w:t xml:space="preserve">case, in which the defendant fatally stabbed his wife during a dispute. The defendant maintained that he was not guilty of murder but </w:t>
      </w:r>
      <w:r w:rsidR="00AC33CD" w:rsidRPr="00816611">
        <w:rPr>
          <w:rFonts w:ascii="Times New Roman" w:hAnsi="Times New Roman" w:cs="Times New Roman"/>
          <w:sz w:val="24"/>
          <w:szCs w:val="24"/>
        </w:rPr>
        <w:t>instead</w:t>
      </w:r>
      <w:r w:rsidRPr="00816611">
        <w:rPr>
          <w:rFonts w:ascii="Times New Roman" w:hAnsi="Times New Roman" w:cs="Times New Roman"/>
          <w:sz w:val="24"/>
          <w:szCs w:val="24"/>
        </w:rPr>
        <w:t xml:space="preserve"> of manslaughter due to diminished responsibility because of a mental illness that led him to lose contr</w:t>
      </w:r>
      <w:r w:rsidR="00816611" w:rsidRPr="00816611">
        <w:rPr>
          <w:rFonts w:ascii="Times New Roman" w:hAnsi="Times New Roman" w:cs="Times New Roman"/>
          <w:sz w:val="24"/>
          <w:szCs w:val="24"/>
        </w:rPr>
        <w:t>ol. According to the Homicide Act,</w:t>
      </w:r>
      <w:r w:rsidRPr="00816611">
        <w:rPr>
          <w:rFonts w:ascii="Times New Roman" w:hAnsi="Times New Roman" w:cs="Times New Roman"/>
          <w:sz w:val="24"/>
          <w:szCs w:val="24"/>
        </w:rPr>
        <w:t xml:space="preserve"> the defendant </w:t>
      </w:r>
      <w:r w:rsidR="00AC33CD" w:rsidRPr="00816611">
        <w:rPr>
          <w:rFonts w:ascii="Times New Roman" w:hAnsi="Times New Roman" w:cs="Times New Roman"/>
          <w:sz w:val="24"/>
          <w:szCs w:val="24"/>
        </w:rPr>
        <w:t>had a mental disorder, and the court decided that this illness had seriously hampered his abil</w:t>
      </w:r>
      <w:r w:rsidRPr="00816611">
        <w:rPr>
          <w:rFonts w:ascii="Times New Roman" w:hAnsi="Times New Roman" w:cs="Times New Roman"/>
          <w:sz w:val="24"/>
          <w:szCs w:val="24"/>
        </w:rPr>
        <w:t>ity to control his acts</w:t>
      </w:r>
      <w:r w:rsidR="00816611" w:rsidRPr="00816611">
        <w:rPr>
          <w:rFonts w:ascii="Times New Roman" w:hAnsi="Times New Roman" w:cs="Times New Roman"/>
          <w:sz w:val="24"/>
          <w:szCs w:val="24"/>
        </w:rPr>
        <w:t xml:space="preserve"> (</w:t>
      </w:r>
      <w:r w:rsidR="00816611" w:rsidRPr="00816611">
        <w:rPr>
          <w:rFonts w:ascii="Times New Roman" w:hAnsi="Times New Roman" w:cs="Times New Roman"/>
          <w:color w:val="222222"/>
          <w:sz w:val="24"/>
          <w:szCs w:val="24"/>
          <w:shd w:val="clear" w:color="auto" w:fill="FFFFFF"/>
        </w:rPr>
        <w:t>Gibson, 2011 pg. 909)</w:t>
      </w:r>
      <w:r w:rsidRPr="00816611">
        <w:rPr>
          <w:rFonts w:ascii="Times New Roman" w:hAnsi="Times New Roman" w:cs="Times New Roman"/>
          <w:sz w:val="24"/>
          <w:szCs w:val="24"/>
        </w:rPr>
        <w:t>. The defendant received a life sentence after being found guilty of manslaughter. Generally, the Homicide Act (1957)'s qualifications for the diminished responsibility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 xml:space="preserve">e were rather specific and centred on physical disorders that seriously limited the defendant's capacity to comprehend or </w:t>
      </w:r>
      <w:r w:rsidR="00AC33CD" w:rsidRPr="00816611">
        <w:rPr>
          <w:rFonts w:ascii="Times New Roman" w:hAnsi="Times New Roman" w:cs="Times New Roman"/>
          <w:sz w:val="24"/>
          <w:szCs w:val="24"/>
        </w:rPr>
        <w:t>control</w:t>
      </w:r>
      <w:r w:rsidRPr="00816611">
        <w:rPr>
          <w:rFonts w:ascii="Times New Roman" w:hAnsi="Times New Roman" w:cs="Times New Roman"/>
          <w:sz w:val="24"/>
          <w:szCs w:val="24"/>
        </w:rPr>
        <w:t xml:space="preserve"> their behavio</w:t>
      </w:r>
      <w:r w:rsidR="00AC33CD" w:rsidRPr="00816611">
        <w:rPr>
          <w:rFonts w:ascii="Times New Roman" w:hAnsi="Times New Roman" w:cs="Times New Roman"/>
          <w:sz w:val="24"/>
          <w:szCs w:val="24"/>
        </w:rPr>
        <w:t>u</w:t>
      </w:r>
      <w:r w:rsidRPr="00816611">
        <w:rPr>
          <w:rFonts w:ascii="Times New Roman" w:hAnsi="Times New Roman" w:cs="Times New Roman"/>
          <w:sz w:val="24"/>
          <w:szCs w:val="24"/>
        </w:rPr>
        <w:t>r. Further legislation and case law, especially the Coroners and Justice Act (2009) mentioned earlier, have since improved and strengthened these obligations.</w:t>
      </w:r>
    </w:p>
    <w:p w14:paraId="7DFE0CA6" w14:textId="77777777" w:rsidR="005256AA" w:rsidRPr="00816611" w:rsidRDefault="005256AA" w:rsidP="00816611">
      <w:pPr>
        <w:spacing w:line="480" w:lineRule="auto"/>
        <w:rPr>
          <w:rFonts w:ascii="Times New Roman" w:hAnsi="Times New Roman" w:cs="Times New Roman"/>
          <w:b/>
          <w:sz w:val="24"/>
          <w:szCs w:val="24"/>
        </w:rPr>
      </w:pPr>
      <w:r w:rsidRPr="00816611">
        <w:rPr>
          <w:rFonts w:ascii="Times New Roman" w:hAnsi="Times New Roman" w:cs="Times New Roman"/>
          <w:b/>
          <w:sz w:val="24"/>
          <w:szCs w:val="24"/>
        </w:rPr>
        <w:t>Why was there a need for change?</w:t>
      </w:r>
    </w:p>
    <w:p w14:paraId="16383BE9" w14:textId="77777777" w:rsidR="00027AA1" w:rsidRPr="00816611" w:rsidRDefault="006A1C5A"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 xml:space="preserve">The legislation on diminished responsibility underwent </w:t>
      </w:r>
      <w:r w:rsidR="00AC33CD" w:rsidRPr="00816611">
        <w:rPr>
          <w:rFonts w:ascii="Times New Roman" w:hAnsi="Times New Roman" w:cs="Times New Roman"/>
          <w:sz w:val="24"/>
          <w:szCs w:val="24"/>
        </w:rPr>
        <w:t>several revisions due to</w:t>
      </w:r>
      <w:r w:rsidRPr="00816611">
        <w:rPr>
          <w:rFonts w:ascii="Times New Roman" w:hAnsi="Times New Roman" w:cs="Times New Roman"/>
          <w:sz w:val="24"/>
          <w:szCs w:val="24"/>
        </w:rPr>
        <w:t xml:space="preserve"> the Coroners and Justice Act (2009). The phrase "abnormality of mental functioning" was substituted for "abnormality of mind," which was one of the most significant alterations. This amendment was made to widen the scope of the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 and reflect improvements in medical knowledge of mental diseases</w:t>
      </w:r>
      <w:r w:rsidR="00816611" w:rsidRPr="00816611">
        <w:rPr>
          <w:rFonts w:ascii="Times New Roman" w:hAnsi="Times New Roman" w:cs="Times New Roman"/>
          <w:sz w:val="24"/>
          <w:szCs w:val="24"/>
        </w:rPr>
        <w:t xml:space="preserve"> (</w:t>
      </w:r>
      <w:r w:rsidR="00816611" w:rsidRPr="00816611">
        <w:rPr>
          <w:rFonts w:ascii="Times New Roman" w:hAnsi="Times New Roman" w:cs="Times New Roman"/>
          <w:color w:val="222222"/>
          <w:sz w:val="24"/>
          <w:szCs w:val="24"/>
          <w:shd w:val="clear" w:color="auto" w:fill="FFFFFF"/>
        </w:rPr>
        <w:t>Crofts and Wake 2021 pg. 324)</w:t>
      </w:r>
      <w:r w:rsidRPr="00816611">
        <w:rPr>
          <w:rFonts w:ascii="Times New Roman" w:hAnsi="Times New Roman" w:cs="Times New Roman"/>
          <w:sz w:val="24"/>
          <w:szCs w:val="24"/>
        </w:rPr>
        <w:t>. Moreover, the Act included a new criteri</w:t>
      </w:r>
      <w:r w:rsidR="00AC33CD" w:rsidRPr="00816611">
        <w:rPr>
          <w:rFonts w:ascii="Times New Roman" w:hAnsi="Times New Roman" w:cs="Times New Roman"/>
          <w:sz w:val="24"/>
          <w:szCs w:val="24"/>
        </w:rPr>
        <w:t>on</w:t>
      </w:r>
      <w:r w:rsidRPr="00816611">
        <w:rPr>
          <w:rFonts w:ascii="Times New Roman" w:hAnsi="Times New Roman" w:cs="Times New Roman"/>
          <w:sz w:val="24"/>
          <w:szCs w:val="24"/>
        </w:rPr>
        <w:t xml:space="preserve"> that the mental functioning impairment must be "severe" to qualify for the reduc</w:t>
      </w:r>
      <w:r w:rsidR="00AC33CD" w:rsidRPr="00816611">
        <w:rPr>
          <w:rFonts w:ascii="Times New Roman" w:hAnsi="Times New Roman" w:cs="Times New Roman"/>
          <w:sz w:val="24"/>
          <w:szCs w:val="24"/>
        </w:rPr>
        <w:t xml:space="preserve">ed </w:t>
      </w:r>
      <w:r w:rsidR="00AC33CD" w:rsidRPr="00816611">
        <w:rPr>
          <w:rFonts w:ascii="Times New Roman" w:hAnsi="Times New Roman" w:cs="Times New Roman"/>
          <w:sz w:val="24"/>
          <w:szCs w:val="24"/>
        </w:rPr>
        <w:lastRenderedPageBreak/>
        <w:t xml:space="preserve">responsibility </w:t>
      </w:r>
      <w:r w:rsidR="00816611" w:rsidRPr="00816611">
        <w:rPr>
          <w:rFonts w:ascii="Times New Roman" w:hAnsi="Times New Roman" w:cs="Times New Roman"/>
          <w:sz w:val="24"/>
          <w:szCs w:val="24"/>
        </w:rPr>
        <w:t>defence (</w:t>
      </w:r>
      <w:r w:rsidR="00816611" w:rsidRPr="00816611">
        <w:rPr>
          <w:rFonts w:ascii="Times New Roman" w:hAnsi="Times New Roman" w:cs="Times New Roman"/>
          <w:color w:val="222222"/>
          <w:sz w:val="24"/>
          <w:szCs w:val="24"/>
          <w:shd w:val="clear" w:color="auto" w:fill="FFFFFF"/>
        </w:rPr>
        <w:t>Gibson, 2011 pg. 909)</w:t>
      </w:r>
      <w:r w:rsidR="00AC33CD" w:rsidRPr="00816611">
        <w:rPr>
          <w:rFonts w:ascii="Times New Roman" w:hAnsi="Times New Roman" w:cs="Times New Roman"/>
          <w:sz w:val="24"/>
          <w:szCs w:val="24"/>
        </w:rPr>
        <w:t xml:space="preserve">. The </w:t>
      </w:r>
      <w:r w:rsidRPr="00816611">
        <w:rPr>
          <w:rFonts w:ascii="Times New Roman" w:hAnsi="Times New Roman" w:cs="Times New Roman"/>
          <w:sz w:val="24"/>
          <w:szCs w:val="24"/>
        </w:rPr>
        <w:t xml:space="preserve">provision was </w:t>
      </w:r>
      <w:r w:rsidR="00AC33CD" w:rsidRPr="00816611">
        <w:rPr>
          <w:rFonts w:ascii="Times New Roman" w:hAnsi="Times New Roman" w:cs="Times New Roman"/>
          <w:sz w:val="24"/>
          <w:szCs w:val="24"/>
        </w:rPr>
        <w:t>implemented</w:t>
      </w:r>
      <w:r w:rsidRPr="00816611">
        <w:rPr>
          <w:rFonts w:ascii="Times New Roman" w:hAnsi="Times New Roman" w:cs="Times New Roman"/>
          <w:sz w:val="24"/>
          <w:szCs w:val="24"/>
        </w:rPr>
        <w:t xml:space="preserve"> to </w:t>
      </w:r>
      <w:r w:rsidR="00AC33CD" w:rsidRPr="00816611">
        <w:rPr>
          <w:rFonts w:ascii="Times New Roman" w:hAnsi="Times New Roman" w:cs="Times New Roman"/>
          <w:sz w:val="24"/>
          <w:szCs w:val="24"/>
        </w:rPr>
        <w:t xml:space="preserve">ensure that the </w:t>
      </w:r>
      <w:r w:rsidR="00816611" w:rsidRPr="00816611">
        <w:rPr>
          <w:rFonts w:ascii="Times New Roman" w:hAnsi="Times New Roman" w:cs="Times New Roman"/>
          <w:sz w:val="24"/>
          <w:szCs w:val="24"/>
        </w:rPr>
        <w:t>defence</w:t>
      </w:r>
      <w:r w:rsidR="00AC33CD" w:rsidRPr="00816611">
        <w:rPr>
          <w:rFonts w:ascii="Times New Roman" w:hAnsi="Times New Roman" w:cs="Times New Roman"/>
          <w:sz w:val="24"/>
          <w:szCs w:val="24"/>
        </w:rPr>
        <w:t xml:space="preserve"> would only be admissible when the defendant's mental state was</w:t>
      </w:r>
      <w:r w:rsidRPr="00816611">
        <w:rPr>
          <w:rFonts w:ascii="Times New Roman" w:hAnsi="Times New Roman" w:cs="Times New Roman"/>
          <w:sz w:val="24"/>
          <w:szCs w:val="24"/>
        </w:rPr>
        <w:t xml:space="preserve"> seriously compromised.</w:t>
      </w:r>
    </w:p>
    <w:p w14:paraId="065F1A03" w14:textId="77777777" w:rsidR="00027AA1" w:rsidRPr="00816611" w:rsidRDefault="006A1C5A"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The case of R v. Golds [2016] EWCA Crim 1585 is one court case that exemplifies the effects of these changes. The defendant</w:t>
      </w:r>
      <w:r w:rsidR="00AC33CD" w:rsidRPr="00816611">
        <w:rPr>
          <w:rFonts w:ascii="Times New Roman" w:hAnsi="Times New Roman" w:cs="Times New Roman"/>
          <w:sz w:val="24"/>
          <w:szCs w:val="24"/>
        </w:rPr>
        <w:t>, in this case,</w:t>
      </w:r>
      <w:r w:rsidRPr="00816611">
        <w:rPr>
          <w:rFonts w:ascii="Times New Roman" w:hAnsi="Times New Roman" w:cs="Times New Roman"/>
          <w:sz w:val="24"/>
          <w:szCs w:val="24"/>
        </w:rPr>
        <w:t xml:space="preserve"> had a personality problem, which motivated him to murder his ex-partner. The defendant's conviction was changed from murder to manslaughter on the grounds of diminished responsibility when the court determined that the defendant's condition qualified as a se</w:t>
      </w:r>
      <w:r w:rsidR="00AC33CD" w:rsidRPr="00816611">
        <w:rPr>
          <w:rFonts w:ascii="Times New Roman" w:hAnsi="Times New Roman" w:cs="Times New Roman"/>
          <w:sz w:val="24"/>
          <w:szCs w:val="24"/>
        </w:rPr>
        <w:t>vere</w:t>
      </w:r>
      <w:r w:rsidRPr="00816611">
        <w:rPr>
          <w:rFonts w:ascii="Times New Roman" w:hAnsi="Times New Roman" w:cs="Times New Roman"/>
          <w:sz w:val="24"/>
          <w:szCs w:val="24"/>
        </w:rPr>
        <w:t xml:space="preserve"> impairment of his mental functioning under the new law.</w:t>
      </w:r>
      <w:r w:rsidR="00244B56" w:rsidRPr="00816611">
        <w:rPr>
          <w:rFonts w:ascii="Times New Roman" w:hAnsi="Times New Roman" w:cs="Times New Roman"/>
          <w:sz w:val="24"/>
          <w:szCs w:val="24"/>
        </w:rPr>
        <w:t xml:space="preserve"> </w:t>
      </w:r>
      <w:r w:rsidRPr="00816611">
        <w:rPr>
          <w:rFonts w:ascii="Times New Roman" w:hAnsi="Times New Roman" w:cs="Times New Roman"/>
          <w:sz w:val="24"/>
          <w:szCs w:val="24"/>
        </w:rPr>
        <w:t xml:space="preserve">The Coroners and Justice Act of 2009 further emphasized that </w:t>
      </w:r>
      <w:r w:rsidR="00AC33CD" w:rsidRPr="00816611">
        <w:rPr>
          <w:rFonts w:ascii="Times New Roman" w:hAnsi="Times New Roman" w:cs="Times New Roman"/>
          <w:sz w:val="24"/>
          <w:szCs w:val="24"/>
        </w:rPr>
        <w:t>the reduced responsibility defence is not admissible when the defendant's mental condition is exclusively attributable to voluntary intoxication</w:t>
      </w:r>
      <w:r w:rsidRPr="00816611">
        <w:rPr>
          <w:rFonts w:ascii="Times New Roman" w:hAnsi="Times New Roman" w:cs="Times New Roman"/>
          <w:sz w:val="24"/>
          <w:szCs w:val="24"/>
        </w:rPr>
        <w:t xml:space="preserve">. The Act did, however, acknowledge that there </w:t>
      </w:r>
      <w:r w:rsidR="00816611" w:rsidRPr="00816611">
        <w:rPr>
          <w:rFonts w:ascii="Times New Roman" w:hAnsi="Times New Roman" w:cs="Times New Roman"/>
          <w:sz w:val="24"/>
          <w:szCs w:val="24"/>
        </w:rPr>
        <w:t>might</w:t>
      </w:r>
      <w:r w:rsidRPr="00816611">
        <w:rPr>
          <w:rFonts w:ascii="Times New Roman" w:hAnsi="Times New Roman" w:cs="Times New Roman"/>
          <w:sz w:val="24"/>
          <w:szCs w:val="24"/>
        </w:rPr>
        <w:t xml:space="preserve"> be circumstances in which the defendant's mental state is connected to their voluntary intoxication</w:t>
      </w:r>
      <w:r w:rsidR="00AC33CD" w:rsidRPr="00816611">
        <w:rPr>
          <w:rFonts w:ascii="Times New Roman" w:hAnsi="Times New Roman" w:cs="Times New Roman"/>
          <w:sz w:val="24"/>
          <w:szCs w:val="24"/>
        </w:rPr>
        <w:t>. It stipulated that the court should consider this</w:t>
      </w:r>
      <w:r w:rsidRPr="00816611">
        <w:rPr>
          <w:rFonts w:ascii="Times New Roman" w:hAnsi="Times New Roman" w:cs="Times New Roman"/>
          <w:sz w:val="24"/>
          <w:szCs w:val="24"/>
        </w:rPr>
        <w:t xml:space="preserve"> while assessing the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w:t>
      </w:r>
      <w:r w:rsidR="003E759A" w:rsidRPr="00816611">
        <w:rPr>
          <w:rFonts w:ascii="Times New Roman" w:hAnsi="Times New Roman" w:cs="Times New Roman"/>
          <w:sz w:val="24"/>
          <w:szCs w:val="24"/>
        </w:rPr>
        <w:t xml:space="preserve">  </w:t>
      </w:r>
    </w:p>
    <w:p w14:paraId="097599B1" w14:textId="77777777" w:rsidR="00E25CFB" w:rsidRPr="00816611" w:rsidRDefault="005256AA" w:rsidP="00816611">
      <w:pPr>
        <w:spacing w:line="480" w:lineRule="auto"/>
        <w:rPr>
          <w:rFonts w:ascii="Times New Roman" w:hAnsi="Times New Roman" w:cs="Times New Roman"/>
          <w:b/>
          <w:sz w:val="24"/>
          <w:szCs w:val="24"/>
        </w:rPr>
      </w:pPr>
      <w:r w:rsidRPr="00816611">
        <w:rPr>
          <w:rFonts w:ascii="Times New Roman" w:hAnsi="Times New Roman" w:cs="Times New Roman"/>
          <w:b/>
          <w:sz w:val="24"/>
          <w:szCs w:val="24"/>
        </w:rPr>
        <w:t>How did section 52</w:t>
      </w:r>
      <w:r w:rsidR="00AC33CD" w:rsidRPr="00816611">
        <w:rPr>
          <w:rFonts w:ascii="Times New Roman" w:hAnsi="Times New Roman" w:cs="Times New Roman"/>
          <w:b/>
          <w:sz w:val="24"/>
          <w:szCs w:val="24"/>
        </w:rPr>
        <w:t>,</w:t>
      </w:r>
      <w:r w:rsidRPr="00816611">
        <w:rPr>
          <w:rFonts w:ascii="Times New Roman" w:hAnsi="Times New Roman" w:cs="Times New Roman"/>
          <w:b/>
          <w:sz w:val="24"/>
          <w:szCs w:val="24"/>
        </w:rPr>
        <w:t xml:space="preserve"> Coroners and Justice Act 2009</w:t>
      </w:r>
      <w:r w:rsidR="00AC33CD" w:rsidRPr="00816611">
        <w:rPr>
          <w:rFonts w:ascii="Times New Roman" w:hAnsi="Times New Roman" w:cs="Times New Roman"/>
          <w:b/>
          <w:sz w:val="24"/>
          <w:szCs w:val="24"/>
        </w:rPr>
        <w:t>,</w:t>
      </w:r>
      <w:r w:rsidRPr="00816611">
        <w:rPr>
          <w:rFonts w:ascii="Times New Roman" w:hAnsi="Times New Roman" w:cs="Times New Roman"/>
          <w:b/>
          <w:sz w:val="24"/>
          <w:szCs w:val="24"/>
        </w:rPr>
        <w:t xml:space="preserve"> Change the law?</w:t>
      </w:r>
    </w:p>
    <w:p w14:paraId="7F95E267" w14:textId="77777777" w:rsidR="00E25CFB" w:rsidRPr="00816611" w:rsidRDefault="006A1C5A"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 xml:space="preserve">The legislation on reduced responsibility under Section 52 of the Coroners and Justice Act (2009) underwent </w:t>
      </w:r>
      <w:r w:rsidR="00AC33CD" w:rsidRPr="00816611">
        <w:rPr>
          <w:rFonts w:ascii="Times New Roman" w:hAnsi="Times New Roman" w:cs="Times New Roman"/>
          <w:sz w:val="24"/>
          <w:szCs w:val="24"/>
        </w:rPr>
        <w:t>several</w:t>
      </w:r>
      <w:r w:rsidRPr="00816611">
        <w:rPr>
          <w:rFonts w:ascii="Times New Roman" w:hAnsi="Times New Roman" w:cs="Times New Roman"/>
          <w:sz w:val="24"/>
          <w:szCs w:val="24"/>
        </w:rPr>
        <w:t xml:space="preserve"> </w:t>
      </w:r>
      <w:r w:rsidR="00AC33CD" w:rsidRPr="00816611">
        <w:rPr>
          <w:rFonts w:ascii="Times New Roman" w:hAnsi="Times New Roman" w:cs="Times New Roman"/>
          <w:sz w:val="24"/>
          <w:szCs w:val="24"/>
        </w:rPr>
        <w:t>significant</w:t>
      </w:r>
      <w:r w:rsidRPr="00816611">
        <w:rPr>
          <w:rFonts w:ascii="Times New Roman" w:hAnsi="Times New Roman" w:cs="Times New Roman"/>
          <w:sz w:val="24"/>
          <w:szCs w:val="24"/>
        </w:rPr>
        <w:t xml:space="preserve"> changes. First, it did away with the requirement that the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 xml:space="preserve">e </w:t>
      </w:r>
      <w:r w:rsidR="00AC33CD" w:rsidRPr="00816611">
        <w:rPr>
          <w:rFonts w:ascii="Times New Roman" w:hAnsi="Times New Roman" w:cs="Times New Roman"/>
          <w:sz w:val="24"/>
          <w:szCs w:val="24"/>
        </w:rPr>
        <w:t>is proven in</w:t>
      </w:r>
      <w:r w:rsidRPr="00816611">
        <w:rPr>
          <w:rFonts w:ascii="Times New Roman" w:hAnsi="Times New Roman" w:cs="Times New Roman"/>
          <w:sz w:val="24"/>
          <w:szCs w:val="24"/>
        </w:rPr>
        <w:t xml:space="preserve"> a recognized medical condition</w:t>
      </w:r>
      <w:r w:rsidR="00816611" w:rsidRPr="00816611">
        <w:rPr>
          <w:rFonts w:ascii="Times New Roman" w:hAnsi="Times New Roman" w:cs="Times New Roman"/>
          <w:sz w:val="24"/>
          <w:szCs w:val="24"/>
        </w:rPr>
        <w:t xml:space="preserve"> (</w:t>
      </w:r>
      <w:proofErr w:type="spellStart"/>
      <w:r w:rsidR="00816611" w:rsidRPr="00816611">
        <w:rPr>
          <w:rFonts w:ascii="Times New Roman" w:hAnsi="Times New Roman" w:cs="Times New Roman"/>
          <w:color w:val="222222"/>
          <w:sz w:val="24"/>
          <w:szCs w:val="24"/>
          <w:shd w:val="clear" w:color="auto" w:fill="FFFFFF"/>
        </w:rPr>
        <w:t>Kennefick</w:t>
      </w:r>
      <w:proofErr w:type="spellEnd"/>
      <w:r w:rsidR="00816611" w:rsidRPr="00816611">
        <w:rPr>
          <w:rFonts w:ascii="Times New Roman" w:hAnsi="Times New Roman" w:cs="Times New Roman"/>
          <w:color w:val="222222"/>
          <w:sz w:val="24"/>
          <w:szCs w:val="24"/>
          <w:shd w:val="clear" w:color="auto" w:fill="FFFFFF"/>
        </w:rPr>
        <w:t>, 2011 pg. 750)</w:t>
      </w:r>
      <w:r w:rsidR="00AC33CD" w:rsidRPr="00816611">
        <w:rPr>
          <w:rFonts w:ascii="Times New Roman" w:hAnsi="Times New Roman" w:cs="Times New Roman"/>
          <w:sz w:val="24"/>
          <w:szCs w:val="24"/>
        </w:rPr>
        <w:t xml:space="preserve">. Such </w:t>
      </w:r>
      <w:r w:rsidRPr="00816611">
        <w:rPr>
          <w:rFonts w:ascii="Times New Roman" w:hAnsi="Times New Roman" w:cs="Times New Roman"/>
          <w:sz w:val="24"/>
          <w:szCs w:val="24"/>
        </w:rPr>
        <w:t>allowed for the consideration of ailments like post-traumatic stress disorder. Second, the Act expanded the range of the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 xml:space="preserve">e to accommodate the possibility that defendants have both physical and mental health issues. </w:t>
      </w:r>
      <w:proofErr w:type="gramStart"/>
      <w:r w:rsidRPr="00816611">
        <w:rPr>
          <w:rFonts w:ascii="Times New Roman" w:hAnsi="Times New Roman" w:cs="Times New Roman"/>
          <w:sz w:val="24"/>
          <w:szCs w:val="24"/>
        </w:rPr>
        <w:t>Last but not least</w:t>
      </w:r>
      <w:proofErr w:type="gramEnd"/>
      <w:r w:rsidRPr="00816611">
        <w:rPr>
          <w:rFonts w:ascii="Times New Roman" w:hAnsi="Times New Roman" w:cs="Times New Roman"/>
          <w:sz w:val="24"/>
          <w:szCs w:val="24"/>
        </w:rPr>
        <w:t>, the Act made it plain that the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 xml:space="preserve">e of reduced responsibility might be raised when </w:t>
      </w:r>
      <w:r w:rsidR="00AC33CD" w:rsidRPr="00816611">
        <w:rPr>
          <w:rFonts w:ascii="Times New Roman" w:hAnsi="Times New Roman" w:cs="Times New Roman"/>
          <w:sz w:val="24"/>
          <w:szCs w:val="24"/>
        </w:rPr>
        <w:t>alcohol consumption and a recognized medical condition caused the defendant's abnormality of mental functioning</w:t>
      </w:r>
      <w:r w:rsidRPr="00816611">
        <w:rPr>
          <w:rFonts w:ascii="Times New Roman" w:hAnsi="Times New Roman" w:cs="Times New Roman"/>
          <w:sz w:val="24"/>
          <w:szCs w:val="24"/>
        </w:rPr>
        <w:t>.</w:t>
      </w:r>
    </w:p>
    <w:p w14:paraId="341B9815" w14:textId="77777777" w:rsidR="005256AA" w:rsidRPr="00816611" w:rsidRDefault="005256AA" w:rsidP="00816611">
      <w:pPr>
        <w:spacing w:line="480" w:lineRule="auto"/>
        <w:rPr>
          <w:rFonts w:ascii="Times New Roman" w:hAnsi="Times New Roman" w:cs="Times New Roman"/>
          <w:b/>
          <w:sz w:val="24"/>
          <w:szCs w:val="24"/>
        </w:rPr>
      </w:pPr>
      <w:r w:rsidRPr="00816611">
        <w:rPr>
          <w:rFonts w:ascii="Times New Roman" w:hAnsi="Times New Roman" w:cs="Times New Roman"/>
          <w:b/>
          <w:sz w:val="24"/>
          <w:szCs w:val="24"/>
        </w:rPr>
        <w:t xml:space="preserve">What are the </w:t>
      </w:r>
      <w:r w:rsidR="00751AD3" w:rsidRPr="00816611">
        <w:rPr>
          <w:rFonts w:ascii="Times New Roman" w:hAnsi="Times New Roman" w:cs="Times New Roman"/>
          <w:b/>
          <w:sz w:val="24"/>
          <w:szCs w:val="24"/>
        </w:rPr>
        <w:t>advantages</w:t>
      </w:r>
      <w:r w:rsidRPr="00816611">
        <w:rPr>
          <w:rFonts w:ascii="Times New Roman" w:hAnsi="Times New Roman" w:cs="Times New Roman"/>
          <w:b/>
          <w:sz w:val="24"/>
          <w:szCs w:val="24"/>
        </w:rPr>
        <w:t xml:space="preserve"> and </w:t>
      </w:r>
      <w:r w:rsidR="00751AD3" w:rsidRPr="00816611">
        <w:rPr>
          <w:rFonts w:ascii="Times New Roman" w:hAnsi="Times New Roman" w:cs="Times New Roman"/>
          <w:b/>
          <w:sz w:val="24"/>
          <w:szCs w:val="24"/>
        </w:rPr>
        <w:t>disadvantages of these changes?</w:t>
      </w:r>
    </w:p>
    <w:p w14:paraId="21A6317A" w14:textId="77777777" w:rsidR="00E25CFB" w:rsidRPr="00816611" w:rsidRDefault="006A1C5A"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lastRenderedPageBreak/>
        <w:t xml:space="preserve">The Coroners and Justice Act (2009) amended the legislation on reduced responsibility, which has both benefits and drawbacks. One benefit of the new legislation is that it </w:t>
      </w:r>
      <w:r w:rsidR="00AC33CD" w:rsidRPr="00816611">
        <w:rPr>
          <w:rFonts w:ascii="Times New Roman" w:hAnsi="Times New Roman" w:cs="Times New Roman"/>
          <w:sz w:val="24"/>
          <w:szCs w:val="24"/>
        </w:rPr>
        <w:t xml:space="preserve">clarifies the conditions for the </w:t>
      </w:r>
      <w:r w:rsidR="00816611" w:rsidRPr="00816611">
        <w:rPr>
          <w:rFonts w:ascii="Times New Roman" w:hAnsi="Times New Roman" w:cs="Times New Roman"/>
          <w:sz w:val="24"/>
          <w:szCs w:val="24"/>
        </w:rPr>
        <w:t>defence</w:t>
      </w:r>
      <w:r w:rsidR="00AC33CD" w:rsidRPr="00816611">
        <w:rPr>
          <w:rFonts w:ascii="Times New Roman" w:hAnsi="Times New Roman" w:cs="Times New Roman"/>
          <w:sz w:val="24"/>
          <w:szCs w:val="24"/>
        </w:rPr>
        <w:t xml:space="preserve"> of reduced responsibility</w:t>
      </w:r>
      <w:r w:rsidRPr="00816611">
        <w:rPr>
          <w:rFonts w:ascii="Times New Roman" w:hAnsi="Times New Roman" w:cs="Times New Roman"/>
          <w:sz w:val="24"/>
          <w:szCs w:val="24"/>
        </w:rPr>
        <w:t xml:space="preserve"> and more closely matches them with the understanding of mental diseases that ha</w:t>
      </w:r>
      <w:r w:rsidR="00AC33CD" w:rsidRPr="00816611">
        <w:rPr>
          <w:rFonts w:ascii="Times New Roman" w:hAnsi="Times New Roman" w:cs="Times New Roman"/>
          <w:sz w:val="24"/>
          <w:szCs w:val="24"/>
        </w:rPr>
        <w:t>ve</w:t>
      </w:r>
      <w:r w:rsidRPr="00816611">
        <w:rPr>
          <w:rFonts w:ascii="Times New Roman" w:hAnsi="Times New Roman" w:cs="Times New Roman"/>
          <w:sz w:val="24"/>
          <w:szCs w:val="24"/>
        </w:rPr>
        <w:t xml:space="preserve"> develope</w:t>
      </w:r>
      <w:r w:rsidR="00AC33CD" w:rsidRPr="00816611">
        <w:rPr>
          <w:rFonts w:ascii="Times New Roman" w:hAnsi="Times New Roman" w:cs="Times New Roman"/>
          <w:sz w:val="24"/>
          <w:szCs w:val="24"/>
        </w:rPr>
        <w:t>d in contemporary medicine</w:t>
      </w:r>
      <w:r w:rsidR="00816611" w:rsidRPr="00816611">
        <w:rPr>
          <w:rFonts w:ascii="Times New Roman" w:hAnsi="Times New Roman" w:cs="Times New Roman"/>
          <w:sz w:val="24"/>
          <w:szCs w:val="24"/>
        </w:rPr>
        <w:t xml:space="preserve"> (</w:t>
      </w:r>
      <w:r w:rsidR="00816611" w:rsidRPr="00816611">
        <w:rPr>
          <w:rFonts w:ascii="Times New Roman" w:hAnsi="Times New Roman" w:cs="Times New Roman"/>
          <w:color w:val="222222"/>
          <w:sz w:val="24"/>
          <w:szCs w:val="24"/>
          <w:shd w:val="clear" w:color="auto" w:fill="FFFFFF"/>
        </w:rPr>
        <w:t>Gibson, 2011 pg. 909)</w:t>
      </w:r>
      <w:r w:rsidR="00AC33CD" w:rsidRPr="00816611">
        <w:rPr>
          <w:rFonts w:ascii="Times New Roman" w:hAnsi="Times New Roman" w:cs="Times New Roman"/>
          <w:sz w:val="24"/>
          <w:szCs w:val="24"/>
        </w:rPr>
        <w:t>. Such</w:t>
      </w:r>
      <w:r w:rsidRPr="00816611">
        <w:rPr>
          <w:rFonts w:ascii="Times New Roman" w:hAnsi="Times New Roman" w:cs="Times New Roman"/>
          <w:sz w:val="24"/>
          <w:szCs w:val="24"/>
        </w:rPr>
        <w:t xml:space="preserve"> gives persons w</w:t>
      </w:r>
      <w:r w:rsidR="00AC33CD" w:rsidRPr="00816611">
        <w:rPr>
          <w:rFonts w:ascii="Times New Roman" w:hAnsi="Times New Roman" w:cs="Times New Roman"/>
          <w:sz w:val="24"/>
          <w:szCs w:val="24"/>
        </w:rPr>
        <w:t>ith a recognized medical condition that significantly limits their capacity to comprehend the nature of their behaviour or</w:t>
      </w:r>
      <w:r w:rsidRPr="00816611">
        <w:rPr>
          <w:rFonts w:ascii="Times New Roman" w:hAnsi="Times New Roman" w:cs="Times New Roman"/>
          <w:sz w:val="24"/>
          <w:szCs w:val="24"/>
        </w:rPr>
        <w:t xml:space="preserve"> make a logical judgment a more nuanced and equitable approach. The cas</w:t>
      </w:r>
      <w:r w:rsidR="00816611" w:rsidRPr="00816611">
        <w:rPr>
          <w:rFonts w:ascii="Times New Roman" w:hAnsi="Times New Roman" w:cs="Times New Roman"/>
          <w:sz w:val="24"/>
          <w:szCs w:val="24"/>
        </w:rPr>
        <w:t>e of R v. Golds [2016] EWCA</w:t>
      </w:r>
      <w:r w:rsidRPr="00816611">
        <w:rPr>
          <w:rFonts w:ascii="Times New Roman" w:hAnsi="Times New Roman" w:cs="Times New Roman"/>
          <w:sz w:val="24"/>
          <w:szCs w:val="24"/>
        </w:rPr>
        <w:t> is one instance of a case that highlights the benefits of the modifications. In this instance, the defendant's personality problem caused an anomaly in his mental functioning, which drove him to murder his ex-partner. The defendant's conviction was changed from murder to manslaughter when the court decided that the defendant's condition qualified as diminished culpability under the new law.</w:t>
      </w:r>
    </w:p>
    <w:p w14:paraId="7FC4D29C" w14:textId="77777777" w:rsidR="006A1C5A" w:rsidRPr="00816611" w:rsidRDefault="006A1C5A"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The changes have, however, had the drawback of causing considerable ambiguity and inconsistency in the use of the reduced responsibility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 xml:space="preserve">e, </w:t>
      </w:r>
      <w:r w:rsidR="00AC33CD" w:rsidRPr="00816611">
        <w:rPr>
          <w:rFonts w:ascii="Times New Roman" w:hAnsi="Times New Roman" w:cs="Times New Roman"/>
          <w:sz w:val="24"/>
          <w:szCs w:val="24"/>
        </w:rPr>
        <w:t>main</w:t>
      </w:r>
      <w:r w:rsidRPr="00816611">
        <w:rPr>
          <w:rFonts w:ascii="Times New Roman" w:hAnsi="Times New Roman" w:cs="Times New Roman"/>
          <w:sz w:val="24"/>
          <w:szCs w:val="24"/>
        </w:rPr>
        <w:t xml:space="preserve">ly when there is a connection between the defendant's mental state and their </w:t>
      </w:r>
      <w:r w:rsidR="00816611" w:rsidRPr="00816611">
        <w:rPr>
          <w:rFonts w:ascii="Times New Roman" w:hAnsi="Times New Roman" w:cs="Times New Roman"/>
          <w:sz w:val="24"/>
          <w:szCs w:val="24"/>
        </w:rPr>
        <w:t>wilful</w:t>
      </w:r>
      <w:r w:rsidRPr="00816611">
        <w:rPr>
          <w:rFonts w:ascii="Times New Roman" w:hAnsi="Times New Roman" w:cs="Times New Roman"/>
          <w:sz w:val="24"/>
          <w:szCs w:val="24"/>
        </w:rPr>
        <w:t xml:space="preserve"> drunkenness. The case of R</w:t>
      </w:r>
      <w:r w:rsidR="00816611" w:rsidRPr="00816611">
        <w:rPr>
          <w:rFonts w:ascii="Times New Roman" w:hAnsi="Times New Roman" w:cs="Times New Roman"/>
          <w:sz w:val="24"/>
          <w:szCs w:val="24"/>
        </w:rPr>
        <w:t xml:space="preserve"> v. Dowds [2012] EWCA </w:t>
      </w:r>
      <w:r w:rsidRPr="00816611">
        <w:rPr>
          <w:rFonts w:ascii="Times New Roman" w:hAnsi="Times New Roman" w:cs="Times New Roman"/>
          <w:sz w:val="24"/>
          <w:szCs w:val="24"/>
        </w:rPr>
        <w:t>i</w:t>
      </w:r>
      <w:r w:rsidR="00AC33CD" w:rsidRPr="00816611">
        <w:rPr>
          <w:rFonts w:ascii="Times New Roman" w:hAnsi="Times New Roman" w:cs="Times New Roman"/>
          <w:sz w:val="24"/>
          <w:szCs w:val="24"/>
        </w:rPr>
        <w:t>llustrates</w:t>
      </w:r>
      <w:r w:rsidRPr="00816611">
        <w:rPr>
          <w:rFonts w:ascii="Times New Roman" w:hAnsi="Times New Roman" w:cs="Times New Roman"/>
          <w:sz w:val="24"/>
          <w:szCs w:val="24"/>
        </w:rPr>
        <w:t xml:space="preserve"> a case </w:t>
      </w:r>
      <w:r w:rsidR="00AC33CD" w:rsidRPr="00816611">
        <w:rPr>
          <w:rFonts w:ascii="Times New Roman" w:hAnsi="Times New Roman" w:cs="Times New Roman"/>
          <w:sz w:val="24"/>
          <w:szCs w:val="24"/>
        </w:rPr>
        <w:t>showing the revisions' drawback</w:t>
      </w:r>
      <w:r w:rsidRPr="00816611">
        <w:rPr>
          <w:rFonts w:ascii="Times New Roman" w:hAnsi="Times New Roman" w:cs="Times New Roman"/>
          <w:sz w:val="24"/>
          <w:szCs w:val="24"/>
        </w:rPr>
        <w:t>s. Before killing his partner in this case, the defendant drank a lot of alcohol, and he claimed that his personality problem and alcohol usage both contributed to his abnormally aberrant mental functioning. The defendant's drunkenness was found to be relevant to his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 of reduced responsibility by the court</w:t>
      </w:r>
      <w:r w:rsidR="00AC33CD" w:rsidRPr="00816611">
        <w:rPr>
          <w:rFonts w:ascii="Times New Roman" w:hAnsi="Times New Roman" w:cs="Times New Roman"/>
          <w:sz w:val="24"/>
          <w:szCs w:val="24"/>
        </w:rPr>
        <w:t>. Still,</w:t>
      </w:r>
      <w:r w:rsidRPr="00816611">
        <w:rPr>
          <w:rFonts w:ascii="Times New Roman" w:hAnsi="Times New Roman" w:cs="Times New Roman"/>
          <w:sz w:val="24"/>
          <w:szCs w:val="24"/>
        </w:rPr>
        <w:t xml:space="preserve"> it was unclear how this should be </w:t>
      </w:r>
      <w:r w:rsidR="00AC33CD" w:rsidRPr="00816611">
        <w:rPr>
          <w:rFonts w:ascii="Times New Roman" w:hAnsi="Times New Roman" w:cs="Times New Roman"/>
          <w:sz w:val="24"/>
          <w:szCs w:val="24"/>
        </w:rPr>
        <w:t>considered</w:t>
      </w:r>
      <w:r w:rsidRPr="00816611">
        <w:rPr>
          <w:rFonts w:ascii="Times New Roman" w:hAnsi="Times New Roman" w:cs="Times New Roman"/>
          <w:sz w:val="24"/>
          <w:szCs w:val="24"/>
        </w:rPr>
        <w:t>, which might cause problems in similar situations in the future.</w:t>
      </w:r>
      <w:r w:rsidR="00244B56" w:rsidRPr="00816611">
        <w:rPr>
          <w:rFonts w:ascii="Times New Roman" w:hAnsi="Times New Roman" w:cs="Times New Roman"/>
          <w:sz w:val="24"/>
          <w:szCs w:val="24"/>
        </w:rPr>
        <w:t xml:space="preserve"> </w:t>
      </w:r>
    </w:p>
    <w:p w14:paraId="3CD09AD7" w14:textId="77777777" w:rsidR="00751AD3" w:rsidRPr="00816611" w:rsidRDefault="00751AD3" w:rsidP="00816611">
      <w:pPr>
        <w:spacing w:line="480" w:lineRule="auto"/>
        <w:rPr>
          <w:rFonts w:ascii="Times New Roman" w:hAnsi="Times New Roman" w:cs="Times New Roman"/>
          <w:b/>
          <w:sz w:val="24"/>
          <w:szCs w:val="24"/>
        </w:rPr>
      </w:pPr>
      <w:r w:rsidRPr="00816611">
        <w:rPr>
          <w:rFonts w:ascii="Times New Roman" w:hAnsi="Times New Roman" w:cs="Times New Roman"/>
          <w:b/>
          <w:sz w:val="24"/>
          <w:szCs w:val="24"/>
        </w:rPr>
        <w:t xml:space="preserve">Are there any recommendations for further reform within this area of law? </w:t>
      </w:r>
    </w:p>
    <w:p w14:paraId="29D100CD" w14:textId="77777777" w:rsidR="00E25CFB" w:rsidRPr="00816611" w:rsidRDefault="00E25CFB"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 xml:space="preserve">The legislation on lessened liability has two possible areas for change that may use more consideration. The legislation governing automatism is the first area. The law on automatism and </w:t>
      </w:r>
      <w:r w:rsidRPr="00816611">
        <w:rPr>
          <w:rFonts w:ascii="Times New Roman" w:hAnsi="Times New Roman" w:cs="Times New Roman"/>
          <w:sz w:val="24"/>
          <w:szCs w:val="24"/>
        </w:rPr>
        <w:lastRenderedPageBreak/>
        <w:t>decreased responsibility are currently distinct, which might cause ambiguity and contradiction w</w:t>
      </w:r>
      <w:r w:rsidR="003C4944" w:rsidRPr="00816611">
        <w:rPr>
          <w:rFonts w:ascii="Times New Roman" w:hAnsi="Times New Roman" w:cs="Times New Roman"/>
          <w:sz w:val="24"/>
          <w:szCs w:val="24"/>
        </w:rPr>
        <w:t>hen both defen</w:t>
      </w:r>
      <w:r w:rsidR="00AC33CD" w:rsidRPr="00816611">
        <w:rPr>
          <w:rFonts w:ascii="Times New Roman" w:hAnsi="Times New Roman" w:cs="Times New Roman"/>
          <w:sz w:val="24"/>
          <w:szCs w:val="24"/>
        </w:rPr>
        <w:t>c</w:t>
      </w:r>
      <w:r w:rsidR="003C4944" w:rsidRPr="00816611">
        <w:rPr>
          <w:rFonts w:ascii="Times New Roman" w:hAnsi="Times New Roman" w:cs="Times New Roman"/>
          <w:sz w:val="24"/>
          <w:szCs w:val="24"/>
        </w:rPr>
        <w:t>es are asserted.</w:t>
      </w:r>
      <w:r w:rsidR="00816611" w:rsidRPr="00816611">
        <w:rPr>
          <w:rFonts w:ascii="Times New Roman" w:hAnsi="Times New Roman" w:cs="Times New Roman"/>
          <w:sz w:val="24"/>
          <w:szCs w:val="24"/>
        </w:rPr>
        <w:t xml:space="preserve"> </w:t>
      </w:r>
      <w:r w:rsidRPr="00816611">
        <w:rPr>
          <w:rFonts w:ascii="Times New Roman" w:hAnsi="Times New Roman" w:cs="Times New Roman"/>
          <w:sz w:val="24"/>
          <w:szCs w:val="24"/>
        </w:rPr>
        <w:t>Combining the two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es into a single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 of mental incompetence is one approach to this issue. Several legal experts have backed this strategy, claiming it would clarify the law and make it less confusing and ambiguous for jurors and judges</w:t>
      </w:r>
      <w:r w:rsidR="00816611" w:rsidRPr="00816611">
        <w:rPr>
          <w:rFonts w:ascii="Times New Roman" w:hAnsi="Times New Roman" w:cs="Times New Roman"/>
          <w:sz w:val="24"/>
          <w:szCs w:val="24"/>
        </w:rPr>
        <w:t xml:space="preserve"> (</w:t>
      </w:r>
      <w:proofErr w:type="spellStart"/>
      <w:r w:rsidR="00816611" w:rsidRPr="00816611">
        <w:rPr>
          <w:rFonts w:ascii="Times New Roman" w:hAnsi="Times New Roman" w:cs="Times New Roman"/>
          <w:color w:val="222222"/>
          <w:sz w:val="24"/>
          <w:szCs w:val="24"/>
          <w:shd w:val="clear" w:color="auto" w:fill="FFFFFF"/>
        </w:rPr>
        <w:t>Kennefick</w:t>
      </w:r>
      <w:proofErr w:type="spellEnd"/>
      <w:r w:rsidR="00816611" w:rsidRPr="00816611">
        <w:rPr>
          <w:rFonts w:ascii="Times New Roman" w:hAnsi="Times New Roman" w:cs="Times New Roman"/>
          <w:color w:val="222222"/>
          <w:sz w:val="24"/>
          <w:szCs w:val="24"/>
          <w:shd w:val="clear" w:color="auto" w:fill="FFFFFF"/>
        </w:rPr>
        <w:t>, 2011 pg. 752)</w:t>
      </w:r>
      <w:r w:rsidRPr="00816611">
        <w:rPr>
          <w:rFonts w:ascii="Times New Roman" w:hAnsi="Times New Roman" w:cs="Times New Roman"/>
          <w:sz w:val="24"/>
          <w:szCs w:val="24"/>
        </w:rPr>
        <w:t>. According to this method, a defendant could assert a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 of mental incapacity if they were acting automatically at the time of the killing (automatism) or if they had a mental disorder that significantly hindered their capacity to comprehend the nature of their behavio</w:t>
      </w:r>
      <w:r w:rsidR="00AC33CD" w:rsidRPr="00816611">
        <w:rPr>
          <w:rFonts w:ascii="Times New Roman" w:hAnsi="Times New Roman" w:cs="Times New Roman"/>
          <w:sz w:val="24"/>
          <w:szCs w:val="24"/>
        </w:rPr>
        <w:t>u</w:t>
      </w:r>
      <w:r w:rsidRPr="00816611">
        <w:rPr>
          <w:rFonts w:ascii="Times New Roman" w:hAnsi="Times New Roman" w:cs="Times New Roman"/>
          <w:sz w:val="24"/>
          <w:szCs w:val="24"/>
        </w:rPr>
        <w:t>r or to make an informed decision (diminished responsibility).</w:t>
      </w:r>
    </w:p>
    <w:p w14:paraId="52187204" w14:textId="77777777" w:rsidR="00E25CFB" w:rsidRPr="00816611" w:rsidRDefault="00E25CFB"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 xml:space="preserve">Reforming the legislation on automatism more broadly is another answer to the issue of the different </w:t>
      </w:r>
      <w:r w:rsidR="00816611" w:rsidRPr="00816611">
        <w:rPr>
          <w:rFonts w:ascii="Times New Roman" w:hAnsi="Times New Roman" w:cs="Times New Roman"/>
          <w:sz w:val="24"/>
          <w:szCs w:val="24"/>
        </w:rPr>
        <w:t>defences</w:t>
      </w:r>
      <w:r w:rsidRPr="00816611">
        <w:rPr>
          <w:rFonts w:ascii="Times New Roman" w:hAnsi="Times New Roman" w:cs="Times New Roman"/>
          <w:sz w:val="24"/>
          <w:szCs w:val="24"/>
        </w:rPr>
        <w:t xml:space="preserve">. The creation of a new </w:t>
      </w:r>
      <w:r w:rsidR="00816611" w:rsidRPr="00816611">
        <w:rPr>
          <w:rFonts w:ascii="Times New Roman" w:hAnsi="Times New Roman" w:cs="Times New Roman"/>
          <w:sz w:val="24"/>
          <w:szCs w:val="24"/>
        </w:rPr>
        <w:t>defence</w:t>
      </w:r>
      <w:r w:rsidRPr="00816611">
        <w:rPr>
          <w:rFonts w:ascii="Times New Roman" w:hAnsi="Times New Roman" w:cs="Times New Roman"/>
          <w:sz w:val="24"/>
          <w:szCs w:val="24"/>
        </w:rPr>
        <w:t xml:space="preserve"> known as non-insane automatism, which would be applicable where the defendant's loss of control was brought on by an outside source</w:t>
      </w:r>
      <w:r w:rsidR="00AC33CD" w:rsidRPr="00816611">
        <w:rPr>
          <w:rFonts w:ascii="Times New Roman" w:hAnsi="Times New Roman" w:cs="Times New Roman"/>
          <w:sz w:val="24"/>
          <w:szCs w:val="24"/>
        </w:rPr>
        <w:t>,</w:t>
      </w:r>
      <w:r w:rsidRPr="00816611">
        <w:rPr>
          <w:rFonts w:ascii="Times New Roman" w:hAnsi="Times New Roman" w:cs="Times New Roman"/>
          <w:sz w:val="24"/>
          <w:szCs w:val="24"/>
        </w:rPr>
        <w:t xml:space="preserve"> like a seizure or an allergic response, is one potential remedy. Using this strategy, the law </w:t>
      </w:r>
      <w:r w:rsidR="00AC33CD" w:rsidRPr="00816611">
        <w:rPr>
          <w:rFonts w:ascii="Times New Roman" w:hAnsi="Times New Roman" w:cs="Times New Roman"/>
          <w:sz w:val="24"/>
          <w:szCs w:val="24"/>
        </w:rPr>
        <w:t>could</w:t>
      </w:r>
      <w:r w:rsidRPr="00816611">
        <w:rPr>
          <w:rFonts w:ascii="Times New Roman" w:hAnsi="Times New Roman" w:cs="Times New Roman"/>
          <w:sz w:val="24"/>
          <w:szCs w:val="24"/>
        </w:rPr>
        <w:t xml:space="preserve"> distinguish between situations where the defendant's loss of control was brought on by an internal reason (such as a recognized medical condition) and </w:t>
      </w:r>
      <w:r w:rsidR="00AC33CD" w:rsidRPr="00816611">
        <w:rPr>
          <w:rFonts w:ascii="Times New Roman" w:hAnsi="Times New Roman" w:cs="Times New Roman"/>
          <w:sz w:val="24"/>
          <w:szCs w:val="24"/>
        </w:rPr>
        <w:t>case</w:t>
      </w:r>
      <w:r w:rsidRPr="00816611">
        <w:rPr>
          <w:rFonts w:ascii="Times New Roman" w:hAnsi="Times New Roman" w:cs="Times New Roman"/>
          <w:sz w:val="24"/>
          <w:szCs w:val="24"/>
        </w:rPr>
        <w:t xml:space="preserve">s where </w:t>
      </w:r>
      <w:r w:rsidR="00AC33CD" w:rsidRPr="00816611">
        <w:rPr>
          <w:rFonts w:ascii="Times New Roman" w:hAnsi="Times New Roman" w:cs="Times New Roman"/>
          <w:sz w:val="24"/>
          <w:szCs w:val="24"/>
        </w:rPr>
        <w:t>an external source brought it on</w:t>
      </w:r>
      <w:r w:rsidRPr="00816611">
        <w:rPr>
          <w:rFonts w:ascii="Times New Roman" w:hAnsi="Times New Roman" w:cs="Times New Roman"/>
          <w:sz w:val="24"/>
          <w:szCs w:val="24"/>
        </w:rPr>
        <w:t>.</w:t>
      </w:r>
    </w:p>
    <w:p w14:paraId="0EDAF07A" w14:textId="77777777" w:rsidR="00E25CFB" w:rsidRPr="00816611" w:rsidRDefault="00E25CFB"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 xml:space="preserve">The legislation on intoxication is the second potential subject for change in the reduced responsibility statute. The Coroners and Justice Act of 2009 </w:t>
      </w:r>
      <w:r w:rsidR="00AC33CD" w:rsidRPr="00816611">
        <w:rPr>
          <w:rFonts w:ascii="Times New Roman" w:hAnsi="Times New Roman" w:cs="Times New Roman"/>
          <w:sz w:val="24"/>
          <w:szCs w:val="24"/>
        </w:rPr>
        <w:t>clarified</w:t>
      </w:r>
      <w:r w:rsidRPr="00816611">
        <w:rPr>
          <w:rFonts w:ascii="Times New Roman" w:hAnsi="Times New Roman" w:cs="Times New Roman"/>
          <w:sz w:val="24"/>
          <w:szCs w:val="24"/>
        </w:rPr>
        <w:t xml:space="preserve"> that the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 of diminished responsibility c</w:t>
      </w:r>
      <w:r w:rsidR="00AC33CD" w:rsidRPr="00816611">
        <w:rPr>
          <w:rFonts w:ascii="Times New Roman" w:hAnsi="Times New Roman" w:cs="Times New Roman"/>
          <w:sz w:val="24"/>
          <w:szCs w:val="24"/>
        </w:rPr>
        <w:t>ould</w:t>
      </w:r>
      <w:r w:rsidRPr="00816611">
        <w:rPr>
          <w:rFonts w:ascii="Times New Roman" w:hAnsi="Times New Roman" w:cs="Times New Roman"/>
          <w:sz w:val="24"/>
          <w:szCs w:val="24"/>
        </w:rPr>
        <w:t xml:space="preserve"> be established when </w:t>
      </w:r>
      <w:r w:rsidR="00AC33CD" w:rsidRPr="00816611">
        <w:rPr>
          <w:rFonts w:ascii="Times New Roman" w:hAnsi="Times New Roman" w:cs="Times New Roman"/>
          <w:sz w:val="24"/>
          <w:szCs w:val="24"/>
        </w:rPr>
        <w:t>both intoxication and a recognized medical condition cause the defendant's abnormality of mental functioning</w:t>
      </w:r>
      <w:r w:rsidR="00816611" w:rsidRPr="00816611">
        <w:rPr>
          <w:rFonts w:ascii="Times New Roman" w:hAnsi="Times New Roman" w:cs="Times New Roman"/>
          <w:sz w:val="24"/>
          <w:szCs w:val="24"/>
        </w:rPr>
        <w:t xml:space="preserve"> (</w:t>
      </w:r>
      <w:r w:rsidR="00816611" w:rsidRPr="00816611">
        <w:rPr>
          <w:rFonts w:ascii="Times New Roman" w:hAnsi="Times New Roman" w:cs="Times New Roman"/>
          <w:color w:val="222222"/>
          <w:sz w:val="24"/>
          <w:szCs w:val="24"/>
          <w:shd w:val="clear" w:color="auto" w:fill="FFFFFF"/>
        </w:rPr>
        <w:t>Gibson, 2011 pg. 909)</w:t>
      </w:r>
      <w:r w:rsidR="00AC33CD" w:rsidRPr="00816611">
        <w:rPr>
          <w:rFonts w:ascii="Times New Roman" w:hAnsi="Times New Roman" w:cs="Times New Roman"/>
          <w:sz w:val="24"/>
          <w:szCs w:val="24"/>
        </w:rPr>
        <w:t>. However,</w:t>
      </w:r>
      <w:r w:rsidRPr="00816611">
        <w:rPr>
          <w:rFonts w:ascii="Times New Roman" w:hAnsi="Times New Roman" w:cs="Times New Roman"/>
          <w:sz w:val="24"/>
          <w:szCs w:val="24"/>
        </w:rPr>
        <w:t xml:space="preserve"> there is still some debate about how much voluntary intoxication can be </w:t>
      </w:r>
      <w:r w:rsidR="00AC33CD" w:rsidRPr="00816611">
        <w:rPr>
          <w:rFonts w:ascii="Times New Roman" w:hAnsi="Times New Roman" w:cs="Times New Roman"/>
          <w:sz w:val="24"/>
          <w:szCs w:val="24"/>
        </w:rPr>
        <w:t>considered</w:t>
      </w:r>
      <w:r w:rsidRPr="00816611">
        <w:rPr>
          <w:rFonts w:ascii="Times New Roman" w:hAnsi="Times New Roman" w:cs="Times New Roman"/>
          <w:sz w:val="24"/>
          <w:szCs w:val="24"/>
        </w:rPr>
        <w:t>.</w:t>
      </w:r>
      <w:r w:rsidR="00816611" w:rsidRPr="00816611">
        <w:rPr>
          <w:rFonts w:ascii="Times New Roman" w:hAnsi="Times New Roman" w:cs="Times New Roman"/>
          <w:sz w:val="24"/>
          <w:szCs w:val="24"/>
        </w:rPr>
        <w:t xml:space="preserve"> </w:t>
      </w:r>
      <w:r w:rsidRPr="00816611">
        <w:rPr>
          <w:rFonts w:ascii="Times New Roman" w:hAnsi="Times New Roman" w:cs="Times New Roman"/>
          <w:sz w:val="24"/>
          <w:szCs w:val="24"/>
        </w:rPr>
        <w:t>Clarifying the legislation on voluntary intoxication and its connection to the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 of reduced responsibility would be one pot</w:t>
      </w:r>
      <w:r w:rsidR="00AC33CD" w:rsidRPr="00816611">
        <w:rPr>
          <w:rFonts w:ascii="Times New Roman" w:hAnsi="Times New Roman" w:cs="Times New Roman"/>
          <w:sz w:val="24"/>
          <w:szCs w:val="24"/>
        </w:rPr>
        <w:t>ential change in this area. Such</w:t>
      </w:r>
      <w:r w:rsidRPr="00816611">
        <w:rPr>
          <w:rFonts w:ascii="Times New Roman" w:hAnsi="Times New Roman" w:cs="Times New Roman"/>
          <w:sz w:val="24"/>
          <w:szCs w:val="24"/>
        </w:rPr>
        <w:t xml:space="preserve"> could entail providing judges and juries with precise instructions on how much voluntary intoxication can be </w:t>
      </w:r>
      <w:r w:rsidR="00AC33CD" w:rsidRPr="00816611">
        <w:rPr>
          <w:rFonts w:ascii="Times New Roman" w:hAnsi="Times New Roman" w:cs="Times New Roman"/>
          <w:sz w:val="24"/>
          <w:szCs w:val="24"/>
        </w:rPr>
        <w:t>considered</w:t>
      </w:r>
      <w:r w:rsidRPr="00816611">
        <w:rPr>
          <w:rFonts w:ascii="Times New Roman" w:hAnsi="Times New Roman" w:cs="Times New Roman"/>
          <w:sz w:val="24"/>
          <w:szCs w:val="24"/>
        </w:rPr>
        <w:t xml:space="preserve"> when </w:t>
      </w:r>
      <w:r w:rsidRPr="00816611">
        <w:rPr>
          <w:rFonts w:ascii="Times New Roman" w:hAnsi="Times New Roman" w:cs="Times New Roman"/>
          <w:sz w:val="24"/>
          <w:szCs w:val="24"/>
        </w:rPr>
        <w:lastRenderedPageBreak/>
        <w:t>determining whether a defendant had a mental disorder that significantly hampered their capacity to comprehend the nature of their actions or to reach an informed decision.</w:t>
      </w:r>
    </w:p>
    <w:p w14:paraId="004836D1" w14:textId="77777777" w:rsidR="00E25CFB" w:rsidRPr="00816611" w:rsidRDefault="00FD3E14" w:rsidP="00816611">
      <w:pPr>
        <w:spacing w:line="480" w:lineRule="auto"/>
        <w:jc w:val="center"/>
        <w:rPr>
          <w:rFonts w:ascii="Times New Roman" w:hAnsi="Times New Roman" w:cs="Times New Roman"/>
          <w:b/>
          <w:sz w:val="24"/>
          <w:szCs w:val="24"/>
        </w:rPr>
      </w:pPr>
      <w:r w:rsidRPr="00816611">
        <w:rPr>
          <w:rFonts w:ascii="Times New Roman" w:hAnsi="Times New Roman" w:cs="Times New Roman"/>
          <w:b/>
          <w:sz w:val="24"/>
          <w:szCs w:val="24"/>
        </w:rPr>
        <w:t>Conclusion</w:t>
      </w:r>
    </w:p>
    <w:p w14:paraId="6D6B8FC5" w14:textId="77777777" w:rsidR="00816611" w:rsidRPr="00816611" w:rsidRDefault="00FD3E14" w:rsidP="00816611">
      <w:pPr>
        <w:spacing w:line="480" w:lineRule="auto"/>
        <w:ind w:firstLine="720"/>
        <w:rPr>
          <w:rFonts w:ascii="Times New Roman" w:hAnsi="Times New Roman" w:cs="Times New Roman"/>
          <w:sz w:val="24"/>
          <w:szCs w:val="24"/>
        </w:rPr>
      </w:pPr>
      <w:r w:rsidRPr="00816611">
        <w:rPr>
          <w:rFonts w:ascii="Times New Roman" w:hAnsi="Times New Roman" w:cs="Times New Roman"/>
          <w:sz w:val="24"/>
          <w:szCs w:val="24"/>
        </w:rPr>
        <w:t xml:space="preserve">The law on diminished responsibility underwent </w:t>
      </w:r>
      <w:r w:rsidR="00AC33CD" w:rsidRPr="00816611">
        <w:rPr>
          <w:rFonts w:ascii="Times New Roman" w:hAnsi="Times New Roman" w:cs="Times New Roman"/>
          <w:sz w:val="24"/>
          <w:szCs w:val="24"/>
        </w:rPr>
        <w:t>several</w:t>
      </w:r>
      <w:r w:rsidRPr="00816611">
        <w:rPr>
          <w:rFonts w:ascii="Times New Roman" w:hAnsi="Times New Roman" w:cs="Times New Roman"/>
          <w:sz w:val="24"/>
          <w:szCs w:val="24"/>
        </w:rPr>
        <w:t xml:space="preserve"> </w:t>
      </w:r>
      <w:r w:rsidR="00AC33CD" w:rsidRPr="00816611">
        <w:rPr>
          <w:rFonts w:ascii="Times New Roman" w:hAnsi="Times New Roman" w:cs="Times New Roman"/>
          <w:sz w:val="24"/>
          <w:szCs w:val="24"/>
        </w:rPr>
        <w:t>critical</w:t>
      </w:r>
      <w:r w:rsidRPr="00816611">
        <w:rPr>
          <w:rFonts w:ascii="Times New Roman" w:hAnsi="Times New Roman" w:cs="Times New Roman"/>
          <w:sz w:val="24"/>
          <w:szCs w:val="24"/>
        </w:rPr>
        <w:t xml:space="preserve"> revisions </w:t>
      </w:r>
      <w:r w:rsidR="00AC33CD" w:rsidRPr="00816611">
        <w:rPr>
          <w:rFonts w:ascii="Times New Roman" w:hAnsi="Times New Roman" w:cs="Times New Roman"/>
          <w:sz w:val="24"/>
          <w:szCs w:val="24"/>
        </w:rPr>
        <w:t>due to</w:t>
      </w:r>
      <w:r w:rsidRPr="00816611">
        <w:rPr>
          <w:rFonts w:ascii="Times New Roman" w:hAnsi="Times New Roman" w:cs="Times New Roman"/>
          <w:sz w:val="24"/>
          <w:szCs w:val="24"/>
        </w:rPr>
        <w:t xml:space="preserve"> the Coroners and Justice Act (2009). Although the modifications have made it simpler for defendants to prove their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e, there are some possible drawbacks, such as the risk that defendants who do not have a mental disorder may also raise this defen</w:t>
      </w:r>
      <w:r w:rsidR="00AC33CD" w:rsidRPr="00816611">
        <w:rPr>
          <w:rFonts w:ascii="Times New Roman" w:hAnsi="Times New Roman" w:cs="Times New Roman"/>
          <w:sz w:val="24"/>
          <w:szCs w:val="24"/>
        </w:rPr>
        <w:t>c</w:t>
      </w:r>
      <w:r w:rsidRPr="00816611">
        <w:rPr>
          <w:rFonts w:ascii="Times New Roman" w:hAnsi="Times New Roman" w:cs="Times New Roman"/>
          <w:sz w:val="24"/>
          <w:szCs w:val="24"/>
        </w:rPr>
        <w:t xml:space="preserve">e. Even with the modifications, </w:t>
      </w:r>
      <w:r w:rsidR="00AC33CD" w:rsidRPr="00816611">
        <w:rPr>
          <w:rFonts w:ascii="Times New Roman" w:hAnsi="Times New Roman" w:cs="Times New Roman"/>
          <w:sz w:val="24"/>
          <w:szCs w:val="24"/>
        </w:rPr>
        <w:t>more legal reform may still be needed</w:t>
      </w:r>
      <w:r w:rsidRPr="00816611">
        <w:rPr>
          <w:rFonts w:ascii="Times New Roman" w:hAnsi="Times New Roman" w:cs="Times New Roman"/>
          <w:sz w:val="24"/>
          <w:szCs w:val="24"/>
        </w:rPr>
        <w:t xml:space="preserve">, especially </w:t>
      </w:r>
      <w:r w:rsidR="00AC33CD" w:rsidRPr="00816611">
        <w:rPr>
          <w:rFonts w:ascii="Times New Roman" w:hAnsi="Times New Roman" w:cs="Times New Roman"/>
          <w:sz w:val="24"/>
          <w:szCs w:val="24"/>
        </w:rPr>
        <w:t>concerning</w:t>
      </w:r>
      <w:r w:rsidRPr="00816611">
        <w:rPr>
          <w:rFonts w:ascii="Times New Roman" w:hAnsi="Times New Roman" w:cs="Times New Roman"/>
          <w:sz w:val="24"/>
          <w:szCs w:val="24"/>
        </w:rPr>
        <w:t xml:space="preserve"> the laws regarding automatism and drunkenness.</w:t>
      </w:r>
    </w:p>
    <w:p w14:paraId="527759F9" w14:textId="77777777" w:rsidR="00816611" w:rsidRPr="00816611" w:rsidRDefault="00816611" w:rsidP="00816611">
      <w:pPr>
        <w:spacing w:line="480" w:lineRule="auto"/>
        <w:ind w:firstLine="720"/>
        <w:rPr>
          <w:rFonts w:ascii="Times New Roman" w:hAnsi="Times New Roman" w:cs="Times New Roman"/>
          <w:sz w:val="24"/>
          <w:szCs w:val="24"/>
        </w:rPr>
      </w:pPr>
    </w:p>
    <w:p w14:paraId="47C392C7" w14:textId="77777777" w:rsidR="00816611" w:rsidRPr="00816611" w:rsidRDefault="00816611" w:rsidP="00816611">
      <w:pPr>
        <w:spacing w:line="480" w:lineRule="auto"/>
        <w:ind w:firstLine="720"/>
        <w:rPr>
          <w:rFonts w:ascii="Times New Roman" w:hAnsi="Times New Roman" w:cs="Times New Roman"/>
          <w:sz w:val="24"/>
          <w:szCs w:val="24"/>
        </w:rPr>
      </w:pPr>
    </w:p>
    <w:p w14:paraId="34E2B6A8" w14:textId="77777777" w:rsidR="00816611" w:rsidRPr="00816611" w:rsidRDefault="00816611" w:rsidP="00816611">
      <w:pPr>
        <w:spacing w:line="480" w:lineRule="auto"/>
        <w:ind w:firstLine="720"/>
        <w:rPr>
          <w:rFonts w:ascii="Times New Roman" w:hAnsi="Times New Roman" w:cs="Times New Roman"/>
          <w:sz w:val="24"/>
          <w:szCs w:val="24"/>
        </w:rPr>
      </w:pPr>
    </w:p>
    <w:p w14:paraId="7886271D" w14:textId="77777777" w:rsidR="00816611" w:rsidRPr="00816611" w:rsidRDefault="00816611" w:rsidP="00816611">
      <w:pPr>
        <w:spacing w:line="480" w:lineRule="auto"/>
        <w:ind w:firstLine="720"/>
        <w:rPr>
          <w:rFonts w:ascii="Times New Roman" w:hAnsi="Times New Roman" w:cs="Times New Roman"/>
          <w:sz w:val="24"/>
          <w:szCs w:val="24"/>
        </w:rPr>
      </w:pPr>
    </w:p>
    <w:p w14:paraId="4D978CCE" w14:textId="77777777" w:rsidR="00816611" w:rsidRPr="00816611" w:rsidRDefault="00816611" w:rsidP="00816611">
      <w:pPr>
        <w:spacing w:line="480" w:lineRule="auto"/>
        <w:ind w:firstLine="720"/>
        <w:rPr>
          <w:rFonts w:ascii="Times New Roman" w:hAnsi="Times New Roman" w:cs="Times New Roman"/>
          <w:sz w:val="24"/>
          <w:szCs w:val="24"/>
        </w:rPr>
      </w:pPr>
    </w:p>
    <w:p w14:paraId="4A018BAF" w14:textId="77777777" w:rsidR="00816611" w:rsidRPr="00816611" w:rsidRDefault="00816611" w:rsidP="00816611">
      <w:pPr>
        <w:spacing w:line="480" w:lineRule="auto"/>
        <w:ind w:firstLine="720"/>
        <w:rPr>
          <w:rFonts w:ascii="Times New Roman" w:hAnsi="Times New Roman" w:cs="Times New Roman"/>
          <w:sz w:val="24"/>
          <w:szCs w:val="24"/>
        </w:rPr>
      </w:pPr>
    </w:p>
    <w:p w14:paraId="3858920A" w14:textId="77777777" w:rsidR="00816611" w:rsidRPr="00816611" w:rsidRDefault="00816611" w:rsidP="00816611">
      <w:pPr>
        <w:spacing w:line="480" w:lineRule="auto"/>
        <w:ind w:firstLine="720"/>
        <w:rPr>
          <w:rFonts w:ascii="Times New Roman" w:hAnsi="Times New Roman" w:cs="Times New Roman"/>
          <w:sz w:val="24"/>
          <w:szCs w:val="24"/>
        </w:rPr>
      </w:pPr>
    </w:p>
    <w:p w14:paraId="38E75ED4" w14:textId="77777777" w:rsidR="00816611" w:rsidRPr="00816611" w:rsidRDefault="00816611" w:rsidP="00816611">
      <w:pPr>
        <w:spacing w:line="480" w:lineRule="auto"/>
        <w:ind w:firstLine="720"/>
        <w:rPr>
          <w:rFonts w:ascii="Times New Roman" w:hAnsi="Times New Roman" w:cs="Times New Roman"/>
          <w:sz w:val="24"/>
          <w:szCs w:val="24"/>
        </w:rPr>
      </w:pPr>
    </w:p>
    <w:p w14:paraId="1F2DB2A6" w14:textId="77777777" w:rsidR="00816611" w:rsidRPr="00816611" w:rsidRDefault="00816611" w:rsidP="00816611">
      <w:pPr>
        <w:spacing w:line="480" w:lineRule="auto"/>
        <w:ind w:firstLine="720"/>
        <w:rPr>
          <w:rFonts w:ascii="Times New Roman" w:hAnsi="Times New Roman" w:cs="Times New Roman"/>
          <w:sz w:val="24"/>
          <w:szCs w:val="24"/>
        </w:rPr>
      </w:pPr>
    </w:p>
    <w:p w14:paraId="372B56A8" w14:textId="77777777" w:rsidR="00816611" w:rsidRPr="00816611" w:rsidRDefault="00816611" w:rsidP="00816611">
      <w:pPr>
        <w:spacing w:line="480" w:lineRule="auto"/>
        <w:ind w:firstLine="720"/>
        <w:rPr>
          <w:rFonts w:ascii="Times New Roman" w:hAnsi="Times New Roman" w:cs="Times New Roman"/>
          <w:sz w:val="24"/>
          <w:szCs w:val="24"/>
        </w:rPr>
      </w:pPr>
    </w:p>
    <w:p w14:paraId="14A84865" w14:textId="77777777" w:rsidR="00816611" w:rsidRPr="00816611" w:rsidRDefault="00816611" w:rsidP="00816611">
      <w:pPr>
        <w:spacing w:line="480" w:lineRule="auto"/>
        <w:ind w:firstLine="720"/>
        <w:rPr>
          <w:rFonts w:ascii="Times New Roman" w:hAnsi="Times New Roman" w:cs="Times New Roman"/>
          <w:sz w:val="24"/>
          <w:szCs w:val="24"/>
        </w:rPr>
      </w:pPr>
    </w:p>
    <w:p w14:paraId="16EE0A9C" w14:textId="77777777" w:rsidR="00816611" w:rsidRPr="00816611" w:rsidRDefault="00816611" w:rsidP="00816611">
      <w:pPr>
        <w:spacing w:line="480" w:lineRule="auto"/>
        <w:ind w:firstLine="720"/>
        <w:rPr>
          <w:rFonts w:ascii="Times New Roman" w:hAnsi="Times New Roman" w:cs="Times New Roman"/>
          <w:sz w:val="24"/>
          <w:szCs w:val="24"/>
        </w:rPr>
      </w:pPr>
    </w:p>
    <w:p w14:paraId="4519B3D3" w14:textId="77777777" w:rsidR="00816611" w:rsidRPr="00816611" w:rsidRDefault="00816611" w:rsidP="00816611">
      <w:pPr>
        <w:spacing w:line="480" w:lineRule="auto"/>
        <w:jc w:val="center"/>
        <w:rPr>
          <w:rFonts w:ascii="Times New Roman" w:hAnsi="Times New Roman" w:cs="Times New Roman"/>
          <w:b/>
          <w:sz w:val="24"/>
          <w:szCs w:val="24"/>
        </w:rPr>
      </w:pPr>
      <w:r w:rsidRPr="00816611">
        <w:rPr>
          <w:rFonts w:ascii="Times New Roman" w:hAnsi="Times New Roman" w:cs="Times New Roman"/>
          <w:b/>
          <w:sz w:val="24"/>
          <w:szCs w:val="24"/>
        </w:rPr>
        <w:t>Reference List</w:t>
      </w:r>
    </w:p>
    <w:p w14:paraId="0614857D" w14:textId="77777777" w:rsidR="00816611" w:rsidRPr="00816611" w:rsidRDefault="00816611" w:rsidP="00816611">
      <w:pPr>
        <w:spacing w:line="480" w:lineRule="auto"/>
        <w:ind w:left="720" w:hanging="720"/>
        <w:rPr>
          <w:rFonts w:ascii="Times New Roman" w:hAnsi="Times New Roman" w:cs="Times New Roman"/>
          <w:sz w:val="24"/>
          <w:szCs w:val="24"/>
        </w:rPr>
      </w:pPr>
      <w:r w:rsidRPr="00816611">
        <w:rPr>
          <w:rFonts w:ascii="Times New Roman" w:hAnsi="Times New Roman" w:cs="Times New Roman"/>
          <w:sz w:val="24"/>
          <w:szCs w:val="24"/>
        </w:rPr>
        <w:t>Byrne [1960] 2 QB 396</w:t>
      </w:r>
    </w:p>
    <w:p w14:paraId="5C51CC19" w14:textId="77777777" w:rsidR="00816611" w:rsidRPr="00816611" w:rsidRDefault="00816611" w:rsidP="00816611">
      <w:pPr>
        <w:spacing w:line="480" w:lineRule="auto"/>
        <w:ind w:left="720" w:hanging="720"/>
        <w:rPr>
          <w:rFonts w:ascii="Times New Roman" w:hAnsi="Times New Roman" w:cs="Times New Roman"/>
          <w:color w:val="222222"/>
          <w:sz w:val="24"/>
          <w:szCs w:val="24"/>
          <w:shd w:val="clear" w:color="auto" w:fill="FFFFFF"/>
        </w:rPr>
      </w:pPr>
      <w:r w:rsidRPr="00816611">
        <w:rPr>
          <w:rFonts w:ascii="Times New Roman" w:hAnsi="Times New Roman" w:cs="Times New Roman"/>
          <w:color w:val="222222"/>
          <w:sz w:val="24"/>
          <w:szCs w:val="24"/>
          <w:shd w:val="clear" w:color="auto" w:fill="FFFFFF"/>
        </w:rPr>
        <w:t xml:space="preserve">Crofts, T. and Wake, N., 2021. Diminished responsibility determinations in England and Wales and New South Wales: whose role is it </w:t>
      </w:r>
      <w:proofErr w:type="gramStart"/>
      <w:r w:rsidRPr="00816611">
        <w:rPr>
          <w:rFonts w:ascii="Times New Roman" w:hAnsi="Times New Roman" w:cs="Times New Roman"/>
          <w:color w:val="222222"/>
          <w:sz w:val="24"/>
          <w:szCs w:val="24"/>
          <w:shd w:val="clear" w:color="auto" w:fill="FFFFFF"/>
        </w:rPr>
        <w:t>anyway?.</w:t>
      </w:r>
      <w:proofErr w:type="gramEnd"/>
      <w:r w:rsidRPr="00816611">
        <w:rPr>
          <w:rFonts w:ascii="Times New Roman" w:hAnsi="Times New Roman" w:cs="Times New Roman"/>
          <w:color w:val="222222"/>
          <w:sz w:val="24"/>
          <w:szCs w:val="24"/>
          <w:shd w:val="clear" w:color="auto" w:fill="FFFFFF"/>
        </w:rPr>
        <w:t> </w:t>
      </w:r>
      <w:r w:rsidRPr="00816611">
        <w:rPr>
          <w:rFonts w:ascii="Times New Roman" w:hAnsi="Times New Roman" w:cs="Times New Roman"/>
          <w:i/>
          <w:iCs/>
          <w:color w:val="222222"/>
          <w:sz w:val="24"/>
          <w:szCs w:val="24"/>
          <w:shd w:val="clear" w:color="auto" w:fill="FFFFFF"/>
        </w:rPr>
        <w:t>Northern Ireland Legal Quarterly</w:t>
      </w:r>
      <w:r w:rsidRPr="00816611">
        <w:rPr>
          <w:rFonts w:ascii="Times New Roman" w:hAnsi="Times New Roman" w:cs="Times New Roman"/>
          <w:color w:val="222222"/>
          <w:sz w:val="24"/>
          <w:szCs w:val="24"/>
          <w:shd w:val="clear" w:color="auto" w:fill="FFFFFF"/>
        </w:rPr>
        <w:t>, </w:t>
      </w:r>
      <w:r w:rsidRPr="00816611">
        <w:rPr>
          <w:rFonts w:ascii="Times New Roman" w:hAnsi="Times New Roman" w:cs="Times New Roman"/>
          <w:i/>
          <w:iCs/>
          <w:color w:val="222222"/>
          <w:sz w:val="24"/>
          <w:szCs w:val="24"/>
          <w:shd w:val="clear" w:color="auto" w:fill="FFFFFF"/>
        </w:rPr>
        <w:t>72</w:t>
      </w:r>
      <w:r w:rsidRPr="00816611">
        <w:rPr>
          <w:rFonts w:ascii="Times New Roman" w:hAnsi="Times New Roman" w:cs="Times New Roman"/>
          <w:color w:val="222222"/>
          <w:sz w:val="24"/>
          <w:szCs w:val="24"/>
          <w:shd w:val="clear" w:color="auto" w:fill="FFFFFF"/>
        </w:rPr>
        <w:t>(2), pp.324-362.</w:t>
      </w:r>
    </w:p>
    <w:p w14:paraId="490FC40E" w14:textId="77777777" w:rsidR="00816611" w:rsidRPr="00816611" w:rsidRDefault="00816611" w:rsidP="00816611">
      <w:pPr>
        <w:spacing w:line="480" w:lineRule="auto"/>
        <w:ind w:left="720" w:hanging="720"/>
        <w:rPr>
          <w:rFonts w:ascii="Times New Roman" w:hAnsi="Times New Roman" w:cs="Times New Roman"/>
          <w:color w:val="222222"/>
          <w:sz w:val="24"/>
          <w:szCs w:val="24"/>
          <w:shd w:val="clear" w:color="auto" w:fill="FFFFFF"/>
        </w:rPr>
      </w:pPr>
      <w:r w:rsidRPr="00816611">
        <w:rPr>
          <w:rFonts w:ascii="Times New Roman" w:hAnsi="Times New Roman" w:cs="Times New Roman"/>
          <w:color w:val="222222"/>
          <w:sz w:val="24"/>
          <w:szCs w:val="24"/>
          <w:shd w:val="clear" w:color="auto" w:fill="FFFFFF"/>
        </w:rPr>
        <w:t>Gibson, M., 2011. Intoxicants and diminished responsibility: the impact of the Coroners and Justice Act 2009. </w:t>
      </w:r>
      <w:r w:rsidRPr="00816611">
        <w:rPr>
          <w:rFonts w:ascii="Times New Roman" w:hAnsi="Times New Roman" w:cs="Times New Roman"/>
          <w:i/>
          <w:iCs/>
          <w:color w:val="222222"/>
          <w:sz w:val="24"/>
          <w:szCs w:val="24"/>
          <w:shd w:val="clear" w:color="auto" w:fill="FFFFFF"/>
        </w:rPr>
        <w:t>Crim LR</w:t>
      </w:r>
      <w:r w:rsidRPr="00816611">
        <w:rPr>
          <w:rFonts w:ascii="Times New Roman" w:hAnsi="Times New Roman" w:cs="Times New Roman"/>
          <w:color w:val="222222"/>
          <w:sz w:val="24"/>
          <w:szCs w:val="24"/>
          <w:shd w:val="clear" w:color="auto" w:fill="FFFFFF"/>
        </w:rPr>
        <w:t>, p.909.</w:t>
      </w:r>
    </w:p>
    <w:p w14:paraId="7CE13947" w14:textId="77777777" w:rsidR="00816611" w:rsidRPr="00816611" w:rsidRDefault="00816611" w:rsidP="00816611">
      <w:pPr>
        <w:spacing w:line="480" w:lineRule="auto"/>
        <w:ind w:left="720" w:hanging="720"/>
        <w:rPr>
          <w:rFonts w:ascii="Times New Roman" w:hAnsi="Times New Roman" w:cs="Times New Roman"/>
          <w:color w:val="222222"/>
          <w:sz w:val="24"/>
          <w:szCs w:val="24"/>
          <w:shd w:val="clear" w:color="auto" w:fill="FFFFFF"/>
        </w:rPr>
      </w:pPr>
      <w:proofErr w:type="spellStart"/>
      <w:r w:rsidRPr="00816611">
        <w:rPr>
          <w:rFonts w:ascii="Times New Roman" w:hAnsi="Times New Roman" w:cs="Times New Roman"/>
          <w:color w:val="222222"/>
          <w:sz w:val="24"/>
          <w:szCs w:val="24"/>
          <w:shd w:val="clear" w:color="auto" w:fill="FFFFFF"/>
        </w:rPr>
        <w:t>Kennefick</w:t>
      </w:r>
      <w:proofErr w:type="spellEnd"/>
      <w:r w:rsidRPr="00816611">
        <w:rPr>
          <w:rFonts w:ascii="Times New Roman" w:hAnsi="Times New Roman" w:cs="Times New Roman"/>
          <w:color w:val="222222"/>
          <w:sz w:val="24"/>
          <w:szCs w:val="24"/>
          <w:shd w:val="clear" w:color="auto" w:fill="FFFFFF"/>
        </w:rPr>
        <w:t>, L., 2011. Introducing a new diminished responsibility defence for England and Wales. </w:t>
      </w:r>
      <w:r w:rsidRPr="00816611">
        <w:rPr>
          <w:rFonts w:ascii="Times New Roman" w:hAnsi="Times New Roman" w:cs="Times New Roman"/>
          <w:i/>
          <w:iCs/>
          <w:color w:val="222222"/>
          <w:sz w:val="24"/>
          <w:szCs w:val="24"/>
          <w:shd w:val="clear" w:color="auto" w:fill="FFFFFF"/>
        </w:rPr>
        <w:t>The Modern Law Review</w:t>
      </w:r>
      <w:r w:rsidRPr="00816611">
        <w:rPr>
          <w:rFonts w:ascii="Times New Roman" w:hAnsi="Times New Roman" w:cs="Times New Roman"/>
          <w:color w:val="222222"/>
          <w:sz w:val="24"/>
          <w:szCs w:val="24"/>
          <w:shd w:val="clear" w:color="auto" w:fill="FFFFFF"/>
        </w:rPr>
        <w:t>, </w:t>
      </w:r>
      <w:r w:rsidRPr="00816611">
        <w:rPr>
          <w:rFonts w:ascii="Times New Roman" w:hAnsi="Times New Roman" w:cs="Times New Roman"/>
          <w:i/>
          <w:iCs/>
          <w:color w:val="222222"/>
          <w:sz w:val="24"/>
          <w:szCs w:val="24"/>
          <w:shd w:val="clear" w:color="auto" w:fill="FFFFFF"/>
        </w:rPr>
        <w:t>74</w:t>
      </w:r>
      <w:r w:rsidRPr="00816611">
        <w:rPr>
          <w:rFonts w:ascii="Times New Roman" w:hAnsi="Times New Roman" w:cs="Times New Roman"/>
          <w:color w:val="222222"/>
          <w:sz w:val="24"/>
          <w:szCs w:val="24"/>
          <w:shd w:val="clear" w:color="auto" w:fill="FFFFFF"/>
        </w:rPr>
        <w:t>(5), pp.750-766.</w:t>
      </w:r>
    </w:p>
    <w:p w14:paraId="675F6415" w14:textId="77777777" w:rsidR="00816611" w:rsidRPr="00816611" w:rsidRDefault="00816611" w:rsidP="00816611">
      <w:pPr>
        <w:spacing w:line="480" w:lineRule="auto"/>
        <w:ind w:left="720" w:hanging="720"/>
        <w:rPr>
          <w:rFonts w:ascii="Times New Roman" w:hAnsi="Times New Roman" w:cs="Times New Roman"/>
          <w:color w:val="202124"/>
          <w:sz w:val="24"/>
          <w:szCs w:val="24"/>
          <w:shd w:val="clear" w:color="auto" w:fill="FFFFFF"/>
        </w:rPr>
      </w:pPr>
      <w:r w:rsidRPr="00816611">
        <w:rPr>
          <w:rFonts w:ascii="Times New Roman" w:hAnsi="Times New Roman" w:cs="Times New Roman"/>
          <w:color w:val="202124"/>
          <w:sz w:val="24"/>
          <w:szCs w:val="24"/>
          <w:shd w:val="clear" w:color="auto" w:fill="FFFFFF"/>
        </w:rPr>
        <w:t>R v Dowds (Stephen Andrew) [2012] EWCA Crim 281</w:t>
      </w:r>
    </w:p>
    <w:p w14:paraId="518F6D3E" w14:textId="77777777" w:rsidR="00816611" w:rsidRPr="00816611" w:rsidRDefault="00816611" w:rsidP="00816611">
      <w:pPr>
        <w:spacing w:line="480" w:lineRule="auto"/>
        <w:ind w:left="720" w:hanging="720"/>
        <w:rPr>
          <w:rFonts w:ascii="Times New Roman" w:hAnsi="Times New Roman" w:cs="Times New Roman"/>
          <w:sz w:val="24"/>
          <w:szCs w:val="24"/>
        </w:rPr>
      </w:pPr>
      <w:r w:rsidRPr="00816611">
        <w:rPr>
          <w:rFonts w:ascii="Times New Roman" w:hAnsi="Times New Roman" w:cs="Times New Roman"/>
          <w:sz w:val="24"/>
          <w:szCs w:val="24"/>
        </w:rPr>
        <w:t>R v Golds [2016] UKSC 61</w:t>
      </w:r>
    </w:p>
    <w:p w14:paraId="065EC7C8" w14:textId="77777777" w:rsidR="00816611" w:rsidRPr="00816611" w:rsidRDefault="00816611" w:rsidP="00816611">
      <w:pPr>
        <w:spacing w:line="480" w:lineRule="auto"/>
        <w:ind w:left="720" w:hanging="720"/>
        <w:rPr>
          <w:rFonts w:ascii="Times New Roman" w:hAnsi="Times New Roman" w:cs="Times New Roman"/>
          <w:sz w:val="24"/>
          <w:szCs w:val="24"/>
        </w:rPr>
      </w:pPr>
      <w:r w:rsidRPr="00816611">
        <w:rPr>
          <w:rFonts w:ascii="Times New Roman" w:hAnsi="Times New Roman" w:cs="Times New Roman"/>
          <w:sz w:val="24"/>
          <w:szCs w:val="24"/>
        </w:rPr>
        <w:t>Section 52 of the Coroners and Justice Act (2009)</w:t>
      </w:r>
    </w:p>
    <w:p w14:paraId="7D22F87A" w14:textId="77777777" w:rsidR="00816611" w:rsidRPr="00816611" w:rsidRDefault="00816611" w:rsidP="00816611">
      <w:pPr>
        <w:spacing w:line="480" w:lineRule="auto"/>
        <w:ind w:left="720" w:hanging="720"/>
        <w:rPr>
          <w:rFonts w:ascii="Times New Roman" w:hAnsi="Times New Roman" w:cs="Times New Roman"/>
          <w:sz w:val="24"/>
          <w:szCs w:val="24"/>
        </w:rPr>
      </w:pPr>
      <w:r w:rsidRPr="00816611">
        <w:rPr>
          <w:rFonts w:ascii="Times New Roman" w:hAnsi="Times New Roman" w:cs="Times New Roman"/>
          <w:sz w:val="24"/>
          <w:szCs w:val="24"/>
        </w:rPr>
        <w:t>The Coroners and Justice Act of 2009</w:t>
      </w:r>
    </w:p>
    <w:p w14:paraId="41A362B2" w14:textId="77777777" w:rsidR="00816611" w:rsidRPr="00816611" w:rsidRDefault="00816611" w:rsidP="00816611">
      <w:pPr>
        <w:spacing w:line="480" w:lineRule="auto"/>
        <w:ind w:left="720" w:hanging="720"/>
        <w:rPr>
          <w:rFonts w:ascii="Times New Roman" w:hAnsi="Times New Roman" w:cs="Times New Roman"/>
          <w:sz w:val="24"/>
          <w:szCs w:val="24"/>
        </w:rPr>
      </w:pPr>
      <w:r w:rsidRPr="00816611">
        <w:rPr>
          <w:rFonts w:ascii="Times New Roman" w:hAnsi="Times New Roman" w:cs="Times New Roman"/>
          <w:sz w:val="24"/>
          <w:szCs w:val="24"/>
        </w:rPr>
        <w:t xml:space="preserve">The Di </w:t>
      </w:r>
      <w:proofErr w:type="spellStart"/>
      <w:r w:rsidRPr="00816611">
        <w:rPr>
          <w:rFonts w:ascii="Times New Roman" w:hAnsi="Times New Roman" w:cs="Times New Roman"/>
          <w:sz w:val="24"/>
          <w:szCs w:val="24"/>
        </w:rPr>
        <w:t>Duca</w:t>
      </w:r>
      <w:proofErr w:type="spellEnd"/>
      <w:r w:rsidRPr="00816611">
        <w:rPr>
          <w:rFonts w:ascii="Times New Roman" w:hAnsi="Times New Roman" w:cs="Times New Roman"/>
          <w:sz w:val="24"/>
          <w:szCs w:val="24"/>
        </w:rPr>
        <w:t xml:space="preserve"> [1959] 1 QB 218</w:t>
      </w:r>
    </w:p>
    <w:p w14:paraId="340E229A" w14:textId="77777777" w:rsidR="00816611" w:rsidRPr="00816611" w:rsidRDefault="00816611" w:rsidP="00816611">
      <w:pPr>
        <w:spacing w:line="480" w:lineRule="auto"/>
        <w:ind w:left="720" w:hanging="720"/>
        <w:rPr>
          <w:rFonts w:ascii="Times New Roman" w:hAnsi="Times New Roman" w:cs="Times New Roman"/>
          <w:sz w:val="24"/>
          <w:szCs w:val="24"/>
        </w:rPr>
      </w:pPr>
      <w:r w:rsidRPr="00816611">
        <w:rPr>
          <w:rFonts w:ascii="Times New Roman" w:hAnsi="Times New Roman" w:cs="Times New Roman"/>
          <w:sz w:val="24"/>
          <w:szCs w:val="24"/>
        </w:rPr>
        <w:t>The Homicide Act (1957)</w:t>
      </w:r>
    </w:p>
    <w:p w14:paraId="1D5242EB" w14:textId="77777777" w:rsidR="00816611" w:rsidRPr="00816611" w:rsidRDefault="00816611" w:rsidP="00816611">
      <w:pPr>
        <w:spacing w:line="480" w:lineRule="auto"/>
        <w:ind w:left="720" w:hanging="720"/>
        <w:rPr>
          <w:rFonts w:ascii="Times New Roman" w:hAnsi="Times New Roman" w:cs="Times New Roman"/>
          <w:sz w:val="24"/>
          <w:szCs w:val="24"/>
        </w:rPr>
      </w:pPr>
    </w:p>
    <w:sectPr w:rsidR="00816611" w:rsidRPr="00816611">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FA476" w14:textId="77777777" w:rsidR="002A4216" w:rsidRDefault="002A4216" w:rsidP="00816611">
      <w:pPr>
        <w:spacing w:after="0" w:line="240" w:lineRule="auto"/>
      </w:pPr>
      <w:r>
        <w:separator/>
      </w:r>
    </w:p>
  </w:endnote>
  <w:endnote w:type="continuationSeparator" w:id="0">
    <w:p w14:paraId="49C93650" w14:textId="77777777" w:rsidR="002A4216" w:rsidRDefault="002A4216" w:rsidP="00816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11FB9" w14:textId="77777777" w:rsidR="002A4216" w:rsidRDefault="002A4216" w:rsidP="00816611">
      <w:pPr>
        <w:spacing w:after="0" w:line="240" w:lineRule="auto"/>
      </w:pPr>
      <w:r>
        <w:separator/>
      </w:r>
    </w:p>
  </w:footnote>
  <w:footnote w:type="continuationSeparator" w:id="0">
    <w:p w14:paraId="09F278E4" w14:textId="77777777" w:rsidR="002A4216" w:rsidRDefault="002A4216" w:rsidP="00816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07DA7" w14:textId="77777777" w:rsidR="00816611" w:rsidRPr="00816611" w:rsidRDefault="00816611">
    <w:pPr>
      <w:pStyle w:val="Header"/>
    </w:pPr>
    <w:r>
      <w:rPr>
        <w:rFonts w:ascii="Times New Roman" w:hAnsi="Times New Roman" w:cs="Times New Roman"/>
        <w:sz w:val="24"/>
        <w:szCs w:val="24"/>
      </w:rPr>
      <w:tab/>
    </w:r>
    <w:r>
      <w:rPr>
        <w:rFonts w:ascii="Times New Roman" w:hAnsi="Times New Roman" w:cs="Times New Roman"/>
        <w:sz w:val="24"/>
        <w:szCs w:val="24"/>
      </w:rPr>
      <w:tab/>
    </w:r>
    <w:r w:rsidRPr="00816611">
      <w:rPr>
        <w:rFonts w:ascii="Times New Roman" w:hAnsi="Times New Roman" w:cs="Times New Roman"/>
        <w:sz w:val="24"/>
        <w:szCs w:val="24"/>
      </w:rPr>
      <w:t>The Defence Of Diminished Responsibility</w:t>
    </w:r>
    <w:r>
      <w:rPr>
        <w:rFonts w:ascii="Times New Roman" w:hAnsi="Times New Roman" w:cs="Times New Roman"/>
        <w:sz w:val="24"/>
        <w:szCs w:val="24"/>
      </w:rPr>
      <w:t xml:space="preserve"> </w:t>
    </w:r>
    <w:r w:rsidRPr="00816611">
      <w:rPr>
        <w:rFonts w:ascii="Times New Roman" w:hAnsi="Times New Roman" w:cs="Times New Roman"/>
        <w:sz w:val="24"/>
        <w:szCs w:val="24"/>
      </w:rPr>
      <w:fldChar w:fldCharType="begin"/>
    </w:r>
    <w:r w:rsidRPr="00816611">
      <w:rPr>
        <w:rFonts w:ascii="Times New Roman" w:hAnsi="Times New Roman" w:cs="Times New Roman"/>
        <w:sz w:val="24"/>
        <w:szCs w:val="24"/>
      </w:rPr>
      <w:instrText xml:space="preserve"> PAGE   \* MERGEFORMAT </w:instrText>
    </w:r>
    <w:r w:rsidRPr="00816611">
      <w:rPr>
        <w:rFonts w:ascii="Times New Roman" w:hAnsi="Times New Roman" w:cs="Times New Roman"/>
        <w:sz w:val="24"/>
        <w:szCs w:val="24"/>
      </w:rPr>
      <w:fldChar w:fldCharType="separate"/>
    </w:r>
    <w:r>
      <w:rPr>
        <w:rFonts w:ascii="Times New Roman" w:hAnsi="Times New Roman" w:cs="Times New Roman"/>
        <w:noProof/>
        <w:sz w:val="24"/>
        <w:szCs w:val="24"/>
      </w:rPr>
      <w:t>1</w:t>
    </w:r>
    <w:r w:rsidRPr="00816611">
      <w:rPr>
        <w:rFonts w:ascii="Times New Roman" w:hAnsi="Times New Roman" w:cs="Times New Roman"/>
        <w:noProof/>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K2MDE0NLI0NDE2tjBU0lEKTi0uzszPAykwrAUAlF7PDywAAAA="/>
  </w:docVars>
  <w:rsids>
    <w:rsidRoot w:val="006161A6"/>
    <w:rsid w:val="00027AA1"/>
    <w:rsid w:val="00105AC7"/>
    <w:rsid w:val="00124395"/>
    <w:rsid w:val="00244B56"/>
    <w:rsid w:val="002A4216"/>
    <w:rsid w:val="003C4944"/>
    <w:rsid w:val="003E759A"/>
    <w:rsid w:val="004D2181"/>
    <w:rsid w:val="005256AA"/>
    <w:rsid w:val="006161A6"/>
    <w:rsid w:val="00665E0E"/>
    <w:rsid w:val="006A1C5A"/>
    <w:rsid w:val="006A7E84"/>
    <w:rsid w:val="006C4F15"/>
    <w:rsid w:val="00751AD3"/>
    <w:rsid w:val="0079199C"/>
    <w:rsid w:val="00816611"/>
    <w:rsid w:val="00AC33CD"/>
    <w:rsid w:val="00B06977"/>
    <w:rsid w:val="00B17771"/>
    <w:rsid w:val="00E25CFB"/>
    <w:rsid w:val="00FD3E1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E5764"/>
  <w15:chartTrackingRefBased/>
  <w15:docId w15:val="{7F55D026-3402-41EA-9A7F-B1E05FD49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6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611"/>
    <w:rPr>
      <w:lang w:val="en-GB"/>
    </w:rPr>
  </w:style>
  <w:style w:type="paragraph" w:styleId="Footer">
    <w:name w:val="footer"/>
    <w:basedOn w:val="Normal"/>
    <w:link w:val="FooterChar"/>
    <w:uiPriority w:val="99"/>
    <w:unhideWhenUsed/>
    <w:rsid w:val="008166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61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39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1190</TotalTime>
  <Pages>8</Pages>
  <Words>1692</Words>
  <Characters>9650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Obanyi Were</dc:creator>
  <cp:keywords/>
  <dc:description/>
  <cp:lastModifiedBy>Nifa Begum (2026754)</cp:lastModifiedBy>
  <cp:revision>14</cp:revision>
  <dcterms:created xsi:type="dcterms:W3CDTF">2023-03-02T17:11:00Z</dcterms:created>
  <dcterms:modified xsi:type="dcterms:W3CDTF">2023-03-05T21:57:00Z</dcterms:modified>
</cp:coreProperties>
</file>