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33B474" w14:textId="77777777" w:rsidR="00A10E76" w:rsidRPr="00A10E76" w:rsidRDefault="00A10E76" w:rsidP="00A10E76">
      <w:pPr>
        <w:widowControl/>
        <w:rPr>
          <w:rFonts w:ascii="新細明體" w:eastAsia="新細明體" w:hAnsi="新細明體" w:cs="新細明體"/>
          <w:kern w:val="0"/>
          <w:szCs w:val="24"/>
        </w:rPr>
      </w:pPr>
      <w:r w:rsidRPr="00A10E76">
        <w:rPr>
          <w:rFonts w:ascii="新細明體" w:eastAsia="新細明體" w:hAnsi="新細明體" w:cs="新細明體"/>
          <w:kern w:val="0"/>
          <w:szCs w:val="24"/>
        </w:rPr>
        <w:t xml:space="preserve">MN 118 </w:t>
      </w:r>
    </w:p>
    <w:p w14:paraId="7D9EB0AF" w14:textId="77777777" w:rsidR="00A10E76" w:rsidRPr="00A10E76" w:rsidRDefault="00A10E76" w:rsidP="00A10E76">
      <w:pPr>
        <w:widowControl/>
        <w:rPr>
          <w:rFonts w:ascii="新細明體" w:eastAsia="新細明體" w:hAnsi="新細明體" w:cs="新細明體"/>
          <w:kern w:val="0"/>
          <w:szCs w:val="24"/>
        </w:rPr>
      </w:pPr>
      <w:r w:rsidRPr="00A10E76">
        <w:rPr>
          <w:rFonts w:ascii="新細明體" w:eastAsia="新細明體" w:hAnsi="新細明體" w:cs="新細明體"/>
          <w:kern w:val="0"/>
          <w:szCs w:val="24"/>
        </w:rPr>
        <w:t xml:space="preserve">PTS: </w:t>
      </w:r>
      <w:hyperlink r:id="rId6" w:anchor="pts.078" w:tgtFrame="pali" w:tooltip="Read the Pali source" w:history="1">
        <w:r w:rsidRPr="00A10E76">
          <w:rPr>
            <w:rFonts w:ascii="新細明體" w:eastAsia="新細明體" w:hAnsi="新細明體" w:cs="新細明體"/>
            <w:color w:val="0000FF"/>
            <w:kern w:val="0"/>
            <w:szCs w:val="24"/>
            <w:u w:val="single"/>
          </w:rPr>
          <w:t>M iii 78</w:t>
        </w:r>
      </w:hyperlink>
      <w:r w:rsidRPr="00A10E76">
        <w:rPr>
          <w:rFonts w:ascii="新細明體" w:eastAsia="新細明體" w:hAnsi="新細明體" w:cs="新細明體"/>
          <w:kern w:val="0"/>
          <w:szCs w:val="24"/>
        </w:rPr>
        <w:t xml:space="preserve"> </w:t>
      </w:r>
    </w:p>
    <w:p w14:paraId="4BED352A" w14:textId="5555A7C7" w:rsidR="00A10E76" w:rsidRPr="00A10E76" w:rsidRDefault="00A10E76" w:rsidP="00A10E76">
      <w:pPr>
        <w:widowControl/>
        <w:jc w:val="center"/>
        <w:rPr>
          <w:rFonts w:ascii="新細明體" w:eastAsia="新細明體" w:hAnsi="新細明體" w:cs="新細明體"/>
          <w:b/>
          <w:bCs/>
          <w:kern w:val="0"/>
          <w:sz w:val="40"/>
          <w:szCs w:val="40"/>
        </w:rPr>
      </w:pPr>
      <w:r w:rsidRPr="00A10E76">
        <w:rPr>
          <w:rFonts w:ascii="新細明體" w:eastAsia="新細明體" w:hAnsi="新細明體" w:cs="新細明體"/>
          <w:b/>
          <w:bCs/>
          <w:kern w:val="0"/>
          <w:sz w:val="40"/>
          <w:szCs w:val="40"/>
        </w:rPr>
        <w:t>Anapanasati Sutta: Mindfulness of Breathing</w:t>
      </w:r>
    </w:p>
    <w:p w14:paraId="661D7561" w14:textId="67F87A2D" w:rsidR="00A10E76" w:rsidRPr="00A10E76" w:rsidRDefault="00A10E76" w:rsidP="00A10E76">
      <w:pPr>
        <w:widowControl/>
        <w:jc w:val="center"/>
        <w:rPr>
          <w:rFonts w:ascii="新細明體" w:eastAsia="新細明體" w:hAnsi="新細明體" w:cs="新細明體"/>
          <w:kern w:val="0"/>
          <w:szCs w:val="24"/>
        </w:rPr>
      </w:pPr>
      <w:r w:rsidRPr="00A10E76">
        <w:rPr>
          <w:rFonts w:ascii="新細明體" w:eastAsia="新細明體" w:hAnsi="新細明體" w:cs="新細明體"/>
          <w:kern w:val="0"/>
          <w:szCs w:val="24"/>
        </w:rPr>
        <w:t>translated from the Pali by</w:t>
      </w:r>
    </w:p>
    <w:p w14:paraId="132D0460" w14:textId="77777777" w:rsidR="00A10E76" w:rsidRPr="00A10E76" w:rsidRDefault="00A10E76" w:rsidP="00A10E76">
      <w:pPr>
        <w:widowControl/>
        <w:jc w:val="center"/>
        <w:rPr>
          <w:rFonts w:ascii="新細明體" w:eastAsia="新細明體" w:hAnsi="新細明體" w:cs="新細明體"/>
          <w:kern w:val="0"/>
          <w:szCs w:val="24"/>
        </w:rPr>
      </w:pPr>
      <w:r w:rsidRPr="00A10E76">
        <w:rPr>
          <w:rFonts w:ascii="新細明體" w:eastAsia="新細明體" w:hAnsi="新細明體" w:cs="新細明體"/>
          <w:kern w:val="0"/>
          <w:szCs w:val="24"/>
        </w:rPr>
        <w:t>Thanissaro Bhikkhu</w:t>
      </w:r>
    </w:p>
    <w:p w14:paraId="410D8D33" w14:textId="77777777" w:rsidR="00A10E76" w:rsidRPr="00A10E76" w:rsidRDefault="00A10E76" w:rsidP="00A10E76">
      <w:pPr>
        <w:widowControl/>
        <w:rPr>
          <w:rFonts w:ascii="新細明體" w:eastAsia="新細明體" w:hAnsi="新細明體" w:cs="新細明體"/>
          <w:kern w:val="0"/>
          <w:szCs w:val="24"/>
        </w:rPr>
      </w:pPr>
      <w:hyperlink r:id="rId7" w:anchor="F_termsOfUse" w:tooltip="See copyright details" w:history="1">
        <w:r w:rsidRPr="00A10E76">
          <w:rPr>
            <w:rFonts w:ascii="新細明體" w:eastAsia="新細明體" w:hAnsi="新細明體" w:cs="新細明體"/>
            <w:color w:val="0000FF"/>
            <w:kern w:val="0"/>
            <w:szCs w:val="24"/>
            <w:u w:val="single"/>
          </w:rPr>
          <w:t>© 2006</w:t>
        </w:r>
      </w:hyperlink>
    </w:p>
    <w:p w14:paraId="3FEEAB74" w14:textId="1CAC69B6" w:rsidR="00A10E76" w:rsidRPr="00A10E76" w:rsidRDefault="00A10E76" w:rsidP="00A10E76">
      <w:pPr>
        <w:widowControl/>
        <w:rPr>
          <w:rFonts w:ascii="新細明體" w:eastAsia="新細明體" w:hAnsi="新細明體" w:cs="新細明體"/>
          <w:kern w:val="0"/>
          <w:szCs w:val="24"/>
        </w:rPr>
      </w:pPr>
      <w:hyperlink r:id="rId8" w:history="1">
        <w:r w:rsidRPr="002100C6">
          <w:rPr>
            <w:rStyle w:val="a7"/>
            <w:rFonts w:ascii="新細明體" w:eastAsia="新細明體" w:hAnsi="新細明體" w:cs="新細明體"/>
            <w:kern w:val="0"/>
            <w:szCs w:val="24"/>
          </w:rPr>
          <w:t>https://www.accesstoinsight.org/tipitaka/mn/mn.118.than.html</w:t>
        </w:r>
      </w:hyperlink>
      <w:r>
        <w:rPr>
          <w:rFonts w:ascii="新細明體" w:eastAsia="新細明體" w:hAnsi="新細明體" w:cs="新細明體"/>
          <w:kern w:val="0"/>
          <w:szCs w:val="24"/>
        </w:rPr>
        <w:t xml:space="preserve"> </w:t>
      </w:r>
    </w:p>
    <w:p w14:paraId="42345762" w14:textId="507B505F" w:rsidR="00A10E76" w:rsidRPr="00A10E76" w:rsidRDefault="00A10E76" w:rsidP="00A10E76">
      <w:pPr>
        <w:widowControl/>
        <w:spacing w:before="100" w:beforeAutospacing="1" w:after="100" w:afterAutospacing="1"/>
        <w:outlineLvl w:val="1"/>
        <w:rPr>
          <w:rFonts w:ascii="新細明體" w:eastAsia="新細明體" w:hAnsi="新細明體" w:cs="新細明體"/>
          <w:b/>
          <w:bCs/>
          <w:kern w:val="0"/>
          <w:sz w:val="36"/>
          <w:szCs w:val="36"/>
        </w:rPr>
      </w:pPr>
      <w:r w:rsidRPr="00A10E76">
        <w:rPr>
          <w:rFonts w:ascii="新細明體" w:eastAsia="新細明體" w:hAnsi="新細明體" w:cs="新細明體"/>
          <w:b/>
          <w:bCs/>
          <w:kern w:val="0"/>
          <w:sz w:val="32"/>
          <w:szCs w:val="32"/>
        </w:rPr>
        <w:t>The updated version is freely available at</w:t>
      </w:r>
      <w:r w:rsidRPr="00A10E76">
        <w:rPr>
          <w:rFonts w:ascii="新細明體" w:eastAsia="新細明體" w:hAnsi="新細明體" w:cs="新細明體"/>
          <w:b/>
          <w:bCs/>
          <w:noProof/>
          <w:color w:val="0000FF"/>
          <w:kern w:val="0"/>
          <w:sz w:val="36"/>
          <w:szCs w:val="36"/>
        </w:rPr>
        <w:drawing>
          <wp:inline distT="0" distB="0" distL="0" distR="0" wp14:anchorId="5A7D0589" wp14:editId="2A6B403F">
            <wp:extent cx="2292388" cy="369277"/>
            <wp:effectExtent l="0" t="0" r="0" b="0"/>
            <wp:docPr id="2" name="圖片 2">
              <a:hlinkClick xmlns:a="http://schemas.openxmlformats.org/drawingml/2006/main" r:id="rId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a:hlinkClick r:id="rId9"/>
                    </pic:cNvPr>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339816" cy="376917"/>
                    </a:xfrm>
                    <a:prstGeom prst="rect">
                      <a:avLst/>
                    </a:prstGeom>
                    <a:noFill/>
                    <a:ln>
                      <a:noFill/>
                    </a:ln>
                  </pic:spPr>
                </pic:pic>
              </a:graphicData>
            </a:graphic>
          </wp:inline>
        </w:drawing>
      </w:r>
    </w:p>
    <w:p w14:paraId="6D092710" w14:textId="430765EE" w:rsidR="00A10E76" w:rsidRDefault="00A10E76" w:rsidP="00A10E76">
      <w:pPr>
        <w:widowControl/>
        <w:spacing w:before="100" w:beforeAutospacing="1" w:after="100" w:afterAutospacing="1"/>
        <w:rPr>
          <w:rFonts w:ascii="新細明體" w:eastAsia="新細明體" w:hAnsi="新細明體" w:cs="新細明體"/>
          <w:kern w:val="0"/>
          <w:szCs w:val="24"/>
        </w:rPr>
      </w:pPr>
      <w:r w:rsidRPr="00A10E76">
        <w:rPr>
          <w:rFonts w:ascii="新細明體" w:eastAsia="新細明體" w:hAnsi="新細明體" w:cs="新細明體"/>
          <w:kern w:val="0"/>
          <w:szCs w:val="24"/>
        </w:rPr>
        <w:t xml:space="preserve">This version of the text might be out of date. Please </w:t>
      </w:r>
      <w:hyperlink r:id="rId11" w:history="1">
        <w:r w:rsidRPr="00A10E76">
          <w:rPr>
            <w:rFonts w:ascii="新細明體" w:eastAsia="新細明體" w:hAnsi="新細明體" w:cs="新細明體"/>
            <w:color w:val="0000FF"/>
            <w:kern w:val="0"/>
            <w:szCs w:val="24"/>
            <w:u w:val="single"/>
          </w:rPr>
          <w:t>click here</w:t>
        </w:r>
      </w:hyperlink>
      <w:r w:rsidRPr="00A10E76">
        <w:rPr>
          <w:rFonts w:ascii="新細明體" w:eastAsia="新細明體" w:hAnsi="新細明體" w:cs="新細明體"/>
          <w:kern w:val="0"/>
          <w:szCs w:val="24"/>
        </w:rPr>
        <w:t xml:space="preserve"> for more information</w:t>
      </w:r>
    </w:p>
    <w:p w14:paraId="0DDE3CCC" w14:textId="21CF0FB7" w:rsidR="00A10E76" w:rsidRDefault="00A10E76" w:rsidP="00A10E76">
      <w:pPr>
        <w:widowControl/>
        <w:spacing w:before="100" w:beforeAutospacing="1" w:after="100" w:afterAutospacing="1"/>
        <w:rPr>
          <w:rFonts w:ascii="新細明體" w:eastAsia="新細明體" w:hAnsi="新細明體" w:cs="新細明體"/>
          <w:kern w:val="0"/>
          <w:szCs w:val="24"/>
        </w:rPr>
      </w:pPr>
    </w:p>
    <w:p w14:paraId="132C7033" w14:textId="77777777" w:rsidR="00A10E76" w:rsidRPr="00A10E76" w:rsidRDefault="00A10E76" w:rsidP="00A10E76">
      <w:pPr>
        <w:widowControl/>
        <w:spacing w:before="100" w:beforeAutospacing="1" w:after="100" w:afterAutospacing="1"/>
        <w:rPr>
          <w:rFonts w:ascii="Times New Roman" w:eastAsia="新細明體" w:hAnsi="Times New Roman" w:cs="Times New Roman"/>
          <w:kern w:val="0"/>
          <w:szCs w:val="24"/>
        </w:rPr>
      </w:pPr>
      <w:r w:rsidRPr="00A10E76">
        <w:rPr>
          <w:rFonts w:ascii="Times New Roman" w:eastAsia="新細明體" w:hAnsi="Times New Roman" w:cs="Times New Roman"/>
          <w:kern w:val="0"/>
          <w:szCs w:val="24"/>
        </w:rPr>
        <w:t>I have heard that on one occasion the Blessed One was staying at Savatthi in the Eastern Monastery, the palace of Migara's mother, together with many well-known elder disciples — with Ven. Sariputta, Ven. Maha Moggallana, Ven. Maha Kassapa, Ven. Maha Kaccana, Ven. Maha Kotthita, Ven. Maha Kappina, Ven. Maha Cunda, Ven. Revata, Ven. Ananda, and other well-known elder disciples. On that occasion the elder monks were teaching &amp; instructing. Some elder monks were teaching &amp; instructing ten monks, some were teaching &amp; instructing twenty monks, some were teaching &amp; instructing thirty monks, some were teaching &amp; instructing forty monks. The new monks, being taught &amp; instructed by the elder monks, were discerning grand, successive distinctions.</w:t>
      </w:r>
    </w:p>
    <w:p w14:paraId="2AD910D9" w14:textId="77777777" w:rsidR="00A10E76" w:rsidRPr="00A10E76" w:rsidRDefault="00A10E76" w:rsidP="00A10E76">
      <w:pPr>
        <w:widowControl/>
        <w:spacing w:before="100" w:beforeAutospacing="1" w:after="100" w:afterAutospacing="1"/>
        <w:rPr>
          <w:rFonts w:ascii="Times New Roman" w:eastAsia="新細明體" w:hAnsi="Times New Roman" w:cs="Times New Roman"/>
          <w:kern w:val="0"/>
          <w:szCs w:val="24"/>
        </w:rPr>
      </w:pPr>
      <w:r w:rsidRPr="00A10E76">
        <w:rPr>
          <w:rFonts w:ascii="Times New Roman" w:eastAsia="新細明體" w:hAnsi="Times New Roman" w:cs="Times New Roman"/>
          <w:kern w:val="0"/>
          <w:szCs w:val="24"/>
        </w:rPr>
        <w:t>Now on that occasion — the Uposatha day of the fifteenth, the full-moon night of the Pavarana ceremony — the Blessed One was seated in the open air surrounded by the community of monks. Surveying the silent community of monks, he addressed them:</w:t>
      </w:r>
    </w:p>
    <w:p w14:paraId="646810C6" w14:textId="77777777" w:rsidR="00A10E76" w:rsidRPr="00A10E76" w:rsidRDefault="00A10E76" w:rsidP="00A10E76">
      <w:pPr>
        <w:widowControl/>
        <w:spacing w:before="100" w:beforeAutospacing="1" w:after="100" w:afterAutospacing="1"/>
        <w:rPr>
          <w:rFonts w:ascii="Times New Roman" w:eastAsia="新細明體" w:hAnsi="Times New Roman" w:cs="Times New Roman"/>
          <w:kern w:val="0"/>
          <w:szCs w:val="24"/>
        </w:rPr>
      </w:pPr>
      <w:r w:rsidRPr="00A10E76">
        <w:rPr>
          <w:rFonts w:ascii="Times New Roman" w:eastAsia="新細明體" w:hAnsi="Times New Roman" w:cs="Times New Roman"/>
          <w:kern w:val="0"/>
          <w:szCs w:val="24"/>
        </w:rPr>
        <w:t>"Monks, I am content with this practice. I am content at heart with this practice. So arouse even more intense persistence for the attaining of the as-yet-unattained, the reaching of the as-yet-unreached, the realization of the as-yet-unrealized. I will remain right here at Savatthi [for another month] through the 'White Water-lily' Month, the fourth month of the rains."</w:t>
      </w:r>
    </w:p>
    <w:p w14:paraId="075861C3" w14:textId="77777777" w:rsidR="00A10E76" w:rsidRPr="00A10E76" w:rsidRDefault="00A10E76" w:rsidP="00A10E76">
      <w:pPr>
        <w:widowControl/>
        <w:spacing w:before="100" w:beforeAutospacing="1" w:after="100" w:afterAutospacing="1"/>
        <w:rPr>
          <w:rFonts w:ascii="Times New Roman" w:eastAsia="新細明體" w:hAnsi="Times New Roman" w:cs="Times New Roman"/>
          <w:kern w:val="0"/>
          <w:szCs w:val="24"/>
        </w:rPr>
      </w:pPr>
      <w:r w:rsidRPr="00A10E76">
        <w:rPr>
          <w:rFonts w:ascii="Times New Roman" w:eastAsia="新細明體" w:hAnsi="Times New Roman" w:cs="Times New Roman"/>
          <w:kern w:val="0"/>
          <w:szCs w:val="24"/>
        </w:rPr>
        <w:lastRenderedPageBreak/>
        <w:t>The monks in the countryside heard, "The Blessed One, they say, will remain right there at Savatthi through the White Water-lily Month, the fourth month of the rains." So they left for Savatthi to see the Blessed One.</w:t>
      </w:r>
    </w:p>
    <w:p w14:paraId="64AB238B" w14:textId="77777777" w:rsidR="00A10E76" w:rsidRPr="00A10E76" w:rsidRDefault="00A10E76" w:rsidP="00A10E76">
      <w:pPr>
        <w:widowControl/>
        <w:spacing w:before="100" w:beforeAutospacing="1" w:after="100" w:afterAutospacing="1"/>
        <w:rPr>
          <w:rFonts w:ascii="Times New Roman" w:eastAsia="新細明體" w:hAnsi="Times New Roman" w:cs="Times New Roman"/>
          <w:kern w:val="0"/>
          <w:szCs w:val="24"/>
        </w:rPr>
      </w:pPr>
      <w:r w:rsidRPr="00A10E76">
        <w:rPr>
          <w:rFonts w:ascii="Times New Roman" w:eastAsia="新細明體" w:hAnsi="Times New Roman" w:cs="Times New Roman"/>
          <w:kern w:val="0"/>
          <w:szCs w:val="24"/>
        </w:rPr>
        <w:t>Then the elder monks taught &amp; instructed the new monks even more intensely. Some elder monks were teaching &amp; instructing ten monks, some were teaching &amp; instructing twenty monks, some were teaching &amp; instructing thirty monks, some were teaching &amp; instructing forty monks. The new monks, being taught &amp; instructed by the elder monks, were discerning grand, successive distinctions.</w:t>
      </w:r>
    </w:p>
    <w:p w14:paraId="147F840F" w14:textId="77777777" w:rsidR="00A10E76" w:rsidRPr="00A10E76" w:rsidRDefault="00A10E76" w:rsidP="00A10E76">
      <w:pPr>
        <w:widowControl/>
        <w:spacing w:before="100" w:beforeAutospacing="1" w:after="100" w:afterAutospacing="1"/>
        <w:rPr>
          <w:rFonts w:ascii="Times New Roman" w:eastAsia="新細明體" w:hAnsi="Times New Roman" w:cs="Times New Roman"/>
          <w:kern w:val="0"/>
          <w:szCs w:val="24"/>
        </w:rPr>
      </w:pPr>
      <w:r w:rsidRPr="00A10E76">
        <w:rPr>
          <w:rFonts w:ascii="Times New Roman" w:eastAsia="新細明體" w:hAnsi="Times New Roman" w:cs="Times New Roman"/>
          <w:kern w:val="0"/>
          <w:szCs w:val="24"/>
        </w:rPr>
        <w:t>Now on that occasion — the Uposatha day of the fifteenth, the full-moon night of the White Water-lily Month, the fourth month of the rains — the Blessed One was seated in the open air surrounded by the community of monks. Surveying the silent community of monks, he addressed them:</w:t>
      </w:r>
    </w:p>
    <w:p w14:paraId="7AF9F0E3" w14:textId="77777777" w:rsidR="00A10E76" w:rsidRPr="00A10E76" w:rsidRDefault="00A10E76" w:rsidP="00A10E76">
      <w:pPr>
        <w:widowControl/>
        <w:spacing w:before="100" w:beforeAutospacing="1" w:after="100" w:afterAutospacing="1"/>
        <w:rPr>
          <w:rFonts w:ascii="Times New Roman" w:eastAsia="新細明體" w:hAnsi="Times New Roman" w:cs="Times New Roman"/>
          <w:kern w:val="0"/>
          <w:szCs w:val="24"/>
        </w:rPr>
      </w:pPr>
      <w:r w:rsidRPr="00A10E76">
        <w:rPr>
          <w:rFonts w:ascii="Times New Roman" w:eastAsia="新細明體" w:hAnsi="Times New Roman" w:cs="Times New Roman"/>
          <w:kern w:val="0"/>
          <w:szCs w:val="24"/>
        </w:rPr>
        <w:t>"Monks, this assembly is free from idle chatter, devoid of idle chatter, and is established on pure heartwood: such is this community of monks, such is this assembly. The sort of assembly that is worthy of gifts, worthy of hospitality, worthy of offerings, worthy of respect, an incomparable field of merit for the world: such is this community of monks, such is this assembly. The sort of assembly to which a small gift, when given, becomes great, and a great gift greater: such is this community of monks, such is this assembly. The sort of assembly that it is rare to see in the world: such is this community of monks, such is this assembly — the sort of assembly that it would be worth traveling for leagues, taking along provisions, in order to see.</w:t>
      </w:r>
    </w:p>
    <w:p w14:paraId="619B3291" w14:textId="77777777" w:rsidR="00A10E76" w:rsidRPr="00A10E76" w:rsidRDefault="00A10E76" w:rsidP="00A10E76">
      <w:pPr>
        <w:widowControl/>
        <w:spacing w:before="100" w:beforeAutospacing="1" w:after="100" w:afterAutospacing="1"/>
        <w:rPr>
          <w:rFonts w:ascii="Times New Roman" w:eastAsia="新細明體" w:hAnsi="Times New Roman" w:cs="Times New Roman"/>
          <w:kern w:val="0"/>
          <w:szCs w:val="24"/>
        </w:rPr>
      </w:pPr>
      <w:r w:rsidRPr="00A10E76">
        <w:rPr>
          <w:rFonts w:ascii="Times New Roman" w:eastAsia="新細明體" w:hAnsi="Times New Roman" w:cs="Times New Roman"/>
          <w:kern w:val="0"/>
          <w:szCs w:val="24"/>
        </w:rPr>
        <w:t>"In this community of monks there are monks who are arahants, whose mental effluents are ended, who have reached fulfillment, done the task, laid down the burden, attained the true goal, laid to waste the fetter of becoming, and who are released through right gnosis: such are the monks in this community of monks.</w:t>
      </w:r>
    </w:p>
    <w:p w14:paraId="19EFD97E" w14:textId="77777777" w:rsidR="00A10E76" w:rsidRPr="00A10E76" w:rsidRDefault="00A10E76" w:rsidP="00A10E76">
      <w:pPr>
        <w:widowControl/>
        <w:spacing w:before="100" w:beforeAutospacing="1" w:after="100" w:afterAutospacing="1"/>
        <w:rPr>
          <w:rFonts w:ascii="Times New Roman" w:eastAsia="新細明體" w:hAnsi="Times New Roman" w:cs="Times New Roman"/>
          <w:kern w:val="0"/>
          <w:szCs w:val="24"/>
        </w:rPr>
      </w:pPr>
      <w:r w:rsidRPr="00A10E76">
        <w:rPr>
          <w:rFonts w:ascii="Times New Roman" w:eastAsia="新細明體" w:hAnsi="Times New Roman" w:cs="Times New Roman"/>
          <w:kern w:val="0"/>
          <w:szCs w:val="24"/>
        </w:rPr>
        <w:t>"In this community of monks there are monks who, with the wasting away of the five lower fetters, are due to be reborn [in the Pure Abodes], there to be totally unbound, destined never again to return from that world: such are the monks in this community of monks.</w:t>
      </w:r>
    </w:p>
    <w:p w14:paraId="21777112" w14:textId="77777777" w:rsidR="00A10E76" w:rsidRPr="00A10E76" w:rsidRDefault="00A10E76" w:rsidP="00A10E76">
      <w:pPr>
        <w:widowControl/>
        <w:spacing w:before="100" w:beforeAutospacing="1" w:after="100" w:afterAutospacing="1"/>
        <w:rPr>
          <w:rFonts w:ascii="Times New Roman" w:eastAsia="新細明體" w:hAnsi="Times New Roman" w:cs="Times New Roman"/>
          <w:kern w:val="0"/>
          <w:szCs w:val="24"/>
        </w:rPr>
      </w:pPr>
      <w:r w:rsidRPr="00A10E76">
        <w:rPr>
          <w:rFonts w:ascii="Times New Roman" w:eastAsia="新細明體" w:hAnsi="Times New Roman" w:cs="Times New Roman"/>
          <w:kern w:val="0"/>
          <w:szCs w:val="24"/>
        </w:rPr>
        <w:t>"In this community of monks there are monks who, with the wasting away of [the first] three fetters, and with the attenuation of passion, aversion, &amp; delusion, are once-returners, who — on returning only once more to this world — will make an ending to stress: such are the monks in this community of monks.</w:t>
      </w:r>
    </w:p>
    <w:p w14:paraId="7E397F26" w14:textId="77777777" w:rsidR="00A10E76" w:rsidRPr="00A10E76" w:rsidRDefault="00A10E76" w:rsidP="00A10E76">
      <w:pPr>
        <w:widowControl/>
        <w:spacing w:before="100" w:beforeAutospacing="1" w:after="100" w:afterAutospacing="1"/>
        <w:rPr>
          <w:rFonts w:ascii="Times New Roman" w:eastAsia="新細明體" w:hAnsi="Times New Roman" w:cs="Times New Roman"/>
          <w:kern w:val="0"/>
          <w:szCs w:val="24"/>
        </w:rPr>
      </w:pPr>
      <w:r w:rsidRPr="00A10E76">
        <w:rPr>
          <w:rFonts w:ascii="Times New Roman" w:eastAsia="新細明體" w:hAnsi="Times New Roman" w:cs="Times New Roman"/>
          <w:kern w:val="0"/>
          <w:szCs w:val="24"/>
        </w:rPr>
        <w:lastRenderedPageBreak/>
        <w:t>"In this community of monks there are monks who, with the wasting away of [the first] three fetters, are stream-winners, steadfast, never again destined for states of woe, headed for self-awakening: such are the monks in this community of monks.</w:t>
      </w:r>
    </w:p>
    <w:p w14:paraId="7ECFDD2C" w14:textId="77777777" w:rsidR="00A10E76" w:rsidRPr="00A10E76" w:rsidRDefault="00A10E76" w:rsidP="00A10E76">
      <w:pPr>
        <w:widowControl/>
        <w:spacing w:before="100" w:beforeAutospacing="1" w:after="100" w:afterAutospacing="1"/>
        <w:rPr>
          <w:rFonts w:ascii="Times New Roman" w:eastAsia="新細明體" w:hAnsi="Times New Roman" w:cs="Times New Roman"/>
          <w:kern w:val="0"/>
          <w:szCs w:val="24"/>
        </w:rPr>
      </w:pPr>
      <w:r w:rsidRPr="00A10E76">
        <w:rPr>
          <w:rFonts w:ascii="Times New Roman" w:eastAsia="新細明體" w:hAnsi="Times New Roman" w:cs="Times New Roman"/>
          <w:kern w:val="0"/>
          <w:szCs w:val="24"/>
        </w:rPr>
        <w:t>"In this community of monks there are monks who remain devoted to the development of the four frames of reference... the four right exertions... the four bases of power... the five faculties... the five strengths... the seven factors for awakening... the noble eightfold path: such are the monks in this community of monks.</w:t>
      </w:r>
    </w:p>
    <w:p w14:paraId="0764D14E" w14:textId="77777777" w:rsidR="00A10E76" w:rsidRPr="00A10E76" w:rsidRDefault="00A10E76" w:rsidP="00A10E76">
      <w:pPr>
        <w:widowControl/>
        <w:spacing w:before="100" w:beforeAutospacing="1" w:after="100" w:afterAutospacing="1"/>
        <w:rPr>
          <w:rFonts w:ascii="Times New Roman" w:eastAsia="新細明體" w:hAnsi="Times New Roman" w:cs="Times New Roman"/>
          <w:kern w:val="0"/>
          <w:szCs w:val="24"/>
        </w:rPr>
      </w:pPr>
      <w:r w:rsidRPr="00A10E76">
        <w:rPr>
          <w:rFonts w:ascii="Times New Roman" w:eastAsia="新細明體" w:hAnsi="Times New Roman" w:cs="Times New Roman"/>
          <w:kern w:val="0"/>
          <w:szCs w:val="24"/>
        </w:rPr>
        <w:t>"In this community of monks there are monks who remain devoted to the development of good will... compassion... appreciation... equanimity... [the perception of the] foulness [of the body]... the perception of inconstancy: such are the monks in this community of monks.</w:t>
      </w:r>
    </w:p>
    <w:p w14:paraId="41BE5B9A" w14:textId="77777777" w:rsidR="00A10E76" w:rsidRPr="00A10E76" w:rsidRDefault="00A10E76" w:rsidP="00A10E76">
      <w:pPr>
        <w:widowControl/>
        <w:spacing w:before="100" w:beforeAutospacing="1" w:after="100" w:afterAutospacing="1"/>
        <w:rPr>
          <w:rFonts w:ascii="Times New Roman" w:eastAsia="新細明體" w:hAnsi="Times New Roman" w:cs="Times New Roman"/>
          <w:kern w:val="0"/>
          <w:szCs w:val="24"/>
        </w:rPr>
      </w:pPr>
      <w:r w:rsidRPr="00A10E76">
        <w:rPr>
          <w:rFonts w:ascii="Times New Roman" w:eastAsia="新細明體" w:hAnsi="Times New Roman" w:cs="Times New Roman"/>
          <w:kern w:val="0"/>
          <w:szCs w:val="24"/>
        </w:rPr>
        <w:t>"In this community of monks there are monks who remain devoted to mindfulness of in-&amp;-out breathing.</w:t>
      </w:r>
    </w:p>
    <w:p w14:paraId="3ECCFA9D" w14:textId="77777777" w:rsidR="00A10E76" w:rsidRPr="00A10E76" w:rsidRDefault="00A10E76" w:rsidP="00A10E76">
      <w:pPr>
        <w:widowControl/>
        <w:spacing w:before="100" w:beforeAutospacing="1" w:after="100" w:afterAutospacing="1"/>
        <w:rPr>
          <w:rFonts w:ascii="Times New Roman" w:eastAsia="新細明體" w:hAnsi="Times New Roman" w:cs="Times New Roman"/>
          <w:kern w:val="0"/>
          <w:szCs w:val="24"/>
        </w:rPr>
      </w:pPr>
      <w:r w:rsidRPr="00A10E76">
        <w:rPr>
          <w:rFonts w:ascii="Times New Roman" w:eastAsia="新細明體" w:hAnsi="Times New Roman" w:cs="Times New Roman"/>
          <w:kern w:val="0"/>
          <w:szCs w:val="24"/>
        </w:rPr>
        <w:t>"Mindfulness of in-&amp;-out breathing, when developed &amp; pursued, is of great fruit, of great benefit. Mindfulness of in-&amp;-out breathing, when developed &amp; pursued, brings the four frames of reference to their culmination. The four frames of reference, when developed &amp; pursued, bring the seven factors for awakening to their culmination. The seven factors for awakening, when developed &amp; pursued, bring clear knowing &amp; release to their culmination.</w:t>
      </w:r>
    </w:p>
    <w:p w14:paraId="58B72071" w14:textId="77777777" w:rsidR="00A10E76" w:rsidRPr="00A10E76" w:rsidRDefault="00A10E76" w:rsidP="00A10E76">
      <w:pPr>
        <w:widowControl/>
        <w:spacing w:before="100" w:beforeAutospacing="1" w:after="100" w:afterAutospacing="1"/>
        <w:outlineLvl w:val="3"/>
        <w:rPr>
          <w:rFonts w:ascii="Times New Roman" w:eastAsia="新細明體" w:hAnsi="Times New Roman" w:cs="Times New Roman"/>
          <w:b/>
          <w:bCs/>
          <w:kern w:val="0"/>
          <w:szCs w:val="24"/>
        </w:rPr>
      </w:pPr>
      <w:r w:rsidRPr="00A10E76">
        <w:rPr>
          <w:rFonts w:ascii="Times New Roman" w:eastAsia="新細明體" w:hAnsi="Times New Roman" w:cs="Times New Roman"/>
          <w:b/>
          <w:bCs/>
          <w:kern w:val="0"/>
          <w:szCs w:val="24"/>
        </w:rPr>
        <w:t>Mindfulness of In-&amp;-Out Breathing</w:t>
      </w:r>
    </w:p>
    <w:p w14:paraId="04646CDD" w14:textId="77777777" w:rsidR="00A10E76" w:rsidRPr="00A10E76" w:rsidRDefault="00A10E76" w:rsidP="00A10E76">
      <w:pPr>
        <w:widowControl/>
        <w:spacing w:before="100" w:beforeAutospacing="1" w:after="100" w:afterAutospacing="1"/>
        <w:rPr>
          <w:rFonts w:ascii="Times New Roman" w:eastAsia="新細明體" w:hAnsi="Times New Roman" w:cs="Times New Roman"/>
          <w:kern w:val="0"/>
          <w:szCs w:val="24"/>
        </w:rPr>
      </w:pPr>
      <w:r w:rsidRPr="00A10E76">
        <w:rPr>
          <w:rFonts w:ascii="Times New Roman" w:eastAsia="新細明體" w:hAnsi="Times New Roman" w:cs="Times New Roman"/>
          <w:kern w:val="0"/>
          <w:szCs w:val="24"/>
        </w:rPr>
        <w:t>"Now how is mindfulness of in-&amp;-out breathing developed &amp; pursued so as to be of great fruit, of great benefit?</w:t>
      </w:r>
    </w:p>
    <w:p w14:paraId="1BB11DA6" w14:textId="77777777" w:rsidR="00A10E76" w:rsidRPr="00A10E76" w:rsidRDefault="00A10E76" w:rsidP="00A10E76">
      <w:pPr>
        <w:widowControl/>
        <w:spacing w:before="100" w:beforeAutospacing="1" w:after="100" w:afterAutospacing="1"/>
        <w:rPr>
          <w:rFonts w:ascii="Times New Roman" w:eastAsia="新細明體" w:hAnsi="Times New Roman" w:cs="Times New Roman"/>
          <w:kern w:val="0"/>
          <w:szCs w:val="24"/>
        </w:rPr>
      </w:pPr>
      <w:r w:rsidRPr="00A10E76">
        <w:rPr>
          <w:rFonts w:ascii="Times New Roman" w:eastAsia="新細明體" w:hAnsi="Times New Roman" w:cs="Times New Roman"/>
          <w:kern w:val="0"/>
          <w:szCs w:val="24"/>
        </w:rPr>
        <w:t>"There is the case where a monk, having gone to the wilderness, to the shade of a tree, or to an empty building, sits down folding his legs crosswise, holding his body erect, and setting mindfulness to the fore.</w:t>
      </w:r>
      <w:hyperlink r:id="rId12" w:anchor="fn-1" w:history="1">
        <w:r w:rsidRPr="00A10E76">
          <w:rPr>
            <w:rFonts w:ascii="Times New Roman" w:eastAsia="新細明體" w:hAnsi="Times New Roman" w:cs="Times New Roman"/>
            <w:color w:val="0000FF"/>
            <w:kern w:val="0"/>
            <w:szCs w:val="24"/>
            <w:u w:val="single"/>
          </w:rPr>
          <w:t>[1]</w:t>
        </w:r>
      </w:hyperlink>
      <w:r w:rsidRPr="00A10E76">
        <w:rPr>
          <w:rFonts w:ascii="Times New Roman" w:eastAsia="新細明體" w:hAnsi="Times New Roman" w:cs="Times New Roman"/>
          <w:kern w:val="0"/>
          <w:szCs w:val="24"/>
        </w:rPr>
        <w:t xml:space="preserve"> Always mindful, he breathes in; mindful he breathes out.</w:t>
      </w:r>
    </w:p>
    <w:p w14:paraId="74CB2817" w14:textId="77777777" w:rsidR="00A10E76" w:rsidRPr="00A10E76" w:rsidRDefault="00A10E76" w:rsidP="00A10E76">
      <w:pPr>
        <w:widowControl/>
        <w:spacing w:before="100" w:beforeAutospacing="1" w:after="100" w:afterAutospacing="1"/>
        <w:rPr>
          <w:rFonts w:ascii="Times New Roman" w:eastAsia="新細明體" w:hAnsi="Times New Roman" w:cs="Times New Roman"/>
          <w:kern w:val="0"/>
          <w:szCs w:val="24"/>
        </w:rPr>
      </w:pPr>
      <w:r w:rsidRPr="00A10E76">
        <w:rPr>
          <w:rFonts w:ascii="Times New Roman" w:eastAsia="新細明體" w:hAnsi="Times New Roman" w:cs="Times New Roman"/>
          <w:kern w:val="0"/>
          <w:szCs w:val="24"/>
        </w:rPr>
        <w:t>"</w:t>
      </w:r>
      <w:r w:rsidRPr="00A10E76">
        <w:rPr>
          <w:rFonts w:ascii="Times New Roman" w:eastAsia="新細明體" w:hAnsi="Times New Roman" w:cs="Times New Roman"/>
          <w:b/>
          <w:bCs/>
          <w:kern w:val="0"/>
          <w:szCs w:val="24"/>
        </w:rPr>
        <w:t>[1]</w:t>
      </w:r>
      <w:r w:rsidRPr="00A10E76">
        <w:rPr>
          <w:rFonts w:ascii="Times New Roman" w:eastAsia="新細明體" w:hAnsi="Times New Roman" w:cs="Times New Roman"/>
          <w:kern w:val="0"/>
          <w:szCs w:val="24"/>
        </w:rPr>
        <w:t xml:space="preserve"> Breathing in long, he discerns, 'I am breathing in long'; or breathing out long, he discerns, 'I am breathing out long.' </w:t>
      </w:r>
      <w:r w:rsidRPr="00A10E76">
        <w:rPr>
          <w:rFonts w:ascii="Times New Roman" w:eastAsia="新細明體" w:hAnsi="Times New Roman" w:cs="Times New Roman"/>
          <w:b/>
          <w:bCs/>
          <w:kern w:val="0"/>
          <w:szCs w:val="24"/>
        </w:rPr>
        <w:t>[2]</w:t>
      </w:r>
      <w:r w:rsidRPr="00A10E76">
        <w:rPr>
          <w:rFonts w:ascii="Times New Roman" w:eastAsia="新細明體" w:hAnsi="Times New Roman" w:cs="Times New Roman"/>
          <w:kern w:val="0"/>
          <w:szCs w:val="24"/>
        </w:rPr>
        <w:t xml:space="preserve"> Or breathing in short, he discerns, 'I am breathing in short'; or breathing out short, he discerns, 'I am breathing out short.' </w:t>
      </w:r>
      <w:r w:rsidRPr="00A10E76">
        <w:rPr>
          <w:rFonts w:ascii="Times New Roman" w:eastAsia="新細明體" w:hAnsi="Times New Roman" w:cs="Times New Roman"/>
          <w:b/>
          <w:bCs/>
          <w:kern w:val="0"/>
          <w:szCs w:val="24"/>
        </w:rPr>
        <w:t>[3]</w:t>
      </w:r>
      <w:r w:rsidRPr="00A10E76">
        <w:rPr>
          <w:rFonts w:ascii="Times New Roman" w:eastAsia="新細明體" w:hAnsi="Times New Roman" w:cs="Times New Roman"/>
          <w:kern w:val="0"/>
          <w:szCs w:val="24"/>
        </w:rPr>
        <w:t xml:space="preserve"> He trains himself, 'I will breathe in sensitive to the entire body.'</w:t>
      </w:r>
      <w:hyperlink r:id="rId13" w:anchor="fn-2" w:history="1">
        <w:r w:rsidRPr="00A10E76">
          <w:rPr>
            <w:rFonts w:ascii="Times New Roman" w:eastAsia="新細明體" w:hAnsi="Times New Roman" w:cs="Times New Roman"/>
            <w:color w:val="0000FF"/>
            <w:kern w:val="0"/>
            <w:szCs w:val="24"/>
            <w:u w:val="single"/>
          </w:rPr>
          <w:t>[2]</w:t>
        </w:r>
      </w:hyperlink>
      <w:r w:rsidRPr="00A10E76">
        <w:rPr>
          <w:rFonts w:ascii="Times New Roman" w:eastAsia="新細明體" w:hAnsi="Times New Roman" w:cs="Times New Roman"/>
          <w:kern w:val="0"/>
          <w:szCs w:val="24"/>
        </w:rPr>
        <w:t xml:space="preserve"> He trains himself, 'I will breathe out sensitive to the entire body.' </w:t>
      </w:r>
      <w:r w:rsidRPr="00A10E76">
        <w:rPr>
          <w:rFonts w:ascii="Times New Roman" w:eastAsia="新細明體" w:hAnsi="Times New Roman" w:cs="Times New Roman"/>
          <w:b/>
          <w:bCs/>
          <w:kern w:val="0"/>
          <w:szCs w:val="24"/>
        </w:rPr>
        <w:t>[4]</w:t>
      </w:r>
      <w:r w:rsidRPr="00A10E76">
        <w:rPr>
          <w:rFonts w:ascii="Times New Roman" w:eastAsia="新細明體" w:hAnsi="Times New Roman" w:cs="Times New Roman"/>
          <w:kern w:val="0"/>
          <w:szCs w:val="24"/>
        </w:rPr>
        <w:t xml:space="preserve"> He trains himself, 'I will breathe in </w:t>
      </w:r>
      <w:r w:rsidRPr="00A10E76">
        <w:rPr>
          <w:rFonts w:ascii="Times New Roman" w:eastAsia="新細明體" w:hAnsi="Times New Roman" w:cs="Times New Roman"/>
          <w:kern w:val="0"/>
          <w:szCs w:val="24"/>
        </w:rPr>
        <w:lastRenderedPageBreak/>
        <w:t>calming bodily fabrication.'</w:t>
      </w:r>
      <w:hyperlink r:id="rId14" w:anchor="fn-3" w:history="1">
        <w:r w:rsidRPr="00A10E76">
          <w:rPr>
            <w:rFonts w:ascii="Times New Roman" w:eastAsia="新細明體" w:hAnsi="Times New Roman" w:cs="Times New Roman"/>
            <w:color w:val="0000FF"/>
            <w:kern w:val="0"/>
            <w:szCs w:val="24"/>
            <w:u w:val="single"/>
          </w:rPr>
          <w:t>[3]</w:t>
        </w:r>
      </w:hyperlink>
      <w:r w:rsidRPr="00A10E76">
        <w:rPr>
          <w:rFonts w:ascii="Times New Roman" w:eastAsia="新細明體" w:hAnsi="Times New Roman" w:cs="Times New Roman"/>
          <w:kern w:val="0"/>
          <w:szCs w:val="24"/>
        </w:rPr>
        <w:t xml:space="preserve"> He trains himself, 'I will breathe out calming bodily fabrication.'</w:t>
      </w:r>
    </w:p>
    <w:p w14:paraId="30CE02CD" w14:textId="77777777" w:rsidR="00A10E76" w:rsidRPr="00A10E76" w:rsidRDefault="00A10E76" w:rsidP="00A10E76">
      <w:pPr>
        <w:widowControl/>
        <w:spacing w:before="100" w:beforeAutospacing="1" w:after="100" w:afterAutospacing="1"/>
        <w:rPr>
          <w:rFonts w:ascii="Times New Roman" w:eastAsia="新細明體" w:hAnsi="Times New Roman" w:cs="Times New Roman"/>
          <w:kern w:val="0"/>
          <w:szCs w:val="24"/>
        </w:rPr>
      </w:pPr>
      <w:r w:rsidRPr="00A10E76">
        <w:rPr>
          <w:rFonts w:ascii="Times New Roman" w:eastAsia="新細明體" w:hAnsi="Times New Roman" w:cs="Times New Roman"/>
          <w:kern w:val="0"/>
          <w:szCs w:val="24"/>
        </w:rPr>
        <w:t>"</w:t>
      </w:r>
      <w:r w:rsidRPr="00A10E76">
        <w:rPr>
          <w:rFonts w:ascii="Times New Roman" w:eastAsia="新細明體" w:hAnsi="Times New Roman" w:cs="Times New Roman"/>
          <w:b/>
          <w:bCs/>
          <w:kern w:val="0"/>
          <w:szCs w:val="24"/>
        </w:rPr>
        <w:t>[5]</w:t>
      </w:r>
      <w:r w:rsidRPr="00A10E76">
        <w:rPr>
          <w:rFonts w:ascii="Times New Roman" w:eastAsia="新細明體" w:hAnsi="Times New Roman" w:cs="Times New Roman"/>
          <w:kern w:val="0"/>
          <w:szCs w:val="24"/>
        </w:rPr>
        <w:t xml:space="preserve"> He trains himself, 'I will breathe in sensitive to rapture.' He trains himself, 'I will breathe out sensitive to rapture.' </w:t>
      </w:r>
      <w:r w:rsidRPr="00A10E76">
        <w:rPr>
          <w:rFonts w:ascii="Times New Roman" w:eastAsia="新細明體" w:hAnsi="Times New Roman" w:cs="Times New Roman"/>
          <w:b/>
          <w:bCs/>
          <w:kern w:val="0"/>
          <w:szCs w:val="24"/>
        </w:rPr>
        <w:t>[6]</w:t>
      </w:r>
      <w:r w:rsidRPr="00A10E76">
        <w:rPr>
          <w:rFonts w:ascii="Times New Roman" w:eastAsia="新細明體" w:hAnsi="Times New Roman" w:cs="Times New Roman"/>
          <w:kern w:val="0"/>
          <w:szCs w:val="24"/>
        </w:rPr>
        <w:t xml:space="preserve"> He trains himself, 'I will breathe in sensitive to pleasure.' He trains himself, 'I will breathe out sensitive to pleasure.' </w:t>
      </w:r>
      <w:r w:rsidRPr="00A10E76">
        <w:rPr>
          <w:rFonts w:ascii="Times New Roman" w:eastAsia="新細明體" w:hAnsi="Times New Roman" w:cs="Times New Roman"/>
          <w:b/>
          <w:bCs/>
          <w:kern w:val="0"/>
          <w:szCs w:val="24"/>
        </w:rPr>
        <w:t>[7]</w:t>
      </w:r>
      <w:r w:rsidRPr="00A10E76">
        <w:rPr>
          <w:rFonts w:ascii="Times New Roman" w:eastAsia="新細明體" w:hAnsi="Times New Roman" w:cs="Times New Roman"/>
          <w:kern w:val="0"/>
          <w:szCs w:val="24"/>
        </w:rPr>
        <w:t xml:space="preserve"> He trains himself, 'I will breathe in sensitive to mental fabrication.'</w:t>
      </w:r>
      <w:hyperlink r:id="rId15" w:anchor="fn-4" w:history="1">
        <w:r w:rsidRPr="00A10E76">
          <w:rPr>
            <w:rFonts w:ascii="Times New Roman" w:eastAsia="新細明體" w:hAnsi="Times New Roman" w:cs="Times New Roman"/>
            <w:color w:val="0000FF"/>
            <w:kern w:val="0"/>
            <w:szCs w:val="24"/>
            <w:u w:val="single"/>
          </w:rPr>
          <w:t>[4]</w:t>
        </w:r>
      </w:hyperlink>
      <w:r w:rsidRPr="00A10E76">
        <w:rPr>
          <w:rFonts w:ascii="Times New Roman" w:eastAsia="新細明體" w:hAnsi="Times New Roman" w:cs="Times New Roman"/>
          <w:kern w:val="0"/>
          <w:szCs w:val="24"/>
        </w:rPr>
        <w:t xml:space="preserve"> He trains himself, 'I will breathe out sensitive to mental fabrication.' </w:t>
      </w:r>
      <w:r w:rsidRPr="00A10E76">
        <w:rPr>
          <w:rFonts w:ascii="Times New Roman" w:eastAsia="新細明體" w:hAnsi="Times New Roman" w:cs="Times New Roman"/>
          <w:b/>
          <w:bCs/>
          <w:kern w:val="0"/>
          <w:szCs w:val="24"/>
        </w:rPr>
        <w:t>[8]</w:t>
      </w:r>
      <w:r w:rsidRPr="00A10E76">
        <w:rPr>
          <w:rFonts w:ascii="Times New Roman" w:eastAsia="新細明體" w:hAnsi="Times New Roman" w:cs="Times New Roman"/>
          <w:kern w:val="0"/>
          <w:szCs w:val="24"/>
        </w:rPr>
        <w:t xml:space="preserve"> He trains himself, 'I will breathe in calming mental fabrication.' He trains himself, 'I will breathe out calming mental fabrication.'</w:t>
      </w:r>
    </w:p>
    <w:p w14:paraId="6A4E4378" w14:textId="77777777" w:rsidR="00A10E76" w:rsidRPr="00A10E76" w:rsidRDefault="00A10E76" w:rsidP="00A10E76">
      <w:pPr>
        <w:widowControl/>
        <w:spacing w:before="100" w:beforeAutospacing="1" w:after="100" w:afterAutospacing="1"/>
        <w:rPr>
          <w:rFonts w:ascii="Times New Roman" w:eastAsia="新細明體" w:hAnsi="Times New Roman" w:cs="Times New Roman"/>
          <w:kern w:val="0"/>
          <w:szCs w:val="24"/>
        </w:rPr>
      </w:pPr>
      <w:r w:rsidRPr="00A10E76">
        <w:rPr>
          <w:rFonts w:ascii="Times New Roman" w:eastAsia="新細明體" w:hAnsi="Times New Roman" w:cs="Times New Roman"/>
          <w:kern w:val="0"/>
          <w:szCs w:val="24"/>
        </w:rPr>
        <w:t>"</w:t>
      </w:r>
      <w:r w:rsidRPr="00A10E76">
        <w:rPr>
          <w:rFonts w:ascii="Times New Roman" w:eastAsia="新細明體" w:hAnsi="Times New Roman" w:cs="Times New Roman"/>
          <w:b/>
          <w:bCs/>
          <w:kern w:val="0"/>
          <w:szCs w:val="24"/>
        </w:rPr>
        <w:t>[9]</w:t>
      </w:r>
      <w:r w:rsidRPr="00A10E76">
        <w:rPr>
          <w:rFonts w:ascii="Times New Roman" w:eastAsia="新細明體" w:hAnsi="Times New Roman" w:cs="Times New Roman"/>
          <w:kern w:val="0"/>
          <w:szCs w:val="24"/>
        </w:rPr>
        <w:t xml:space="preserve"> He trains himself, 'I will breathe in sensitive to the mind.' He trains himself, 'I will breathe out sensitive to the mind.' </w:t>
      </w:r>
      <w:r w:rsidRPr="00A10E76">
        <w:rPr>
          <w:rFonts w:ascii="Times New Roman" w:eastAsia="新細明體" w:hAnsi="Times New Roman" w:cs="Times New Roman"/>
          <w:b/>
          <w:bCs/>
          <w:kern w:val="0"/>
          <w:szCs w:val="24"/>
        </w:rPr>
        <w:t>[10]</w:t>
      </w:r>
      <w:r w:rsidRPr="00A10E76">
        <w:rPr>
          <w:rFonts w:ascii="Times New Roman" w:eastAsia="新細明體" w:hAnsi="Times New Roman" w:cs="Times New Roman"/>
          <w:kern w:val="0"/>
          <w:szCs w:val="24"/>
        </w:rPr>
        <w:t xml:space="preserve"> He trains himself, 'I will breathe in satisfying the mind.' He trains himself, 'I will breathe out satisfying the mind.' </w:t>
      </w:r>
      <w:r w:rsidRPr="00A10E76">
        <w:rPr>
          <w:rFonts w:ascii="Times New Roman" w:eastAsia="新細明體" w:hAnsi="Times New Roman" w:cs="Times New Roman"/>
          <w:b/>
          <w:bCs/>
          <w:kern w:val="0"/>
          <w:szCs w:val="24"/>
        </w:rPr>
        <w:t>[11]</w:t>
      </w:r>
      <w:r w:rsidRPr="00A10E76">
        <w:rPr>
          <w:rFonts w:ascii="Times New Roman" w:eastAsia="新細明體" w:hAnsi="Times New Roman" w:cs="Times New Roman"/>
          <w:kern w:val="0"/>
          <w:szCs w:val="24"/>
        </w:rPr>
        <w:t xml:space="preserve"> He trains himself, 'I will breathe in steadying the mind.' He trains himself, 'I will breathe out steadying the mind.' </w:t>
      </w:r>
      <w:r w:rsidRPr="00A10E76">
        <w:rPr>
          <w:rFonts w:ascii="Times New Roman" w:eastAsia="新細明體" w:hAnsi="Times New Roman" w:cs="Times New Roman"/>
          <w:b/>
          <w:bCs/>
          <w:kern w:val="0"/>
          <w:szCs w:val="24"/>
        </w:rPr>
        <w:t>[12]</w:t>
      </w:r>
      <w:r w:rsidRPr="00A10E76">
        <w:rPr>
          <w:rFonts w:ascii="Times New Roman" w:eastAsia="新細明體" w:hAnsi="Times New Roman" w:cs="Times New Roman"/>
          <w:kern w:val="0"/>
          <w:szCs w:val="24"/>
        </w:rPr>
        <w:t xml:space="preserve"> He trains himself, 'I will breathe in releasing the mind.' He trains himself, 'I will breathe out releasing the mind.'</w:t>
      </w:r>
      <w:hyperlink r:id="rId16" w:anchor="fn-5" w:history="1">
        <w:r w:rsidRPr="00A10E76">
          <w:rPr>
            <w:rFonts w:ascii="Times New Roman" w:eastAsia="新細明體" w:hAnsi="Times New Roman" w:cs="Times New Roman"/>
            <w:color w:val="0000FF"/>
            <w:kern w:val="0"/>
            <w:szCs w:val="24"/>
            <w:u w:val="single"/>
          </w:rPr>
          <w:t>[5]</w:t>
        </w:r>
      </w:hyperlink>
    </w:p>
    <w:p w14:paraId="577F39FE" w14:textId="77777777" w:rsidR="00A10E76" w:rsidRPr="00A10E76" w:rsidRDefault="00A10E76" w:rsidP="00A10E76">
      <w:pPr>
        <w:widowControl/>
        <w:spacing w:before="100" w:beforeAutospacing="1" w:after="100" w:afterAutospacing="1"/>
        <w:rPr>
          <w:rFonts w:ascii="Times New Roman" w:eastAsia="新細明體" w:hAnsi="Times New Roman" w:cs="Times New Roman"/>
          <w:kern w:val="0"/>
          <w:szCs w:val="24"/>
        </w:rPr>
      </w:pPr>
      <w:r w:rsidRPr="00A10E76">
        <w:rPr>
          <w:rFonts w:ascii="Times New Roman" w:eastAsia="新細明體" w:hAnsi="Times New Roman" w:cs="Times New Roman"/>
          <w:kern w:val="0"/>
          <w:szCs w:val="24"/>
        </w:rPr>
        <w:t>"</w:t>
      </w:r>
      <w:r w:rsidRPr="00A10E76">
        <w:rPr>
          <w:rFonts w:ascii="Times New Roman" w:eastAsia="新細明體" w:hAnsi="Times New Roman" w:cs="Times New Roman"/>
          <w:b/>
          <w:bCs/>
          <w:kern w:val="0"/>
          <w:szCs w:val="24"/>
        </w:rPr>
        <w:t>[13]</w:t>
      </w:r>
      <w:r w:rsidRPr="00A10E76">
        <w:rPr>
          <w:rFonts w:ascii="Times New Roman" w:eastAsia="新細明體" w:hAnsi="Times New Roman" w:cs="Times New Roman"/>
          <w:kern w:val="0"/>
          <w:szCs w:val="24"/>
        </w:rPr>
        <w:t xml:space="preserve"> He trains himself, 'I will breathe in focusing on inconstancy.' He trains himself, 'I will breathe out focusing on inconstancy.' </w:t>
      </w:r>
      <w:r w:rsidRPr="00A10E76">
        <w:rPr>
          <w:rFonts w:ascii="Times New Roman" w:eastAsia="新細明體" w:hAnsi="Times New Roman" w:cs="Times New Roman"/>
          <w:b/>
          <w:bCs/>
          <w:kern w:val="0"/>
          <w:szCs w:val="24"/>
        </w:rPr>
        <w:t>[14]</w:t>
      </w:r>
      <w:r w:rsidRPr="00A10E76">
        <w:rPr>
          <w:rFonts w:ascii="Times New Roman" w:eastAsia="新細明體" w:hAnsi="Times New Roman" w:cs="Times New Roman"/>
          <w:kern w:val="0"/>
          <w:szCs w:val="24"/>
        </w:rPr>
        <w:t xml:space="preserve"> He trains himself, 'I will breathe in focusing on dispassion </w:t>
      </w:r>
      <w:r w:rsidRPr="00A10E76">
        <w:rPr>
          <w:rFonts w:ascii="Times New Roman" w:eastAsia="新細明體" w:hAnsi="Times New Roman" w:cs="Times New Roman"/>
          <w:i/>
          <w:iCs/>
          <w:kern w:val="0"/>
          <w:szCs w:val="24"/>
        </w:rPr>
        <w:t>[literally,</w:t>
      </w:r>
      <w:r w:rsidRPr="00A10E76">
        <w:rPr>
          <w:rFonts w:ascii="Times New Roman" w:eastAsia="新細明體" w:hAnsi="Times New Roman" w:cs="Times New Roman"/>
          <w:kern w:val="0"/>
          <w:szCs w:val="24"/>
        </w:rPr>
        <w:t xml:space="preserve"> fading].' He trains himself, 'I will breathe out focusing on dispassion.' </w:t>
      </w:r>
      <w:r w:rsidRPr="00A10E76">
        <w:rPr>
          <w:rFonts w:ascii="Times New Roman" w:eastAsia="新細明體" w:hAnsi="Times New Roman" w:cs="Times New Roman"/>
          <w:b/>
          <w:bCs/>
          <w:kern w:val="0"/>
          <w:szCs w:val="24"/>
        </w:rPr>
        <w:t>[15]</w:t>
      </w:r>
      <w:r w:rsidRPr="00A10E76">
        <w:rPr>
          <w:rFonts w:ascii="Times New Roman" w:eastAsia="新細明體" w:hAnsi="Times New Roman" w:cs="Times New Roman"/>
          <w:kern w:val="0"/>
          <w:szCs w:val="24"/>
        </w:rPr>
        <w:t xml:space="preserve"> He trains himself, 'I will breathe in focusing on cessation.' He trains himself, 'I will breathe out focusing on cessation.' </w:t>
      </w:r>
      <w:r w:rsidRPr="00A10E76">
        <w:rPr>
          <w:rFonts w:ascii="Times New Roman" w:eastAsia="新細明體" w:hAnsi="Times New Roman" w:cs="Times New Roman"/>
          <w:b/>
          <w:bCs/>
          <w:kern w:val="0"/>
          <w:szCs w:val="24"/>
        </w:rPr>
        <w:t>[16]</w:t>
      </w:r>
      <w:r w:rsidRPr="00A10E76">
        <w:rPr>
          <w:rFonts w:ascii="Times New Roman" w:eastAsia="新細明體" w:hAnsi="Times New Roman" w:cs="Times New Roman"/>
          <w:kern w:val="0"/>
          <w:szCs w:val="24"/>
        </w:rPr>
        <w:t xml:space="preserve"> He trains himself, 'I will breathe in focusing on relinquishment.' He trains himself, 'I will breathe out focusing on relinquishment.'</w:t>
      </w:r>
    </w:p>
    <w:p w14:paraId="46E0B897" w14:textId="77777777" w:rsidR="00A10E76" w:rsidRPr="00A10E76" w:rsidRDefault="00A10E76" w:rsidP="00A10E76">
      <w:pPr>
        <w:widowControl/>
        <w:spacing w:before="100" w:beforeAutospacing="1" w:after="100" w:afterAutospacing="1"/>
        <w:rPr>
          <w:rFonts w:ascii="Times New Roman" w:eastAsia="新細明體" w:hAnsi="Times New Roman" w:cs="Times New Roman"/>
          <w:kern w:val="0"/>
          <w:szCs w:val="24"/>
        </w:rPr>
      </w:pPr>
      <w:r w:rsidRPr="00A10E76">
        <w:rPr>
          <w:rFonts w:ascii="Times New Roman" w:eastAsia="新細明體" w:hAnsi="Times New Roman" w:cs="Times New Roman"/>
          <w:kern w:val="0"/>
          <w:szCs w:val="24"/>
        </w:rPr>
        <w:t>"This is how mindfulness of in-&amp;-out breathing is developed &amp; pursued so as to be of great fruit, of great benefit.</w:t>
      </w:r>
    </w:p>
    <w:p w14:paraId="3616413D" w14:textId="77777777" w:rsidR="00A10E76" w:rsidRPr="00A10E76" w:rsidRDefault="00A10E76" w:rsidP="00A10E76">
      <w:pPr>
        <w:widowControl/>
        <w:spacing w:before="100" w:beforeAutospacing="1" w:after="100" w:afterAutospacing="1"/>
        <w:outlineLvl w:val="3"/>
        <w:rPr>
          <w:rFonts w:ascii="Times New Roman" w:eastAsia="新細明體" w:hAnsi="Times New Roman" w:cs="Times New Roman"/>
          <w:b/>
          <w:bCs/>
          <w:kern w:val="0"/>
          <w:szCs w:val="24"/>
        </w:rPr>
      </w:pPr>
      <w:r w:rsidRPr="00A10E76">
        <w:rPr>
          <w:rFonts w:ascii="Times New Roman" w:eastAsia="新細明體" w:hAnsi="Times New Roman" w:cs="Times New Roman"/>
          <w:b/>
          <w:bCs/>
          <w:kern w:val="0"/>
          <w:szCs w:val="24"/>
        </w:rPr>
        <w:t>The Four Frames of Reference</w:t>
      </w:r>
    </w:p>
    <w:p w14:paraId="0ED18679" w14:textId="77777777" w:rsidR="00A10E76" w:rsidRPr="00A10E76" w:rsidRDefault="00A10E76" w:rsidP="00A10E76">
      <w:pPr>
        <w:widowControl/>
        <w:spacing w:before="100" w:beforeAutospacing="1" w:after="100" w:afterAutospacing="1"/>
        <w:rPr>
          <w:rFonts w:ascii="Times New Roman" w:eastAsia="新細明體" w:hAnsi="Times New Roman" w:cs="Times New Roman"/>
          <w:kern w:val="0"/>
          <w:szCs w:val="24"/>
        </w:rPr>
      </w:pPr>
      <w:r w:rsidRPr="00A10E76">
        <w:rPr>
          <w:rFonts w:ascii="Times New Roman" w:eastAsia="新細明體" w:hAnsi="Times New Roman" w:cs="Times New Roman"/>
          <w:kern w:val="0"/>
          <w:szCs w:val="24"/>
        </w:rPr>
        <w:t>"And how is mindfulness of in-&amp;-out breathing developed &amp; pursued so as to bring the four frames of reference to their culmination?</w:t>
      </w:r>
    </w:p>
    <w:p w14:paraId="1720841C" w14:textId="77777777" w:rsidR="00A10E76" w:rsidRPr="00A10E76" w:rsidRDefault="00A10E76" w:rsidP="00A10E76">
      <w:pPr>
        <w:widowControl/>
        <w:spacing w:before="100" w:beforeAutospacing="1" w:after="100" w:afterAutospacing="1"/>
        <w:rPr>
          <w:rFonts w:ascii="Times New Roman" w:eastAsia="新細明體" w:hAnsi="Times New Roman" w:cs="Times New Roman"/>
          <w:kern w:val="0"/>
          <w:szCs w:val="24"/>
        </w:rPr>
      </w:pPr>
      <w:r w:rsidRPr="00A10E76">
        <w:rPr>
          <w:rFonts w:ascii="Times New Roman" w:eastAsia="新細明體" w:hAnsi="Times New Roman" w:cs="Times New Roman"/>
          <w:kern w:val="0"/>
          <w:szCs w:val="24"/>
        </w:rPr>
        <w:t> "</w:t>
      </w:r>
      <w:r w:rsidRPr="00A10E76">
        <w:rPr>
          <w:rFonts w:ascii="Times New Roman" w:eastAsia="新細明體" w:hAnsi="Times New Roman" w:cs="Times New Roman"/>
          <w:b/>
          <w:bCs/>
          <w:kern w:val="0"/>
          <w:szCs w:val="24"/>
        </w:rPr>
        <w:t>[1]</w:t>
      </w:r>
      <w:r w:rsidRPr="00A10E76">
        <w:rPr>
          <w:rFonts w:ascii="Times New Roman" w:eastAsia="新細明體" w:hAnsi="Times New Roman" w:cs="Times New Roman"/>
          <w:kern w:val="0"/>
          <w:szCs w:val="24"/>
        </w:rPr>
        <w:t xml:space="preserve"> On whatever occasion a monk breathing in long discerns, 'I am breathing in long'; or breathing out long, discerns, 'I am breathing out long'; or breathing in short, discerns, 'I am breathing in short'; or breathing out short, discerns, 'I am breathing out short'; trains himself, 'I will breathe in...&amp;... out sensitive to the entire body'; trains himself, 'I will breathe in...&amp;...out calming bodily fabrication': On that occasion the monk remains focused on the </w:t>
      </w:r>
      <w:r w:rsidRPr="00A10E76">
        <w:rPr>
          <w:rFonts w:ascii="Times New Roman" w:eastAsia="新細明體" w:hAnsi="Times New Roman" w:cs="Times New Roman"/>
          <w:i/>
          <w:iCs/>
          <w:kern w:val="0"/>
          <w:szCs w:val="24"/>
        </w:rPr>
        <w:t>body</w:t>
      </w:r>
      <w:r w:rsidRPr="00A10E76">
        <w:rPr>
          <w:rFonts w:ascii="Times New Roman" w:eastAsia="新細明體" w:hAnsi="Times New Roman" w:cs="Times New Roman"/>
          <w:kern w:val="0"/>
          <w:szCs w:val="24"/>
        </w:rPr>
        <w:t xml:space="preserve"> in &amp; of itself — ardent, alert, &amp; mindful — </w:t>
      </w:r>
      <w:r w:rsidRPr="00A10E76">
        <w:rPr>
          <w:rFonts w:ascii="Times New Roman" w:eastAsia="新細明體" w:hAnsi="Times New Roman" w:cs="Times New Roman"/>
          <w:kern w:val="0"/>
          <w:szCs w:val="24"/>
        </w:rPr>
        <w:lastRenderedPageBreak/>
        <w:t>putting aside greed &amp; distress with reference to the world. I tell you, monks, that this — the in-&amp;-out breath — is classed as a body among bodies, which is why the monk on that occasion remains focused on the body in &amp; of itself — ardent, alert, &amp; mindful — putting aside greed &amp; distress with reference to the world.</w:t>
      </w:r>
    </w:p>
    <w:p w14:paraId="5578E9D5" w14:textId="77777777" w:rsidR="00A10E76" w:rsidRPr="00A10E76" w:rsidRDefault="00A10E76" w:rsidP="00A10E76">
      <w:pPr>
        <w:widowControl/>
        <w:spacing w:before="100" w:beforeAutospacing="1" w:after="100" w:afterAutospacing="1"/>
        <w:rPr>
          <w:rFonts w:ascii="Times New Roman" w:eastAsia="新細明體" w:hAnsi="Times New Roman" w:cs="Times New Roman"/>
          <w:kern w:val="0"/>
          <w:szCs w:val="24"/>
        </w:rPr>
      </w:pPr>
      <w:r w:rsidRPr="00A10E76">
        <w:rPr>
          <w:rFonts w:ascii="Times New Roman" w:eastAsia="新細明體" w:hAnsi="Times New Roman" w:cs="Times New Roman"/>
          <w:kern w:val="0"/>
          <w:szCs w:val="24"/>
        </w:rPr>
        <w:t>"</w:t>
      </w:r>
      <w:r w:rsidRPr="00A10E76">
        <w:rPr>
          <w:rFonts w:ascii="Times New Roman" w:eastAsia="新細明體" w:hAnsi="Times New Roman" w:cs="Times New Roman"/>
          <w:b/>
          <w:bCs/>
          <w:kern w:val="0"/>
          <w:szCs w:val="24"/>
        </w:rPr>
        <w:t>[2]</w:t>
      </w:r>
      <w:r w:rsidRPr="00A10E76">
        <w:rPr>
          <w:rFonts w:ascii="Times New Roman" w:eastAsia="新細明體" w:hAnsi="Times New Roman" w:cs="Times New Roman"/>
          <w:kern w:val="0"/>
          <w:szCs w:val="24"/>
        </w:rPr>
        <w:t xml:space="preserve"> On whatever occasion a monk trains himself, 'I will breathe in...&amp;...out sensitive to rapture'; trains himself, 'I will breathe in...&amp;...out sensitive to pleasure'; trains himself, 'I will breathe in...&amp;...out sensitive to mental fabrication'; trains himself, 'I will breathe in...&amp;...out calming mental fabrication': On that occasion the monk remains focused on </w:t>
      </w:r>
      <w:r w:rsidRPr="00A10E76">
        <w:rPr>
          <w:rFonts w:ascii="Times New Roman" w:eastAsia="新細明體" w:hAnsi="Times New Roman" w:cs="Times New Roman"/>
          <w:i/>
          <w:iCs/>
          <w:kern w:val="0"/>
          <w:szCs w:val="24"/>
        </w:rPr>
        <w:t>feelings</w:t>
      </w:r>
      <w:r w:rsidRPr="00A10E76">
        <w:rPr>
          <w:rFonts w:ascii="Times New Roman" w:eastAsia="新細明體" w:hAnsi="Times New Roman" w:cs="Times New Roman"/>
          <w:kern w:val="0"/>
          <w:szCs w:val="24"/>
        </w:rPr>
        <w:t xml:space="preserve"> in &amp; of themselves — ardent, alert, &amp; mindful — putting aside greed &amp; distress with reference to the world. I tell you, monks, that this — careful attention to in-&amp;-out breaths — is classed as a feeling among feelings,</w:t>
      </w:r>
      <w:hyperlink r:id="rId17" w:anchor="fn-6" w:history="1">
        <w:r w:rsidRPr="00A10E76">
          <w:rPr>
            <w:rFonts w:ascii="Times New Roman" w:eastAsia="新細明體" w:hAnsi="Times New Roman" w:cs="Times New Roman"/>
            <w:color w:val="0000FF"/>
            <w:kern w:val="0"/>
            <w:szCs w:val="24"/>
            <w:u w:val="single"/>
          </w:rPr>
          <w:t>[6]</w:t>
        </w:r>
      </w:hyperlink>
      <w:r w:rsidRPr="00A10E76">
        <w:rPr>
          <w:rFonts w:ascii="Times New Roman" w:eastAsia="新細明體" w:hAnsi="Times New Roman" w:cs="Times New Roman"/>
          <w:kern w:val="0"/>
          <w:szCs w:val="24"/>
        </w:rPr>
        <w:t xml:space="preserve"> which is why the monk on that occasion remains focused on feelings in &amp; of themselves — ardent, alert, &amp; mindful — putting aside greed &amp; distress with reference to the world.</w:t>
      </w:r>
    </w:p>
    <w:p w14:paraId="1AAF6B0B" w14:textId="77777777" w:rsidR="00A10E76" w:rsidRPr="00A10E76" w:rsidRDefault="00A10E76" w:rsidP="00A10E76">
      <w:pPr>
        <w:widowControl/>
        <w:spacing w:before="100" w:beforeAutospacing="1" w:after="100" w:afterAutospacing="1"/>
        <w:rPr>
          <w:rFonts w:ascii="Times New Roman" w:eastAsia="新細明體" w:hAnsi="Times New Roman" w:cs="Times New Roman"/>
          <w:kern w:val="0"/>
          <w:szCs w:val="24"/>
        </w:rPr>
      </w:pPr>
      <w:r w:rsidRPr="00A10E76">
        <w:rPr>
          <w:rFonts w:ascii="Times New Roman" w:eastAsia="新細明體" w:hAnsi="Times New Roman" w:cs="Times New Roman"/>
          <w:kern w:val="0"/>
          <w:szCs w:val="24"/>
        </w:rPr>
        <w:t>"</w:t>
      </w:r>
      <w:r w:rsidRPr="00A10E76">
        <w:rPr>
          <w:rFonts w:ascii="Times New Roman" w:eastAsia="新細明體" w:hAnsi="Times New Roman" w:cs="Times New Roman"/>
          <w:b/>
          <w:bCs/>
          <w:kern w:val="0"/>
          <w:szCs w:val="24"/>
        </w:rPr>
        <w:t>[3]</w:t>
      </w:r>
      <w:r w:rsidRPr="00A10E76">
        <w:rPr>
          <w:rFonts w:ascii="Times New Roman" w:eastAsia="新細明體" w:hAnsi="Times New Roman" w:cs="Times New Roman"/>
          <w:kern w:val="0"/>
          <w:szCs w:val="24"/>
        </w:rPr>
        <w:t xml:space="preserve"> On whatever occasion a monk trains himself, 'I will breathe in...&amp;...out sensitive to the mind'; trains himself, 'I will breathe in...&amp;...out satisfying the mind'; trains himself, 'I will breathe in...&amp;...out steadying the mind'; trains himself, 'I will breathe in...&amp;...out releasing the mind': On that occasion the monk remains focused on the </w:t>
      </w:r>
      <w:r w:rsidRPr="00A10E76">
        <w:rPr>
          <w:rFonts w:ascii="Times New Roman" w:eastAsia="新細明體" w:hAnsi="Times New Roman" w:cs="Times New Roman"/>
          <w:i/>
          <w:iCs/>
          <w:kern w:val="0"/>
          <w:szCs w:val="24"/>
        </w:rPr>
        <w:t>mind</w:t>
      </w:r>
      <w:r w:rsidRPr="00A10E76">
        <w:rPr>
          <w:rFonts w:ascii="Times New Roman" w:eastAsia="新細明體" w:hAnsi="Times New Roman" w:cs="Times New Roman"/>
          <w:kern w:val="0"/>
          <w:szCs w:val="24"/>
        </w:rPr>
        <w:t xml:space="preserve"> in &amp; of itself — ardent, alert, &amp; mindful — putting aside greed &amp; distress with reference to the world. I don't say that there is mindfulness of in-&amp;-out breathing in one of lapsed mindfulness and no alertness, which is why the monk on that occasion remains focused on the mind in &amp; of itself — ardent, alert, &amp; mindful — putting aside greed &amp; distress with reference to the world.</w:t>
      </w:r>
    </w:p>
    <w:p w14:paraId="56AA5698" w14:textId="77777777" w:rsidR="00A10E76" w:rsidRPr="00A10E76" w:rsidRDefault="00A10E76" w:rsidP="00A10E76">
      <w:pPr>
        <w:widowControl/>
        <w:spacing w:before="100" w:beforeAutospacing="1" w:after="100" w:afterAutospacing="1"/>
        <w:rPr>
          <w:rFonts w:ascii="Times New Roman" w:eastAsia="新細明體" w:hAnsi="Times New Roman" w:cs="Times New Roman"/>
          <w:kern w:val="0"/>
          <w:szCs w:val="24"/>
        </w:rPr>
      </w:pPr>
      <w:r w:rsidRPr="00A10E76">
        <w:rPr>
          <w:rFonts w:ascii="Times New Roman" w:eastAsia="新細明體" w:hAnsi="Times New Roman" w:cs="Times New Roman"/>
          <w:kern w:val="0"/>
          <w:szCs w:val="24"/>
        </w:rPr>
        <w:t>"</w:t>
      </w:r>
      <w:r w:rsidRPr="00A10E76">
        <w:rPr>
          <w:rFonts w:ascii="Times New Roman" w:eastAsia="新細明體" w:hAnsi="Times New Roman" w:cs="Times New Roman"/>
          <w:b/>
          <w:bCs/>
          <w:kern w:val="0"/>
          <w:szCs w:val="24"/>
        </w:rPr>
        <w:t>[4]</w:t>
      </w:r>
      <w:r w:rsidRPr="00A10E76">
        <w:rPr>
          <w:rFonts w:ascii="Times New Roman" w:eastAsia="新細明體" w:hAnsi="Times New Roman" w:cs="Times New Roman"/>
          <w:kern w:val="0"/>
          <w:szCs w:val="24"/>
        </w:rPr>
        <w:t xml:space="preserve"> On whatever occasion a monk trains himself, 'I will breathe in...&amp;...out focusing on inconstancy'; trains himself, 'I will breathe in...&amp;...out focusing on dispassion'; trains himself, 'I will breathe in...&amp;...out focusing on cessation'; trains himself, 'I will breathe in...&amp;...out focusing on relinquishment': On that occasion the monk remains focused on </w:t>
      </w:r>
      <w:r w:rsidRPr="00A10E76">
        <w:rPr>
          <w:rFonts w:ascii="Times New Roman" w:eastAsia="新細明體" w:hAnsi="Times New Roman" w:cs="Times New Roman"/>
          <w:i/>
          <w:iCs/>
          <w:kern w:val="0"/>
          <w:szCs w:val="24"/>
        </w:rPr>
        <w:t>mental qualities</w:t>
      </w:r>
      <w:r w:rsidRPr="00A10E76">
        <w:rPr>
          <w:rFonts w:ascii="Times New Roman" w:eastAsia="新細明體" w:hAnsi="Times New Roman" w:cs="Times New Roman"/>
          <w:kern w:val="0"/>
          <w:szCs w:val="24"/>
        </w:rPr>
        <w:t xml:space="preserve"> in &amp; of themselves — ardent, alert, &amp; mindful — putting aside greed &amp; distress with reference to the world. He who sees with discernment the abandoning of greed &amp; distress is one who watches carefully with equanimity, which is why the monk on that occasion remains focused on mental qualities in &amp; of themselves — ardent, alert, &amp; mindful — putting aside greed &amp; distress with reference to the world.</w:t>
      </w:r>
    </w:p>
    <w:p w14:paraId="5FC8D7A3" w14:textId="77777777" w:rsidR="00A10E76" w:rsidRPr="00A10E76" w:rsidRDefault="00A10E76" w:rsidP="00A10E76">
      <w:pPr>
        <w:widowControl/>
        <w:spacing w:before="100" w:beforeAutospacing="1" w:after="100" w:afterAutospacing="1"/>
        <w:rPr>
          <w:rFonts w:ascii="Times New Roman" w:eastAsia="新細明體" w:hAnsi="Times New Roman" w:cs="Times New Roman"/>
          <w:kern w:val="0"/>
          <w:szCs w:val="24"/>
        </w:rPr>
      </w:pPr>
      <w:r w:rsidRPr="00A10E76">
        <w:rPr>
          <w:rFonts w:ascii="Times New Roman" w:eastAsia="新細明體" w:hAnsi="Times New Roman" w:cs="Times New Roman"/>
          <w:kern w:val="0"/>
          <w:szCs w:val="24"/>
        </w:rPr>
        <w:t>"This is how mindfulness of in-&amp;-out breathing is developed &amp; pursued so as to bring the four frames of reference to their culmination.</w:t>
      </w:r>
    </w:p>
    <w:p w14:paraId="370580ED" w14:textId="77777777" w:rsidR="00A10E76" w:rsidRPr="00A10E76" w:rsidRDefault="00A10E76" w:rsidP="00A10E76">
      <w:pPr>
        <w:widowControl/>
        <w:spacing w:before="100" w:beforeAutospacing="1" w:after="100" w:afterAutospacing="1"/>
        <w:outlineLvl w:val="3"/>
        <w:rPr>
          <w:rFonts w:ascii="Times New Roman" w:eastAsia="新細明體" w:hAnsi="Times New Roman" w:cs="Times New Roman"/>
          <w:b/>
          <w:bCs/>
          <w:kern w:val="0"/>
          <w:szCs w:val="24"/>
        </w:rPr>
      </w:pPr>
      <w:r w:rsidRPr="00A10E76">
        <w:rPr>
          <w:rFonts w:ascii="Times New Roman" w:eastAsia="新細明體" w:hAnsi="Times New Roman" w:cs="Times New Roman"/>
          <w:b/>
          <w:bCs/>
          <w:kern w:val="0"/>
          <w:szCs w:val="24"/>
        </w:rPr>
        <w:lastRenderedPageBreak/>
        <w:t>The Seven Factors for Awakening</w:t>
      </w:r>
    </w:p>
    <w:p w14:paraId="692FCF79" w14:textId="77777777" w:rsidR="00A10E76" w:rsidRPr="00A10E76" w:rsidRDefault="00A10E76" w:rsidP="00A10E76">
      <w:pPr>
        <w:widowControl/>
        <w:spacing w:before="100" w:beforeAutospacing="1" w:after="100" w:afterAutospacing="1"/>
        <w:rPr>
          <w:rFonts w:ascii="Times New Roman" w:eastAsia="新細明體" w:hAnsi="Times New Roman" w:cs="Times New Roman"/>
          <w:kern w:val="0"/>
          <w:szCs w:val="24"/>
        </w:rPr>
      </w:pPr>
      <w:r w:rsidRPr="00A10E76">
        <w:rPr>
          <w:rFonts w:ascii="Times New Roman" w:eastAsia="新細明體" w:hAnsi="Times New Roman" w:cs="Times New Roman"/>
          <w:kern w:val="0"/>
          <w:szCs w:val="24"/>
        </w:rPr>
        <w:t>"And how are the four frames of reference developed &amp; pursued so as to bring the seven factors for awakening to their culmination?</w:t>
      </w:r>
    </w:p>
    <w:p w14:paraId="6A374AD1" w14:textId="77777777" w:rsidR="00A10E76" w:rsidRPr="00A10E76" w:rsidRDefault="00A10E76" w:rsidP="00A10E76">
      <w:pPr>
        <w:widowControl/>
        <w:spacing w:before="100" w:beforeAutospacing="1" w:after="100" w:afterAutospacing="1"/>
        <w:rPr>
          <w:rFonts w:ascii="Times New Roman" w:eastAsia="新細明體" w:hAnsi="Times New Roman" w:cs="Times New Roman"/>
          <w:kern w:val="0"/>
          <w:szCs w:val="24"/>
        </w:rPr>
      </w:pPr>
      <w:r w:rsidRPr="00A10E76">
        <w:rPr>
          <w:rFonts w:ascii="Times New Roman" w:eastAsia="新細明體" w:hAnsi="Times New Roman" w:cs="Times New Roman"/>
          <w:kern w:val="0"/>
          <w:szCs w:val="24"/>
        </w:rPr>
        <w:t>"</w:t>
      </w:r>
      <w:r w:rsidRPr="00A10E76">
        <w:rPr>
          <w:rFonts w:ascii="Times New Roman" w:eastAsia="新細明體" w:hAnsi="Times New Roman" w:cs="Times New Roman"/>
          <w:b/>
          <w:bCs/>
          <w:kern w:val="0"/>
          <w:szCs w:val="24"/>
        </w:rPr>
        <w:t>[1]</w:t>
      </w:r>
      <w:r w:rsidRPr="00A10E76">
        <w:rPr>
          <w:rFonts w:ascii="Times New Roman" w:eastAsia="新細明體" w:hAnsi="Times New Roman" w:cs="Times New Roman"/>
          <w:kern w:val="0"/>
          <w:szCs w:val="24"/>
        </w:rPr>
        <w:t xml:space="preserve"> On whatever occasion the monk remains focused on the </w:t>
      </w:r>
      <w:r w:rsidRPr="00A10E76">
        <w:rPr>
          <w:rFonts w:ascii="Times New Roman" w:eastAsia="新細明體" w:hAnsi="Times New Roman" w:cs="Times New Roman"/>
          <w:i/>
          <w:iCs/>
          <w:kern w:val="0"/>
          <w:szCs w:val="24"/>
        </w:rPr>
        <w:t>body</w:t>
      </w:r>
      <w:r w:rsidRPr="00A10E76">
        <w:rPr>
          <w:rFonts w:ascii="Times New Roman" w:eastAsia="新細明體" w:hAnsi="Times New Roman" w:cs="Times New Roman"/>
          <w:kern w:val="0"/>
          <w:szCs w:val="24"/>
        </w:rPr>
        <w:t xml:space="preserve"> in &amp; of itself — ardent, alert, &amp; mindful — putting aside greed &amp; distress with reference to the world, on that occasion his mindfulness is steady &amp; without lapse. When his mindfulness is steady &amp; without lapse, then </w:t>
      </w:r>
      <w:r w:rsidRPr="00A10E76">
        <w:rPr>
          <w:rFonts w:ascii="Times New Roman" w:eastAsia="新細明體" w:hAnsi="Times New Roman" w:cs="Times New Roman"/>
          <w:i/>
          <w:iCs/>
          <w:kern w:val="0"/>
          <w:szCs w:val="24"/>
        </w:rPr>
        <w:t>mindfulness</w:t>
      </w:r>
      <w:r w:rsidRPr="00A10E76">
        <w:rPr>
          <w:rFonts w:ascii="Times New Roman" w:eastAsia="新細明體" w:hAnsi="Times New Roman" w:cs="Times New Roman"/>
          <w:kern w:val="0"/>
          <w:szCs w:val="24"/>
        </w:rPr>
        <w:t xml:space="preserve"> as a factor for awakening becomes aroused. He develops it, and for him it goes to the culmination of its development.</w:t>
      </w:r>
    </w:p>
    <w:p w14:paraId="663E2969" w14:textId="77777777" w:rsidR="00A10E76" w:rsidRPr="00A10E76" w:rsidRDefault="00A10E76" w:rsidP="00A10E76">
      <w:pPr>
        <w:widowControl/>
        <w:spacing w:before="100" w:beforeAutospacing="1" w:after="100" w:afterAutospacing="1"/>
        <w:rPr>
          <w:rFonts w:ascii="Times New Roman" w:eastAsia="新細明體" w:hAnsi="Times New Roman" w:cs="Times New Roman"/>
          <w:kern w:val="0"/>
          <w:szCs w:val="24"/>
        </w:rPr>
      </w:pPr>
      <w:r w:rsidRPr="00A10E76">
        <w:rPr>
          <w:rFonts w:ascii="Times New Roman" w:eastAsia="新細明體" w:hAnsi="Times New Roman" w:cs="Times New Roman"/>
          <w:kern w:val="0"/>
          <w:szCs w:val="24"/>
        </w:rPr>
        <w:t>"</w:t>
      </w:r>
      <w:r w:rsidRPr="00A10E76">
        <w:rPr>
          <w:rFonts w:ascii="Times New Roman" w:eastAsia="新細明體" w:hAnsi="Times New Roman" w:cs="Times New Roman"/>
          <w:b/>
          <w:bCs/>
          <w:kern w:val="0"/>
          <w:szCs w:val="24"/>
        </w:rPr>
        <w:t>[2]</w:t>
      </w:r>
      <w:r w:rsidRPr="00A10E76">
        <w:rPr>
          <w:rFonts w:ascii="Times New Roman" w:eastAsia="新細明體" w:hAnsi="Times New Roman" w:cs="Times New Roman"/>
          <w:kern w:val="0"/>
          <w:szCs w:val="24"/>
        </w:rPr>
        <w:t xml:space="preserve"> Remaining mindful in this way, he examines, analyzes, &amp; comes to a comprehension of that quality with discernment. When he remains mindful in this way, examining, analyzing, &amp; coming to a comprehension of that quality with discernment, then </w:t>
      </w:r>
      <w:r w:rsidRPr="00A10E76">
        <w:rPr>
          <w:rFonts w:ascii="Times New Roman" w:eastAsia="新細明體" w:hAnsi="Times New Roman" w:cs="Times New Roman"/>
          <w:i/>
          <w:iCs/>
          <w:kern w:val="0"/>
          <w:szCs w:val="24"/>
        </w:rPr>
        <w:t>analysis of qualities</w:t>
      </w:r>
      <w:r w:rsidRPr="00A10E76">
        <w:rPr>
          <w:rFonts w:ascii="Times New Roman" w:eastAsia="新細明體" w:hAnsi="Times New Roman" w:cs="Times New Roman"/>
          <w:kern w:val="0"/>
          <w:szCs w:val="24"/>
        </w:rPr>
        <w:t xml:space="preserve"> as a factor for awakening becomes aroused. He develops it, and for him it goes to the culmination of its development.</w:t>
      </w:r>
    </w:p>
    <w:p w14:paraId="79C79A27" w14:textId="77777777" w:rsidR="00A10E76" w:rsidRPr="00A10E76" w:rsidRDefault="00A10E76" w:rsidP="00A10E76">
      <w:pPr>
        <w:widowControl/>
        <w:spacing w:before="100" w:beforeAutospacing="1" w:after="100" w:afterAutospacing="1"/>
        <w:rPr>
          <w:rFonts w:ascii="Times New Roman" w:eastAsia="新細明體" w:hAnsi="Times New Roman" w:cs="Times New Roman"/>
          <w:kern w:val="0"/>
          <w:szCs w:val="24"/>
        </w:rPr>
      </w:pPr>
      <w:r w:rsidRPr="00A10E76">
        <w:rPr>
          <w:rFonts w:ascii="Times New Roman" w:eastAsia="新細明體" w:hAnsi="Times New Roman" w:cs="Times New Roman"/>
          <w:kern w:val="0"/>
          <w:szCs w:val="24"/>
        </w:rPr>
        <w:t>"</w:t>
      </w:r>
      <w:r w:rsidRPr="00A10E76">
        <w:rPr>
          <w:rFonts w:ascii="Times New Roman" w:eastAsia="新細明體" w:hAnsi="Times New Roman" w:cs="Times New Roman"/>
          <w:b/>
          <w:bCs/>
          <w:kern w:val="0"/>
          <w:szCs w:val="24"/>
        </w:rPr>
        <w:t>[3]</w:t>
      </w:r>
      <w:r w:rsidRPr="00A10E76">
        <w:rPr>
          <w:rFonts w:ascii="Times New Roman" w:eastAsia="新細明體" w:hAnsi="Times New Roman" w:cs="Times New Roman"/>
          <w:kern w:val="0"/>
          <w:szCs w:val="24"/>
        </w:rPr>
        <w:t xml:space="preserve"> In one who examines, analyzes, &amp; comes to a comprehension of that quality with discernment, persistence is aroused unflaggingly. When persistence is aroused unflaggingly in one who examines, analyzes, &amp; comes to a comprehension of that quality with discernment, then </w:t>
      </w:r>
      <w:r w:rsidRPr="00A10E76">
        <w:rPr>
          <w:rFonts w:ascii="Times New Roman" w:eastAsia="新細明體" w:hAnsi="Times New Roman" w:cs="Times New Roman"/>
          <w:i/>
          <w:iCs/>
          <w:kern w:val="0"/>
          <w:szCs w:val="24"/>
        </w:rPr>
        <w:t>persistence</w:t>
      </w:r>
      <w:r w:rsidRPr="00A10E76">
        <w:rPr>
          <w:rFonts w:ascii="Times New Roman" w:eastAsia="新細明體" w:hAnsi="Times New Roman" w:cs="Times New Roman"/>
          <w:kern w:val="0"/>
          <w:szCs w:val="24"/>
        </w:rPr>
        <w:t xml:space="preserve"> as a factor for awakening becomes aroused. He develops it, and for him it goes to the culmination of its development.</w:t>
      </w:r>
    </w:p>
    <w:p w14:paraId="7971B16A" w14:textId="77777777" w:rsidR="00A10E76" w:rsidRPr="00A10E76" w:rsidRDefault="00A10E76" w:rsidP="00A10E76">
      <w:pPr>
        <w:widowControl/>
        <w:spacing w:before="100" w:beforeAutospacing="1" w:after="100" w:afterAutospacing="1"/>
        <w:rPr>
          <w:rFonts w:ascii="Times New Roman" w:eastAsia="新細明體" w:hAnsi="Times New Roman" w:cs="Times New Roman"/>
          <w:kern w:val="0"/>
          <w:szCs w:val="24"/>
        </w:rPr>
      </w:pPr>
      <w:r w:rsidRPr="00A10E76">
        <w:rPr>
          <w:rFonts w:ascii="Times New Roman" w:eastAsia="新細明體" w:hAnsi="Times New Roman" w:cs="Times New Roman"/>
          <w:kern w:val="0"/>
          <w:szCs w:val="24"/>
        </w:rPr>
        <w:t>"</w:t>
      </w:r>
      <w:r w:rsidRPr="00A10E76">
        <w:rPr>
          <w:rFonts w:ascii="Times New Roman" w:eastAsia="新細明體" w:hAnsi="Times New Roman" w:cs="Times New Roman"/>
          <w:b/>
          <w:bCs/>
          <w:kern w:val="0"/>
          <w:szCs w:val="24"/>
        </w:rPr>
        <w:t>[4]</w:t>
      </w:r>
      <w:r w:rsidRPr="00A10E76">
        <w:rPr>
          <w:rFonts w:ascii="Times New Roman" w:eastAsia="新細明體" w:hAnsi="Times New Roman" w:cs="Times New Roman"/>
          <w:kern w:val="0"/>
          <w:szCs w:val="24"/>
        </w:rPr>
        <w:t xml:space="preserve"> In one whose persistence is aroused, a rapture not-of-the-flesh arises. When a rapture not-of-the-flesh arises in one whose persistence is aroused, then </w:t>
      </w:r>
      <w:r w:rsidRPr="00A10E76">
        <w:rPr>
          <w:rFonts w:ascii="Times New Roman" w:eastAsia="新細明體" w:hAnsi="Times New Roman" w:cs="Times New Roman"/>
          <w:i/>
          <w:iCs/>
          <w:kern w:val="0"/>
          <w:szCs w:val="24"/>
        </w:rPr>
        <w:t>rapture</w:t>
      </w:r>
      <w:r w:rsidRPr="00A10E76">
        <w:rPr>
          <w:rFonts w:ascii="Times New Roman" w:eastAsia="新細明體" w:hAnsi="Times New Roman" w:cs="Times New Roman"/>
          <w:kern w:val="0"/>
          <w:szCs w:val="24"/>
        </w:rPr>
        <w:t xml:space="preserve"> as a factor for awakening becomes aroused. He develops it, and for him it goes to the culmination of its development.</w:t>
      </w:r>
    </w:p>
    <w:p w14:paraId="19B03B67" w14:textId="77777777" w:rsidR="00A10E76" w:rsidRPr="00A10E76" w:rsidRDefault="00A10E76" w:rsidP="00A10E76">
      <w:pPr>
        <w:widowControl/>
        <w:spacing w:before="100" w:beforeAutospacing="1" w:after="100" w:afterAutospacing="1"/>
        <w:rPr>
          <w:rFonts w:ascii="Times New Roman" w:eastAsia="新細明體" w:hAnsi="Times New Roman" w:cs="Times New Roman"/>
          <w:kern w:val="0"/>
          <w:szCs w:val="24"/>
        </w:rPr>
      </w:pPr>
      <w:r w:rsidRPr="00A10E76">
        <w:rPr>
          <w:rFonts w:ascii="Times New Roman" w:eastAsia="新細明體" w:hAnsi="Times New Roman" w:cs="Times New Roman"/>
          <w:kern w:val="0"/>
          <w:szCs w:val="24"/>
        </w:rPr>
        <w:t>"</w:t>
      </w:r>
      <w:r w:rsidRPr="00A10E76">
        <w:rPr>
          <w:rFonts w:ascii="Times New Roman" w:eastAsia="新細明體" w:hAnsi="Times New Roman" w:cs="Times New Roman"/>
          <w:b/>
          <w:bCs/>
          <w:kern w:val="0"/>
          <w:szCs w:val="24"/>
        </w:rPr>
        <w:t>[5]</w:t>
      </w:r>
      <w:r w:rsidRPr="00A10E76">
        <w:rPr>
          <w:rFonts w:ascii="Times New Roman" w:eastAsia="新細明體" w:hAnsi="Times New Roman" w:cs="Times New Roman"/>
          <w:kern w:val="0"/>
          <w:szCs w:val="24"/>
        </w:rPr>
        <w:t xml:space="preserve"> For one enraptured at heart, the body grows calm and the mind grows calm. When the body &amp; mind of a monk enraptured at heart grow calm, then </w:t>
      </w:r>
      <w:r w:rsidRPr="00A10E76">
        <w:rPr>
          <w:rFonts w:ascii="Times New Roman" w:eastAsia="新細明體" w:hAnsi="Times New Roman" w:cs="Times New Roman"/>
          <w:i/>
          <w:iCs/>
          <w:kern w:val="0"/>
          <w:szCs w:val="24"/>
        </w:rPr>
        <w:t>serenity</w:t>
      </w:r>
      <w:r w:rsidRPr="00A10E76">
        <w:rPr>
          <w:rFonts w:ascii="Times New Roman" w:eastAsia="新細明體" w:hAnsi="Times New Roman" w:cs="Times New Roman"/>
          <w:kern w:val="0"/>
          <w:szCs w:val="24"/>
        </w:rPr>
        <w:t xml:space="preserve"> as a factor for awakening becomes aroused. He develops it, and for him it goes to the culmination of its development.</w:t>
      </w:r>
    </w:p>
    <w:p w14:paraId="18E396B1" w14:textId="77777777" w:rsidR="00A10E76" w:rsidRPr="00A10E76" w:rsidRDefault="00A10E76" w:rsidP="00A10E76">
      <w:pPr>
        <w:widowControl/>
        <w:spacing w:before="100" w:beforeAutospacing="1" w:after="100" w:afterAutospacing="1"/>
        <w:rPr>
          <w:rFonts w:ascii="Times New Roman" w:eastAsia="新細明體" w:hAnsi="Times New Roman" w:cs="Times New Roman"/>
          <w:kern w:val="0"/>
          <w:szCs w:val="24"/>
        </w:rPr>
      </w:pPr>
      <w:r w:rsidRPr="00A10E76">
        <w:rPr>
          <w:rFonts w:ascii="Times New Roman" w:eastAsia="新細明體" w:hAnsi="Times New Roman" w:cs="Times New Roman"/>
          <w:kern w:val="0"/>
          <w:szCs w:val="24"/>
        </w:rPr>
        <w:t>"</w:t>
      </w:r>
      <w:r w:rsidRPr="00A10E76">
        <w:rPr>
          <w:rFonts w:ascii="Times New Roman" w:eastAsia="新細明體" w:hAnsi="Times New Roman" w:cs="Times New Roman"/>
          <w:b/>
          <w:bCs/>
          <w:kern w:val="0"/>
          <w:szCs w:val="24"/>
        </w:rPr>
        <w:t>[6]</w:t>
      </w:r>
      <w:r w:rsidRPr="00A10E76">
        <w:rPr>
          <w:rFonts w:ascii="Times New Roman" w:eastAsia="新細明體" w:hAnsi="Times New Roman" w:cs="Times New Roman"/>
          <w:kern w:val="0"/>
          <w:szCs w:val="24"/>
        </w:rPr>
        <w:t xml:space="preserve"> For one who is at ease — his body calmed — the mind becomes concentrated. When the mind of one who is at ease — his body calmed — becomes concentrated, then </w:t>
      </w:r>
      <w:r w:rsidRPr="00A10E76">
        <w:rPr>
          <w:rFonts w:ascii="Times New Roman" w:eastAsia="新細明體" w:hAnsi="Times New Roman" w:cs="Times New Roman"/>
          <w:i/>
          <w:iCs/>
          <w:kern w:val="0"/>
          <w:szCs w:val="24"/>
        </w:rPr>
        <w:t>concentration</w:t>
      </w:r>
      <w:r w:rsidRPr="00A10E76">
        <w:rPr>
          <w:rFonts w:ascii="Times New Roman" w:eastAsia="新細明體" w:hAnsi="Times New Roman" w:cs="Times New Roman"/>
          <w:kern w:val="0"/>
          <w:szCs w:val="24"/>
        </w:rPr>
        <w:t xml:space="preserve"> as a factor for awakening becomes aroused. He develops it, and for him it goes to the culmination of its development.</w:t>
      </w:r>
    </w:p>
    <w:p w14:paraId="6E18C795" w14:textId="77777777" w:rsidR="00A10E76" w:rsidRPr="00A10E76" w:rsidRDefault="00A10E76" w:rsidP="00A10E76">
      <w:pPr>
        <w:widowControl/>
        <w:spacing w:before="100" w:beforeAutospacing="1" w:after="100" w:afterAutospacing="1"/>
        <w:rPr>
          <w:rFonts w:ascii="Times New Roman" w:eastAsia="新細明體" w:hAnsi="Times New Roman" w:cs="Times New Roman"/>
          <w:kern w:val="0"/>
          <w:szCs w:val="24"/>
        </w:rPr>
      </w:pPr>
      <w:r w:rsidRPr="00A10E76">
        <w:rPr>
          <w:rFonts w:ascii="Times New Roman" w:eastAsia="新細明體" w:hAnsi="Times New Roman" w:cs="Times New Roman"/>
          <w:kern w:val="0"/>
          <w:szCs w:val="24"/>
        </w:rPr>
        <w:t>"</w:t>
      </w:r>
      <w:r w:rsidRPr="00A10E76">
        <w:rPr>
          <w:rFonts w:ascii="Times New Roman" w:eastAsia="新細明體" w:hAnsi="Times New Roman" w:cs="Times New Roman"/>
          <w:b/>
          <w:bCs/>
          <w:kern w:val="0"/>
          <w:szCs w:val="24"/>
        </w:rPr>
        <w:t>[7]</w:t>
      </w:r>
      <w:r w:rsidRPr="00A10E76">
        <w:rPr>
          <w:rFonts w:ascii="Times New Roman" w:eastAsia="新細明體" w:hAnsi="Times New Roman" w:cs="Times New Roman"/>
          <w:kern w:val="0"/>
          <w:szCs w:val="24"/>
        </w:rPr>
        <w:t xml:space="preserve"> He carefully watches the mind thus concentrated with equanimity. When he carefully watches the mind thus concentrated with equanimity, </w:t>
      </w:r>
      <w:r w:rsidRPr="00A10E76">
        <w:rPr>
          <w:rFonts w:ascii="Times New Roman" w:eastAsia="新細明體" w:hAnsi="Times New Roman" w:cs="Times New Roman"/>
          <w:i/>
          <w:iCs/>
          <w:kern w:val="0"/>
          <w:szCs w:val="24"/>
        </w:rPr>
        <w:t>equanimity</w:t>
      </w:r>
      <w:r w:rsidRPr="00A10E76">
        <w:rPr>
          <w:rFonts w:ascii="Times New Roman" w:eastAsia="新細明體" w:hAnsi="Times New Roman" w:cs="Times New Roman"/>
          <w:kern w:val="0"/>
          <w:szCs w:val="24"/>
        </w:rPr>
        <w:t xml:space="preserve"> as a factor </w:t>
      </w:r>
      <w:r w:rsidRPr="00A10E76">
        <w:rPr>
          <w:rFonts w:ascii="Times New Roman" w:eastAsia="新細明體" w:hAnsi="Times New Roman" w:cs="Times New Roman"/>
          <w:kern w:val="0"/>
          <w:szCs w:val="24"/>
        </w:rPr>
        <w:lastRenderedPageBreak/>
        <w:t>for awakening becomes aroused. He develops it, and for him it goes to the culmination of its development.</w:t>
      </w:r>
    </w:p>
    <w:p w14:paraId="47ADA3AD" w14:textId="77777777" w:rsidR="00A10E76" w:rsidRPr="00A10E76" w:rsidRDefault="00A10E76" w:rsidP="00A10E76">
      <w:pPr>
        <w:widowControl/>
        <w:spacing w:before="100" w:beforeAutospacing="1" w:after="100" w:afterAutospacing="1"/>
        <w:rPr>
          <w:rFonts w:ascii="Times New Roman" w:eastAsia="新細明體" w:hAnsi="Times New Roman" w:cs="Times New Roman"/>
          <w:kern w:val="0"/>
          <w:szCs w:val="24"/>
        </w:rPr>
      </w:pPr>
      <w:r w:rsidRPr="00A10E76">
        <w:rPr>
          <w:rFonts w:ascii="Times New Roman" w:eastAsia="新細明體" w:hAnsi="Times New Roman" w:cs="Times New Roman"/>
          <w:i/>
          <w:iCs/>
          <w:kern w:val="0"/>
          <w:szCs w:val="24"/>
        </w:rPr>
        <w:t>(Similarly with the other three frames of reference: feelings, mind, &amp; mental qualities.)</w:t>
      </w:r>
    </w:p>
    <w:p w14:paraId="6B6D0A1F" w14:textId="77777777" w:rsidR="00A10E76" w:rsidRPr="00A10E76" w:rsidRDefault="00A10E76" w:rsidP="00A10E76">
      <w:pPr>
        <w:widowControl/>
        <w:spacing w:before="100" w:beforeAutospacing="1" w:after="100" w:afterAutospacing="1"/>
        <w:rPr>
          <w:rFonts w:ascii="Times New Roman" w:eastAsia="新細明體" w:hAnsi="Times New Roman" w:cs="Times New Roman"/>
          <w:kern w:val="0"/>
          <w:szCs w:val="24"/>
        </w:rPr>
      </w:pPr>
      <w:r w:rsidRPr="00A10E76">
        <w:rPr>
          <w:rFonts w:ascii="Times New Roman" w:eastAsia="新細明體" w:hAnsi="Times New Roman" w:cs="Times New Roman"/>
          <w:kern w:val="0"/>
          <w:szCs w:val="24"/>
        </w:rPr>
        <w:t>"This is how the four frames of reference are developed &amp; pursued so as to bring the seven factors for awakening to their culmination.</w:t>
      </w:r>
    </w:p>
    <w:p w14:paraId="512A4524" w14:textId="77777777" w:rsidR="00A10E76" w:rsidRPr="00A10E76" w:rsidRDefault="00A10E76" w:rsidP="00A10E76">
      <w:pPr>
        <w:widowControl/>
        <w:spacing w:before="100" w:beforeAutospacing="1" w:after="100" w:afterAutospacing="1"/>
        <w:outlineLvl w:val="3"/>
        <w:rPr>
          <w:rFonts w:ascii="Times New Roman" w:eastAsia="新細明體" w:hAnsi="Times New Roman" w:cs="Times New Roman"/>
          <w:b/>
          <w:bCs/>
          <w:kern w:val="0"/>
          <w:szCs w:val="24"/>
        </w:rPr>
      </w:pPr>
      <w:r w:rsidRPr="00A10E76">
        <w:rPr>
          <w:rFonts w:ascii="Times New Roman" w:eastAsia="新細明體" w:hAnsi="Times New Roman" w:cs="Times New Roman"/>
          <w:b/>
          <w:bCs/>
          <w:kern w:val="0"/>
          <w:szCs w:val="24"/>
        </w:rPr>
        <w:t>Clear Knowing &amp; Release</w:t>
      </w:r>
    </w:p>
    <w:p w14:paraId="5DAB55E9" w14:textId="77777777" w:rsidR="00A10E76" w:rsidRPr="00A10E76" w:rsidRDefault="00A10E76" w:rsidP="00A10E76">
      <w:pPr>
        <w:widowControl/>
        <w:spacing w:before="100" w:beforeAutospacing="1" w:after="100" w:afterAutospacing="1"/>
        <w:rPr>
          <w:rFonts w:ascii="Times New Roman" w:eastAsia="新細明體" w:hAnsi="Times New Roman" w:cs="Times New Roman"/>
          <w:kern w:val="0"/>
          <w:szCs w:val="24"/>
        </w:rPr>
      </w:pPr>
      <w:r w:rsidRPr="00A10E76">
        <w:rPr>
          <w:rFonts w:ascii="Times New Roman" w:eastAsia="新細明體" w:hAnsi="Times New Roman" w:cs="Times New Roman"/>
          <w:kern w:val="0"/>
          <w:szCs w:val="24"/>
        </w:rPr>
        <w:t xml:space="preserve">"And how are the seven factors for awakening developed &amp; pursued so as to bring clear knowing &amp; release to their culmination? There is the case where a monk develops </w:t>
      </w:r>
      <w:r w:rsidRPr="00A10E76">
        <w:rPr>
          <w:rFonts w:ascii="Times New Roman" w:eastAsia="新細明體" w:hAnsi="Times New Roman" w:cs="Times New Roman"/>
          <w:i/>
          <w:iCs/>
          <w:kern w:val="0"/>
          <w:szCs w:val="24"/>
        </w:rPr>
        <w:t>mindfulness</w:t>
      </w:r>
      <w:r w:rsidRPr="00A10E76">
        <w:rPr>
          <w:rFonts w:ascii="Times New Roman" w:eastAsia="新細明體" w:hAnsi="Times New Roman" w:cs="Times New Roman"/>
          <w:kern w:val="0"/>
          <w:szCs w:val="24"/>
        </w:rPr>
        <w:t xml:space="preserve"> as a factor for awakening dependent on seclusion, dependent on dispassion, dependent on cessation, resulting in relinquishment. He develops </w:t>
      </w:r>
      <w:r w:rsidRPr="00A10E76">
        <w:rPr>
          <w:rFonts w:ascii="Times New Roman" w:eastAsia="新細明體" w:hAnsi="Times New Roman" w:cs="Times New Roman"/>
          <w:i/>
          <w:iCs/>
          <w:kern w:val="0"/>
          <w:szCs w:val="24"/>
        </w:rPr>
        <w:t>analysis of qualities</w:t>
      </w:r>
      <w:r w:rsidRPr="00A10E76">
        <w:rPr>
          <w:rFonts w:ascii="Times New Roman" w:eastAsia="新細明體" w:hAnsi="Times New Roman" w:cs="Times New Roman"/>
          <w:kern w:val="0"/>
          <w:szCs w:val="24"/>
        </w:rPr>
        <w:t xml:space="preserve"> as a factor for awakening... </w:t>
      </w:r>
      <w:r w:rsidRPr="00A10E76">
        <w:rPr>
          <w:rFonts w:ascii="Times New Roman" w:eastAsia="新細明體" w:hAnsi="Times New Roman" w:cs="Times New Roman"/>
          <w:i/>
          <w:iCs/>
          <w:kern w:val="0"/>
          <w:szCs w:val="24"/>
        </w:rPr>
        <w:t>persistence</w:t>
      </w:r>
      <w:r w:rsidRPr="00A10E76">
        <w:rPr>
          <w:rFonts w:ascii="Times New Roman" w:eastAsia="新細明體" w:hAnsi="Times New Roman" w:cs="Times New Roman"/>
          <w:kern w:val="0"/>
          <w:szCs w:val="24"/>
        </w:rPr>
        <w:t xml:space="preserve"> as a factor for awakening... </w:t>
      </w:r>
      <w:r w:rsidRPr="00A10E76">
        <w:rPr>
          <w:rFonts w:ascii="Times New Roman" w:eastAsia="新細明體" w:hAnsi="Times New Roman" w:cs="Times New Roman"/>
          <w:i/>
          <w:iCs/>
          <w:kern w:val="0"/>
          <w:szCs w:val="24"/>
        </w:rPr>
        <w:t>rapture</w:t>
      </w:r>
      <w:r w:rsidRPr="00A10E76">
        <w:rPr>
          <w:rFonts w:ascii="Times New Roman" w:eastAsia="新細明體" w:hAnsi="Times New Roman" w:cs="Times New Roman"/>
          <w:kern w:val="0"/>
          <w:szCs w:val="24"/>
        </w:rPr>
        <w:t xml:space="preserve"> as a factor for awakening... </w:t>
      </w:r>
      <w:r w:rsidRPr="00A10E76">
        <w:rPr>
          <w:rFonts w:ascii="Times New Roman" w:eastAsia="新細明體" w:hAnsi="Times New Roman" w:cs="Times New Roman"/>
          <w:i/>
          <w:iCs/>
          <w:kern w:val="0"/>
          <w:szCs w:val="24"/>
        </w:rPr>
        <w:t>serenity</w:t>
      </w:r>
      <w:r w:rsidRPr="00A10E76">
        <w:rPr>
          <w:rFonts w:ascii="Times New Roman" w:eastAsia="新細明體" w:hAnsi="Times New Roman" w:cs="Times New Roman"/>
          <w:kern w:val="0"/>
          <w:szCs w:val="24"/>
        </w:rPr>
        <w:t xml:space="preserve"> as a factor for awakening... </w:t>
      </w:r>
      <w:r w:rsidRPr="00A10E76">
        <w:rPr>
          <w:rFonts w:ascii="Times New Roman" w:eastAsia="新細明體" w:hAnsi="Times New Roman" w:cs="Times New Roman"/>
          <w:i/>
          <w:iCs/>
          <w:kern w:val="0"/>
          <w:szCs w:val="24"/>
        </w:rPr>
        <w:t>concentration</w:t>
      </w:r>
      <w:r w:rsidRPr="00A10E76">
        <w:rPr>
          <w:rFonts w:ascii="Times New Roman" w:eastAsia="新細明體" w:hAnsi="Times New Roman" w:cs="Times New Roman"/>
          <w:kern w:val="0"/>
          <w:szCs w:val="24"/>
        </w:rPr>
        <w:t xml:space="preserve"> as a factor for awakening... </w:t>
      </w:r>
      <w:r w:rsidRPr="00A10E76">
        <w:rPr>
          <w:rFonts w:ascii="Times New Roman" w:eastAsia="新細明體" w:hAnsi="Times New Roman" w:cs="Times New Roman"/>
          <w:i/>
          <w:iCs/>
          <w:kern w:val="0"/>
          <w:szCs w:val="24"/>
        </w:rPr>
        <w:t>equanimity</w:t>
      </w:r>
      <w:r w:rsidRPr="00A10E76">
        <w:rPr>
          <w:rFonts w:ascii="Times New Roman" w:eastAsia="新細明體" w:hAnsi="Times New Roman" w:cs="Times New Roman"/>
          <w:kern w:val="0"/>
          <w:szCs w:val="24"/>
        </w:rPr>
        <w:t xml:space="preserve"> as a factor for awakening dependent on seclusion, dependent on dispassion, dependent on cessation, resulting in relinquishment.</w:t>
      </w:r>
    </w:p>
    <w:p w14:paraId="110BB1B3" w14:textId="77777777" w:rsidR="00A10E76" w:rsidRPr="00A10E76" w:rsidRDefault="00A10E76" w:rsidP="00A10E76">
      <w:pPr>
        <w:widowControl/>
        <w:spacing w:before="100" w:beforeAutospacing="1" w:after="100" w:afterAutospacing="1"/>
        <w:rPr>
          <w:rFonts w:ascii="Times New Roman" w:eastAsia="新細明體" w:hAnsi="Times New Roman" w:cs="Times New Roman"/>
          <w:kern w:val="0"/>
          <w:szCs w:val="24"/>
        </w:rPr>
      </w:pPr>
      <w:r w:rsidRPr="00A10E76">
        <w:rPr>
          <w:rFonts w:ascii="Times New Roman" w:eastAsia="新細明體" w:hAnsi="Times New Roman" w:cs="Times New Roman"/>
          <w:kern w:val="0"/>
          <w:szCs w:val="24"/>
        </w:rPr>
        <w:t>"This is how the seven factors for awakening are developed &amp; pursued so as to bring clear knowing &amp; release to their culmination."</w:t>
      </w:r>
    </w:p>
    <w:p w14:paraId="08ACE2A4" w14:textId="72D3B0AA" w:rsidR="00A10E76" w:rsidRPr="00A10E76" w:rsidRDefault="00A10E76" w:rsidP="00A10E76">
      <w:pPr>
        <w:widowControl/>
        <w:spacing w:before="100" w:beforeAutospacing="1" w:after="100" w:afterAutospacing="1"/>
        <w:rPr>
          <w:rFonts w:ascii="Times New Roman" w:eastAsia="新細明體" w:hAnsi="Times New Roman" w:cs="Times New Roman"/>
          <w:kern w:val="0"/>
          <w:szCs w:val="24"/>
        </w:rPr>
      </w:pPr>
      <w:r w:rsidRPr="00A10E76">
        <w:rPr>
          <w:rFonts w:ascii="Times New Roman" w:eastAsia="新細明體" w:hAnsi="Times New Roman" w:cs="Times New Roman"/>
          <w:kern w:val="0"/>
          <w:szCs w:val="24"/>
        </w:rPr>
        <w:t>That is what the Blessed One said. Gratified, the monks delighted in the Blessed One's words.</w:t>
      </w:r>
    </w:p>
    <w:p w14:paraId="3E2D62FE" w14:textId="6E3B8037" w:rsidR="00A10E76" w:rsidRDefault="00A10E76" w:rsidP="00A10E76">
      <w:pPr>
        <w:widowControl/>
        <w:spacing w:before="100" w:beforeAutospacing="1" w:after="100" w:afterAutospacing="1"/>
        <w:rPr>
          <w:rFonts w:ascii="新細明體" w:eastAsia="新細明體" w:hAnsi="新細明體" w:cs="新細明體"/>
          <w:kern w:val="0"/>
          <w:szCs w:val="24"/>
        </w:rPr>
      </w:pPr>
    </w:p>
    <w:p w14:paraId="7BB2A4EE" w14:textId="77777777" w:rsidR="00A10E76" w:rsidRPr="00A10E76" w:rsidRDefault="00A10E76" w:rsidP="00A10E76">
      <w:pPr>
        <w:widowControl/>
        <w:spacing w:before="100" w:beforeAutospacing="1" w:after="100" w:afterAutospacing="1"/>
        <w:rPr>
          <w:rFonts w:ascii="新細明體" w:eastAsia="新細明體" w:hAnsi="新細明體" w:cs="新細明體" w:hint="eastAsia"/>
          <w:kern w:val="0"/>
          <w:szCs w:val="24"/>
        </w:rPr>
      </w:pPr>
    </w:p>
    <w:p w14:paraId="6B7F7369" w14:textId="77777777" w:rsidR="00A10E76" w:rsidRPr="00A10E76" w:rsidRDefault="00A10E76" w:rsidP="00A10E76">
      <w:pPr>
        <w:widowControl/>
        <w:spacing w:before="100" w:beforeAutospacing="1" w:after="100" w:afterAutospacing="1"/>
        <w:outlineLvl w:val="0"/>
        <w:rPr>
          <w:rFonts w:ascii="新細明體" w:eastAsia="新細明體" w:hAnsi="新細明體" w:cs="新細明體"/>
          <w:b/>
          <w:bCs/>
          <w:kern w:val="36"/>
          <w:sz w:val="44"/>
          <w:szCs w:val="44"/>
        </w:rPr>
      </w:pPr>
      <w:r w:rsidRPr="00A10E76">
        <w:rPr>
          <w:rFonts w:ascii="新細明體" w:eastAsia="新細明體" w:hAnsi="新細明體" w:cs="新細明體"/>
          <w:b/>
          <w:bCs/>
          <w:kern w:val="36"/>
          <w:sz w:val="44"/>
          <w:szCs w:val="44"/>
        </w:rPr>
        <w:t>Notes</w:t>
      </w:r>
    </w:p>
    <w:p w14:paraId="137B6813" w14:textId="77777777" w:rsidR="00A10E76" w:rsidRPr="00A10E76" w:rsidRDefault="00A10E76" w:rsidP="00A10E76">
      <w:pPr>
        <w:widowControl/>
        <w:rPr>
          <w:rFonts w:ascii="新細明體" w:eastAsia="新細明體" w:hAnsi="新細明體" w:cs="新細明體"/>
          <w:kern w:val="0"/>
          <w:szCs w:val="24"/>
        </w:rPr>
      </w:pPr>
      <w:hyperlink r:id="rId18" w:anchor="fnt-1" w:history="1">
        <w:r w:rsidRPr="00A10E76">
          <w:rPr>
            <w:rFonts w:ascii="新細明體" w:eastAsia="新細明體" w:hAnsi="新細明體" w:cs="新細明體"/>
            <w:color w:val="0000FF"/>
            <w:kern w:val="0"/>
            <w:szCs w:val="24"/>
            <w:u w:val="single"/>
          </w:rPr>
          <w:t>1</w:t>
        </w:r>
      </w:hyperlink>
      <w:r w:rsidRPr="00A10E76">
        <w:rPr>
          <w:rFonts w:ascii="新細明體" w:eastAsia="新細明體" w:hAnsi="新細明體" w:cs="新細明體"/>
          <w:kern w:val="0"/>
          <w:szCs w:val="24"/>
        </w:rPr>
        <w:t>.</w:t>
      </w:r>
    </w:p>
    <w:p w14:paraId="00546E28" w14:textId="77777777" w:rsidR="00A10E76" w:rsidRPr="00A10E76" w:rsidRDefault="00A10E76" w:rsidP="00A10E76">
      <w:pPr>
        <w:widowControl/>
        <w:ind w:left="720"/>
        <w:rPr>
          <w:rFonts w:ascii="新細明體" w:eastAsia="新細明體" w:hAnsi="新細明體" w:cs="新細明體"/>
          <w:kern w:val="0"/>
          <w:szCs w:val="24"/>
        </w:rPr>
      </w:pPr>
      <w:r w:rsidRPr="00A10E76">
        <w:rPr>
          <w:rFonts w:ascii="新細明體" w:eastAsia="新細明體" w:hAnsi="新細明體" w:cs="新細明體"/>
          <w:kern w:val="0"/>
          <w:szCs w:val="24"/>
        </w:rPr>
        <w:t xml:space="preserve">To the fore </w:t>
      </w:r>
      <w:r w:rsidRPr="00A10E76">
        <w:rPr>
          <w:rFonts w:ascii="新細明體" w:eastAsia="新細明體" w:hAnsi="新細明體" w:cs="新細明體"/>
          <w:i/>
          <w:iCs/>
          <w:kern w:val="0"/>
          <w:szCs w:val="24"/>
        </w:rPr>
        <w:t>(parimukham):</w:t>
      </w:r>
      <w:r w:rsidRPr="00A10E76">
        <w:rPr>
          <w:rFonts w:ascii="新細明體" w:eastAsia="新細明體" w:hAnsi="新細明體" w:cs="新細明體"/>
          <w:kern w:val="0"/>
          <w:szCs w:val="24"/>
        </w:rPr>
        <w:t xml:space="preserve"> The Abhidhamma takes an etymological approach to this term, defining it as around </w:t>
      </w:r>
      <w:r w:rsidRPr="00A10E76">
        <w:rPr>
          <w:rFonts w:ascii="新細明體" w:eastAsia="新細明體" w:hAnsi="新細明體" w:cs="新細明體"/>
          <w:i/>
          <w:iCs/>
          <w:kern w:val="0"/>
          <w:szCs w:val="24"/>
        </w:rPr>
        <w:t>(pari-)</w:t>
      </w:r>
      <w:r w:rsidRPr="00A10E76">
        <w:rPr>
          <w:rFonts w:ascii="新細明體" w:eastAsia="新細明體" w:hAnsi="新細明體" w:cs="新細明體"/>
          <w:kern w:val="0"/>
          <w:szCs w:val="24"/>
        </w:rPr>
        <w:t xml:space="preserve"> the mouth </w:t>
      </w:r>
      <w:r w:rsidRPr="00A10E76">
        <w:rPr>
          <w:rFonts w:ascii="新細明體" w:eastAsia="新細明體" w:hAnsi="新細明體" w:cs="新細明體"/>
          <w:i/>
          <w:iCs/>
          <w:kern w:val="0"/>
          <w:szCs w:val="24"/>
        </w:rPr>
        <w:t>(mukham)</w:t>
      </w:r>
      <w:r w:rsidRPr="00A10E76">
        <w:rPr>
          <w:rFonts w:ascii="新細明體" w:eastAsia="新細明體" w:hAnsi="新細明體" w:cs="新細明體"/>
          <w:kern w:val="0"/>
          <w:szCs w:val="24"/>
        </w:rPr>
        <w:t>. In the Vinaya, however, it is used in a context (Cv.V.27.4) where it undoubtedly means the front of the chest. There is also the possibility that the term could be used idiomatically as "to the front," which is how I have translated it here.</w:t>
      </w:r>
    </w:p>
    <w:p w14:paraId="4212B26C" w14:textId="77777777" w:rsidR="00A10E76" w:rsidRPr="00A10E76" w:rsidRDefault="00A10E76" w:rsidP="00A10E76">
      <w:pPr>
        <w:widowControl/>
        <w:rPr>
          <w:rFonts w:ascii="新細明體" w:eastAsia="新細明體" w:hAnsi="新細明體" w:cs="新細明體"/>
          <w:kern w:val="0"/>
          <w:szCs w:val="24"/>
        </w:rPr>
      </w:pPr>
      <w:hyperlink r:id="rId19" w:anchor="fnt-2" w:history="1">
        <w:r w:rsidRPr="00A10E76">
          <w:rPr>
            <w:rFonts w:ascii="新細明體" w:eastAsia="新細明體" w:hAnsi="新細明體" w:cs="新細明體"/>
            <w:color w:val="0000FF"/>
            <w:kern w:val="0"/>
            <w:szCs w:val="24"/>
            <w:u w:val="single"/>
          </w:rPr>
          <w:t>2</w:t>
        </w:r>
      </w:hyperlink>
      <w:r w:rsidRPr="00A10E76">
        <w:rPr>
          <w:rFonts w:ascii="新細明體" w:eastAsia="新細明體" w:hAnsi="新細明體" w:cs="新細明體"/>
          <w:kern w:val="0"/>
          <w:szCs w:val="24"/>
        </w:rPr>
        <w:t>.</w:t>
      </w:r>
    </w:p>
    <w:p w14:paraId="6253B46C" w14:textId="77777777" w:rsidR="00A10E76" w:rsidRPr="00A10E76" w:rsidRDefault="00A10E76" w:rsidP="00A10E76">
      <w:pPr>
        <w:widowControl/>
        <w:ind w:left="720"/>
        <w:rPr>
          <w:rFonts w:ascii="新細明體" w:eastAsia="新細明體" w:hAnsi="新細明體" w:cs="新細明體"/>
          <w:kern w:val="0"/>
          <w:szCs w:val="24"/>
        </w:rPr>
      </w:pPr>
      <w:r w:rsidRPr="00A10E76">
        <w:rPr>
          <w:rFonts w:ascii="新細明體" w:eastAsia="新細明體" w:hAnsi="新細明體" w:cs="新細明體"/>
          <w:kern w:val="0"/>
          <w:szCs w:val="24"/>
        </w:rPr>
        <w:lastRenderedPageBreak/>
        <w:t xml:space="preserve">The commentaries insist that "body" here means the breath, but this is unlikely in this context, for the next step — without further explanation — refers to the breath as "bodily fabrication." If the Buddha were using two different terms to refer to the breath in such close proximity, he would have been careful to signal that he was redefining his terms (as he does below, when explaining that the first four steps in breath meditation correspond to the practice of focusing on the body in and of itself as a frame of reference). The step of breathing in and out sensitive to the entire body relates to the many similes in the suttas depicting jhana as a state of whole-body awareness (see </w:t>
      </w:r>
      <w:hyperlink r:id="rId20" w:history="1">
        <w:r w:rsidRPr="00A10E76">
          <w:rPr>
            <w:rFonts w:ascii="新細明體" w:eastAsia="新細明體" w:hAnsi="新細明體" w:cs="新細明體"/>
            <w:color w:val="0000FF"/>
            <w:kern w:val="0"/>
            <w:szCs w:val="24"/>
            <w:u w:val="single"/>
          </w:rPr>
          <w:t>MN 119</w:t>
        </w:r>
      </w:hyperlink>
      <w:r w:rsidRPr="00A10E76">
        <w:rPr>
          <w:rFonts w:ascii="新細明體" w:eastAsia="新細明體" w:hAnsi="新細明體" w:cs="新細明體"/>
          <w:kern w:val="0"/>
          <w:szCs w:val="24"/>
        </w:rPr>
        <w:t>).</w:t>
      </w:r>
    </w:p>
    <w:p w14:paraId="403D7DA2" w14:textId="77777777" w:rsidR="00A10E76" w:rsidRPr="00A10E76" w:rsidRDefault="00A10E76" w:rsidP="00A10E76">
      <w:pPr>
        <w:widowControl/>
        <w:rPr>
          <w:rFonts w:ascii="新細明體" w:eastAsia="新細明體" w:hAnsi="新細明體" w:cs="新細明體"/>
          <w:kern w:val="0"/>
          <w:szCs w:val="24"/>
        </w:rPr>
      </w:pPr>
      <w:hyperlink r:id="rId21" w:anchor="fnt-3" w:history="1">
        <w:r w:rsidRPr="00A10E76">
          <w:rPr>
            <w:rFonts w:ascii="新細明體" w:eastAsia="新細明體" w:hAnsi="新細明體" w:cs="新細明體"/>
            <w:color w:val="0000FF"/>
            <w:kern w:val="0"/>
            <w:szCs w:val="24"/>
            <w:u w:val="single"/>
          </w:rPr>
          <w:t>3</w:t>
        </w:r>
      </w:hyperlink>
      <w:r w:rsidRPr="00A10E76">
        <w:rPr>
          <w:rFonts w:ascii="新細明體" w:eastAsia="新細明體" w:hAnsi="新細明體" w:cs="新細明體"/>
          <w:kern w:val="0"/>
          <w:szCs w:val="24"/>
        </w:rPr>
        <w:t>.</w:t>
      </w:r>
    </w:p>
    <w:p w14:paraId="120986FF" w14:textId="77777777" w:rsidR="00A10E76" w:rsidRPr="00A10E76" w:rsidRDefault="00A10E76" w:rsidP="00A10E76">
      <w:pPr>
        <w:widowControl/>
        <w:ind w:left="720"/>
        <w:rPr>
          <w:rFonts w:ascii="新細明體" w:eastAsia="新細明體" w:hAnsi="新細明體" w:cs="新細明體"/>
          <w:kern w:val="0"/>
          <w:szCs w:val="24"/>
        </w:rPr>
      </w:pPr>
      <w:r w:rsidRPr="00A10E76">
        <w:rPr>
          <w:rFonts w:ascii="新細明體" w:eastAsia="新細明體" w:hAnsi="新細明體" w:cs="新細明體"/>
          <w:kern w:val="0"/>
          <w:szCs w:val="24"/>
        </w:rPr>
        <w:t xml:space="preserve">"In-&amp;-out breaths are bodily; these are things tied up with the body. That's why in-&amp;-out breaths are bodily fabrications." — </w:t>
      </w:r>
      <w:hyperlink r:id="rId22" w:history="1">
        <w:r w:rsidRPr="00A10E76">
          <w:rPr>
            <w:rFonts w:ascii="新細明體" w:eastAsia="新細明體" w:hAnsi="新細明體" w:cs="新細明體"/>
            <w:color w:val="0000FF"/>
            <w:kern w:val="0"/>
            <w:szCs w:val="24"/>
            <w:u w:val="single"/>
          </w:rPr>
          <w:t>MN 44</w:t>
        </w:r>
      </w:hyperlink>
      <w:r w:rsidRPr="00A10E76">
        <w:rPr>
          <w:rFonts w:ascii="新細明體" w:eastAsia="新細明體" w:hAnsi="新細明體" w:cs="新細明體"/>
          <w:kern w:val="0"/>
          <w:szCs w:val="24"/>
        </w:rPr>
        <w:t>.</w:t>
      </w:r>
    </w:p>
    <w:p w14:paraId="128CA1A2" w14:textId="77777777" w:rsidR="00A10E76" w:rsidRPr="00A10E76" w:rsidRDefault="00A10E76" w:rsidP="00A10E76">
      <w:pPr>
        <w:widowControl/>
        <w:rPr>
          <w:rFonts w:ascii="新細明體" w:eastAsia="新細明體" w:hAnsi="新細明體" w:cs="新細明體"/>
          <w:kern w:val="0"/>
          <w:szCs w:val="24"/>
        </w:rPr>
      </w:pPr>
      <w:hyperlink r:id="rId23" w:anchor="fnt-4" w:history="1">
        <w:r w:rsidRPr="00A10E76">
          <w:rPr>
            <w:rFonts w:ascii="新細明體" w:eastAsia="新細明體" w:hAnsi="新細明體" w:cs="新細明體"/>
            <w:color w:val="0000FF"/>
            <w:kern w:val="0"/>
            <w:szCs w:val="24"/>
            <w:u w:val="single"/>
          </w:rPr>
          <w:t>4</w:t>
        </w:r>
      </w:hyperlink>
      <w:r w:rsidRPr="00A10E76">
        <w:rPr>
          <w:rFonts w:ascii="新細明體" w:eastAsia="新細明體" w:hAnsi="新細明體" w:cs="新細明體"/>
          <w:kern w:val="0"/>
          <w:szCs w:val="24"/>
        </w:rPr>
        <w:t>.</w:t>
      </w:r>
    </w:p>
    <w:p w14:paraId="382171C9" w14:textId="77777777" w:rsidR="00A10E76" w:rsidRPr="00A10E76" w:rsidRDefault="00A10E76" w:rsidP="00A10E76">
      <w:pPr>
        <w:widowControl/>
        <w:ind w:left="720"/>
        <w:rPr>
          <w:rFonts w:ascii="新細明體" w:eastAsia="新細明體" w:hAnsi="新細明體" w:cs="新細明體"/>
          <w:kern w:val="0"/>
          <w:szCs w:val="24"/>
        </w:rPr>
      </w:pPr>
      <w:r w:rsidRPr="00A10E76">
        <w:rPr>
          <w:rFonts w:ascii="新細明體" w:eastAsia="新細明體" w:hAnsi="新細明體" w:cs="新細明體"/>
          <w:kern w:val="0"/>
          <w:szCs w:val="24"/>
        </w:rPr>
        <w:t xml:space="preserve">"Perceptions &amp; feelings are mental; these are things tied up with the mind. That's why perceptions &amp; feelings are mental fabrications." — </w:t>
      </w:r>
      <w:hyperlink r:id="rId24" w:history="1">
        <w:r w:rsidRPr="00A10E76">
          <w:rPr>
            <w:rFonts w:ascii="新細明體" w:eastAsia="新細明體" w:hAnsi="新細明體" w:cs="新細明體"/>
            <w:color w:val="0000FF"/>
            <w:kern w:val="0"/>
            <w:szCs w:val="24"/>
            <w:u w:val="single"/>
          </w:rPr>
          <w:t>MN 44</w:t>
        </w:r>
      </w:hyperlink>
      <w:r w:rsidRPr="00A10E76">
        <w:rPr>
          <w:rFonts w:ascii="新細明體" w:eastAsia="新細明體" w:hAnsi="新細明體" w:cs="新細明體"/>
          <w:kern w:val="0"/>
          <w:szCs w:val="24"/>
        </w:rPr>
        <w:t>.</w:t>
      </w:r>
    </w:p>
    <w:p w14:paraId="7616ECC1" w14:textId="77777777" w:rsidR="00A10E76" w:rsidRPr="00A10E76" w:rsidRDefault="00A10E76" w:rsidP="00A10E76">
      <w:pPr>
        <w:widowControl/>
        <w:rPr>
          <w:rFonts w:ascii="新細明體" w:eastAsia="新細明體" w:hAnsi="新細明體" w:cs="新細明體"/>
          <w:kern w:val="0"/>
          <w:szCs w:val="24"/>
        </w:rPr>
      </w:pPr>
      <w:hyperlink r:id="rId25" w:anchor="fnt-5" w:history="1">
        <w:r w:rsidRPr="00A10E76">
          <w:rPr>
            <w:rFonts w:ascii="新細明體" w:eastAsia="新細明體" w:hAnsi="新細明體" w:cs="新細明體"/>
            <w:color w:val="0000FF"/>
            <w:kern w:val="0"/>
            <w:szCs w:val="24"/>
            <w:u w:val="single"/>
          </w:rPr>
          <w:t>5</w:t>
        </w:r>
      </w:hyperlink>
      <w:r w:rsidRPr="00A10E76">
        <w:rPr>
          <w:rFonts w:ascii="新細明體" w:eastAsia="新細明體" w:hAnsi="新細明體" w:cs="新細明體"/>
          <w:kern w:val="0"/>
          <w:szCs w:val="24"/>
        </w:rPr>
        <w:t>.</w:t>
      </w:r>
    </w:p>
    <w:p w14:paraId="6885A5EA" w14:textId="77777777" w:rsidR="00A10E76" w:rsidRPr="00A10E76" w:rsidRDefault="00A10E76" w:rsidP="00A10E76">
      <w:pPr>
        <w:widowControl/>
        <w:ind w:left="720"/>
        <w:rPr>
          <w:rFonts w:ascii="新細明體" w:eastAsia="新細明體" w:hAnsi="新細明體" w:cs="新細明體"/>
          <w:kern w:val="0"/>
          <w:szCs w:val="24"/>
        </w:rPr>
      </w:pPr>
      <w:hyperlink r:id="rId26" w:history="1">
        <w:r w:rsidRPr="00A10E76">
          <w:rPr>
            <w:rFonts w:ascii="新細明體" w:eastAsia="新細明體" w:hAnsi="新細明體" w:cs="新細明體"/>
            <w:color w:val="0000FF"/>
            <w:kern w:val="0"/>
            <w:szCs w:val="24"/>
            <w:u w:val="single"/>
          </w:rPr>
          <w:t>AN 9.34</w:t>
        </w:r>
      </w:hyperlink>
      <w:r w:rsidRPr="00A10E76">
        <w:rPr>
          <w:rFonts w:ascii="新細明體" w:eastAsia="新細明體" w:hAnsi="新細明體" w:cs="新細明體"/>
          <w:kern w:val="0"/>
          <w:szCs w:val="24"/>
        </w:rPr>
        <w:t xml:space="preserve"> shows how the mind, step by step, is temporarily released from burdensome mental states of greater and greater refinement as it advances through the stages of jhana.</w:t>
      </w:r>
    </w:p>
    <w:p w14:paraId="6A3B014F" w14:textId="77777777" w:rsidR="00A10E76" w:rsidRPr="00A10E76" w:rsidRDefault="00A10E76" w:rsidP="00A10E76">
      <w:pPr>
        <w:widowControl/>
        <w:rPr>
          <w:rFonts w:ascii="新細明體" w:eastAsia="新細明體" w:hAnsi="新細明體" w:cs="新細明體"/>
          <w:kern w:val="0"/>
          <w:szCs w:val="24"/>
        </w:rPr>
      </w:pPr>
      <w:hyperlink r:id="rId27" w:anchor="fnt-6" w:history="1">
        <w:r w:rsidRPr="00A10E76">
          <w:rPr>
            <w:rFonts w:ascii="新細明體" w:eastAsia="新細明體" w:hAnsi="新細明體" w:cs="新細明體"/>
            <w:color w:val="0000FF"/>
            <w:kern w:val="0"/>
            <w:szCs w:val="24"/>
            <w:u w:val="single"/>
          </w:rPr>
          <w:t>6</w:t>
        </w:r>
      </w:hyperlink>
      <w:r w:rsidRPr="00A10E76">
        <w:rPr>
          <w:rFonts w:ascii="新細明體" w:eastAsia="新細明體" w:hAnsi="新細明體" w:cs="新細明體"/>
          <w:kern w:val="0"/>
          <w:szCs w:val="24"/>
        </w:rPr>
        <w:t>.</w:t>
      </w:r>
    </w:p>
    <w:p w14:paraId="74AE24D7" w14:textId="77777777" w:rsidR="00A10E76" w:rsidRPr="00A10E76" w:rsidRDefault="00A10E76" w:rsidP="00A10E76">
      <w:pPr>
        <w:widowControl/>
        <w:ind w:left="720"/>
        <w:rPr>
          <w:rFonts w:ascii="新細明體" w:eastAsia="新細明體" w:hAnsi="新細明體" w:cs="新細明體"/>
          <w:kern w:val="0"/>
          <w:szCs w:val="24"/>
        </w:rPr>
      </w:pPr>
      <w:r w:rsidRPr="00A10E76">
        <w:rPr>
          <w:rFonts w:ascii="新細明體" w:eastAsia="新細明體" w:hAnsi="新細明體" w:cs="新細明體"/>
          <w:kern w:val="0"/>
          <w:szCs w:val="24"/>
        </w:rPr>
        <w:t>As this shows, a meditator focusing on feelings in themselves as a frame of reference should not abandon the breath as the basis for his/her concentration.</w:t>
      </w:r>
    </w:p>
    <w:p w14:paraId="57C83095" w14:textId="77777777" w:rsidR="00A10E76" w:rsidRPr="00A10E76" w:rsidRDefault="00A10E76" w:rsidP="00A10E76">
      <w:pPr>
        <w:widowControl/>
        <w:spacing w:before="100" w:beforeAutospacing="1" w:after="100" w:afterAutospacing="1"/>
        <w:rPr>
          <w:rFonts w:ascii="新細明體" w:eastAsia="新細明體" w:hAnsi="新細明體" w:cs="新細明體"/>
          <w:kern w:val="0"/>
          <w:szCs w:val="24"/>
        </w:rPr>
      </w:pPr>
      <w:r w:rsidRPr="00A10E76">
        <w:rPr>
          <w:rFonts w:ascii="新細明體" w:eastAsia="新細明體" w:hAnsi="新細明體" w:cs="新細明體"/>
          <w:kern w:val="0"/>
          <w:szCs w:val="24"/>
        </w:rPr>
        <w:t xml:space="preserve">See also: </w:t>
      </w:r>
      <w:hyperlink r:id="rId28" w:history="1">
        <w:r w:rsidRPr="00A10E76">
          <w:rPr>
            <w:rFonts w:ascii="新細明體" w:eastAsia="新細明體" w:hAnsi="新細明體" w:cs="新細明體"/>
            <w:color w:val="0000FF"/>
            <w:kern w:val="0"/>
            <w:szCs w:val="24"/>
            <w:u w:val="single"/>
          </w:rPr>
          <w:t>SN 54.8</w:t>
        </w:r>
      </w:hyperlink>
      <w:r w:rsidRPr="00A10E76">
        <w:rPr>
          <w:rFonts w:ascii="新細明體" w:eastAsia="新細明體" w:hAnsi="新細明體" w:cs="新細明體"/>
          <w:kern w:val="0"/>
          <w:szCs w:val="24"/>
        </w:rPr>
        <w:t>.</w:t>
      </w:r>
    </w:p>
    <w:p w14:paraId="35FCB44C" w14:textId="5691BD04" w:rsidR="00A10E76" w:rsidRPr="00A10E76" w:rsidRDefault="00A10E76" w:rsidP="00A10E76">
      <w:pPr>
        <w:widowControl/>
        <w:rPr>
          <w:rFonts w:ascii="新細明體" w:eastAsia="新細明體" w:hAnsi="新細明體" w:cs="新細明體"/>
          <w:kern w:val="0"/>
          <w:szCs w:val="24"/>
        </w:rPr>
      </w:pPr>
      <w:r w:rsidRPr="00A10E76">
        <w:rPr>
          <w:rFonts w:ascii="新細明體" w:eastAsia="新細明體" w:hAnsi="新細明體" w:cs="新細明體"/>
          <w:noProof/>
          <w:color w:val="0000FF"/>
          <w:kern w:val="0"/>
          <w:szCs w:val="24"/>
        </w:rPr>
        <w:drawing>
          <wp:inline distT="0" distB="0" distL="0" distR="0" wp14:anchorId="094A372F" wp14:editId="50A7F5E9">
            <wp:extent cx="838200" cy="299085"/>
            <wp:effectExtent l="0" t="0" r="0" b="5715"/>
            <wp:docPr id="1" name="圖片 1" descr="Creative Commons License">
              <a:hlinkClick xmlns:a="http://schemas.openxmlformats.org/drawingml/2006/main" r:id="rId2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reative Commons License">
                      <a:hlinkClick r:id="rId29"/>
                    </pic:cNvPr>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838200" cy="299085"/>
                    </a:xfrm>
                    <a:prstGeom prst="rect">
                      <a:avLst/>
                    </a:prstGeom>
                    <a:noFill/>
                    <a:ln>
                      <a:noFill/>
                    </a:ln>
                  </pic:spPr>
                </pic:pic>
              </a:graphicData>
            </a:graphic>
          </wp:inline>
        </w:drawing>
      </w:r>
    </w:p>
    <w:p w14:paraId="3A9D9E3A" w14:textId="77777777" w:rsidR="00A10E76" w:rsidRPr="00A10E76" w:rsidRDefault="00A10E76" w:rsidP="00A10E76">
      <w:pPr>
        <w:widowControl/>
        <w:rPr>
          <w:rFonts w:ascii="新細明體" w:eastAsia="新細明體" w:hAnsi="新細明體" w:cs="新細明體"/>
          <w:kern w:val="0"/>
          <w:szCs w:val="24"/>
        </w:rPr>
      </w:pPr>
      <w:r w:rsidRPr="00A10E76">
        <w:rPr>
          <w:rFonts w:ascii="新細明體" w:eastAsia="新細明體" w:hAnsi="新細明體" w:cs="新細明體"/>
          <w:kern w:val="0"/>
          <w:szCs w:val="24"/>
        </w:rPr>
        <w:t>©2006 Thanissaro Bhikkhu.</w:t>
      </w:r>
    </w:p>
    <w:p w14:paraId="4BCBF003" w14:textId="77777777" w:rsidR="00A10E76" w:rsidRPr="00A10E76" w:rsidRDefault="00A10E76" w:rsidP="00A10E76">
      <w:pPr>
        <w:widowControl/>
        <w:rPr>
          <w:rFonts w:ascii="新細明體" w:eastAsia="新細明體" w:hAnsi="新細明體" w:cs="新細明體"/>
          <w:kern w:val="0"/>
          <w:szCs w:val="24"/>
        </w:rPr>
      </w:pPr>
      <w:r w:rsidRPr="00A10E76">
        <w:rPr>
          <w:rFonts w:ascii="新細明體" w:eastAsia="新細明體" w:hAnsi="新細明體" w:cs="新細明體"/>
          <w:kern w:val="0"/>
          <w:szCs w:val="24"/>
        </w:rPr>
        <w:t xml:space="preserve">The text of this page ("Anapanasati Sutta: Mindfulness of Breathing", by Thanissaro Bhikkhu) is licensed under a </w:t>
      </w:r>
      <w:hyperlink r:id="rId31" w:history="1">
        <w:r w:rsidRPr="00A10E76">
          <w:rPr>
            <w:rFonts w:ascii="新細明體" w:eastAsia="新細明體" w:hAnsi="新細明體" w:cs="新細明體"/>
            <w:color w:val="0000FF"/>
            <w:kern w:val="0"/>
            <w:szCs w:val="24"/>
            <w:u w:val="single"/>
          </w:rPr>
          <w:t>Creative Commons Attribution-NonCommercial 4.0 International License</w:t>
        </w:r>
      </w:hyperlink>
      <w:r w:rsidRPr="00A10E76">
        <w:rPr>
          <w:rFonts w:ascii="新細明體" w:eastAsia="新細明體" w:hAnsi="新細明體" w:cs="新細明體"/>
          <w:kern w:val="0"/>
          <w:szCs w:val="24"/>
        </w:rPr>
        <w:t xml:space="preserve">. To view a copy of the license, visit </w:t>
      </w:r>
      <w:hyperlink r:id="rId32" w:history="1">
        <w:r w:rsidRPr="00A10E76">
          <w:rPr>
            <w:rFonts w:ascii="新細明體" w:eastAsia="新細明體" w:hAnsi="新細明體" w:cs="新細明體"/>
            <w:color w:val="0000FF"/>
            <w:kern w:val="0"/>
            <w:szCs w:val="24"/>
            <w:u w:val="single"/>
          </w:rPr>
          <w:t>http://creativecommons.org/licenses/by-nc/4.0/</w:t>
        </w:r>
      </w:hyperlink>
      <w:r w:rsidRPr="00A10E76">
        <w:rPr>
          <w:rFonts w:ascii="新細明體" w:eastAsia="新細明體" w:hAnsi="新細明體" w:cs="新細明體"/>
          <w:kern w:val="0"/>
          <w:szCs w:val="24"/>
        </w:rPr>
        <w:t xml:space="preserve">. Documents linked from this page may be subject to other restrictions. Transcribed from a file provided by the translator. Last revised for Access to Insight on 30 November 2013. </w:t>
      </w:r>
    </w:p>
    <w:p w14:paraId="69C36DDE" w14:textId="77777777" w:rsidR="00A10E76" w:rsidRPr="00A10E76" w:rsidRDefault="00A10E76" w:rsidP="00A10E76">
      <w:pPr>
        <w:widowControl/>
        <w:rPr>
          <w:rFonts w:ascii="新細明體" w:eastAsia="新細明體" w:hAnsi="新細明體" w:cs="新細明體"/>
          <w:kern w:val="0"/>
          <w:szCs w:val="24"/>
        </w:rPr>
      </w:pPr>
      <w:r w:rsidRPr="00A10E76">
        <w:rPr>
          <w:rFonts w:ascii="新細明體" w:eastAsia="新細明體" w:hAnsi="新細明體" w:cs="新細明體"/>
          <w:b/>
          <w:bCs/>
          <w:kern w:val="0"/>
          <w:szCs w:val="24"/>
        </w:rPr>
        <w:t>How to cite this document</w:t>
      </w:r>
      <w:r w:rsidRPr="00A10E76">
        <w:rPr>
          <w:rFonts w:ascii="新細明體" w:eastAsia="新細明體" w:hAnsi="新細明體" w:cs="新細明體"/>
          <w:kern w:val="0"/>
          <w:szCs w:val="24"/>
        </w:rPr>
        <w:t xml:space="preserve"> (a suggested style): "Anapanasati Sutta: Mindfulness of Breathing" (MN 118), translated from the Pali by Thanissaro Bhikkhu. </w:t>
      </w:r>
      <w:r w:rsidRPr="00A10E76">
        <w:rPr>
          <w:rFonts w:ascii="新細明體" w:eastAsia="新細明體" w:hAnsi="新細明體" w:cs="新細明體"/>
          <w:i/>
          <w:iCs/>
          <w:kern w:val="0"/>
          <w:szCs w:val="24"/>
        </w:rPr>
        <w:t>Access to Insight (BCBS Edition)</w:t>
      </w:r>
      <w:r w:rsidRPr="00A10E76">
        <w:rPr>
          <w:rFonts w:ascii="新細明體" w:eastAsia="新細明體" w:hAnsi="新細明體" w:cs="新細明體"/>
          <w:kern w:val="0"/>
          <w:szCs w:val="24"/>
        </w:rPr>
        <w:t xml:space="preserve">, 30 November 2013, </w:t>
      </w:r>
      <w:hyperlink r:id="rId33" w:history="1">
        <w:r w:rsidRPr="00A10E76">
          <w:rPr>
            <w:rFonts w:ascii="新細明體" w:eastAsia="新細明體" w:hAnsi="新細明體" w:cs="新細明體"/>
            <w:color w:val="0000FF"/>
            <w:kern w:val="0"/>
            <w:szCs w:val="24"/>
            <w:u w:val="single"/>
          </w:rPr>
          <w:t>http://www.accesstoinsight.org/tipitaka/mn/mn.118.than.html</w:t>
        </w:r>
      </w:hyperlink>
      <w:r w:rsidRPr="00A10E76">
        <w:rPr>
          <w:rFonts w:ascii="新細明體" w:eastAsia="新細明體" w:hAnsi="新細明體" w:cs="新細明體"/>
          <w:kern w:val="0"/>
          <w:szCs w:val="24"/>
        </w:rPr>
        <w:t xml:space="preserve"> .</w:t>
      </w:r>
    </w:p>
    <w:p w14:paraId="014E858F" w14:textId="77777777" w:rsidR="00653EB3" w:rsidRPr="00A10E76" w:rsidRDefault="00653EB3"/>
    <w:sectPr w:rsidR="00653EB3" w:rsidRPr="00A10E76">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ED4BC0" w14:textId="77777777" w:rsidR="00FE1766" w:rsidRDefault="00FE1766" w:rsidP="00A10E76">
      <w:r>
        <w:separator/>
      </w:r>
    </w:p>
  </w:endnote>
  <w:endnote w:type="continuationSeparator" w:id="0">
    <w:p w14:paraId="58CE3A9D" w14:textId="77777777" w:rsidR="00FE1766" w:rsidRDefault="00FE1766" w:rsidP="00A10E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ED4EE8" w14:textId="77777777" w:rsidR="00FE1766" w:rsidRDefault="00FE1766" w:rsidP="00A10E76">
      <w:r>
        <w:separator/>
      </w:r>
    </w:p>
  </w:footnote>
  <w:footnote w:type="continuationSeparator" w:id="0">
    <w:p w14:paraId="7BCE0E84" w14:textId="77777777" w:rsidR="00FE1766" w:rsidRDefault="00FE1766" w:rsidP="00A10E76">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bordersDoNotSurroundHeader/>
  <w:bordersDoNotSurroundFooter/>
  <w:defaultTabStop w:val="48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3EB3"/>
    <w:rsid w:val="00653EB3"/>
    <w:rsid w:val="00A10E76"/>
    <w:rsid w:val="00FE176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7B3ABD3"/>
  <w15:chartTrackingRefBased/>
  <w15:docId w15:val="{3E00250E-A7FF-4706-9292-7F6758A560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paragraph" w:styleId="1">
    <w:name w:val="heading 1"/>
    <w:basedOn w:val="a"/>
    <w:link w:val="10"/>
    <w:uiPriority w:val="9"/>
    <w:qFormat/>
    <w:rsid w:val="00A10E76"/>
    <w:pPr>
      <w:widowControl/>
      <w:spacing w:before="100" w:beforeAutospacing="1" w:after="100" w:afterAutospacing="1"/>
      <w:outlineLvl w:val="0"/>
    </w:pPr>
    <w:rPr>
      <w:rFonts w:ascii="新細明體" w:eastAsia="新細明體" w:hAnsi="新細明體" w:cs="新細明體"/>
      <w:b/>
      <w:bCs/>
      <w:kern w:val="36"/>
      <w:sz w:val="48"/>
      <w:szCs w:val="48"/>
    </w:rPr>
  </w:style>
  <w:style w:type="paragraph" w:styleId="2">
    <w:name w:val="heading 2"/>
    <w:basedOn w:val="a"/>
    <w:link w:val="20"/>
    <w:uiPriority w:val="9"/>
    <w:qFormat/>
    <w:rsid w:val="00A10E76"/>
    <w:pPr>
      <w:widowControl/>
      <w:spacing w:before="100" w:beforeAutospacing="1" w:after="100" w:afterAutospacing="1"/>
      <w:outlineLvl w:val="1"/>
    </w:pPr>
    <w:rPr>
      <w:rFonts w:ascii="新細明體" w:eastAsia="新細明體" w:hAnsi="新細明體" w:cs="新細明體"/>
      <w:b/>
      <w:bCs/>
      <w:kern w:val="0"/>
      <w:sz w:val="36"/>
      <w:szCs w:val="36"/>
    </w:rPr>
  </w:style>
  <w:style w:type="paragraph" w:styleId="4">
    <w:name w:val="heading 4"/>
    <w:basedOn w:val="a"/>
    <w:link w:val="40"/>
    <w:uiPriority w:val="9"/>
    <w:qFormat/>
    <w:rsid w:val="00A10E76"/>
    <w:pPr>
      <w:widowControl/>
      <w:spacing w:before="100" w:beforeAutospacing="1" w:after="100" w:afterAutospacing="1"/>
      <w:outlineLvl w:val="3"/>
    </w:pPr>
    <w:rPr>
      <w:rFonts w:ascii="新細明體" w:eastAsia="新細明體" w:hAnsi="新細明體" w:cs="新細明體"/>
      <w:b/>
      <w:bCs/>
      <w:kern w:val="0"/>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10E76"/>
    <w:pPr>
      <w:tabs>
        <w:tab w:val="center" w:pos="4153"/>
        <w:tab w:val="right" w:pos="8306"/>
      </w:tabs>
      <w:snapToGrid w:val="0"/>
    </w:pPr>
    <w:rPr>
      <w:sz w:val="20"/>
      <w:szCs w:val="20"/>
    </w:rPr>
  </w:style>
  <w:style w:type="character" w:customStyle="1" w:styleId="a4">
    <w:name w:val="頁首 字元"/>
    <w:basedOn w:val="a0"/>
    <w:link w:val="a3"/>
    <w:uiPriority w:val="99"/>
    <w:rsid w:val="00A10E76"/>
    <w:rPr>
      <w:sz w:val="20"/>
      <w:szCs w:val="20"/>
    </w:rPr>
  </w:style>
  <w:style w:type="paragraph" w:styleId="a5">
    <w:name w:val="footer"/>
    <w:basedOn w:val="a"/>
    <w:link w:val="a6"/>
    <w:uiPriority w:val="99"/>
    <w:unhideWhenUsed/>
    <w:rsid w:val="00A10E76"/>
    <w:pPr>
      <w:tabs>
        <w:tab w:val="center" w:pos="4153"/>
        <w:tab w:val="right" w:pos="8306"/>
      </w:tabs>
      <w:snapToGrid w:val="0"/>
    </w:pPr>
    <w:rPr>
      <w:sz w:val="20"/>
      <w:szCs w:val="20"/>
    </w:rPr>
  </w:style>
  <w:style w:type="character" w:customStyle="1" w:styleId="a6">
    <w:name w:val="頁尾 字元"/>
    <w:basedOn w:val="a0"/>
    <w:link w:val="a5"/>
    <w:uiPriority w:val="99"/>
    <w:rsid w:val="00A10E76"/>
    <w:rPr>
      <w:sz w:val="20"/>
      <w:szCs w:val="20"/>
    </w:rPr>
  </w:style>
  <w:style w:type="character" w:customStyle="1" w:styleId="10">
    <w:name w:val="標題 1 字元"/>
    <w:basedOn w:val="a0"/>
    <w:link w:val="1"/>
    <w:uiPriority w:val="9"/>
    <w:rsid w:val="00A10E76"/>
    <w:rPr>
      <w:rFonts w:ascii="新細明體" w:eastAsia="新細明體" w:hAnsi="新細明體" w:cs="新細明體"/>
      <w:b/>
      <w:bCs/>
      <w:kern w:val="36"/>
      <w:sz w:val="48"/>
      <w:szCs w:val="48"/>
    </w:rPr>
  </w:style>
  <w:style w:type="character" w:customStyle="1" w:styleId="20">
    <w:name w:val="標題 2 字元"/>
    <w:basedOn w:val="a0"/>
    <w:link w:val="2"/>
    <w:uiPriority w:val="9"/>
    <w:rsid w:val="00A10E76"/>
    <w:rPr>
      <w:rFonts w:ascii="新細明體" w:eastAsia="新細明體" w:hAnsi="新細明體" w:cs="新細明體"/>
      <w:b/>
      <w:bCs/>
      <w:kern w:val="0"/>
      <w:sz w:val="36"/>
      <w:szCs w:val="36"/>
    </w:rPr>
  </w:style>
  <w:style w:type="character" w:customStyle="1" w:styleId="40">
    <w:name w:val="標題 4 字元"/>
    <w:basedOn w:val="a0"/>
    <w:link w:val="4"/>
    <w:uiPriority w:val="9"/>
    <w:rsid w:val="00A10E76"/>
    <w:rPr>
      <w:rFonts w:ascii="新細明體" w:eastAsia="新細明體" w:hAnsi="新細明體" w:cs="新細明體"/>
      <w:b/>
      <w:bCs/>
      <w:kern w:val="0"/>
      <w:szCs w:val="24"/>
    </w:rPr>
  </w:style>
  <w:style w:type="character" w:styleId="a7">
    <w:name w:val="Hyperlink"/>
    <w:basedOn w:val="a0"/>
    <w:uiPriority w:val="99"/>
    <w:unhideWhenUsed/>
    <w:rsid w:val="00A10E76"/>
    <w:rPr>
      <w:color w:val="0000FF"/>
      <w:u w:val="single"/>
    </w:rPr>
  </w:style>
  <w:style w:type="paragraph" w:styleId="Web">
    <w:name w:val="Normal (Web)"/>
    <w:basedOn w:val="a"/>
    <w:uiPriority w:val="99"/>
    <w:semiHidden/>
    <w:unhideWhenUsed/>
    <w:rsid w:val="00A10E76"/>
    <w:pPr>
      <w:widowControl/>
      <w:spacing w:before="100" w:beforeAutospacing="1" w:after="100" w:afterAutospacing="1"/>
    </w:pPr>
    <w:rPr>
      <w:rFonts w:ascii="新細明體" w:eastAsia="新細明體" w:hAnsi="新細明體" w:cs="新細明體"/>
      <w:kern w:val="0"/>
      <w:szCs w:val="24"/>
    </w:rPr>
  </w:style>
  <w:style w:type="character" w:styleId="a8">
    <w:name w:val="Unresolved Mention"/>
    <w:basedOn w:val="a0"/>
    <w:uiPriority w:val="99"/>
    <w:semiHidden/>
    <w:unhideWhenUsed/>
    <w:rsid w:val="00A10E7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99547004">
      <w:bodyDiv w:val="1"/>
      <w:marLeft w:val="0"/>
      <w:marRight w:val="0"/>
      <w:marTop w:val="0"/>
      <w:marBottom w:val="0"/>
      <w:divBdr>
        <w:top w:val="none" w:sz="0" w:space="0" w:color="auto"/>
        <w:left w:val="none" w:sz="0" w:space="0" w:color="auto"/>
        <w:bottom w:val="none" w:sz="0" w:space="0" w:color="auto"/>
        <w:right w:val="none" w:sz="0" w:space="0" w:color="auto"/>
      </w:divBdr>
      <w:divsChild>
        <w:div w:id="452555438">
          <w:marLeft w:val="0"/>
          <w:marRight w:val="0"/>
          <w:marTop w:val="0"/>
          <w:marBottom w:val="0"/>
          <w:divBdr>
            <w:top w:val="none" w:sz="0" w:space="0" w:color="auto"/>
            <w:left w:val="none" w:sz="0" w:space="0" w:color="auto"/>
            <w:bottom w:val="none" w:sz="0" w:space="0" w:color="auto"/>
            <w:right w:val="none" w:sz="0" w:space="0" w:color="auto"/>
          </w:divBdr>
          <w:divsChild>
            <w:div w:id="1167332511">
              <w:marLeft w:val="0"/>
              <w:marRight w:val="0"/>
              <w:marTop w:val="0"/>
              <w:marBottom w:val="0"/>
              <w:divBdr>
                <w:top w:val="none" w:sz="0" w:space="0" w:color="auto"/>
                <w:left w:val="none" w:sz="0" w:space="0" w:color="auto"/>
                <w:bottom w:val="none" w:sz="0" w:space="0" w:color="auto"/>
                <w:right w:val="none" w:sz="0" w:space="0" w:color="auto"/>
              </w:divBdr>
              <w:divsChild>
                <w:div w:id="866600127">
                  <w:marLeft w:val="0"/>
                  <w:marRight w:val="0"/>
                  <w:marTop w:val="0"/>
                  <w:marBottom w:val="0"/>
                  <w:divBdr>
                    <w:top w:val="none" w:sz="0" w:space="0" w:color="auto"/>
                    <w:left w:val="none" w:sz="0" w:space="0" w:color="auto"/>
                    <w:bottom w:val="none" w:sz="0" w:space="0" w:color="auto"/>
                    <w:right w:val="none" w:sz="0" w:space="0" w:color="auto"/>
                  </w:divBdr>
                  <w:divsChild>
                    <w:div w:id="198278534">
                      <w:marLeft w:val="0"/>
                      <w:marRight w:val="0"/>
                      <w:marTop w:val="0"/>
                      <w:marBottom w:val="0"/>
                      <w:divBdr>
                        <w:top w:val="none" w:sz="0" w:space="0" w:color="auto"/>
                        <w:left w:val="none" w:sz="0" w:space="0" w:color="auto"/>
                        <w:bottom w:val="none" w:sz="0" w:space="0" w:color="auto"/>
                        <w:right w:val="none" w:sz="0" w:space="0" w:color="auto"/>
                      </w:divBdr>
                    </w:div>
                  </w:divsChild>
                </w:div>
                <w:div w:id="1799839880">
                  <w:marLeft w:val="0"/>
                  <w:marRight w:val="0"/>
                  <w:marTop w:val="0"/>
                  <w:marBottom w:val="0"/>
                  <w:divBdr>
                    <w:top w:val="none" w:sz="0" w:space="0" w:color="auto"/>
                    <w:left w:val="none" w:sz="0" w:space="0" w:color="auto"/>
                    <w:bottom w:val="none" w:sz="0" w:space="0" w:color="auto"/>
                    <w:right w:val="none" w:sz="0" w:space="0" w:color="auto"/>
                  </w:divBdr>
                </w:div>
                <w:div w:id="1916471857">
                  <w:marLeft w:val="0"/>
                  <w:marRight w:val="0"/>
                  <w:marTop w:val="0"/>
                  <w:marBottom w:val="0"/>
                  <w:divBdr>
                    <w:top w:val="none" w:sz="0" w:space="0" w:color="auto"/>
                    <w:left w:val="none" w:sz="0" w:space="0" w:color="auto"/>
                    <w:bottom w:val="none" w:sz="0" w:space="0" w:color="auto"/>
                    <w:right w:val="none" w:sz="0" w:space="0" w:color="auto"/>
                  </w:divBdr>
                </w:div>
                <w:div w:id="1923636836">
                  <w:marLeft w:val="0"/>
                  <w:marRight w:val="0"/>
                  <w:marTop w:val="0"/>
                  <w:marBottom w:val="0"/>
                  <w:divBdr>
                    <w:top w:val="none" w:sz="0" w:space="0" w:color="auto"/>
                    <w:left w:val="none" w:sz="0" w:space="0" w:color="auto"/>
                    <w:bottom w:val="none" w:sz="0" w:space="0" w:color="auto"/>
                    <w:right w:val="none" w:sz="0" w:space="0" w:color="auto"/>
                  </w:divBdr>
                </w:div>
                <w:div w:id="1018391578">
                  <w:marLeft w:val="0"/>
                  <w:marRight w:val="0"/>
                  <w:marTop w:val="0"/>
                  <w:marBottom w:val="0"/>
                  <w:divBdr>
                    <w:top w:val="none" w:sz="0" w:space="0" w:color="auto"/>
                    <w:left w:val="none" w:sz="0" w:space="0" w:color="auto"/>
                    <w:bottom w:val="none" w:sz="0" w:space="0" w:color="auto"/>
                    <w:right w:val="none" w:sz="0" w:space="0" w:color="auto"/>
                  </w:divBdr>
                </w:div>
                <w:div w:id="1513228620">
                  <w:marLeft w:val="0"/>
                  <w:marRight w:val="0"/>
                  <w:marTop w:val="0"/>
                  <w:marBottom w:val="0"/>
                  <w:divBdr>
                    <w:top w:val="none" w:sz="0" w:space="0" w:color="auto"/>
                    <w:left w:val="none" w:sz="0" w:space="0" w:color="auto"/>
                    <w:bottom w:val="none" w:sz="0" w:space="0" w:color="auto"/>
                    <w:right w:val="none" w:sz="0" w:space="0" w:color="auto"/>
                  </w:divBdr>
                  <w:divsChild>
                    <w:div w:id="882402070">
                      <w:marLeft w:val="0"/>
                      <w:marRight w:val="0"/>
                      <w:marTop w:val="0"/>
                      <w:marBottom w:val="0"/>
                      <w:divBdr>
                        <w:top w:val="none" w:sz="0" w:space="0" w:color="auto"/>
                        <w:left w:val="none" w:sz="0" w:space="0" w:color="auto"/>
                        <w:bottom w:val="none" w:sz="0" w:space="0" w:color="auto"/>
                        <w:right w:val="none" w:sz="0" w:space="0" w:color="auto"/>
                      </w:divBdr>
                      <w:divsChild>
                        <w:div w:id="11342558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3068075">
          <w:marLeft w:val="0"/>
          <w:marRight w:val="0"/>
          <w:marTop w:val="0"/>
          <w:marBottom w:val="0"/>
          <w:divBdr>
            <w:top w:val="none" w:sz="0" w:space="0" w:color="auto"/>
            <w:left w:val="none" w:sz="0" w:space="0" w:color="auto"/>
            <w:bottom w:val="none" w:sz="0" w:space="0" w:color="auto"/>
            <w:right w:val="none" w:sz="0" w:space="0" w:color="auto"/>
          </w:divBdr>
          <w:divsChild>
            <w:div w:id="298269223">
              <w:marLeft w:val="0"/>
              <w:marRight w:val="0"/>
              <w:marTop w:val="0"/>
              <w:marBottom w:val="0"/>
              <w:divBdr>
                <w:top w:val="none" w:sz="0" w:space="0" w:color="auto"/>
                <w:left w:val="none" w:sz="0" w:space="0" w:color="auto"/>
                <w:bottom w:val="none" w:sz="0" w:space="0" w:color="auto"/>
                <w:right w:val="none" w:sz="0" w:space="0" w:color="auto"/>
              </w:divBdr>
              <w:divsChild>
                <w:div w:id="1694721111">
                  <w:marLeft w:val="0"/>
                  <w:marRight w:val="0"/>
                  <w:marTop w:val="0"/>
                  <w:marBottom w:val="0"/>
                  <w:divBdr>
                    <w:top w:val="none" w:sz="0" w:space="0" w:color="auto"/>
                    <w:left w:val="none" w:sz="0" w:space="0" w:color="auto"/>
                    <w:bottom w:val="none" w:sz="0" w:space="0" w:color="auto"/>
                    <w:right w:val="none" w:sz="0" w:space="0" w:color="auto"/>
                  </w:divBdr>
                  <w:divsChild>
                    <w:div w:id="429393647">
                      <w:marLeft w:val="0"/>
                      <w:marRight w:val="0"/>
                      <w:marTop w:val="0"/>
                      <w:marBottom w:val="0"/>
                      <w:divBdr>
                        <w:top w:val="none" w:sz="0" w:space="0" w:color="auto"/>
                        <w:left w:val="none" w:sz="0" w:space="0" w:color="auto"/>
                        <w:bottom w:val="none" w:sz="0" w:space="0" w:color="auto"/>
                        <w:right w:val="none" w:sz="0" w:space="0" w:color="auto"/>
                      </w:divBdr>
                    </w:div>
                    <w:div w:id="2531265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40614830">
          <w:marLeft w:val="0"/>
          <w:marRight w:val="0"/>
          <w:marTop w:val="0"/>
          <w:marBottom w:val="0"/>
          <w:divBdr>
            <w:top w:val="none" w:sz="0" w:space="0" w:color="auto"/>
            <w:left w:val="none" w:sz="0" w:space="0" w:color="auto"/>
            <w:bottom w:val="none" w:sz="0" w:space="0" w:color="auto"/>
            <w:right w:val="none" w:sz="0" w:space="0" w:color="auto"/>
          </w:divBdr>
          <w:divsChild>
            <w:div w:id="1876192648">
              <w:marLeft w:val="0"/>
              <w:marRight w:val="0"/>
              <w:marTop w:val="0"/>
              <w:marBottom w:val="0"/>
              <w:divBdr>
                <w:top w:val="none" w:sz="0" w:space="0" w:color="auto"/>
                <w:left w:val="none" w:sz="0" w:space="0" w:color="auto"/>
                <w:bottom w:val="none" w:sz="0" w:space="0" w:color="auto"/>
                <w:right w:val="none" w:sz="0" w:space="0" w:color="auto"/>
              </w:divBdr>
              <w:divsChild>
                <w:div w:id="357588753">
                  <w:marLeft w:val="0"/>
                  <w:marRight w:val="0"/>
                  <w:marTop w:val="0"/>
                  <w:marBottom w:val="0"/>
                  <w:divBdr>
                    <w:top w:val="none" w:sz="0" w:space="0" w:color="auto"/>
                    <w:left w:val="none" w:sz="0" w:space="0" w:color="auto"/>
                    <w:bottom w:val="none" w:sz="0" w:space="0" w:color="auto"/>
                    <w:right w:val="none" w:sz="0" w:space="0" w:color="auto"/>
                  </w:divBdr>
                  <w:divsChild>
                    <w:div w:id="1924025799">
                      <w:marLeft w:val="0"/>
                      <w:marRight w:val="0"/>
                      <w:marTop w:val="0"/>
                      <w:marBottom w:val="0"/>
                      <w:divBdr>
                        <w:top w:val="none" w:sz="0" w:space="0" w:color="auto"/>
                        <w:left w:val="none" w:sz="0" w:space="0" w:color="auto"/>
                        <w:bottom w:val="none" w:sz="0" w:space="0" w:color="auto"/>
                        <w:right w:val="none" w:sz="0" w:space="0" w:color="auto"/>
                      </w:divBdr>
                    </w:div>
                    <w:div w:id="2002348353">
                      <w:marLeft w:val="0"/>
                      <w:marRight w:val="0"/>
                      <w:marTop w:val="0"/>
                      <w:marBottom w:val="0"/>
                      <w:divBdr>
                        <w:top w:val="none" w:sz="0" w:space="0" w:color="auto"/>
                        <w:left w:val="none" w:sz="0" w:space="0" w:color="auto"/>
                        <w:bottom w:val="none" w:sz="0" w:space="0" w:color="auto"/>
                        <w:right w:val="none" w:sz="0" w:space="0" w:color="auto"/>
                      </w:divBdr>
                    </w:div>
                  </w:divsChild>
                </w:div>
                <w:div w:id="856232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accesstoinsight.org/tipitaka/mn/mn.118.than.html" TargetMode="External"/><Relationship Id="rId18" Type="http://schemas.openxmlformats.org/officeDocument/2006/relationships/hyperlink" Target="https://www.accesstoinsight.org/tipitaka/mn/mn.118.than.html" TargetMode="External"/><Relationship Id="rId26" Type="http://schemas.openxmlformats.org/officeDocument/2006/relationships/hyperlink" Target="https://www.accesstoinsight.org/tipitaka/an/an09/an09.034.than.html" TargetMode="External"/><Relationship Id="rId3" Type="http://schemas.openxmlformats.org/officeDocument/2006/relationships/webSettings" Target="webSettings.xml"/><Relationship Id="rId21" Type="http://schemas.openxmlformats.org/officeDocument/2006/relationships/hyperlink" Target="https://www.accesstoinsight.org/tipitaka/mn/mn.118.than.html" TargetMode="External"/><Relationship Id="rId34" Type="http://schemas.openxmlformats.org/officeDocument/2006/relationships/fontTable" Target="fontTable.xml"/><Relationship Id="rId7" Type="http://schemas.openxmlformats.org/officeDocument/2006/relationships/hyperlink" Target="https://www.accesstoinsight.org/tipitaka/mn/mn.118.than.html" TargetMode="External"/><Relationship Id="rId12" Type="http://schemas.openxmlformats.org/officeDocument/2006/relationships/hyperlink" Target="https://www.accesstoinsight.org/tipitaka/mn/mn.118.than.html" TargetMode="External"/><Relationship Id="rId17" Type="http://schemas.openxmlformats.org/officeDocument/2006/relationships/hyperlink" Target="https://www.accesstoinsight.org/tipitaka/mn/mn.118.than.html" TargetMode="External"/><Relationship Id="rId25" Type="http://schemas.openxmlformats.org/officeDocument/2006/relationships/hyperlink" Target="https://www.accesstoinsight.org/tipitaka/mn/mn.118.than.html" TargetMode="External"/><Relationship Id="rId33" Type="http://schemas.openxmlformats.org/officeDocument/2006/relationships/hyperlink" Target="http://www.accesstoinsight.org/tipitaka/mn/mn.118.than.html" TargetMode="External"/><Relationship Id="rId2" Type="http://schemas.openxmlformats.org/officeDocument/2006/relationships/settings" Target="settings.xml"/><Relationship Id="rId16" Type="http://schemas.openxmlformats.org/officeDocument/2006/relationships/hyperlink" Target="https://www.accesstoinsight.org/tipitaka/mn/mn.118.than.html" TargetMode="External"/><Relationship Id="rId20" Type="http://schemas.openxmlformats.org/officeDocument/2006/relationships/hyperlink" Target="https://www.accesstoinsight.org/tipitaka/mn/mn.119.than.html" TargetMode="External"/><Relationship Id="rId29" Type="http://schemas.openxmlformats.org/officeDocument/2006/relationships/hyperlink" Target="http://creativecommons.org/licenses/by-nc/4.0/" TargetMode="External"/><Relationship Id="rId1" Type="http://schemas.openxmlformats.org/officeDocument/2006/relationships/styles" Target="styles.xml"/><Relationship Id="rId6" Type="http://schemas.openxmlformats.org/officeDocument/2006/relationships/hyperlink" Target="https://www.accesstoinsight.org/tipitaka/sltp/MN_III_utf8.html" TargetMode="External"/><Relationship Id="rId11" Type="http://schemas.openxmlformats.org/officeDocument/2006/relationships/hyperlink" Target="https://www.dhammatalks.org/suttas/ati.html" TargetMode="External"/><Relationship Id="rId24" Type="http://schemas.openxmlformats.org/officeDocument/2006/relationships/hyperlink" Target="https://www.accesstoinsight.org/tipitaka/mn/mn.044.than.html" TargetMode="External"/><Relationship Id="rId32" Type="http://schemas.openxmlformats.org/officeDocument/2006/relationships/hyperlink" Target="http://creativecommons.org/licenses/by-nc/4.0/" TargetMode="External"/><Relationship Id="rId5" Type="http://schemas.openxmlformats.org/officeDocument/2006/relationships/endnotes" Target="endnotes.xml"/><Relationship Id="rId15" Type="http://schemas.openxmlformats.org/officeDocument/2006/relationships/hyperlink" Target="https://www.accesstoinsight.org/tipitaka/mn/mn.118.than.html" TargetMode="External"/><Relationship Id="rId23" Type="http://schemas.openxmlformats.org/officeDocument/2006/relationships/hyperlink" Target="https://www.accesstoinsight.org/tipitaka/mn/mn.118.than.html" TargetMode="External"/><Relationship Id="rId28" Type="http://schemas.openxmlformats.org/officeDocument/2006/relationships/hyperlink" Target="https://www.accesstoinsight.org/tipitaka/sn/sn54/sn54.008.than.html" TargetMode="External"/><Relationship Id="rId10" Type="http://schemas.openxmlformats.org/officeDocument/2006/relationships/image" Target="media/image1.png"/><Relationship Id="rId19" Type="http://schemas.openxmlformats.org/officeDocument/2006/relationships/hyperlink" Target="https://www.accesstoinsight.org/tipitaka/mn/mn.118.than.html" TargetMode="External"/><Relationship Id="rId31" Type="http://schemas.openxmlformats.org/officeDocument/2006/relationships/hyperlink" Target="http://creativecommons.org/licenses/by-nc/4.0/" TargetMode="External"/><Relationship Id="rId4" Type="http://schemas.openxmlformats.org/officeDocument/2006/relationships/footnotes" Target="footnotes.xml"/><Relationship Id="rId9" Type="http://schemas.openxmlformats.org/officeDocument/2006/relationships/hyperlink" Target="https://www.dhammatalks.org/suttas/MN/MN118.html" TargetMode="External"/><Relationship Id="rId14" Type="http://schemas.openxmlformats.org/officeDocument/2006/relationships/hyperlink" Target="https://www.accesstoinsight.org/tipitaka/mn/mn.118.than.html" TargetMode="External"/><Relationship Id="rId22" Type="http://schemas.openxmlformats.org/officeDocument/2006/relationships/hyperlink" Target="https://www.accesstoinsight.org/tipitaka/mn/mn.044.than.html" TargetMode="External"/><Relationship Id="rId27" Type="http://schemas.openxmlformats.org/officeDocument/2006/relationships/hyperlink" Target="https://www.accesstoinsight.org/tipitaka/mn/mn.118.than.html" TargetMode="External"/><Relationship Id="rId30" Type="http://schemas.openxmlformats.org/officeDocument/2006/relationships/image" Target="media/image2.png"/><Relationship Id="rId35" Type="http://schemas.openxmlformats.org/officeDocument/2006/relationships/theme" Target="theme/theme1.xml"/><Relationship Id="rId8" Type="http://schemas.openxmlformats.org/officeDocument/2006/relationships/hyperlink" Target="https://www.accesstoinsight.org/tipitaka/mn/mn.118.than.html"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8</Pages>
  <Words>2961</Words>
  <Characters>16881</Characters>
  <Application>Microsoft Office Word</Application>
  <DocSecurity>0</DocSecurity>
  <Lines>140</Lines>
  <Paragraphs>39</Paragraphs>
  <ScaleCrop>false</ScaleCrop>
  <Company/>
  <LinksUpToDate>false</LinksUpToDate>
  <CharactersWithSpaces>19803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Shengmiao Shi</dc:creator>
  <cp:keywords/>
  <dc:description/>
  <cp:lastModifiedBy>Shengmiao Shi</cp:lastModifiedBy>
  <cp:revision>2</cp:revision>
  <dcterms:created xsi:type="dcterms:W3CDTF">2022-02-10T04:52:00Z</dcterms:created>
  <dcterms:modified xsi:type="dcterms:W3CDTF">2022-02-10T04:54:00Z</dcterms:modified>
</cp:coreProperties>
</file>