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1F9" w:rsidRPr="008671F9" w:rsidRDefault="008671F9" w:rsidP="008671F9">
      <w:pPr>
        <w:shd w:val="clear" w:color="auto" w:fill="FFFFFF"/>
        <w:spacing w:before="100" w:beforeAutospacing="1" w:after="100" w:afterAutospacing="1" w:line="240" w:lineRule="auto"/>
        <w:outlineLvl w:val="3"/>
        <w:rPr>
          <w:rFonts w:ascii="Helvetica" w:eastAsia="Times New Roman" w:hAnsi="Helvetica" w:cs="Helvetica"/>
          <w:b/>
          <w:bCs/>
          <w:caps/>
          <w:color w:val="333333"/>
          <w:sz w:val="18"/>
          <w:szCs w:val="18"/>
          <w:lang w:eastAsia="en-GB"/>
        </w:rPr>
      </w:pPr>
      <w:r w:rsidRPr="008671F9">
        <w:rPr>
          <w:rFonts w:ascii="Helvetica" w:eastAsia="Times New Roman" w:hAnsi="Helvetica" w:cs="Helvetica"/>
          <w:b/>
          <w:bCs/>
          <w:caps/>
          <w:color w:val="333333"/>
          <w:sz w:val="18"/>
          <w:szCs w:val="18"/>
          <w:lang w:eastAsia="en-GB"/>
        </w:rPr>
        <w:t>What is a conceptual framework?</w:t>
      </w:r>
    </w:p>
    <w:p w:rsidR="008671F9" w:rsidRPr="008671F9" w:rsidRDefault="008671F9" w:rsidP="008671F9">
      <w:pPr>
        <w:shd w:val="clear" w:color="auto" w:fill="FFFFFF"/>
        <w:spacing w:before="100" w:beforeAutospacing="1" w:after="100" w:afterAutospacing="1" w:line="240" w:lineRule="auto"/>
        <w:rPr>
          <w:rFonts w:ascii="Helvetica" w:eastAsia="Times New Roman" w:hAnsi="Helvetica" w:cs="Helvetica"/>
          <w:color w:val="333333"/>
          <w:sz w:val="18"/>
          <w:szCs w:val="18"/>
          <w:lang w:eastAsia="en-GB"/>
        </w:rPr>
      </w:pPr>
      <w:r w:rsidRPr="008671F9">
        <w:rPr>
          <w:rFonts w:ascii="Helvetica" w:eastAsia="Times New Roman" w:hAnsi="Helvetica" w:cs="Helvetica"/>
          <w:color w:val="333333"/>
          <w:sz w:val="18"/>
          <w:szCs w:val="18"/>
          <w:lang w:eastAsia="en-GB"/>
        </w:rPr>
        <w:t xml:space="preserve">In a broad sense a conceptual framework can be seen as an attempt to define the nature and purpose of accounting. A conceptual framework must consider the theoretical and conceptual issues surrounding financial reporting and </w:t>
      </w:r>
      <w:proofErr w:type="spellStart"/>
      <w:r w:rsidRPr="008671F9">
        <w:rPr>
          <w:rFonts w:ascii="Helvetica" w:eastAsia="Times New Roman" w:hAnsi="Helvetica" w:cs="Helvetica"/>
          <w:color w:val="333333"/>
          <w:sz w:val="18"/>
          <w:szCs w:val="18"/>
          <w:lang w:eastAsia="en-GB"/>
        </w:rPr>
        <w:t>for m</w:t>
      </w:r>
      <w:proofErr w:type="spellEnd"/>
      <w:r w:rsidRPr="008671F9">
        <w:rPr>
          <w:rFonts w:ascii="Helvetica" w:eastAsia="Times New Roman" w:hAnsi="Helvetica" w:cs="Helvetica"/>
          <w:color w:val="333333"/>
          <w:sz w:val="18"/>
          <w:szCs w:val="18"/>
          <w:lang w:eastAsia="en-GB"/>
        </w:rPr>
        <w:t xml:space="preserve"> a coherent and consistent foundation that will underpin the development of accounting standards. It is not surprising that early writings on this subject were mainly from academics.</w:t>
      </w:r>
      <w:r w:rsidRPr="008671F9">
        <w:rPr>
          <w:rFonts w:ascii="Helvetica" w:eastAsia="Times New Roman" w:hAnsi="Helvetica" w:cs="Helvetica"/>
          <w:color w:val="333333"/>
          <w:sz w:val="18"/>
          <w:szCs w:val="18"/>
          <w:lang w:eastAsia="en-GB"/>
        </w:rPr>
        <w:br/>
      </w:r>
      <w:r w:rsidRPr="008671F9">
        <w:rPr>
          <w:rFonts w:ascii="Helvetica" w:eastAsia="Times New Roman" w:hAnsi="Helvetica" w:cs="Helvetica"/>
          <w:color w:val="333333"/>
          <w:sz w:val="18"/>
          <w:szCs w:val="18"/>
          <w:lang w:eastAsia="en-GB"/>
        </w:rPr>
        <w:br/>
        <w:t xml:space="preserve">Conceptual frameworks can apply to many disciplines, but when specific ally related to financial reporting, a conceptual framework can be seen as a statement of generally accepted accounting principles (GAAP) that form a frame of reference for the evaluation of existing practices and the development of new ones. As the purpose of financial reporting is to provide useful information as a basis for economic decision making, a conceptual framework will form a theoretical basis for determining how transactions should be measured (historical value or current value) and reported – </w:t>
      </w:r>
      <w:proofErr w:type="spellStart"/>
      <w:r w:rsidRPr="008671F9">
        <w:rPr>
          <w:rFonts w:ascii="Helvetica" w:eastAsia="Times New Roman" w:hAnsi="Helvetica" w:cs="Helvetica"/>
          <w:color w:val="333333"/>
          <w:sz w:val="18"/>
          <w:szCs w:val="18"/>
          <w:lang w:eastAsia="en-GB"/>
        </w:rPr>
        <w:t>ie</w:t>
      </w:r>
      <w:proofErr w:type="spellEnd"/>
      <w:r w:rsidRPr="008671F9">
        <w:rPr>
          <w:rFonts w:ascii="Helvetica" w:eastAsia="Times New Roman" w:hAnsi="Helvetica" w:cs="Helvetica"/>
          <w:color w:val="333333"/>
          <w:sz w:val="18"/>
          <w:szCs w:val="18"/>
          <w:lang w:eastAsia="en-GB"/>
        </w:rPr>
        <w:t xml:space="preserve"> how they are presented or communicated to users.</w:t>
      </w:r>
      <w:r w:rsidRPr="008671F9">
        <w:rPr>
          <w:rFonts w:ascii="Helvetica" w:eastAsia="Times New Roman" w:hAnsi="Helvetica" w:cs="Helvetica"/>
          <w:color w:val="333333"/>
          <w:sz w:val="18"/>
          <w:szCs w:val="18"/>
          <w:lang w:eastAsia="en-GB"/>
        </w:rPr>
        <w:br/>
      </w:r>
      <w:r w:rsidRPr="008671F9">
        <w:rPr>
          <w:rFonts w:ascii="Helvetica" w:eastAsia="Times New Roman" w:hAnsi="Helvetica" w:cs="Helvetica"/>
          <w:color w:val="333333"/>
          <w:sz w:val="18"/>
          <w:szCs w:val="18"/>
          <w:lang w:eastAsia="en-GB"/>
        </w:rPr>
        <w:br/>
        <w:t>Some accountants have questioned whether a conceptual framework is necessary in order to produce reliable financial statements. Past history of standard setting bodies throughout the world tells us it is. In the absence of a conceptual framework, accounting standards were often produced that had serious defects – that is:</w:t>
      </w:r>
    </w:p>
    <w:p w:rsidR="008671F9" w:rsidRPr="008671F9" w:rsidRDefault="008671F9" w:rsidP="008671F9">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they were not consistent with each other particularly in the role of prudence versus accruals/matching</w:t>
      </w:r>
    </w:p>
    <w:p w:rsidR="008671F9" w:rsidRPr="008671F9" w:rsidRDefault="008671F9" w:rsidP="008671F9">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they were also internally inconsistent and often the effect of the transaction on the statement of financial position was considered more important than its effect on income the statement</w:t>
      </w:r>
    </w:p>
    <w:p w:rsidR="008671F9" w:rsidRPr="008671F9" w:rsidRDefault="008671F9" w:rsidP="008671F9">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proofErr w:type="gramStart"/>
      <w:r w:rsidRPr="008671F9">
        <w:rPr>
          <w:rFonts w:ascii="Helvetica" w:eastAsia="Times New Roman" w:hAnsi="Helvetica" w:cs="Helvetica"/>
          <w:color w:val="333333"/>
          <w:sz w:val="15"/>
          <w:szCs w:val="15"/>
          <w:lang w:eastAsia="en-GB"/>
        </w:rPr>
        <w:t>standards</w:t>
      </w:r>
      <w:proofErr w:type="gramEnd"/>
      <w:r w:rsidRPr="008671F9">
        <w:rPr>
          <w:rFonts w:ascii="Helvetica" w:eastAsia="Times New Roman" w:hAnsi="Helvetica" w:cs="Helvetica"/>
          <w:color w:val="333333"/>
          <w:sz w:val="15"/>
          <w:szCs w:val="15"/>
          <w:lang w:eastAsia="en-GB"/>
        </w:rPr>
        <w:t xml:space="preserve"> were produced on a ‘</w:t>
      </w:r>
      <w:proofErr w:type="spellStart"/>
      <w:r w:rsidRPr="008671F9">
        <w:rPr>
          <w:rFonts w:ascii="Helvetica" w:eastAsia="Times New Roman" w:hAnsi="Helvetica" w:cs="Helvetica"/>
          <w:color w:val="333333"/>
          <w:sz w:val="15"/>
          <w:szCs w:val="15"/>
          <w:lang w:eastAsia="en-GB"/>
        </w:rPr>
        <w:t>fire fighting</w:t>
      </w:r>
      <w:proofErr w:type="spellEnd"/>
      <w:r w:rsidRPr="008671F9">
        <w:rPr>
          <w:rFonts w:ascii="Helvetica" w:eastAsia="Times New Roman" w:hAnsi="Helvetica" w:cs="Helvetica"/>
          <w:color w:val="333333"/>
          <w:sz w:val="15"/>
          <w:szCs w:val="15"/>
          <w:lang w:eastAsia="en-GB"/>
        </w:rPr>
        <w:t>’ approach, often reacting to a corporate scandal or failure, rather than being proactive in determining best policy.</w:t>
      </w:r>
    </w:p>
    <w:p w:rsidR="008671F9" w:rsidRPr="008671F9" w:rsidRDefault="008671F9" w:rsidP="008671F9">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Some standard setting bodies were biased in their composition (</w:t>
      </w:r>
      <w:proofErr w:type="spellStart"/>
      <w:r w:rsidRPr="008671F9">
        <w:rPr>
          <w:rFonts w:ascii="Helvetica" w:eastAsia="Times New Roman" w:hAnsi="Helvetica" w:cs="Helvetica"/>
          <w:color w:val="333333"/>
          <w:sz w:val="15"/>
          <w:szCs w:val="15"/>
          <w:lang w:eastAsia="en-GB"/>
        </w:rPr>
        <w:t>ie</w:t>
      </w:r>
      <w:proofErr w:type="spellEnd"/>
      <w:r w:rsidRPr="008671F9">
        <w:rPr>
          <w:rFonts w:ascii="Helvetica" w:eastAsia="Times New Roman" w:hAnsi="Helvetica" w:cs="Helvetica"/>
          <w:color w:val="333333"/>
          <w:sz w:val="15"/>
          <w:szCs w:val="15"/>
          <w:lang w:eastAsia="en-GB"/>
        </w:rPr>
        <w:t xml:space="preserve"> not fairly representative of all user groups) and this influenced the quality and direction of standards</w:t>
      </w:r>
    </w:p>
    <w:p w:rsidR="008671F9" w:rsidRPr="008671F9" w:rsidRDefault="008671F9" w:rsidP="008671F9">
      <w:pPr>
        <w:numPr>
          <w:ilvl w:val="0"/>
          <w:numId w:val="1"/>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proofErr w:type="gramStart"/>
      <w:r w:rsidRPr="008671F9">
        <w:rPr>
          <w:rFonts w:ascii="Helvetica" w:eastAsia="Times New Roman" w:hAnsi="Helvetica" w:cs="Helvetica"/>
          <w:color w:val="333333"/>
          <w:sz w:val="15"/>
          <w:szCs w:val="15"/>
          <w:lang w:eastAsia="en-GB"/>
        </w:rPr>
        <w:t>the</w:t>
      </w:r>
      <w:proofErr w:type="gramEnd"/>
      <w:r w:rsidRPr="008671F9">
        <w:rPr>
          <w:rFonts w:ascii="Helvetica" w:eastAsia="Times New Roman" w:hAnsi="Helvetica" w:cs="Helvetica"/>
          <w:color w:val="333333"/>
          <w:sz w:val="15"/>
          <w:szCs w:val="15"/>
          <w:lang w:eastAsia="en-GB"/>
        </w:rPr>
        <w:t xml:space="preserve"> same theoretical issues were revisited many times in successive standards – for example , does a transaction give rise to an asset (research and development expenditure ) or liability (environmental provisions)?</w:t>
      </w:r>
    </w:p>
    <w:p w:rsidR="008671F9" w:rsidRPr="008671F9" w:rsidRDefault="008671F9" w:rsidP="008671F9">
      <w:pPr>
        <w:shd w:val="clear" w:color="auto" w:fill="FFFFFF"/>
        <w:spacing w:before="100" w:beforeAutospacing="1" w:after="100" w:afterAutospacing="1" w:line="240" w:lineRule="auto"/>
        <w:rPr>
          <w:rFonts w:ascii="Helvetica" w:eastAsia="Times New Roman" w:hAnsi="Helvetica" w:cs="Helvetica"/>
          <w:color w:val="333333"/>
          <w:sz w:val="18"/>
          <w:szCs w:val="18"/>
          <w:lang w:eastAsia="en-GB"/>
        </w:rPr>
      </w:pPr>
      <w:r w:rsidRPr="008671F9">
        <w:rPr>
          <w:rFonts w:ascii="Helvetica" w:eastAsia="Times New Roman" w:hAnsi="Helvetica" w:cs="Helvetica"/>
          <w:color w:val="333333"/>
          <w:sz w:val="18"/>
          <w:szCs w:val="18"/>
          <w:lang w:eastAsia="en-GB"/>
        </w:rPr>
        <w:br/>
        <w:t>It could be argued that the lack of a conceptual framework led to a proliferation of ‘rules-based’ accounting systems whose main objective is that the treatment of all accounting transactions should be dealt with by detailed specific rules or requirements. Such a system is very prescriptive and inflexible, but has the attraction of financial statements being more comparable and consistent.</w:t>
      </w:r>
      <w:r w:rsidRPr="008671F9">
        <w:rPr>
          <w:rFonts w:ascii="Helvetica" w:eastAsia="Times New Roman" w:hAnsi="Helvetica" w:cs="Helvetica"/>
          <w:color w:val="333333"/>
          <w:sz w:val="18"/>
          <w:szCs w:val="18"/>
          <w:lang w:eastAsia="en-GB"/>
        </w:rPr>
        <w:br/>
      </w:r>
      <w:r w:rsidRPr="008671F9">
        <w:rPr>
          <w:rFonts w:ascii="Helvetica" w:eastAsia="Times New Roman" w:hAnsi="Helvetica" w:cs="Helvetica"/>
          <w:color w:val="333333"/>
          <w:sz w:val="18"/>
          <w:szCs w:val="18"/>
          <w:lang w:eastAsia="en-GB"/>
        </w:rPr>
        <w:br/>
        <w:t>By contrast, the availability of a conceptual framework could lead to ‘principles-based’ system whereby accounting standards are developed from an agreed conceptual basis with specific objectives.</w:t>
      </w:r>
      <w:r w:rsidRPr="008671F9">
        <w:rPr>
          <w:rFonts w:ascii="Helvetica" w:eastAsia="Times New Roman" w:hAnsi="Helvetica" w:cs="Helvetica"/>
          <w:color w:val="333333"/>
          <w:sz w:val="18"/>
          <w:szCs w:val="18"/>
          <w:lang w:eastAsia="en-GB"/>
        </w:rPr>
        <w:br/>
      </w:r>
      <w:r w:rsidRPr="008671F9">
        <w:rPr>
          <w:rFonts w:ascii="Helvetica" w:eastAsia="Times New Roman" w:hAnsi="Helvetica" w:cs="Helvetica"/>
          <w:color w:val="333333"/>
          <w:sz w:val="18"/>
          <w:szCs w:val="18"/>
          <w:lang w:eastAsia="en-GB"/>
        </w:rPr>
        <w:br/>
        <w:t>This brings us to the International Accounting Standards Board’s (IASB) The Conceptual Framework for Financial Reporting (the Framework), which is in essence the IASB’s interpretation of a conceptual framework and in the process of being up dated. The main purpose of the Framework is to:</w:t>
      </w:r>
    </w:p>
    <w:p w:rsidR="008671F9" w:rsidRPr="008671F9" w:rsidRDefault="008671F9" w:rsidP="008671F9">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assist in the development of future IFRS and the review of existing standards by setting out the underlying concepts</w:t>
      </w:r>
    </w:p>
    <w:p w:rsidR="008671F9" w:rsidRPr="008671F9" w:rsidRDefault="008671F9" w:rsidP="008671F9">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promote harmonisation of accounting regulation and standards by reducing the number of per mitted alternative accounting treatments</w:t>
      </w:r>
    </w:p>
    <w:p w:rsidR="008671F9" w:rsidRPr="008671F9" w:rsidRDefault="008671F9" w:rsidP="008671F9">
      <w:pPr>
        <w:numPr>
          <w:ilvl w:val="0"/>
          <w:numId w:val="2"/>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proofErr w:type="gramStart"/>
      <w:r w:rsidRPr="008671F9">
        <w:rPr>
          <w:rFonts w:ascii="Helvetica" w:eastAsia="Times New Roman" w:hAnsi="Helvetica" w:cs="Helvetica"/>
          <w:color w:val="333333"/>
          <w:sz w:val="15"/>
          <w:szCs w:val="15"/>
          <w:lang w:eastAsia="en-GB"/>
        </w:rPr>
        <w:t>assist</w:t>
      </w:r>
      <w:proofErr w:type="gramEnd"/>
      <w:r w:rsidRPr="008671F9">
        <w:rPr>
          <w:rFonts w:ascii="Helvetica" w:eastAsia="Times New Roman" w:hAnsi="Helvetica" w:cs="Helvetica"/>
          <w:color w:val="333333"/>
          <w:sz w:val="15"/>
          <w:szCs w:val="15"/>
          <w:lang w:eastAsia="en-GB"/>
        </w:rPr>
        <w:t xml:space="preserve"> the preparers of financial statements in the application of IFRS , which would include dealing with accounting transaction s for which there is not (yet ) an accounting standard.</w:t>
      </w:r>
    </w:p>
    <w:p w:rsidR="008671F9" w:rsidRPr="008671F9" w:rsidRDefault="008671F9" w:rsidP="008671F9">
      <w:pPr>
        <w:shd w:val="clear" w:color="auto" w:fill="FFFFFF"/>
        <w:spacing w:before="100" w:beforeAutospacing="1" w:after="100" w:afterAutospacing="1" w:line="240" w:lineRule="auto"/>
        <w:rPr>
          <w:rFonts w:ascii="Helvetica" w:eastAsia="Times New Roman" w:hAnsi="Helvetica" w:cs="Helvetica"/>
          <w:color w:val="333333"/>
          <w:sz w:val="18"/>
          <w:szCs w:val="18"/>
          <w:lang w:eastAsia="en-GB"/>
        </w:rPr>
      </w:pPr>
      <w:r w:rsidRPr="008671F9">
        <w:rPr>
          <w:rFonts w:ascii="Helvetica" w:eastAsia="Times New Roman" w:hAnsi="Helvetica" w:cs="Helvetica"/>
          <w:color w:val="333333"/>
          <w:sz w:val="18"/>
          <w:szCs w:val="18"/>
          <w:lang w:eastAsia="en-GB"/>
        </w:rPr>
        <w:br/>
        <w:t>The Framework is also of value to auditors, and the users of financial statements, and more generally help interested parties to understand the IASB’s approach to the formulation of an accounting standard.</w:t>
      </w:r>
      <w:r w:rsidRPr="008671F9">
        <w:rPr>
          <w:rFonts w:ascii="Helvetica" w:eastAsia="Times New Roman" w:hAnsi="Helvetica" w:cs="Helvetica"/>
          <w:color w:val="333333"/>
          <w:sz w:val="18"/>
          <w:szCs w:val="18"/>
          <w:lang w:eastAsia="en-GB"/>
        </w:rPr>
        <w:br/>
      </w:r>
      <w:r w:rsidRPr="008671F9">
        <w:rPr>
          <w:rFonts w:ascii="Helvetica" w:eastAsia="Times New Roman" w:hAnsi="Helvetica" w:cs="Helvetica"/>
          <w:color w:val="333333"/>
          <w:sz w:val="18"/>
          <w:szCs w:val="18"/>
          <w:lang w:eastAsia="en-GB"/>
        </w:rPr>
        <w:br/>
        <w:t>The content of the Framework can be summarised as follows:</w:t>
      </w:r>
    </w:p>
    <w:p w:rsidR="008671F9" w:rsidRPr="008671F9" w:rsidRDefault="008671F9" w:rsidP="008671F9">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Identifying the objective of financial statements</w:t>
      </w:r>
    </w:p>
    <w:p w:rsidR="008671F9" w:rsidRPr="008671F9" w:rsidRDefault="008671F9" w:rsidP="008671F9">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The reporting entity (to be issued)</w:t>
      </w:r>
    </w:p>
    <w:p w:rsidR="008671F9" w:rsidRPr="008671F9" w:rsidRDefault="008671F9" w:rsidP="008671F9">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Identifying the parties that use financial statements</w:t>
      </w:r>
    </w:p>
    <w:p w:rsidR="008671F9" w:rsidRPr="008671F9" w:rsidRDefault="008671F9" w:rsidP="008671F9">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The qualitative characteristics that make financial statements useful</w:t>
      </w:r>
    </w:p>
    <w:p w:rsidR="008671F9" w:rsidRPr="008671F9" w:rsidRDefault="008671F9" w:rsidP="008671F9">
      <w:pPr>
        <w:numPr>
          <w:ilvl w:val="0"/>
          <w:numId w:val="3"/>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The remaining text of the old Framework dealing with elements of financial statements: assets, liabilities equity income and expenses and when they should be recognised and a discussion of measurement issues (for example, historic cost, current cost) and the related concept of capital maintenance.</w:t>
      </w:r>
    </w:p>
    <w:p w:rsidR="008671F9" w:rsidRPr="008671F9" w:rsidRDefault="008671F9" w:rsidP="008671F9">
      <w:pPr>
        <w:shd w:val="clear" w:color="auto" w:fill="FFFFFF"/>
        <w:spacing w:before="100" w:beforeAutospacing="1" w:after="100" w:afterAutospacing="1" w:line="240" w:lineRule="auto"/>
        <w:rPr>
          <w:rFonts w:ascii="Helvetica" w:eastAsia="Times New Roman" w:hAnsi="Helvetica" w:cs="Helvetica"/>
          <w:color w:val="333333"/>
          <w:sz w:val="18"/>
          <w:szCs w:val="18"/>
          <w:lang w:eastAsia="en-GB"/>
        </w:rPr>
      </w:pPr>
      <w:r w:rsidRPr="008671F9">
        <w:rPr>
          <w:rFonts w:ascii="Helvetica" w:eastAsia="Times New Roman" w:hAnsi="Helvetica" w:cs="Helvetica"/>
          <w:color w:val="333333"/>
          <w:sz w:val="18"/>
          <w:szCs w:val="18"/>
          <w:lang w:eastAsia="en-GB"/>
        </w:rPr>
        <w:br/>
        <w:t xml:space="preserve">The development of </w:t>
      </w:r>
      <w:proofErr w:type="spellStart"/>
      <w:r w:rsidRPr="008671F9">
        <w:rPr>
          <w:rFonts w:ascii="Helvetica" w:eastAsia="Times New Roman" w:hAnsi="Helvetica" w:cs="Helvetica"/>
          <w:color w:val="333333"/>
          <w:sz w:val="18"/>
          <w:szCs w:val="18"/>
          <w:lang w:eastAsia="en-GB"/>
        </w:rPr>
        <w:t>t he</w:t>
      </w:r>
      <w:proofErr w:type="spellEnd"/>
      <w:r w:rsidRPr="008671F9">
        <w:rPr>
          <w:rFonts w:ascii="Helvetica" w:eastAsia="Times New Roman" w:hAnsi="Helvetica" w:cs="Helvetica"/>
          <w:color w:val="333333"/>
          <w:sz w:val="18"/>
          <w:szCs w:val="18"/>
          <w:lang w:eastAsia="en-GB"/>
        </w:rPr>
        <w:t xml:space="preserve"> Framework over the years has led to the IASB producing a body of world-class standards that have the following advantages for those companies that adopt them:</w:t>
      </w:r>
    </w:p>
    <w:p w:rsidR="008671F9" w:rsidRPr="008671F9" w:rsidRDefault="008671F9" w:rsidP="008671F9">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 xml:space="preserve">IFRS are widely accepted as a set of high-quality and transparent global standards that are </w:t>
      </w:r>
      <w:proofErr w:type="spellStart"/>
      <w:r w:rsidRPr="008671F9">
        <w:rPr>
          <w:rFonts w:ascii="Helvetica" w:eastAsia="Times New Roman" w:hAnsi="Helvetica" w:cs="Helvetica"/>
          <w:color w:val="333333"/>
          <w:sz w:val="15"/>
          <w:szCs w:val="15"/>
          <w:lang w:eastAsia="en-GB"/>
        </w:rPr>
        <w:t>in tended</w:t>
      </w:r>
      <w:proofErr w:type="spellEnd"/>
      <w:r w:rsidRPr="008671F9">
        <w:rPr>
          <w:rFonts w:ascii="Helvetica" w:eastAsia="Times New Roman" w:hAnsi="Helvetica" w:cs="Helvetica"/>
          <w:color w:val="333333"/>
          <w:sz w:val="15"/>
          <w:szCs w:val="15"/>
          <w:lang w:eastAsia="en-GB"/>
        </w:rPr>
        <w:t xml:space="preserve"> to achieve consistency and comparability across the world.</w:t>
      </w:r>
    </w:p>
    <w:p w:rsidR="008671F9" w:rsidRPr="008671F9" w:rsidRDefault="008671F9" w:rsidP="008671F9">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They have been produced in cooperation with other internationally renowned standard setters, with the aspiration of achieving consensus and global convergence.</w:t>
      </w:r>
    </w:p>
    <w:p w:rsidR="008671F9" w:rsidRPr="008671F9" w:rsidRDefault="008671F9" w:rsidP="008671F9">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Companies that use IFRS and have their financial statements audited in accordance with International Standards on Auditing (ISA) will have an enhanced status and reputation.</w:t>
      </w:r>
    </w:p>
    <w:p w:rsidR="008671F9" w:rsidRPr="008671F9" w:rsidRDefault="008671F9" w:rsidP="008671F9">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The International Organisation of Securities Commissions (IOSCO) recognise IFRS for listing purposes – thus, companies that use IFRS need produce only one set of financial statements for any securities listing for countries that are members of IOSCO. This makes it easier and cheaper to raise finance in international markets.</w:t>
      </w:r>
    </w:p>
    <w:p w:rsidR="008671F9" w:rsidRPr="008671F9" w:rsidRDefault="008671F9" w:rsidP="008671F9">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Companies that own foreign subsidiaries will find the process of consolidation simplified if all their subsidiaries use IFRS.</w:t>
      </w:r>
    </w:p>
    <w:p w:rsidR="008671F9" w:rsidRPr="008671F9" w:rsidRDefault="008671F9" w:rsidP="008671F9">
      <w:pPr>
        <w:numPr>
          <w:ilvl w:val="0"/>
          <w:numId w:val="4"/>
        </w:numPr>
        <w:shd w:val="clear" w:color="auto" w:fill="FFFFFF"/>
        <w:spacing w:before="100" w:beforeAutospacing="1" w:after="100" w:afterAutospacing="1" w:line="240" w:lineRule="auto"/>
        <w:rPr>
          <w:rFonts w:ascii="Helvetica" w:eastAsia="Times New Roman" w:hAnsi="Helvetica" w:cs="Helvetica"/>
          <w:color w:val="333333"/>
          <w:sz w:val="15"/>
          <w:szCs w:val="15"/>
          <w:lang w:eastAsia="en-GB"/>
        </w:rPr>
      </w:pPr>
      <w:r w:rsidRPr="008671F9">
        <w:rPr>
          <w:rFonts w:ascii="Helvetica" w:eastAsia="Times New Roman" w:hAnsi="Helvetica" w:cs="Helvetica"/>
          <w:color w:val="333333"/>
          <w:sz w:val="15"/>
          <w:szCs w:val="15"/>
          <w:lang w:eastAsia="en-GB"/>
        </w:rPr>
        <w:t>Companies that use IFRS will find their results are more easily compared with those of other companies that use IFRS. This should obviate the need for any reconciliation from local GAAP to IFRS when analysts assess comparative performance.</w:t>
      </w:r>
    </w:p>
    <w:p w:rsidR="00843335" w:rsidRDefault="00843335" w:rsidP="00843335">
      <w:pPr>
        <w:rPr>
          <w:lang w:eastAsia="en-GB"/>
        </w:rPr>
      </w:pPr>
    </w:p>
    <w:p w:rsidR="00843335" w:rsidRDefault="00843335" w:rsidP="00843335">
      <w:pPr>
        <w:rPr>
          <w:lang w:eastAsia="en-GB"/>
        </w:rPr>
      </w:pPr>
      <w:r>
        <w:rPr>
          <w:lang w:eastAsia="en-GB"/>
        </w:rPr>
        <w:t xml:space="preserve">FASB </w:t>
      </w:r>
      <w:r w:rsidRPr="00843335">
        <w:rPr>
          <w:lang w:eastAsia="en-GB"/>
        </w:rPr>
        <w:t>PROJECT OBJECTIVE</w:t>
      </w:r>
      <w:r>
        <w:rPr>
          <w:lang w:eastAsia="en-GB"/>
        </w:rPr>
        <w:t xml:space="preserve"> (Dec 14)</w:t>
      </w:r>
    </w:p>
    <w:p w:rsidR="00843335" w:rsidRPr="00843335" w:rsidRDefault="00843335" w:rsidP="00843335">
      <w:pPr>
        <w:rPr>
          <w:rFonts w:ascii="Georgia" w:hAnsi="Georgia"/>
          <w:sz w:val="20"/>
          <w:szCs w:val="20"/>
          <w:lang w:eastAsia="en-GB"/>
        </w:rPr>
      </w:pPr>
      <w:r w:rsidRPr="00843335">
        <w:rPr>
          <w:rFonts w:ascii="Georgia" w:hAnsi="Georgia"/>
          <w:sz w:val="20"/>
          <w:szCs w:val="20"/>
          <w:lang w:eastAsia="en-GB"/>
        </w:rPr>
        <w:t>The objective of the conceptual framework project is to develop an improved conceptual framework that provides a sound foundation for developing future accounting standards. Such a framework is essential to fulfilling the Board’s goal of developing standards that are principles based, internally consistent, and that lead to financial reporting that provides the information capital providers need to make decisions in their capacity as capital providers. The new FASB framework will build on the existing framework</w:t>
      </w:r>
    </w:p>
    <w:p w:rsidR="00843335" w:rsidRPr="00843335" w:rsidRDefault="00843335" w:rsidP="00843335">
      <w:pPr>
        <w:rPr>
          <w:lang w:eastAsia="en-GB"/>
        </w:rPr>
      </w:pPr>
      <w:bookmarkStart w:id="0" w:name="_GoBack"/>
      <w:bookmarkEnd w:id="0"/>
      <w:r w:rsidRPr="00843335">
        <w:rPr>
          <w:lang w:eastAsia="en-GB"/>
        </w:rPr>
        <w:t>BACKGROUND INFORMATION</w:t>
      </w:r>
    </w:p>
    <w:p w:rsidR="00843335" w:rsidRPr="00843335" w:rsidRDefault="00843335" w:rsidP="00843335">
      <w:pPr>
        <w:rPr>
          <w:rFonts w:ascii="Georgia" w:hAnsi="Georgia"/>
          <w:sz w:val="20"/>
          <w:szCs w:val="20"/>
          <w:lang w:eastAsia="en-GB"/>
        </w:rPr>
      </w:pPr>
      <w:r w:rsidRPr="00843335">
        <w:rPr>
          <w:rFonts w:ascii="Georgia" w:hAnsi="Georgia"/>
          <w:sz w:val="20"/>
          <w:szCs w:val="20"/>
          <w:lang w:eastAsia="en-GB"/>
        </w:rPr>
        <w:t xml:space="preserve">In October 2004, the FASB and the IASB added to their agendas a joint project to develop an improved, common conceptual framework that builds on their existing frameworks (that is, the IASB’s </w:t>
      </w:r>
      <w:r w:rsidRPr="00843335">
        <w:rPr>
          <w:rFonts w:ascii="Georgia" w:hAnsi="Georgia"/>
          <w:i/>
          <w:iCs/>
          <w:sz w:val="20"/>
          <w:szCs w:val="20"/>
          <w:lang w:eastAsia="en-GB"/>
        </w:rPr>
        <w:t>Framework for the Preparation and Presentation of Financial Statements</w:t>
      </w:r>
      <w:r w:rsidRPr="00843335">
        <w:rPr>
          <w:rFonts w:ascii="Georgia" w:hAnsi="Georgia"/>
          <w:sz w:val="20"/>
          <w:szCs w:val="20"/>
          <w:lang w:eastAsia="en-GB"/>
        </w:rPr>
        <w:t xml:space="preserve"> and the FASB’s </w:t>
      </w:r>
      <w:r w:rsidRPr="00843335">
        <w:rPr>
          <w:rFonts w:ascii="Georgia" w:hAnsi="Georgia"/>
          <w:i/>
          <w:iCs/>
          <w:sz w:val="20"/>
          <w:szCs w:val="20"/>
          <w:lang w:eastAsia="en-GB"/>
        </w:rPr>
        <w:t>Statements of Financial Accounting Concepts</w:t>
      </w:r>
      <w:r w:rsidRPr="00843335">
        <w:rPr>
          <w:rFonts w:ascii="Georgia" w:hAnsi="Georgia"/>
          <w:sz w:val="20"/>
          <w:szCs w:val="20"/>
          <w:lang w:eastAsia="en-GB"/>
        </w:rPr>
        <w:t xml:space="preserve">). </w:t>
      </w:r>
      <w:r w:rsidRPr="00843335">
        <w:rPr>
          <w:rFonts w:ascii="Georgia" w:hAnsi="Georgia"/>
          <w:sz w:val="20"/>
          <w:szCs w:val="20"/>
          <w:lang w:eastAsia="en-GB"/>
        </w:rPr>
        <w:br/>
      </w:r>
      <w:r w:rsidRPr="00843335">
        <w:rPr>
          <w:rFonts w:ascii="Georgia" w:hAnsi="Georgia"/>
          <w:sz w:val="20"/>
          <w:szCs w:val="20"/>
          <w:lang w:eastAsia="en-GB"/>
        </w:rPr>
        <w:br/>
        <w:t xml:space="preserve">In 2010, the FASB and the IASB issued two chapters of a revised conceptual framework as a part of </w:t>
      </w:r>
      <w:hyperlink r:id="rId6" w:history="1">
        <w:r w:rsidRPr="00843335">
          <w:rPr>
            <w:color w:val="065F99"/>
            <w:sz w:val="18"/>
            <w:szCs w:val="18"/>
            <w:lang w:eastAsia="en-GB"/>
          </w:rPr>
          <w:t>Concepts Statement No. 8</w:t>
        </w:r>
      </w:hyperlink>
      <w:r w:rsidRPr="00843335">
        <w:rPr>
          <w:rFonts w:ascii="Georgia" w:hAnsi="Georgia"/>
          <w:sz w:val="20"/>
          <w:szCs w:val="20"/>
          <w:lang w:eastAsia="en-GB"/>
        </w:rPr>
        <w:t xml:space="preserve">, </w:t>
      </w:r>
      <w:r w:rsidRPr="00843335">
        <w:rPr>
          <w:rFonts w:ascii="Georgia" w:hAnsi="Georgia"/>
          <w:i/>
          <w:iCs/>
          <w:sz w:val="20"/>
          <w:szCs w:val="20"/>
          <w:lang w:eastAsia="en-GB"/>
        </w:rPr>
        <w:t>Conceptual Framework for Financial Reporting</w:t>
      </w:r>
      <w:r w:rsidRPr="00843335">
        <w:rPr>
          <w:rFonts w:ascii="Georgia" w:hAnsi="Georgia"/>
          <w:sz w:val="20"/>
          <w:szCs w:val="20"/>
          <w:lang w:eastAsia="en-GB"/>
        </w:rPr>
        <w:t xml:space="preserve">. These chapters became effective as soon as they were published and now form part of the FASB’s existing </w:t>
      </w:r>
      <w:r w:rsidRPr="00843335">
        <w:rPr>
          <w:rFonts w:ascii="Georgia" w:hAnsi="Georgia"/>
          <w:i/>
          <w:iCs/>
          <w:sz w:val="20"/>
          <w:szCs w:val="20"/>
          <w:lang w:eastAsia="en-GB"/>
        </w:rPr>
        <w:t>Conceptual Framework</w:t>
      </w:r>
      <w:r w:rsidRPr="00843335">
        <w:rPr>
          <w:rFonts w:ascii="Georgia" w:hAnsi="Georgia"/>
          <w:sz w:val="20"/>
          <w:szCs w:val="20"/>
          <w:lang w:eastAsia="en-GB"/>
        </w:rPr>
        <w:t xml:space="preserve">. </w:t>
      </w:r>
    </w:p>
    <w:p w:rsidR="00843335" w:rsidRPr="00843335" w:rsidRDefault="00843335" w:rsidP="00843335">
      <w:pPr>
        <w:rPr>
          <w:rFonts w:ascii="Georgia" w:hAnsi="Georgia"/>
          <w:sz w:val="20"/>
          <w:szCs w:val="20"/>
          <w:lang w:eastAsia="en-GB"/>
        </w:rPr>
      </w:pPr>
      <w:r w:rsidRPr="00843335">
        <w:rPr>
          <w:rFonts w:ascii="Georgia" w:hAnsi="Georgia"/>
          <w:sz w:val="20"/>
          <w:szCs w:val="20"/>
          <w:lang w:eastAsia="en-GB"/>
        </w:rPr>
        <w:t xml:space="preserve">Chapter 1, </w:t>
      </w:r>
      <w:proofErr w:type="gramStart"/>
      <w:r w:rsidRPr="00843335">
        <w:rPr>
          <w:rFonts w:ascii="Georgia" w:hAnsi="Georgia"/>
          <w:i/>
          <w:iCs/>
          <w:sz w:val="20"/>
          <w:szCs w:val="20"/>
          <w:lang w:eastAsia="en-GB"/>
        </w:rPr>
        <w:t>The</w:t>
      </w:r>
      <w:proofErr w:type="gramEnd"/>
      <w:r w:rsidRPr="00843335">
        <w:rPr>
          <w:rFonts w:ascii="Georgia" w:hAnsi="Georgia"/>
          <w:i/>
          <w:iCs/>
          <w:sz w:val="20"/>
          <w:szCs w:val="20"/>
          <w:lang w:eastAsia="en-GB"/>
        </w:rPr>
        <w:t xml:space="preserve"> Objective of General Purpose Financial Reporting</w:t>
      </w:r>
    </w:p>
    <w:p w:rsidR="00843335" w:rsidRPr="00843335" w:rsidRDefault="00843335" w:rsidP="00843335">
      <w:pPr>
        <w:rPr>
          <w:rFonts w:ascii="Georgia" w:hAnsi="Georgia"/>
          <w:sz w:val="20"/>
          <w:szCs w:val="20"/>
          <w:lang w:eastAsia="en-GB"/>
        </w:rPr>
      </w:pPr>
      <w:r w:rsidRPr="00843335">
        <w:rPr>
          <w:rFonts w:ascii="Georgia" w:hAnsi="Georgia"/>
          <w:sz w:val="20"/>
          <w:szCs w:val="20"/>
          <w:lang w:eastAsia="en-GB"/>
        </w:rPr>
        <w:t xml:space="preserve">Chapter 3, </w:t>
      </w:r>
      <w:r w:rsidRPr="00843335">
        <w:rPr>
          <w:rFonts w:ascii="Georgia" w:hAnsi="Georgia"/>
          <w:i/>
          <w:iCs/>
          <w:sz w:val="20"/>
          <w:szCs w:val="20"/>
          <w:lang w:eastAsia="en-GB"/>
        </w:rPr>
        <w:t>Qualitative Characteristics for Useful Financial Information</w:t>
      </w:r>
    </w:p>
    <w:p w:rsidR="00843335" w:rsidRPr="00843335" w:rsidRDefault="00843335" w:rsidP="00843335">
      <w:pPr>
        <w:rPr>
          <w:rFonts w:ascii="Georgia" w:hAnsi="Georgia"/>
          <w:sz w:val="20"/>
          <w:szCs w:val="20"/>
          <w:lang w:eastAsia="en-GB"/>
        </w:rPr>
      </w:pPr>
      <w:r w:rsidRPr="00843335">
        <w:rPr>
          <w:rFonts w:ascii="Georgia" w:hAnsi="Georgia"/>
          <w:sz w:val="20"/>
          <w:szCs w:val="20"/>
          <w:lang w:eastAsia="en-GB"/>
        </w:rPr>
        <w:t>In addition to finalizing these chapters, the FASB and IASB also did the following:</w:t>
      </w:r>
    </w:p>
    <w:p w:rsidR="00843335" w:rsidRPr="00843335" w:rsidRDefault="00843335" w:rsidP="00843335">
      <w:pPr>
        <w:rPr>
          <w:rFonts w:ascii="Georgia" w:hAnsi="Georgia"/>
          <w:sz w:val="20"/>
          <w:szCs w:val="20"/>
          <w:lang w:eastAsia="en-GB"/>
        </w:rPr>
      </w:pPr>
      <w:r w:rsidRPr="00843335">
        <w:rPr>
          <w:rFonts w:ascii="Georgia" w:hAnsi="Georgia"/>
          <w:sz w:val="20"/>
          <w:szCs w:val="20"/>
          <w:lang w:eastAsia="en-GB"/>
        </w:rPr>
        <w:t xml:space="preserve">Published </w:t>
      </w:r>
      <w:hyperlink r:id="rId7" w:history="1">
        <w:r w:rsidRPr="00843335">
          <w:rPr>
            <w:color w:val="065F99"/>
            <w:sz w:val="18"/>
            <w:szCs w:val="18"/>
            <w:lang w:eastAsia="en-GB"/>
          </w:rPr>
          <w:t>Preliminary Views</w:t>
        </w:r>
      </w:hyperlink>
      <w:r w:rsidRPr="00843335">
        <w:rPr>
          <w:rFonts w:ascii="Georgia" w:hAnsi="Georgia"/>
          <w:sz w:val="20"/>
          <w:szCs w:val="20"/>
          <w:lang w:eastAsia="en-GB"/>
        </w:rPr>
        <w:t xml:space="preserve">, </w:t>
      </w:r>
      <w:r w:rsidRPr="00843335">
        <w:rPr>
          <w:rFonts w:ascii="Georgia" w:hAnsi="Georgia"/>
          <w:i/>
          <w:iCs/>
          <w:sz w:val="20"/>
          <w:szCs w:val="20"/>
          <w:lang w:eastAsia="en-GB"/>
        </w:rPr>
        <w:t>Conceptual Framework for Financial Reporting: The Reporting Entity</w:t>
      </w:r>
      <w:r w:rsidRPr="00843335">
        <w:rPr>
          <w:rFonts w:ascii="Georgia" w:hAnsi="Georgia"/>
          <w:sz w:val="20"/>
          <w:szCs w:val="20"/>
          <w:lang w:eastAsia="en-GB"/>
        </w:rPr>
        <w:t xml:space="preserve">, and a </w:t>
      </w:r>
      <w:hyperlink r:id="rId8" w:history="1">
        <w:r w:rsidRPr="00843335">
          <w:rPr>
            <w:color w:val="065F99"/>
            <w:sz w:val="18"/>
            <w:szCs w:val="18"/>
            <w:lang w:eastAsia="en-GB"/>
          </w:rPr>
          <w:t>proposed Concepts Statement</w:t>
        </w:r>
      </w:hyperlink>
      <w:r w:rsidRPr="00843335">
        <w:rPr>
          <w:rFonts w:ascii="Georgia" w:hAnsi="Georgia"/>
          <w:sz w:val="20"/>
          <w:szCs w:val="20"/>
          <w:lang w:eastAsia="en-GB"/>
        </w:rPr>
        <w:t xml:space="preserve">, </w:t>
      </w:r>
      <w:r w:rsidRPr="00843335">
        <w:rPr>
          <w:rFonts w:ascii="Georgia" w:hAnsi="Georgia"/>
          <w:i/>
          <w:iCs/>
          <w:sz w:val="20"/>
          <w:szCs w:val="20"/>
          <w:lang w:eastAsia="en-GB"/>
        </w:rPr>
        <w:t>Conceptual Framework for Financial Reporting: The Reporting Entity</w:t>
      </w:r>
    </w:p>
    <w:p w:rsidR="00843335" w:rsidRPr="00843335" w:rsidRDefault="00843335" w:rsidP="00843335">
      <w:pPr>
        <w:rPr>
          <w:rFonts w:ascii="Georgia" w:hAnsi="Georgia"/>
          <w:sz w:val="20"/>
          <w:szCs w:val="20"/>
          <w:lang w:eastAsia="en-GB"/>
        </w:rPr>
      </w:pPr>
      <w:r w:rsidRPr="00843335">
        <w:rPr>
          <w:rFonts w:ascii="Georgia" w:hAnsi="Georgia"/>
          <w:sz w:val="20"/>
          <w:szCs w:val="20"/>
          <w:lang w:eastAsia="en-GB"/>
        </w:rPr>
        <w:t>Discussed the definition of the elements of financial statements</w:t>
      </w:r>
    </w:p>
    <w:p w:rsidR="00843335" w:rsidRPr="00843335" w:rsidRDefault="00843335" w:rsidP="00843335">
      <w:pPr>
        <w:rPr>
          <w:rFonts w:ascii="Georgia" w:hAnsi="Georgia"/>
          <w:sz w:val="20"/>
          <w:szCs w:val="20"/>
          <w:lang w:eastAsia="en-GB"/>
        </w:rPr>
      </w:pPr>
      <w:r w:rsidRPr="00843335">
        <w:rPr>
          <w:rFonts w:ascii="Georgia" w:hAnsi="Georgia"/>
          <w:sz w:val="20"/>
          <w:szCs w:val="20"/>
          <w:lang w:eastAsia="en-GB"/>
        </w:rPr>
        <w:t>Discussed and held public roundtable meetings about measurement concepts.</w:t>
      </w:r>
    </w:p>
    <w:p w:rsidR="00497618" w:rsidRDefault="00843335" w:rsidP="00843335">
      <w:r w:rsidRPr="00843335">
        <w:rPr>
          <w:rFonts w:ascii="Georgia" w:hAnsi="Georgia"/>
          <w:sz w:val="20"/>
          <w:szCs w:val="20"/>
          <w:lang w:eastAsia="en-GB"/>
        </w:rPr>
        <w:t>In 2010, the IASB and the FASB suspended work on the joint conceptual framework to concentrate on other projects on their agendas.</w:t>
      </w:r>
      <w:r w:rsidRPr="00843335">
        <w:rPr>
          <w:rFonts w:ascii="Georgia" w:hAnsi="Georgia"/>
          <w:sz w:val="20"/>
          <w:szCs w:val="20"/>
          <w:lang w:eastAsia="en-GB"/>
        </w:rPr>
        <w:br/>
      </w:r>
      <w:r w:rsidRPr="00843335">
        <w:rPr>
          <w:rFonts w:ascii="Georgia" w:hAnsi="Georgia"/>
          <w:sz w:val="20"/>
          <w:szCs w:val="20"/>
          <w:lang w:eastAsia="en-GB"/>
        </w:rPr>
        <w:br/>
        <w:t>On January 29, 2014, the FASB Chairman, in consultation with the other Board members, decided that the FASB would perform research on the conceptual framework project. This project is no longer being conducted with the IASB</w:t>
      </w:r>
    </w:p>
    <w:sectPr w:rsidR="004976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744902"/>
    <w:multiLevelType w:val="multilevel"/>
    <w:tmpl w:val="4C549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5461D5"/>
    <w:multiLevelType w:val="multilevel"/>
    <w:tmpl w:val="0DD4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E11206D"/>
    <w:multiLevelType w:val="multilevel"/>
    <w:tmpl w:val="7C9A86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nsid w:val="3E0C0A35"/>
    <w:multiLevelType w:val="multilevel"/>
    <w:tmpl w:val="912006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3FBC4BAA"/>
    <w:multiLevelType w:val="multilevel"/>
    <w:tmpl w:val="FD265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3160238"/>
    <w:multiLevelType w:val="multilevel"/>
    <w:tmpl w:val="84008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5"/>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71F9"/>
    <w:rsid w:val="00843335"/>
    <w:rsid w:val="008671F9"/>
    <w:rsid w:val="00A1378D"/>
    <w:rsid w:val="00AF11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3335"/>
    <w:pPr>
      <w:spacing w:before="240" w:after="24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43335"/>
    <w:pPr>
      <w:ind w:left="720"/>
      <w:contextualSpacing/>
    </w:pPr>
  </w:style>
  <w:style w:type="paragraph" w:styleId="NoSpacing">
    <w:name w:val="No Spacing"/>
    <w:uiPriority w:val="1"/>
    <w:qFormat/>
    <w:rsid w:val="0084333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43335"/>
    <w:pPr>
      <w:spacing w:before="240" w:after="24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43335"/>
    <w:pPr>
      <w:ind w:left="720"/>
      <w:contextualSpacing/>
    </w:pPr>
  </w:style>
  <w:style w:type="paragraph" w:styleId="NoSpacing">
    <w:name w:val="No Spacing"/>
    <w:uiPriority w:val="1"/>
    <w:qFormat/>
    <w:rsid w:val="008433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898471">
      <w:bodyDiv w:val="1"/>
      <w:marLeft w:val="0"/>
      <w:marRight w:val="0"/>
      <w:marTop w:val="0"/>
      <w:marBottom w:val="0"/>
      <w:divBdr>
        <w:top w:val="none" w:sz="0" w:space="0" w:color="auto"/>
        <w:left w:val="none" w:sz="0" w:space="0" w:color="auto"/>
        <w:bottom w:val="none" w:sz="0" w:space="0" w:color="auto"/>
        <w:right w:val="none" w:sz="0" w:space="0" w:color="auto"/>
      </w:divBdr>
      <w:divsChild>
        <w:div w:id="284971150">
          <w:marLeft w:val="0"/>
          <w:marRight w:val="0"/>
          <w:marTop w:val="0"/>
          <w:marBottom w:val="0"/>
          <w:divBdr>
            <w:top w:val="none" w:sz="0" w:space="0" w:color="auto"/>
            <w:left w:val="none" w:sz="0" w:space="0" w:color="auto"/>
            <w:bottom w:val="none" w:sz="0" w:space="0" w:color="auto"/>
            <w:right w:val="none" w:sz="0" w:space="0" w:color="auto"/>
          </w:divBdr>
          <w:divsChild>
            <w:div w:id="1622031328">
              <w:marLeft w:val="0"/>
              <w:marRight w:val="0"/>
              <w:marTop w:val="225"/>
              <w:marBottom w:val="0"/>
              <w:divBdr>
                <w:top w:val="none" w:sz="0" w:space="0" w:color="auto"/>
                <w:left w:val="none" w:sz="0" w:space="0" w:color="auto"/>
                <w:bottom w:val="none" w:sz="0" w:space="0" w:color="auto"/>
                <w:right w:val="none" w:sz="0" w:space="0" w:color="auto"/>
              </w:divBdr>
              <w:divsChild>
                <w:div w:id="1713191719">
                  <w:marLeft w:val="0"/>
                  <w:marRight w:val="150"/>
                  <w:marTop w:val="0"/>
                  <w:marBottom w:val="0"/>
                  <w:divBdr>
                    <w:top w:val="none" w:sz="0" w:space="0" w:color="auto"/>
                    <w:left w:val="none" w:sz="0" w:space="0" w:color="auto"/>
                    <w:bottom w:val="none" w:sz="0" w:space="0" w:color="auto"/>
                    <w:right w:val="none" w:sz="0" w:space="0" w:color="auto"/>
                  </w:divBdr>
                  <w:divsChild>
                    <w:div w:id="1078358934">
                      <w:marLeft w:val="0"/>
                      <w:marRight w:val="0"/>
                      <w:marTop w:val="0"/>
                      <w:marBottom w:val="0"/>
                      <w:divBdr>
                        <w:top w:val="none" w:sz="0" w:space="0" w:color="auto"/>
                        <w:left w:val="none" w:sz="0" w:space="0" w:color="auto"/>
                        <w:bottom w:val="none" w:sz="0" w:space="0" w:color="auto"/>
                        <w:right w:val="none" w:sz="0" w:space="0" w:color="auto"/>
                      </w:divBdr>
                      <w:divsChild>
                        <w:div w:id="295070839">
                          <w:marLeft w:val="0"/>
                          <w:marRight w:val="0"/>
                          <w:marTop w:val="0"/>
                          <w:marBottom w:val="0"/>
                          <w:divBdr>
                            <w:top w:val="none" w:sz="0" w:space="0" w:color="auto"/>
                            <w:left w:val="none" w:sz="0" w:space="0" w:color="auto"/>
                            <w:bottom w:val="none" w:sz="0" w:space="0" w:color="auto"/>
                            <w:right w:val="none" w:sz="0" w:space="0" w:color="auto"/>
                          </w:divBdr>
                          <w:divsChild>
                            <w:div w:id="51322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934843">
      <w:bodyDiv w:val="1"/>
      <w:marLeft w:val="0"/>
      <w:marRight w:val="0"/>
      <w:marTop w:val="0"/>
      <w:marBottom w:val="0"/>
      <w:divBdr>
        <w:top w:val="none" w:sz="0" w:space="0" w:color="auto"/>
        <w:left w:val="none" w:sz="0" w:space="0" w:color="auto"/>
        <w:bottom w:val="none" w:sz="0" w:space="0" w:color="auto"/>
        <w:right w:val="none" w:sz="0" w:space="0" w:color="auto"/>
      </w:divBdr>
      <w:divsChild>
        <w:div w:id="1241716905">
          <w:marLeft w:val="0"/>
          <w:marRight w:val="0"/>
          <w:marTop w:val="0"/>
          <w:marBottom w:val="0"/>
          <w:divBdr>
            <w:top w:val="none" w:sz="0" w:space="0" w:color="auto"/>
            <w:left w:val="none" w:sz="0" w:space="0" w:color="auto"/>
            <w:bottom w:val="none" w:sz="0" w:space="0" w:color="auto"/>
            <w:right w:val="none" w:sz="0" w:space="0" w:color="auto"/>
          </w:divBdr>
          <w:divsChild>
            <w:div w:id="1040671246">
              <w:marLeft w:val="0"/>
              <w:marRight w:val="0"/>
              <w:marTop w:val="0"/>
              <w:marBottom w:val="0"/>
              <w:divBdr>
                <w:top w:val="none" w:sz="0" w:space="0" w:color="auto"/>
                <w:left w:val="none" w:sz="0" w:space="0" w:color="auto"/>
                <w:bottom w:val="none" w:sz="0" w:space="0" w:color="auto"/>
                <w:right w:val="none" w:sz="0" w:space="0" w:color="auto"/>
              </w:divBdr>
              <w:divsChild>
                <w:div w:id="584798766">
                  <w:marLeft w:val="0"/>
                  <w:marRight w:val="200"/>
                  <w:marTop w:val="0"/>
                  <w:marBottom w:val="0"/>
                  <w:divBdr>
                    <w:top w:val="none" w:sz="0" w:space="0" w:color="auto"/>
                    <w:left w:val="none" w:sz="0" w:space="0" w:color="auto"/>
                    <w:bottom w:val="none" w:sz="0" w:space="0" w:color="auto"/>
                    <w:right w:val="none" w:sz="0" w:space="0" w:color="auto"/>
                  </w:divBdr>
                  <w:divsChild>
                    <w:div w:id="706831234">
                      <w:marLeft w:val="0"/>
                      <w:marRight w:val="0"/>
                      <w:marTop w:val="0"/>
                      <w:marBottom w:val="375"/>
                      <w:divBdr>
                        <w:top w:val="none" w:sz="0" w:space="0" w:color="auto"/>
                        <w:left w:val="none" w:sz="0" w:space="0" w:color="auto"/>
                        <w:bottom w:val="none" w:sz="0" w:space="0" w:color="auto"/>
                        <w:right w:val="none" w:sz="0" w:space="0" w:color="auto"/>
                      </w:divBdr>
                      <w:divsChild>
                        <w:div w:id="3998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5220960">
      <w:bodyDiv w:val="1"/>
      <w:marLeft w:val="0"/>
      <w:marRight w:val="0"/>
      <w:marTop w:val="0"/>
      <w:marBottom w:val="0"/>
      <w:divBdr>
        <w:top w:val="none" w:sz="0" w:space="0" w:color="auto"/>
        <w:left w:val="none" w:sz="0" w:space="0" w:color="auto"/>
        <w:bottom w:val="none" w:sz="0" w:space="0" w:color="auto"/>
        <w:right w:val="none" w:sz="0" w:space="0" w:color="auto"/>
      </w:divBdr>
      <w:divsChild>
        <w:div w:id="107047216">
          <w:marLeft w:val="0"/>
          <w:marRight w:val="0"/>
          <w:marTop w:val="0"/>
          <w:marBottom w:val="0"/>
          <w:divBdr>
            <w:top w:val="none" w:sz="0" w:space="0" w:color="auto"/>
            <w:left w:val="none" w:sz="0" w:space="0" w:color="auto"/>
            <w:bottom w:val="none" w:sz="0" w:space="0" w:color="auto"/>
            <w:right w:val="none" w:sz="0" w:space="0" w:color="auto"/>
          </w:divBdr>
          <w:divsChild>
            <w:div w:id="1025909112">
              <w:marLeft w:val="0"/>
              <w:marRight w:val="0"/>
              <w:marTop w:val="0"/>
              <w:marBottom w:val="0"/>
              <w:divBdr>
                <w:top w:val="none" w:sz="0" w:space="0" w:color="auto"/>
                <w:left w:val="none" w:sz="0" w:space="0" w:color="auto"/>
                <w:bottom w:val="none" w:sz="0" w:space="0" w:color="auto"/>
                <w:right w:val="none" w:sz="0" w:space="0" w:color="auto"/>
              </w:divBdr>
              <w:divsChild>
                <w:div w:id="707804032">
                  <w:marLeft w:val="0"/>
                  <w:marRight w:val="200"/>
                  <w:marTop w:val="0"/>
                  <w:marBottom w:val="0"/>
                  <w:divBdr>
                    <w:top w:val="none" w:sz="0" w:space="0" w:color="auto"/>
                    <w:left w:val="none" w:sz="0" w:space="0" w:color="auto"/>
                    <w:bottom w:val="none" w:sz="0" w:space="0" w:color="auto"/>
                    <w:right w:val="none" w:sz="0" w:space="0" w:color="auto"/>
                  </w:divBdr>
                  <w:divsChild>
                    <w:div w:id="723918191">
                      <w:marLeft w:val="0"/>
                      <w:marRight w:val="0"/>
                      <w:marTop w:val="0"/>
                      <w:marBottom w:val="375"/>
                      <w:divBdr>
                        <w:top w:val="none" w:sz="0" w:space="0" w:color="auto"/>
                        <w:left w:val="none" w:sz="0" w:space="0" w:color="auto"/>
                        <w:bottom w:val="none" w:sz="0" w:space="0" w:color="auto"/>
                        <w:right w:val="none" w:sz="0" w:space="0" w:color="auto"/>
                      </w:divBdr>
                      <w:divsChild>
                        <w:div w:id="164615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asb.org/cs/ContentServer?c=Document_C&amp;pagename=FASB%2FDocument_C%2FDocumentPage&amp;cid=1176156697458" TargetMode="External"/><Relationship Id="rId3" Type="http://schemas.microsoft.com/office/2007/relationships/stylesWithEffects" Target="stylesWithEffects.xml"/><Relationship Id="rId7" Type="http://schemas.openxmlformats.org/officeDocument/2006/relationships/hyperlink" Target="http://www.fasb.org/cs/ContentServer?c=Document_C&amp;pagename=FASB%2FDocument_C%2FDocumentPage&amp;cid=12182203401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sb.org/cs/ContentServer?c=Document_C&amp;pagename=FASB%2FDocument_C%2FDocumentPage&amp;cid=117615749812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1223</Words>
  <Characters>6974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Dunstan, Richard</dc:creator>
  <cp:lastModifiedBy>Dunstan, Richard</cp:lastModifiedBy>
  <cp:revision>1</cp:revision>
  <dcterms:created xsi:type="dcterms:W3CDTF">2015-02-03T11:29:00Z</dcterms:created>
  <dcterms:modified xsi:type="dcterms:W3CDTF">2015-02-03T11:55:00Z</dcterms:modified>
</cp:coreProperties>
</file>