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5BCFC" w14:textId="4B48ADB7" w:rsidR="00882D12" w:rsidRDefault="00882D12" w:rsidP="00816023">
      <w:pPr>
        <w:spacing w:line="480" w:lineRule="auto"/>
        <w:jc w:val="center"/>
        <w:rPr>
          <w:rFonts w:asciiTheme="majorBidi" w:hAnsiTheme="majorBidi" w:cstheme="majorBidi"/>
          <w:b/>
          <w:sz w:val="24"/>
        </w:rPr>
      </w:pPr>
      <w:r>
        <w:rPr>
          <w:rFonts w:asciiTheme="majorBidi" w:hAnsiTheme="majorBidi" w:cstheme="majorBidi"/>
          <w:b/>
          <w:noProof/>
          <w:sz w:val="24"/>
        </w:rPr>
        <w:drawing>
          <wp:anchor distT="0" distB="0" distL="114300" distR="114300" simplePos="0" relativeHeight="251658240" behindDoc="0" locked="0" layoutInCell="1" allowOverlap="1" wp14:anchorId="2B4E59C7" wp14:editId="12FDD909">
            <wp:simplePos x="0" y="0"/>
            <wp:positionH relativeFrom="margin">
              <wp:align>right</wp:align>
            </wp:positionH>
            <wp:positionV relativeFrom="paragraph">
              <wp:posOffset>0</wp:posOffset>
            </wp:positionV>
            <wp:extent cx="1044575" cy="1044575"/>
            <wp:effectExtent l="0" t="0" r="3175" b="3175"/>
            <wp:wrapThrough wrapText="bothSides">
              <wp:wrapPolygon edited="0">
                <wp:start x="0" y="0"/>
                <wp:lineTo x="0" y="21272"/>
                <wp:lineTo x="21272" y="21272"/>
                <wp:lineTo x="21272" y="0"/>
                <wp:lineTo x="0" y="0"/>
              </wp:wrapPolygon>
            </wp:wrapThrough>
            <wp:docPr id="18162845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4575" cy="1044575"/>
                    </a:xfrm>
                    <a:prstGeom prst="rect">
                      <a:avLst/>
                    </a:prstGeom>
                    <a:noFill/>
                  </pic:spPr>
                </pic:pic>
              </a:graphicData>
            </a:graphic>
            <wp14:sizeRelH relativeFrom="margin">
              <wp14:pctWidth>0</wp14:pctWidth>
            </wp14:sizeRelH>
            <wp14:sizeRelV relativeFrom="margin">
              <wp14:pctHeight>0</wp14:pctHeight>
            </wp14:sizeRelV>
          </wp:anchor>
        </w:drawing>
      </w:r>
    </w:p>
    <w:p w14:paraId="4BD2E859" w14:textId="77777777" w:rsidR="00882D12" w:rsidRDefault="00882D12" w:rsidP="00816023">
      <w:pPr>
        <w:spacing w:line="480" w:lineRule="auto"/>
        <w:jc w:val="center"/>
        <w:rPr>
          <w:rFonts w:asciiTheme="majorBidi" w:hAnsiTheme="majorBidi" w:cstheme="majorBidi"/>
          <w:b/>
          <w:sz w:val="24"/>
        </w:rPr>
      </w:pPr>
    </w:p>
    <w:p w14:paraId="2A667AE0" w14:textId="77777777" w:rsidR="00882D12" w:rsidRDefault="00882D12" w:rsidP="00816023">
      <w:pPr>
        <w:spacing w:line="480" w:lineRule="auto"/>
        <w:jc w:val="center"/>
        <w:rPr>
          <w:rFonts w:asciiTheme="majorBidi" w:hAnsiTheme="majorBidi" w:cstheme="majorBidi"/>
          <w:b/>
          <w:sz w:val="24"/>
        </w:rPr>
      </w:pPr>
    </w:p>
    <w:p w14:paraId="6FBE5C05" w14:textId="3884BAD1" w:rsidR="008E095A" w:rsidRPr="00816023" w:rsidRDefault="00000000" w:rsidP="00816023">
      <w:pPr>
        <w:spacing w:line="480" w:lineRule="auto"/>
        <w:jc w:val="center"/>
        <w:rPr>
          <w:rFonts w:asciiTheme="majorBidi" w:hAnsiTheme="majorBidi" w:cstheme="majorBidi"/>
        </w:rPr>
      </w:pPr>
      <w:r w:rsidRPr="00816023">
        <w:rPr>
          <w:rFonts w:asciiTheme="majorBidi" w:hAnsiTheme="majorBidi" w:cstheme="majorBidi"/>
          <w:b/>
          <w:sz w:val="24"/>
        </w:rPr>
        <w:t>BA (Hons) Leadership and Management Skills for the Workplace</w:t>
      </w:r>
    </w:p>
    <w:p w14:paraId="74DD1071" w14:textId="1CE9AAC3" w:rsidR="008E095A" w:rsidRPr="00882D12" w:rsidRDefault="00000000" w:rsidP="00816023">
      <w:pPr>
        <w:spacing w:line="480" w:lineRule="auto"/>
        <w:jc w:val="center"/>
        <w:rPr>
          <w:rFonts w:asciiTheme="majorBidi" w:hAnsiTheme="majorBidi" w:cstheme="majorBidi"/>
          <w:bCs/>
        </w:rPr>
      </w:pPr>
      <w:r w:rsidRPr="00816023">
        <w:rPr>
          <w:rFonts w:asciiTheme="majorBidi" w:hAnsiTheme="majorBidi" w:cstheme="majorBidi"/>
          <w:b/>
          <w:sz w:val="24"/>
        </w:rPr>
        <w:t xml:space="preserve">Module: </w:t>
      </w:r>
      <w:r w:rsidRPr="00882D12">
        <w:rPr>
          <w:rFonts w:asciiTheme="majorBidi" w:hAnsiTheme="majorBidi" w:cstheme="majorBidi"/>
          <w:bCs/>
          <w:sz w:val="24"/>
        </w:rPr>
        <w:t>Developing and Managing Individuals and Teams (LCLM5002)</w:t>
      </w:r>
    </w:p>
    <w:p w14:paraId="4C8175FB" w14:textId="77731067" w:rsidR="008E095A" w:rsidRPr="00816023" w:rsidRDefault="00000000" w:rsidP="00882D12">
      <w:pPr>
        <w:spacing w:line="480" w:lineRule="auto"/>
        <w:jc w:val="center"/>
        <w:rPr>
          <w:rFonts w:asciiTheme="majorBidi" w:hAnsiTheme="majorBidi" w:cstheme="majorBidi"/>
        </w:rPr>
      </w:pPr>
      <w:r w:rsidRPr="00816023">
        <w:rPr>
          <w:rFonts w:asciiTheme="majorBidi" w:hAnsiTheme="majorBidi" w:cstheme="majorBidi"/>
          <w:b/>
          <w:sz w:val="24"/>
        </w:rPr>
        <w:t xml:space="preserve">Assignment Title: </w:t>
      </w:r>
      <w:r w:rsidRPr="00882D12">
        <w:rPr>
          <w:rFonts w:asciiTheme="majorBidi" w:hAnsiTheme="majorBidi" w:cstheme="majorBidi"/>
          <w:bCs/>
          <w:sz w:val="24"/>
        </w:rPr>
        <w:t>Component 2 - Individual Report</w:t>
      </w:r>
    </w:p>
    <w:p w14:paraId="52D978F9" w14:textId="77777777" w:rsidR="00882D12" w:rsidRDefault="00882D12" w:rsidP="00816023">
      <w:pPr>
        <w:spacing w:line="480" w:lineRule="auto"/>
        <w:jc w:val="center"/>
        <w:rPr>
          <w:rFonts w:asciiTheme="majorBidi" w:hAnsiTheme="majorBidi" w:cstheme="majorBidi"/>
          <w:b/>
          <w:sz w:val="28"/>
        </w:rPr>
      </w:pPr>
    </w:p>
    <w:p w14:paraId="1D97FED8" w14:textId="44C84A5C" w:rsidR="008E095A" w:rsidRPr="00816023" w:rsidRDefault="00000000" w:rsidP="00816023">
      <w:pPr>
        <w:spacing w:line="480" w:lineRule="auto"/>
        <w:jc w:val="center"/>
        <w:rPr>
          <w:rFonts w:asciiTheme="majorBidi" w:hAnsiTheme="majorBidi" w:cstheme="majorBidi"/>
        </w:rPr>
      </w:pPr>
      <w:r w:rsidRPr="00816023">
        <w:rPr>
          <w:rFonts w:asciiTheme="majorBidi" w:hAnsiTheme="majorBidi" w:cstheme="majorBidi"/>
          <w:b/>
          <w:sz w:val="28"/>
        </w:rPr>
        <w:t>Contemporary HR Challenges and Practices at Tesco PLC</w:t>
      </w:r>
    </w:p>
    <w:p w14:paraId="6B186415" w14:textId="77777777" w:rsidR="008E095A" w:rsidRPr="00CF59B4" w:rsidRDefault="008E095A" w:rsidP="00882D12">
      <w:pPr>
        <w:spacing w:line="480" w:lineRule="auto"/>
        <w:rPr>
          <w:rFonts w:asciiTheme="majorBidi" w:hAnsiTheme="majorBidi" w:cstheme="majorBidi"/>
          <w:sz w:val="24"/>
          <w:szCs w:val="24"/>
        </w:rPr>
      </w:pPr>
    </w:p>
    <w:p w14:paraId="21C45BA3" w14:textId="77777777" w:rsidR="008E095A" w:rsidRPr="00CF59B4" w:rsidRDefault="00000000" w:rsidP="00816023">
      <w:pPr>
        <w:spacing w:line="480" w:lineRule="auto"/>
        <w:jc w:val="center"/>
        <w:rPr>
          <w:rFonts w:asciiTheme="majorBidi" w:hAnsiTheme="majorBidi" w:cstheme="majorBidi"/>
          <w:sz w:val="24"/>
          <w:szCs w:val="24"/>
        </w:rPr>
      </w:pPr>
      <w:r w:rsidRPr="00882D12">
        <w:rPr>
          <w:rFonts w:asciiTheme="majorBidi" w:hAnsiTheme="majorBidi" w:cstheme="majorBidi"/>
          <w:b/>
          <w:bCs/>
          <w:sz w:val="24"/>
          <w:szCs w:val="24"/>
        </w:rPr>
        <w:t>Student Name:</w:t>
      </w:r>
      <w:r w:rsidRPr="00CF59B4">
        <w:rPr>
          <w:rFonts w:asciiTheme="majorBidi" w:hAnsiTheme="majorBidi" w:cstheme="majorBidi"/>
          <w:sz w:val="24"/>
          <w:szCs w:val="24"/>
        </w:rPr>
        <w:t xml:space="preserve"> Hammad Talib</w:t>
      </w:r>
    </w:p>
    <w:p w14:paraId="04FC462C" w14:textId="77777777" w:rsidR="008E095A" w:rsidRPr="00CF59B4" w:rsidRDefault="00000000" w:rsidP="00816023">
      <w:pPr>
        <w:spacing w:line="480" w:lineRule="auto"/>
        <w:jc w:val="center"/>
        <w:rPr>
          <w:rFonts w:asciiTheme="majorBidi" w:hAnsiTheme="majorBidi" w:cstheme="majorBidi"/>
          <w:sz w:val="24"/>
          <w:szCs w:val="24"/>
        </w:rPr>
      </w:pPr>
      <w:r w:rsidRPr="00882D12">
        <w:rPr>
          <w:rFonts w:asciiTheme="majorBidi" w:hAnsiTheme="majorBidi" w:cstheme="majorBidi"/>
          <w:b/>
          <w:bCs/>
          <w:sz w:val="24"/>
          <w:szCs w:val="24"/>
        </w:rPr>
        <w:t xml:space="preserve">Student Number: </w:t>
      </w:r>
      <w:r w:rsidRPr="00CF59B4">
        <w:rPr>
          <w:rFonts w:asciiTheme="majorBidi" w:hAnsiTheme="majorBidi" w:cstheme="majorBidi"/>
          <w:sz w:val="24"/>
          <w:szCs w:val="24"/>
        </w:rPr>
        <w:t>2423857</w:t>
      </w:r>
    </w:p>
    <w:p w14:paraId="5D1CC42C" w14:textId="77777777" w:rsidR="008E095A" w:rsidRPr="00CF59B4" w:rsidRDefault="00000000" w:rsidP="00816023">
      <w:pPr>
        <w:spacing w:line="480" w:lineRule="auto"/>
        <w:jc w:val="center"/>
        <w:rPr>
          <w:rFonts w:asciiTheme="majorBidi" w:hAnsiTheme="majorBidi" w:cstheme="majorBidi"/>
          <w:sz w:val="24"/>
          <w:szCs w:val="24"/>
        </w:rPr>
      </w:pPr>
      <w:r w:rsidRPr="00882D12">
        <w:rPr>
          <w:rFonts w:asciiTheme="majorBidi" w:hAnsiTheme="majorBidi" w:cstheme="majorBidi"/>
          <w:b/>
          <w:bCs/>
          <w:sz w:val="24"/>
          <w:szCs w:val="24"/>
        </w:rPr>
        <w:t>Lecturer Name:</w:t>
      </w:r>
      <w:r w:rsidRPr="00CF59B4">
        <w:rPr>
          <w:rFonts w:asciiTheme="majorBidi" w:hAnsiTheme="majorBidi" w:cstheme="majorBidi"/>
          <w:sz w:val="24"/>
          <w:szCs w:val="24"/>
        </w:rPr>
        <w:t xml:space="preserve"> Doreen Nyaa Amundam</w:t>
      </w:r>
    </w:p>
    <w:p w14:paraId="339EC30C" w14:textId="77777777" w:rsidR="008E095A" w:rsidRPr="00CF59B4" w:rsidRDefault="00000000" w:rsidP="00816023">
      <w:pPr>
        <w:spacing w:line="480" w:lineRule="auto"/>
        <w:jc w:val="center"/>
        <w:rPr>
          <w:rFonts w:asciiTheme="majorBidi" w:hAnsiTheme="majorBidi" w:cstheme="majorBidi"/>
          <w:sz w:val="24"/>
          <w:szCs w:val="24"/>
        </w:rPr>
      </w:pPr>
      <w:r w:rsidRPr="00882D12">
        <w:rPr>
          <w:rFonts w:asciiTheme="majorBidi" w:hAnsiTheme="majorBidi" w:cstheme="majorBidi"/>
          <w:b/>
          <w:bCs/>
          <w:sz w:val="24"/>
          <w:szCs w:val="24"/>
        </w:rPr>
        <w:t>Submission Date:</w:t>
      </w:r>
      <w:r w:rsidRPr="00CF59B4">
        <w:rPr>
          <w:rFonts w:asciiTheme="majorBidi" w:hAnsiTheme="majorBidi" w:cstheme="majorBidi"/>
          <w:sz w:val="24"/>
          <w:szCs w:val="24"/>
        </w:rPr>
        <w:t xml:space="preserve"> 30 March 2026</w:t>
      </w:r>
    </w:p>
    <w:p w14:paraId="6CAD6EE2" w14:textId="41DECCBB" w:rsidR="008E095A" w:rsidRPr="00816023" w:rsidRDefault="00000000" w:rsidP="00816023">
      <w:pPr>
        <w:spacing w:line="480" w:lineRule="auto"/>
        <w:jc w:val="center"/>
        <w:rPr>
          <w:rFonts w:asciiTheme="majorBidi" w:hAnsiTheme="majorBidi" w:cstheme="majorBidi"/>
        </w:rPr>
      </w:pPr>
      <w:r w:rsidRPr="00882D12">
        <w:rPr>
          <w:rFonts w:asciiTheme="majorBidi" w:hAnsiTheme="majorBidi" w:cstheme="majorBidi"/>
          <w:b/>
          <w:bCs/>
          <w:sz w:val="24"/>
          <w:szCs w:val="24"/>
        </w:rPr>
        <w:t>Word Coun</w:t>
      </w:r>
      <w:r w:rsidR="00882D12">
        <w:rPr>
          <w:rFonts w:asciiTheme="majorBidi" w:hAnsiTheme="majorBidi" w:cstheme="majorBidi"/>
          <w:b/>
          <w:bCs/>
          <w:sz w:val="24"/>
          <w:szCs w:val="24"/>
        </w:rPr>
        <w:t>t</w:t>
      </w:r>
      <w:r w:rsidRPr="00882D12">
        <w:rPr>
          <w:rFonts w:asciiTheme="majorBidi" w:hAnsiTheme="majorBidi" w:cstheme="majorBidi"/>
          <w:b/>
          <w:bCs/>
          <w:sz w:val="24"/>
          <w:szCs w:val="24"/>
        </w:rPr>
        <w:t xml:space="preserve">: </w:t>
      </w:r>
      <w:r w:rsidRPr="00CF59B4">
        <w:rPr>
          <w:rFonts w:asciiTheme="majorBidi" w:hAnsiTheme="majorBidi" w:cstheme="majorBidi"/>
          <w:sz w:val="24"/>
          <w:szCs w:val="24"/>
        </w:rPr>
        <w:t>20</w:t>
      </w:r>
      <w:r w:rsidR="002325AB">
        <w:rPr>
          <w:rFonts w:asciiTheme="majorBidi" w:hAnsiTheme="majorBidi" w:cstheme="majorBidi"/>
          <w:sz w:val="24"/>
          <w:szCs w:val="24"/>
        </w:rPr>
        <w:t>41</w:t>
      </w:r>
    </w:p>
    <w:p w14:paraId="5483D7E6" w14:textId="6C96E7E7" w:rsidR="002325AB" w:rsidRDefault="00000000" w:rsidP="002325AB">
      <w:pPr>
        <w:spacing w:after="200"/>
        <w:rPr>
          <w:rFonts w:asciiTheme="majorBidi" w:hAnsiTheme="majorBidi" w:cstheme="majorBidi"/>
        </w:rPr>
      </w:pPr>
      <w:r w:rsidRPr="00816023">
        <w:rPr>
          <w:rFonts w:asciiTheme="majorBidi" w:hAnsiTheme="majorBidi" w:cstheme="majorBidi"/>
        </w:rPr>
        <w:br w:type="page"/>
      </w:r>
    </w:p>
    <w:sdt>
      <w:sdtPr>
        <w:rPr>
          <w:rFonts w:ascii="Arial" w:eastAsia="Arial" w:hAnsi="Arial" w:cstheme="minorBidi"/>
          <w:b w:val="0"/>
          <w:bCs w:val="0"/>
          <w:color w:val="auto"/>
          <w:sz w:val="22"/>
          <w:szCs w:val="22"/>
        </w:rPr>
        <w:id w:val="765572836"/>
        <w:docPartObj>
          <w:docPartGallery w:val="Table of Contents"/>
          <w:docPartUnique/>
        </w:docPartObj>
      </w:sdtPr>
      <w:sdtEndPr>
        <w:rPr>
          <w:noProof/>
        </w:rPr>
      </w:sdtEndPr>
      <w:sdtContent>
        <w:p w14:paraId="7A7807F1" w14:textId="1FF1B59A" w:rsidR="002325AB" w:rsidRPr="002325AB" w:rsidRDefault="002325AB" w:rsidP="002325AB">
          <w:pPr>
            <w:pStyle w:val="TOCHeading"/>
            <w:jc w:val="center"/>
          </w:pPr>
          <w:r w:rsidRPr="002325AB">
            <w:t>Contents</w:t>
          </w:r>
        </w:p>
        <w:p w14:paraId="7DA13D4E" w14:textId="4C6AD676" w:rsidR="002325AB" w:rsidRPr="002325AB" w:rsidRDefault="002325AB" w:rsidP="002325AB">
          <w:pPr>
            <w:pStyle w:val="TOC1"/>
            <w:tabs>
              <w:tab w:val="right" w:leader="dot" w:pos="9350"/>
            </w:tabs>
            <w:spacing w:line="480" w:lineRule="auto"/>
            <w:jc w:val="center"/>
            <w:rPr>
              <w:rFonts w:asciiTheme="majorBidi" w:hAnsiTheme="majorBidi" w:cstheme="majorBidi"/>
              <w:noProof/>
              <w:sz w:val="24"/>
              <w:szCs w:val="24"/>
            </w:rPr>
          </w:pPr>
          <w:r w:rsidRPr="002325AB">
            <w:rPr>
              <w:rFonts w:asciiTheme="majorBidi" w:hAnsiTheme="majorBidi" w:cstheme="majorBidi"/>
              <w:sz w:val="24"/>
              <w:szCs w:val="24"/>
            </w:rPr>
            <w:fldChar w:fldCharType="begin"/>
          </w:r>
          <w:r w:rsidRPr="002325AB">
            <w:rPr>
              <w:rFonts w:asciiTheme="majorBidi" w:hAnsiTheme="majorBidi" w:cstheme="majorBidi"/>
              <w:sz w:val="24"/>
              <w:szCs w:val="24"/>
            </w:rPr>
            <w:instrText xml:space="preserve"> TOC \o "1-3" \h \z \u </w:instrText>
          </w:r>
          <w:r w:rsidRPr="002325AB">
            <w:rPr>
              <w:rFonts w:asciiTheme="majorBidi" w:hAnsiTheme="majorBidi" w:cstheme="majorBidi"/>
              <w:sz w:val="24"/>
              <w:szCs w:val="24"/>
            </w:rPr>
            <w:fldChar w:fldCharType="separate"/>
          </w:r>
          <w:hyperlink w:anchor="_Toc223464909" w:history="1">
            <w:r w:rsidRPr="002325AB">
              <w:rPr>
                <w:rStyle w:val="Hyperlink"/>
                <w:rFonts w:asciiTheme="majorBidi" w:hAnsiTheme="majorBidi" w:cstheme="majorBidi"/>
                <w:noProof/>
                <w:sz w:val="24"/>
                <w:szCs w:val="24"/>
              </w:rPr>
              <w:t>Introduction</w:t>
            </w:r>
            <w:r w:rsidRPr="002325AB">
              <w:rPr>
                <w:rFonts w:asciiTheme="majorBidi" w:hAnsiTheme="majorBidi" w:cstheme="majorBidi"/>
                <w:noProof/>
                <w:webHidden/>
                <w:sz w:val="24"/>
                <w:szCs w:val="24"/>
              </w:rPr>
              <w:tab/>
            </w:r>
            <w:r w:rsidRPr="002325AB">
              <w:rPr>
                <w:rFonts w:asciiTheme="majorBidi" w:hAnsiTheme="majorBidi" w:cstheme="majorBidi"/>
                <w:noProof/>
                <w:webHidden/>
                <w:sz w:val="24"/>
                <w:szCs w:val="24"/>
              </w:rPr>
              <w:fldChar w:fldCharType="begin"/>
            </w:r>
            <w:r w:rsidRPr="002325AB">
              <w:rPr>
                <w:rFonts w:asciiTheme="majorBidi" w:hAnsiTheme="majorBidi" w:cstheme="majorBidi"/>
                <w:noProof/>
                <w:webHidden/>
                <w:sz w:val="24"/>
                <w:szCs w:val="24"/>
              </w:rPr>
              <w:instrText xml:space="preserve"> PAGEREF _Toc223464909 \h </w:instrText>
            </w:r>
            <w:r w:rsidRPr="002325AB">
              <w:rPr>
                <w:rFonts w:asciiTheme="majorBidi" w:hAnsiTheme="majorBidi" w:cstheme="majorBidi"/>
                <w:noProof/>
                <w:webHidden/>
                <w:sz w:val="24"/>
                <w:szCs w:val="24"/>
              </w:rPr>
            </w:r>
            <w:r w:rsidRPr="002325AB">
              <w:rPr>
                <w:rFonts w:asciiTheme="majorBidi" w:hAnsiTheme="majorBidi" w:cstheme="majorBidi"/>
                <w:noProof/>
                <w:webHidden/>
                <w:sz w:val="24"/>
                <w:szCs w:val="24"/>
              </w:rPr>
              <w:fldChar w:fldCharType="separate"/>
            </w:r>
            <w:r w:rsidRPr="002325AB">
              <w:rPr>
                <w:rFonts w:asciiTheme="majorBidi" w:hAnsiTheme="majorBidi" w:cstheme="majorBidi"/>
                <w:noProof/>
                <w:webHidden/>
                <w:sz w:val="24"/>
                <w:szCs w:val="24"/>
              </w:rPr>
              <w:t>3</w:t>
            </w:r>
            <w:r w:rsidRPr="002325AB">
              <w:rPr>
                <w:rFonts w:asciiTheme="majorBidi" w:hAnsiTheme="majorBidi" w:cstheme="majorBidi"/>
                <w:noProof/>
                <w:webHidden/>
                <w:sz w:val="24"/>
                <w:szCs w:val="24"/>
              </w:rPr>
              <w:fldChar w:fldCharType="end"/>
            </w:r>
          </w:hyperlink>
        </w:p>
        <w:p w14:paraId="2DB9D6FE" w14:textId="0A829A92" w:rsidR="002325AB" w:rsidRPr="002325AB" w:rsidRDefault="002325AB" w:rsidP="002325AB">
          <w:pPr>
            <w:pStyle w:val="TOC1"/>
            <w:tabs>
              <w:tab w:val="right" w:leader="dot" w:pos="9350"/>
            </w:tabs>
            <w:spacing w:line="480" w:lineRule="auto"/>
            <w:jc w:val="center"/>
            <w:rPr>
              <w:rFonts w:asciiTheme="majorBidi" w:hAnsiTheme="majorBidi" w:cstheme="majorBidi"/>
              <w:noProof/>
              <w:sz w:val="24"/>
              <w:szCs w:val="24"/>
            </w:rPr>
          </w:pPr>
          <w:hyperlink w:anchor="_Toc223464910" w:history="1">
            <w:r w:rsidRPr="002325AB">
              <w:rPr>
                <w:rStyle w:val="Hyperlink"/>
                <w:rFonts w:asciiTheme="majorBidi" w:hAnsiTheme="majorBidi" w:cstheme="majorBidi"/>
                <w:noProof/>
                <w:sz w:val="24"/>
                <w:szCs w:val="24"/>
              </w:rPr>
              <w:t>1. Factors influencing HR challenges at Tesco PLC</w:t>
            </w:r>
            <w:r w:rsidRPr="002325AB">
              <w:rPr>
                <w:rFonts w:asciiTheme="majorBidi" w:hAnsiTheme="majorBidi" w:cstheme="majorBidi"/>
                <w:noProof/>
                <w:webHidden/>
                <w:sz w:val="24"/>
                <w:szCs w:val="24"/>
              </w:rPr>
              <w:tab/>
            </w:r>
            <w:r w:rsidRPr="002325AB">
              <w:rPr>
                <w:rFonts w:asciiTheme="majorBidi" w:hAnsiTheme="majorBidi" w:cstheme="majorBidi"/>
                <w:noProof/>
                <w:webHidden/>
                <w:sz w:val="24"/>
                <w:szCs w:val="24"/>
              </w:rPr>
              <w:fldChar w:fldCharType="begin"/>
            </w:r>
            <w:r w:rsidRPr="002325AB">
              <w:rPr>
                <w:rFonts w:asciiTheme="majorBidi" w:hAnsiTheme="majorBidi" w:cstheme="majorBidi"/>
                <w:noProof/>
                <w:webHidden/>
                <w:sz w:val="24"/>
                <w:szCs w:val="24"/>
              </w:rPr>
              <w:instrText xml:space="preserve"> PAGEREF _Toc223464910 \h </w:instrText>
            </w:r>
            <w:r w:rsidRPr="002325AB">
              <w:rPr>
                <w:rFonts w:asciiTheme="majorBidi" w:hAnsiTheme="majorBidi" w:cstheme="majorBidi"/>
                <w:noProof/>
                <w:webHidden/>
                <w:sz w:val="24"/>
                <w:szCs w:val="24"/>
              </w:rPr>
            </w:r>
            <w:r w:rsidRPr="002325AB">
              <w:rPr>
                <w:rFonts w:asciiTheme="majorBidi" w:hAnsiTheme="majorBidi" w:cstheme="majorBidi"/>
                <w:noProof/>
                <w:webHidden/>
                <w:sz w:val="24"/>
                <w:szCs w:val="24"/>
              </w:rPr>
              <w:fldChar w:fldCharType="separate"/>
            </w:r>
            <w:r w:rsidRPr="002325AB">
              <w:rPr>
                <w:rFonts w:asciiTheme="majorBidi" w:hAnsiTheme="majorBidi" w:cstheme="majorBidi"/>
                <w:noProof/>
                <w:webHidden/>
                <w:sz w:val="24"/>
                <w:szCs w:val="24"/>
              </w:rPr>
              <w:t>3</w:t>
            </w:r>
            <w:r w:rsidRPr="002325AB">
              <w:rPr>
                <w:rFonts w:asciiTheme="majorBidi" w:hAnsiTheme="majorBidi" w:cstheme="majorBidi"/>
                <w:noProof/>
                <w:webHidden/>
                <w:sz w:val="24"/>
                <w:szCs w:val="24"/>
              </w:rPr>
              <w:fldChar w:fldCharType="end"/>
            </w:r>
          </w:hyperlink>
        </w:p>
        <w:p w14:paraId="4D799947" w14:textId="2D0A4EED" w:rsidR="002325AB" w:rsidRPr="002325AB" w:rsidRDefault="002325AB" w:rsidP="002325AB">
          <w:pPr>
            <w:pStyle w:val="TOC2"/>
            <w:tabs>
              <w:tab w:val="right" w:leader="dot" w:pos="9350"/>
            </w:tabs>
            <w:spacing w:line="480" w:lineRule="auto"/>
            <w:jc w:val="center"/>
            <w:rPr>
              <w:rFonts w:asciiTheme="majorBidi" w:hAnsiTheme="majorBidi" w:cstheme="majorBidi"/>
              <w:noProof/>
              <w:sz w:val="24"/>
              <w:szCs w:val="24"/>
            </w:rPr>
          </w:pPr>
          <w:hyperlink w:anchor="_Toc223464911" w:history="1">
            <w:r w:rsidRPr="002325AB">
              <w:rPr>
                <w:rStyle w:val="Hyperlink"/>
                <w:rFonts w:asciiTheme="majorBidi" w:hAnsiTheme="majorBidi" w:cstheme="majorBidi"/>
                <w:noProof/>
                <w:sz w:val="24"/>
                <w:szCs w:val="24"/>
              </w:rPr>
              <w:t>1.1 Meeting technological advancement</w:t>
            </w:r>
            <w:r w:rsidRPr="002325AB">
              <w:rPr>
                <w:rFonts w:asciiTheme="majorBidi" w:hAnsiTheme="majorBidi" w:cstheme="majorBidi"/>
                <w:noProof/>
                <w:webHidden/>
                <w:sz w:val="24"/>
                <w:szCs w:val="24"/>
              </w:rPr>
              <w:tab/>
            </w:r>
            <w:r w:rsidRPr="002325AB">
              <w:rPr>
                <w:rFonts w:asciiTheme="majorBidi" w:hAnsiTheme="majorBidi" w:cstheme="majorBidi"/>
                <w:noProof/>
                <w:webHidden/>
                <w:sz w:val="24"/>
                <w:szCs w:val="24"/>
              </w:rPr>
              <w:fldChar w:fldCharType="begin"/>
            </w:r>
            <w:r w:rsidRPr="002325AB">
              <w:rPr>
                <w:rFonts w:asciiTheme="majorBidi" w:hAnsiTheme="majorBidi" w:cstheme="majorBidi"/>
                <w:noProof/>
                <w:webHidden/>
                <w:sz w:val="24"/>
                <w:szCs w:val="24"/>
              </w:rPr>
              <w:instrText xml:space="preserve"> PAGEREF _Toc223464911 \h </w:instrText>
            </w:r>
            <w:r w:rsidRPr="002325AB">
              <w:rPr>
                <w:rFonts w:asciiTheme="majorBidi" w:hAnsiTheme="majorBidi" w:cstheme="majorBidi"/>
                <w:noProof/>
                <w:webHidden/>
                <w:sz w:val="24"/>
                <w:szCs w:val="24"/>
              </w:rPr>
            </w:r>
            <w:r w:rsidRPr="002325AB">
              <w:rPr>
                <w:rFonts w:asciiTheme="majorBidi" w:hAnsiTheme="majorBidi" w:cstheme="majorBidi"/>
                <w:noProof/>
                <w:webHidden/>
                <w:sz w:val="24"/>
                <w:szCs w:val="24"/>
              </w:rPr>
              <w:fldChar w:fldCharType="separate"/>
            </w:r>
            <w:r w:rsidRPr="002325AB">
              <w:rPr>
                <w:rFonts w:asciiTheme="majorBidi" w:hAnsiTheme="majorBidi" w:cstheme="majorBidi"/>
                <w:noProof/>
                <w:webHidden/>
                <w:sz w:val="24"/>
                <w:szCs w:val="24"/>
              </w:rPr>
              <w:t>3</w:t>
            </w:r>
            <w:r w:rsidRPr="002325AB">
              <w:rPr>
                <w:rFonts w:asciiTheme="majorBidi" w:hAnsiTheme="majorBidi" w:cstheme="majorBidi"/>
                <w:noProof/>
                <w:webHidden/>
                <w:sz w:val="24"/>
                <w:szCs w:val="24"/>
              </w:rPr>
              <w:fldChar w:fldCharType="end"/>
            </w:r>
          </w:hyperlink>
        </w:p>
        <w:p w14:paraId="4CFA0BD0" w14:textId="5132D2E8" w:rsidR="002325AB" w:rsidRPr="002325AB" w:rsidRDefault="002325AB" w:rsidP="002325AB">
          <w:pPr>
            <w:pStyle w:val="TOC2"/>
            <w:tabs>
              <w:tab w:val="right" w:leader="dot" w:pos="9350"/>
            </w:tabs>
            <w:spacing w:line="480" w:lineRule="auto"/>
            <w:jc w:val="center"/>
            <w:rPr>
              <w:rFonts w:asciiTheme="majorBidi" w:hAnsiTheme="majorBidi" w:cstheme="majorBidi"/>
              <w:noProof/>
              <w:sz w:val="24"/>
              <w:szCs w:val="24"/>
            </w:rPr>
          </w:pPr>
          <w:hyperlink w:anchor="_Toc223464912" w:history="1">
            <w:r w:rsidRPr="002325AB">
              <w:rPr>
                <w:rStyle w:val="Hyperlink"/>
                <w:rFonts w:asciiTheme="majorBidi" w:hAnsiTheme="majorBidi" w:cstheme="majorBidi"/>
                <w:noProof/>
                <w:sz w:val="24"/>
                <w:szCs w:val="24"/>
              </w:rPr>
              <w:t>1.2 Talent acquisition and retention</w:t>
            </w:r>
            <w:r w:rsidRPr="002325AB">
              <w:rPr>
                <w:rFonts w:asciiTheme="majorBidi" w:hAnsiTheme="majorBidi" w:cstheme="majorBidi"/>
                <w:noProof/>
                <w:webHidden/>
                <w:sz w:val="24"/>
                <w:szCs w:val="24"/>
              </w:rPr>
              <w:tab/>
            </w:r>
            <w:r w:rsidRPr="002325AB">
              <w:rPr>
                <w:rFonts w:asciiTheme="majorBidi" w:hAnsiTheme="majorBidi" w:cstheme="majorBidi"/>
                <w:noProof/>
                <w:webHidden/>
                <w:sz w:val="24"/>
                <w:szCs w:val="24"/>
              </w:rPr>
              <w:fldChar w:fldCharType="begin"/>
            </w:r>
            <w:r w:rsidRPr="002325AB">
              <w:rPr>
                <w:rFonts w:asciiTheme="majorBidi" w:hAnsiTheme="majorBidi" w:cstheme="majorBidi"/>
                <w:noProof/>
                <w:webHidden/>
                <w:sz w:val="24"/>
                <w:szCs w:val="24"/>
              </w:rPr>
              <w:instrText xml:space="preserve"> PAGEREF _Toc223464912 \h </w:instrText>
            </w:r>
            <w:r w:rsidRPr="002325AB">
              <w:rPr>
                <w:rFonts w:asciiTheme="majorBidi" w:hAnsiTheme="majorBidi" w:cstheme="majorBidi"/>
                <w:noProof/>
                <w:webHidden/>
                <w:sz w:val="24"/>
                <w:szCs w:val="24"/>
              </w:rPr>
            </w:r>
            <w:r w:rsidRPr="002325AB">
              <w:rPr>
                <w:rFonts w:asciiTheme="majorBidi" w:hAnsiTheme="majorBidi" w:cstheme="majorBidi"/>
                <w:noProof/>
                <w:webHidden/>
                <w:sz w:val="24"/>
                <w:szCs w:val="24"/>
              </w:rPr>
              <w:fldChar w:fldCharType="separate"/>
            </w:r>
            <w:r w:rsidRPr="002325AB">
              <w:rPr>
                <w:rFonts w:asciiTheme="majorBidi" w:hAnsiTheme="majorBidi" w:cstheme="majorBidi"/>
                <w:noProof/>
                <w:webHidden/>
                <w:sz w:val="24"/>
                <w:szCs w:val="24"/>
              </w:rPr>
              <w:t>4</w:t>
            </w:r>
            <w:r w:rsidRPr="002325AB">
              <w:rPr>
                <w:rFonts w:asciiTheme="majorBidi" w:hAnsiTheme="majorBidi" w:cstheme="majorBidi"/>
                <w:noProof/>
                <w:webHidden/>
                <w:sz w:val="24"/>
                <w:szCs w:val="24"/>
              </w:rPr>
              <w:fldChar w:fldCharType="end"/>
            </w:r>
          </w:hyperlink>
        </w:p>
        <w:p w14:paraId="2FA40E4B" w14:textId="01583836" w:rsidR="002325AB" w:rsidRPr="002325AB" w:rsidRDefault="002325AB" w:rsidP="002325AB">
          <w:pPr>
            <w:pStyle w:val="TOC2"/>
            <w:tabs>
              <w:tab w:val="right" w:leader="dot" w:pos="9350"/>
            </w:tabs>
            <w:spacing w:line="480" w:lineRule="auto"/>
            <w:jc w:val="center"/>
            <w:rPr>
              <w:rFonts w:asciiTheme="majorBidi" w:hAnsiTheme="majorBidi" w:cstheme="majorBidi"/>
              <w:noProof/>
              <w:sz w:val="24"/>
              <w:szCs w:val="24"/>
            </w:rPr>
          </w:pPr>
          <w:hyperlink w:anchor="_Toc223464913" w:history="1">
            <w:r w:rsidRPr="002325AB">
              <w:rPr>
                <w:rStyle w:val="Hyperlink"/>
                <w:rFonts w:asciiTheme="majorBidi" w:hAnsiTheme="majorBidi" w:cstheme="majorBidi"/>
                <w:noProof/>
                <w:sz w:val="24"/>
                <w:szCs w:val="24"/>
              </w:rPr>
              <w:t>1.3 Diversity, equity and inclusion (DEI)</w:t>
            </w:r>
            <w:r w:rsidRPr="002325AB">
              <w:rPr>
                <w:rFonts w:asciiTheme="majorBidi" w:hAnsiTheme="majorBidi" w:cstheme="majorBidi"/>
                <w:noProof/>
                <w:webHidden/>
                <w:sz w:val="24"/>
                <w:szCs w:val="24"/>
              </w:rPr>
              <w:tab/>
            </w:r>
            <w:r w:rsidRPr="002325AB">
              <w:rPr>
                <w:rFonts w:asciiTheme="majorBidi" w:hAnsiTheme="majorBidi" w:cstheme="majorBidi"/>
                <w:noProof/>
                <w:webHidden/>
                <w:sz w:val="24"/>
                <w:szCs w:val="24"/>
              </w:rPr>
              <w:fldChar w:fldCharType="begin"/>
            </w:r>
            <w:r w:rsidRPr="002325AB">
              <w:rPr>
                <w:rFonts w:asciiTheme="majorBidi" w:hAnsiTheme="majorBidi" w:cstheme="majorBidi"/>
                <w:noProof/>
                <w:webHidden/>
                <w:sz w:val="24"/>
                <w:szCs w:val="24"/>
              </w:rPr>
              <w:instrText xml:space="preserve"> PAGEREF _Toc223464913 \h </w:instrText>
            </w:r>
            <w:r w:rsidRPr="002325AB">
              <w:rPr>
                <w:rFonts w:asciiTheme="majorBidi" w:hAnsiTheme="majorBidi" w:cstheme="majorBidi"/>
                <w:noProof/>
                <w:webHidden/>
                <w:sz w:val="24"/>
                <w:szCs w:val="24"/>
              </w:rPr>
            </w:r>
            <w:r w:rsidRPr="002325AB">
              <w:rPr>
                <w:rFonts w:asciiTheme="majorBidi" w:hAnsiTheme="majorBidi" w:cstheme="majorBidi"/>
                <w:noProof/>
                <w:webHidden/>
                <w:sz w:val="24"/>
                <w:szCs w:val="24"/>
              </w:rPr>
              <w:fldChar w:fldCharType="separate"/>
            </w:r>
            <w:r w:rsidRPr="002325AB">
              <w:rPr>
                <w:rFonts w:asciiTheme="majorBidi" w:hAnsiTheme="majorBidi" w:cstheme="majorBidi"/>
                <w:noProof/>
                <w:webHidden/>
                <w:sz w:val="24"/>
                <w:szCs w:val="24"/>
              </w:rPr>
              <w:t>4</w:t>
            </w:r>
            <w:r w:rsidRPr="002325AB">
              <w:rPr>
                <w:rFonts w:asciiTheme="majorBidi" w:hAnsiTheme="majorBidi" w:cstheme="majorBidi"/>
                <w:noProof/>
                <w:webHidden/>
                <w:sz w:val="24"/>
                <w:szCs w:val="24"/>
              </w:rPr>
              <w:fldChar w:fldCharType="end"/>
            </w:r>
          </w:hyperlink>
        </w:p>
        <w:p w14:paraId="43C52405" w14:textId="01AC46C1" w:rsidR="002325AB" w:rsidRPr="002325AB" w:rsidRDefault="002325AB" w:rsidP="002325AB">
          <w:pPr>
            <w:pStyle w:val="TOC1"/>
            <w:tabs>
              <w:tab w:val="right" w:leader="dot" w:pos="9350"/>
            </w:tabs>
            <w:spacing w:line="480" w:lineRule="auto"/>
            <w:jc w:val="center"/>
            <w:rPr>
              <w:rFonts w:asciiTheme="majorBidi" w:hAnsiTheme="majorBidi" w:cstheme="majorBidi"/>
              <w:noProof/>
              <w:sz w:val="24"/>
              <w:szCs w:val="24"/>
            </w:rPr>
          </w:pPr>
          <w:hyperlink w:anchor="_Toc223464914" w:history="1">
            <w:r w:rsidRPr="002325AB">
              <w:rPr>
                <w:rStyle w:val="Hyperlink"/>
                <w:rFonts w:asciiTheme="majorBidi" w:hAnsiTheme="majorBidi" w:cstheme="majorBidi"/>
                <w:noProof/>
                <w:sz w:val="24"/>
                <w:szCs w:val="24"/>
              </w:rPr>
              <w:t>2. Evaluation of contemporary HR practices to address each factor</w:t>
            </w:r>
            <w:r w:rsidRPr="002325AB">
              <w:rPr>
                <w:rFonts w:asciiTheme="majorBidi" w:hAnsiTheme="majorBidi" w:cstheme="majorBidi"/>
                <w:noProof/>
                <w:webHidden/>
                <w:sz w:val="24"/>
                <w:szCs w:val="24"/>
              </w:rPr>
              <w:tab/>
            </w:r>
            <w:r w:rsidRPr="002325AB">
              <w:rPr>
                <w:rFonts w:asciiTheme="majorBidi" w:hAnsiTheme="majorBidi" w:cstheme="majorBidi"/>
                <w:noProof/>
                <w:webHidden/>
                <w:sz w:val="24"/>
                <w:szCs w:val="24"/>
              </w:rPr>
              <w:fldChar w:fldCharType="begin"/>
            </w:r>
            <w:r w:rsidRPr="002325AB">
              <w:rPr>
                <w:rFonts w:asciiTheme="majorBidi" w:hAnsiTheme="majorBidi" w:cstheme="majorBidi"/>
                <w:noProof/>
                <w:webHidden/>
                <w:sz w:val="24"/>
                <w:szCs w:val="24"/>
              </w:rPr>
              <w:instrText xml:space="preserve"> PAGEREF _Toc223464914 \h </w:instrText>
            </w:r>
            <w:r w:rsidRPr="002325AB">
              <w:rPr>
                <w:rFonts w:asciiTheme="majorBidi" w:hAnsiTheme="majorBidi" w:cstheme="majorBidi"/>
                <w:noProof/>
                <w:webHidden/>
                <w:sz w:val="24"/>
                <w:szCs w:val="24"/>
              </w:rPr>
            </w:r>
            <w:r w:rsidRPr="002325AB">
              <w:rPr>
                <w:rFonts w:asciiTheme="majorBidi" w:hAnsiTheme="majorBidi" w:cstheme="majorBidi"/>
                <w:noProof/>
                <w:webHidden/>
                <w:sz w:val="24"/>
                <w:szCs w:val="24"/>
              </w:rPr>
              <w:fldChar w:fldCharType="separate"/>
            </w:r>
            <w:r w:rsidRPr="002325AB">
              <w:rPr>
                <w:rFonts w:asciiTheme="majorBidi" w:hAnsiTheme="majorBidi" w:cstheme="majorBidi"/>
                <w:noProof/>
                <w:webHidden/>
                <w:sz w:val="24"/>
                <w:szCs w:val="24"/>
              </w:rPr>
              <w:t>5</w:t>
            </w:r>
            <w:r w:rsidRPr="002325AB">
              <w:rPr>
                <w:rFonts w:asciiTheme="majorBidi" w:hAnsiTheme="majorBidi" w:cstheme="majorBidi"/>
                <w:noProof/>
                <w:webHidden/>
                <w:sz w:val="24"/>
                <w:szCs w:val="24"/>
              </w:rPr>
              <w:fldChar w:fldCharType="end"/>
            </w:r>
          </w:hyperlink>
        </w:p>
        <w:p w14:paraId="7D03A64F" w14:textId="61B770FD" w:rsidR="002325AB" w:rsidRPr="002325AB" w:rsidRDefault="002325AB" w:rsidP="002325AB">
          <w:pPr>
            <w:pStyle w:val="TOC2"/>
            <w:tabs>
              <w:tab w:val="right" w:leader="dot" w:pos="9350"/>
            </w:tabs>
            <w:spacing w:line="480" w:lineRule="auto"/>
            <w:jc w:val="center"/>
            <w:rPr>
              <w:rFonts w:asciiTheme="majorBidi" w:hAnsiTheme="majorBidi" w:cstheme="majorBidi"/>
              <w:noProof/>
              <w:sz w:val="24"/>
              <w:szCs w:val="24"/>
            </w:rPr>
          </w:pPr>
          <w:hyperlink w:anchor="_Toc223464915" w:history="1">
            <w:r w:rsidRPr="002325AB">
              <w:rPr>
                <w:rStyle w:val="Hyperlink"/>
                <w:rFonts w:asciiTheme="majorBidi" w:hAnsiTheme="majorBidi" w:cstheme="majorBidi"/>
                <w:noProof/>
                <w:sz w:val="24"/>
                <w:szCs w:val="24"/>
              </w:rPr>
              <w:t>2.1 Practices for technological advancement</w:t>
            </w:r>
            <w:r w:rsidRPr="002325AB">
              <w:rPr>
                <w:rFonts w:asciiTheme="majorBidi" w:hAnsiTheme="majorBidi" w:cstheme="majorBidi"/>
                <w:noProof/>
                <w:webHidden/>
                <w:sz w:val="24"/>
                <w:szCs w:val="24"/>
              </w:rPr>
              <w:tab/>
            </w:r>
            <w:r w:rsidRPr="002325AB">
              <w:rPr>
                <w:rFonts w:asciiTheme="majorBidi" w:hAnsiTheme="majorBidi" w:cstheme="majorBidi"/>
                <w:noProof/>
                <w:webHidden/>
                <w:sz w:val="24"/>
                <w:szCs w:val="24"/>
              </w:rPr>
              <w:fldChar w:fldCharType="begin"/>
            </w:r>
            <w:r w:rsidRPr="002325AB">
              <w:rPr>
                <w:rFonts w:asciiTheme="majorBidi" w:hAnsiTheme="majorBidi" w:cstheme="majorBidi"/>
                <w:noProof/>
                <w:webHidden/>
                <w:sz w:val="24"/>
                <w:szCs w:val="24"/>
              </w:rPr>
              <w:instrText xml:space="preserve"> PAGEREF _Toc223464915 \h </w:instrText>
            </w:r>
            <w:r w:rsidRPr="002325AB">
              <w:rPr>
                <w:rFonts w:asciiTheme="majorBidi" w:hAnsiTheme="majorBidi" w:cstheme="majorBidi"/>
                <w:noProof/>
                <w:webHidden/>
                <w:sz w:val="24"/>
                <w:szCs w:val="24"/>
              </w:rPr>
            </w:r>
            <w:r w:rsidRPr="002325AB">
              <w:rPr>
                <w:rFonts w:asciiTheme="majorBidi" w:hAnsiTheme="majorBidi" w:cstheme="majorBidi"/>
                <w:noProof/>
                <w:webHidden/>
                <w:sz w:val="24"/>
                <w:szCs w:val="24"/>
              </w:rPr>
              <w:fldChar w:fldCharType="separate"/>
            </w:r>
            <w:r w:rsidRPr="002325AB">
              <w:rPr>
                <w:rFonts w:asciiTheme="majorBidi" w:hAnsiTheme="majorBidi" w:cstheme="majorBidi"/>
                <w:noProof/>
                <w:webHidden/>
                <w:sz w:val="24"/>
                <w:szCs w:val="24"/>
              </w:rPr>
              <w:t>5</w:t>
            </w:r>
            <w:r w:rsidRPr="002325AB">
              <w:rPr>
                <w:rFonts w:asciiTheme="majorBidi" w:hAnsiTheme="majorBidi" w:cstheme="majorBidi"/>
                <w:noProof/>
                <w:webHidden/>
                <w:sz w:val="24"/>
                <w:szCs w:val="24"/>
              </w:rPr>
              <w:fldChar w:fldCharType="end"/>
            </w:r>
          </w:hyperlink>
        </w:p>
        <w:p w14:paraId="10102461" w14:textId="3E2C0870" w:rsidR="002325AB" w:rsidRPr="002325AB" w:rsidRDefault="002325AB" w:rsidP="002325AB">
          <w:pPr>
            <w:pStyle w:val="TOC2"/>
            <w:tabs>
              <w:tab w:val="right" w:leader="dot" w:pos="9350"/>
            </w:tabs>
            <w:spacing w:line="480" w:lineRule="auto"/>
            <w:jc w:val="center"/>
            <w:rPr>
              <w:rFonts w:asciiTheme="majorBidi" w:hAnsiTheme="majorBidi" w:cstheme="majorBidi"/>
              <w:noProof/>
              <w:sz w:val="24"/>
              <w:szCs w:val="24"/>
            </w:rPr>
          </w:pPr>
          <w:hyperlink w:anchor="_Toc223464916" w:history="1">
            <w:r w:rsidRPr="002325AB">
              <w:rPr>
                <w:rStyle w:val="Hyperlink"/>
                <w:rFonts w:asciiTheme="majorBidi" w:hAnsiTheme="majorBidi" w:cstheme="majorBidi"/>
                <w:noProof/>
                <w:sz w:val="24"/>
                <w:szCs w:val="24"/>
              </w:rPr>
              <w:t>2.2 Practices for talent acquisition and retention</w:t>
            </w:r>
            <w:r w:rsidRPr="002325AB">
              <w:rPr>
                <w:rFonts w:asciiTheme="majorBidi" w:hAnsiTheme="majorBidi" w:cstheme="majorBidi"/>
                <w:noProof/>
                <w:webHidden/>
                <w:sz w:val="24"/>
                <w:szCs w:val="24"/>
              </w:rPr>
              <w:tab/>
            </w:r>
            <w:r w:rsidRPr="002325AB">
              <w:rPr>
                <w:rFonts w:asciiTheme="majorBidi" w:hAnsiTheme="majorBidi" w:cstheme="majorBidi"/>
                <w:noProof/>
                <w:webHidden/>
                <w:sz w:val="24"/>
                <w:szCs w:val="24"/>
              </w:rPr>
              <w:fldChar w:fldCharType="begin"/>
            </w:r>
            <w:r w:rsidRPr="002325AB">
              <w:rPr>
                <w:rFonts w:asciiTheme="majorBidi" w:hAnsiTheme="majorBidi" w:cstheme="majorBidi"/>
                <w:noProof/>
                <w:webHidden/>
                <w:sz w:val="24"/>
                <w:szCs w:val="24"/>
              </w:rPr>
              <w:instrText xml:space="preserve"> PAGEREF _Toc223464916 \h </w:instrText>
            </w:r>
            <w:r w:rsidRPr="002325AB">
              <w:rPr>
                <w:rFonts w:asciiTheme="majorBidi" w:hAnsiTheme="majorBidi" w:cstheme="majorBidi"/>
                <w:noProof/>
                <w:webHidden/>
                <w:sz w:val="24"/>
                <w:szCs w:val="24"/>
              </w:rPr>
            </w:r>
            <w:r w:rsidRPr="002325AB">
              <w:rPr>
                <w:rFonts w:asciiTheme="majorBidi" w:hAnsiTheme="majorBidi" w:cstheme="majorBidi"/>
                <w:noProof/>
                <w:webHidden/>
                <w:sz w:val="24"/>
                <w:szCs w:val="24"/>
              </w:rPr>
              <w:fldChar w:fldCharType="separate"/>
            </w:r>
            <w:r w:rsidRPr="002325AB">
              <w:rPr>
                <w:rFonts w:asciiTheme="majorBidi" w:hAnsiTheme="majorBidi" w:cstheme="majorBidi"/>
                <w:noProof/>
                <w:webHidden/>
                <w:sz w:val="24"/>
                <w:szCs w:val="24"/>
              </w:rPr>
              <w:t>6</w:t>
            </w:r>
            <w:r w:rsidRPr="002325AB">
              <w:rPr>
                <w:rFonts w:asciiTheme="majorBidi" w:hAnsiTheme="majorBidi" w:cstheme="majorBidi"/>
                <w:noProof/>
                <w:webHidden/>
                <w:sz w:val="24"/>
                <w:szCs w:val="24"/>
              </w:rPr>
              <w:fldChar w:fldCharType="end"/>
            </w:r>
          </w:hyperlink>
        </w:p>
        <w:p w14:paraId="5650647E" w14:textId="23D8C0D3" w:rsidR="002325AB" w:rsidRPr="002325AB" w:rsidRDefault="002325AB" w:rsidP="002325AB">
          <w:pPr>
            <w:pStyle w:val="TOC2"/>
            <w:tabs>
              <w:tab w:val="right" w:leader="dot" w:pos="9350"/>
            </w:tabs>
            <w:spacing w:line="480" w:lineRule="auto"/>
            <w:jc w:val="center"/>
            <w:rPr>
              <w:rFonts w:asciiTheme="majorBidi" w:hAnsiTheme="majorBidi" w:cstheme="majorBidi"/>
              <w:noProof/>
              <w:sz w:val="24"/>
              <w:szCs w:val="24"/>
            </w:rPr>
          </w:pPr>
          <w:hyperlink w:anchor="_Toc223464917" w:history="1">
            <w:r w:rsidRPr="002325AB">
              <w:rPr>
                <w:rStyle w:val="Hyperlink"/>
                <w:rFonts w:asciiTheme="majorBidi" w:hAnsiTheme="majorBidi" w:cstheme="majorBidi"/>
                <w:noProof/>
                <w:sz w:val="24"/>
                <w:szCs w:val="24"/>
              </w:rPr>
              <w:t>2.3 Practices for DEI</w:t>
            </w:r>
            <w:r w:rsidRPr="002325AB">
              <w:rPr>
                <w:rFonts w:asciiTheme="majorBidi" w:hAnsiTheme="majorBidi" w:cstheme="majorBidi"/>
                <w:noProof/>
                <w:webHidden/>
                <w:sz w:val="24"/>
                <w:szCs w:val="24"/>
              </w:rPr>
              <w:tab/>
            </w:r>
            <w:r w:rsidRPr="002325AB">
              <w:rPr>
                <w:rFonts w:asciiTheme="majorBidi" w:hAnsiTheme="majorBidi" w:cstheme="majorBidi"/>
                <w:noProof/>
                <w:webHidden/>
                <w:sz w:val="24"/>
                <w:szCs w:val="24"/>
              </w:rPr>
              <w:fldChar w:fldCharType="begin"/>
            </w:r>
            <w:r w:rsidRPr="002325AB">
              <w:rPr>
                <w:rFonts w:asciiTheme="majorBidi" w:hAnsiTheme="majorBidi" w:cstheme="majorBidi"/>
                <w:noProof/>
                <w:webHidden/>
                <w:sz w:val="24"/>
                <w:szCs w:val="24"/>
              </w:rPr>
              <w:instrText xml:space="preserve"> PAGEREF _Toc223464917 \h </w:instrText>
            </w:r>
            <w:r w:rsidRPr="002325AB">
              <w:rPr>
                <w:rFonts w:asciiTheme="majorBidi" w:hAnsiTheme="majorBidi" w:cstheme="majorBidi"/>
                <w:noProof/>
                <w:webHidden/>
                <w:sz w:val="24"/>
                <w:szCs w:val="24"/>
              </w:rPr>
            </w:r>
            <w:r w:rsidRPr="002325AB">
              <w:rPr>
                <w:rFonts w:asciiTheme="majorBidi" w:hAnsiTheme="majorBidi" w:cstheme="majorBidi"/>
                <w:noProof/>
                <w:webHidden/>
                <w:sz w:val="24"/>
                <w:szCs w:val="24"/>
              </w:rPr>
              <w:fldChar w:fldCharType="separate"/>
            </w:r>
            <w:r w:rsidRPr="002325AB">
              <w:rPr>
                <w:rFonts w:asciiTheme="majorBidi" w:hAnsiTheme="majorBidi" w:cstheme="majorBidi"/>
                <w:noProof/>
                <w:webHidden/>
                <w:sz w:val="24"/>
                <w:szCs w:val="24"/>
              </w:rPr>
              <w:t>7</w:t>
            </w:r>
            <w:r w:rsidRPr="002325AB">
              <w:rPr>
                <w:rFonts w:asciiTheme="majorBidi" w:hAnsiTheme="majorBidi" w:cstheme="majorBidi"/>
                <w:noProof/>
                <w:webHidden/>
                <w:sz w:val="24"/>
                <w:szCs w:val="24"/>
              </w:rPr>
              <w:fldChar w:fldCharType="end"/>
            </w:r>
          </w:hyperlink>
        </w:p>
        <w:p w14:paraId="652C2C02" w14:textId="796E8BD9" w:rsidR="002325AB" w:rsidRPr="002325AB" w:rsidRDefault="002325AB" w:rsidP="002325AB">
          <w:pPr>
            <w:pStyle w:val="TOC1"/>
            <w:tabs>
              <w:tab w:val="right" w:leader="dot" w:pos="9350"/>
            </w:tabs>
            <w:spacing w:line="480" w:lineRule="auto"/>
            <w:jc w:val="center"/>
            <w:rPr>
              <w:rFonts w:asciiTheme="majorBidi" w:hAnsiTheme="majorBidi" w:cstheme="majorBidi"/>
              <w:noProof/>
              <w:sz w:val="24"/>
              <w:szCs w:val="24"/>
            </w:rPr>
          </w:pPr>
          <w:hyperlink w:anchor="_Toc223464918" w:history="1">
            <w:r w:rsidRPr="002325AB">
              <w:rPr>
                <w:rStyle w:val="Hyperlink"/>
                <w:rFonts w:asciiTheme="majorBidi" w:hAnsiTheme="majorBidi" w:cstheme="majorBidi"/>
                <w:noProof/>
                <w:sz w:val="24"/>
                <w:szCs w:val="24"/>
              </w:rPr>
              <w:t>3. Critical evaluation: how departmental managers can implement these practices urgently</w:t>
            </w:r>
            <w:r w:rsidRPr="002325AB">
              <w:rPr>
                <w:rFonts w:asciiTheme="majorBidi" w:hAnsiTheme="majorBidi" w:cstheme="majorBidi"/>
                <w:noProof/>
                <w:webHidden/>
                <w:sz w:val="24"/>
                <w:szCs w:val="24"/>
              </w:rPr>
              <w:tab/>
            </w:r>
            <w:r w:rsidRPr="002325AB">
              <w:rPr>
                <w:rFonts w:asciiTheme="majorBidi" w:hAnsiTheme="majorBidi" w:cstheme="majorBidi"/>
                <w:noProof/>
                <w:webHidden/>
                <w:sz w:val="24"/>
                <w:szCs w:val="24"/>
              </w:rPr>
              <w:fldChar w:fldCharType="begin"/>
            </w:r>
            <w:r w:rsidRPr="002325AB">
              <w:rPr>
                <w:rFonts w:asciiTheme="majorBidi" w:hAnsiTheme="majorBidi" w:cstheme="majorBidi"/>
                <w:noProof/>
                <w:webHidden/>
                <w:sz w:val="24"/>
                <w:szCs w:val="24"/>
              </w:rPr>
              <w:instrText xml:space="preserve"> PAGEREF _Toc223464918 \h </w:instrText>
            </w:r>
            <w:r w:rsidRPr="002325AB">
              <w:rPr>
                <w:rFonts w:asciiTheme="majorBidi" w:hAnsiTheme="majorBidi" w:cstheme="majorBidi"/>
                <w:noProof/>
                <w:webHidden/>
                <w:sz w:val="24"/>
                <w:szCs w:val="24"/>
              </w:rPr>
            </w:r>
            <w:r w:rsidRPr="002325AB">
              <w:rPr>
                <w:rFonts w:asciiTheme="majorBidi" w:hAnsiTheme="majorBidi" w:cstheme="majorBidi"/>
                <w:noProof/>
                <w:webHidden/>
                <w:sz w:val="24"/>
                <w:szCs w:val="24"/>
              </w:rPr>
              <w:fldChar w:fldCharType="separate"/>
            </w:r>
            <w:r w:rsidRPr="002325AB">
              <w:rPr>
                <w:rFonts w:asciiTheme="majorBidi" w:hAnsiTheme="majorBidi" w:cstheme="majorBidi"/>
                <w:noProof/>
                <w:webHidden/>
                <w:sz w:val="24"/>
                <w:szCs w:val="24"/>
              </w:rPr>
              <w:t>8</w:t>
            </w:r>
            <w:r w:rsidRPr="002325AB">
              <w:rPr>
                <w:rFonts w:asciiTheme="majorBidi" w:hAnsiTheme="majorBidi" w:cstheme="majorBidi"/>
                <w:noProof/>
                <w:webHidden/>
                <w:sz w:val="24"/>
                <w:szCs w:val="24"/>
              </w:rPr>
              <w:fldChar w:fldCharType="end"/>
            </w:r>
          </w:hyperlink>
        </w:p>
        <w:p w14:paraId="6AA13AB1" w14:textId="62C8C128" w:rsidR="002325AB" w:rsidRPr="002325AB" w:rsidRDefault="002325AB" w:rsidP="002325AB">
          <w:pPr>
            <w:pStyle w:val="TOC1"/>
            <w:tabs>
              <w:tab w:val="right" w:leader="dot" w:pos="9350"/>
            </w:tabs>
            <w:spacing w:line="480" w:lineRule="auto"/>
            <w:jc w:val="center"/>
            <w:rPr>
              <w:rFonts w:asciiTheme="majorBidi" w:hAnsiTheme="majorBidi" w:cstheme="majorBidi"/>
              <w:noProof/>
              <w:sz w:val="24"/>
              <w:szCs w:val="24"/>
            </w:rPr>
          </w:pPr>
          <w:hyperlink w:anchor="_Toc223464919" w:history="1">
            <w:r w:rsidRPr="002325AB">
              <w:rPr>
                <w:rStyle w:val="Hyperlink"/>
                <w:rFonts w:asciiTheme="majorBidi" w:hAnsiTheme="majorBidi" w:cstheme="majorBidi"/>
                <w:noProof/>
                <w:sz w:val="24"/>
                <w:szCs w:val="24"/>
              </w:rPr>
              <w:t>Conclusion</w:t>
            </w:r>
            <w:r w:rsidRPr="002325AB">
              <w:rPr>
                <w:rFonts w:asciiTheme="majorBidi" w:hAnsiTheme="majorBidi" w:cstheme="majorBidi"/>
                <w:noProof/>
                <w:webHidden/>
                <w:sz w:val="24"/>
                <w:szCs w:val="24"/>
              </w:rPr>
              <w:tab/>
            </w:r>
            <w:r w:rsidRPr="002325AB">
              <w:rPr>
                <w:rFonts w:asciiTheme="majorBidi" w:hAnsiTheme="majorBidi" w:cstheme="majorBidi"/>
                <w:noProof/>
                <w:webHidden/>
                <w:sz w:val="24"/>
                <w:szCs w:val="24"/>
              </w:rPr>
              <w:fldChar w:fldCharType="begin"/>
            </w:r>
            <w:r w:rsidRPr="002325AB">
              <w:rPr>
                <w:rFonts w:asciiTheme="majorBidi" w:hAnsiTheme="majorBidi" w:cstheme="majorBidi"/>
                <w:noProof/>
                <w:webHidden/>
                <w:sz w:val="24"/>
                <w:szCs w:val="24"/>
              </w:rPr>
              <w:instrText xml:space="preserve"> PAGEREF _Toc223464919 \h </w:instrText>
            </w:r>
            <w:r w:rsidRPr="002325AB">
              <w:rPr>
                <w:rFonts w:asciiTheme="majorBidi" w:hAnsiTheme="majorBidi" w:cstheme="majorBidi"/>
                <w:noProof/>
                <w:webHidden/>
                <w:sz w:val="24"/>
                <w:szCs w:val="24"/>
              </w:rPr>
            </w:r>
            <w:r w:rsidRPr="002325AB">
              <w:rPr>
                <w:rFonts w:asciiTheme="majorBidi" w:hAnsiTheme="majorBidi" w:cstheme="majorBidi"/>
                <w:noProof/>
                <w:webHidden/>
                <w:sz w:val="24"/>
                <w:szCs w:val="24"/>
              </w:rPr>
              <w:fldChar w:fldCharType="separate"/>
            </w:r>
            <w:r w:rsidRPr="002325AB">
              <w:rPr>
                <w:rFonts w:asciiTheme="majorBidi" w:hAnsiTheme="majorBidi" w:cstheme="majorBidi"/>
                <w:noProof/>
                <w:webHidden/>
                <w:sz w:val="24"/>
                <w:szCs w:val="24"/>
              </w:rPr>
              <w:t>10</w:t>
            </w:r>
            <w:r w:rsidRPr="002325AB">
              <w:rPr>
                <w:rFonts w:asciiTheme="majorBidi" w:hAnsiTheme="majorBidi" w:cstheme="majorBidi"/>
                <w:noProof/>
                <w:webHidden/>
                <w:sz w:val="24"/>
                <w:szCs w:val="24"/>
              </w:rPr>
              <w:fldChar w:fldCharType="end"/>
            </w:r>
          </w:hyperlink>
        </w:p>
        <w:p w14:paraId="46557CB4" w14:textId="052B0C24" w:rsidR="002325AB" w:rsidRPr="002325AB" w:rsidRDefault="002325AB" w:rsidP="002325AB">
          <w:pPr>
            <w:pStyle w:val="TOC1"/>
            <w:tabs>
              <w:tab w:val="right" w:leader="dot" w:pos="9350"/>
            </w:tabs>
            <w:spacing w:line="480" w:lineRule="auto"/>
            <w:jc w:val="center"/>
            <w:rPr>
              <w:rFonts w:asciiTheme="majorBidi" w:hAnsiTheme="majorBidi" w:cstheme="majorBidi"/>
              <w:noProof/>
              <w:sz w:val="24"/>
              <w:szCs w:val="24"/>
            </w:rPr>
          </w:pPr>
          <w:hyperlink w:anchor="_Toc223464920" w:history="1">
            <w:r w:rsidRPr="002325AB">
              <w:rPr>
                <w:rStyle w:val="Hyperlink"/>
                <w:rFonts w:asciiTheme="majorBidi" w:hAnsiTheme="majorBidi" w:cstheme="majorBidi"/>
                <w:noProof/>
                <w:sz w:val="24"/>
                <w:szCs w:val="24"/>
              </w:rPr>
              <w:t>Recommendations</w:t>
            </w:r>
            <w:r w:rsidRPr="002325AB">
              <w:rPr>
                <w:rFonts w:asciiTheme="majorBidi" w:hAnsiTheme="majorBidi" w:cstheme="majorBidi"/>
                <w:noProof/>
                <w:webHidden/>
                <w:sz w:val="24"/>
                <w:szCs w:val="24"/>
              </w:rPr>
              <w:tab/>
            </w:r>
            <w:r w:rsidRPr="002325AB">
              <w:rPr>
                <w:rFonts w:asciiTheme="majorBidi" w:hAnsiTheme="majorBidi" w:cstheme="majorBidi"/>
                <w:noProof/>
                <w:webHidden/>
                <w:sz w:val="24"/>
                <w:szCs w:val="24"/>
              </w:rPr>
              <w:fldChar w:fldCharType="begin"/>
            </w:r>
            <w:r w:rsidRPr="002325AB">
              <w:rPr>
                <w:rFonts w:asciiTheme="majorBidi" w:hAnsiTheme="majorBidi" w:cstheme="majorBidi"/>
                <w:noProof/>
                <w:webHidden/>
                <w:sz w:val="24"/>
                <w:szCs w:val="24"/>
              </w:rPr>
              <w:instrText xml:space="preserve"> PAGEREF _Toc223464920 \h </w:instrText>
            </w:r>
            <w:r w:rsidRPr="002325AB">
              <w:rPr>
                <w:rFonts w:asciiTheme="majorBidi" w:hAnsiTheme="majorBidi" w:cstheme="majorBidi"/>
                <w:noProof/>
                <w:webHidden/>
                <w:sz w:val="24"/>
                <w:szCs w:val="24"/>
              </w:rPr>
            </w:r>
            <w:r w:rsidRPr="002325AB">
              <w:rPr>
                <w:rFonts w:asciiTheme="majorBidi" w:hAnsiTheme="majorBidi" w:cstheme="majorBidi"/>
                <w:noProof/>
                <w:webHidden/>
                <w:sz w:val="24"/>
                <w:szCs w:val="24"/>
              </w:rPr>
              <w:fldChar w:fldCharType="separate"/>
            </w:r>
            <w:r w:rsidRPr="002325AB">
              <w:rPr>
                <w:rFonts w:asciiTheme="majorBidi" w:hAnsiTheme="majorBidi" w:cstheme="majorBidi"/>
                <w:noProof/>
                <w:webHidden/>
                <w:sz w:val="24"/>
                <w:szCs w:val="24"/>
              </w:rPr>
              <w:t>10</w:t>
            </w:r>
            <w:r w:rsidRPr="002325AB">
              <w:rPr>
                <w:rFonts w:asciiTheme="majorBidi" w:hAnsiTheme="majorBidi" w:cstheme="majorBidi"/>
                <w:noProof/>
                <w:webHidden/>
                <w:sz w:val="24"/>
                <w:szCs w:val="24"/>
              </w:rPr>
              <w:fldChar w:fldCharType="end"/>
            </w:r>
          </w:hyperlink>
        </w:p>
        <w:p w14:paraId="589DEE84" w14:textId="6A382567" w:rsidR="002325AB" w:rsidRPr="002325AB" w:rsidRDefault="002325AB" w:rsidP="002325AB">
          <w:pPr>
            <w:pStyle w:val="TOC1"/>
            <w:tabs>
              <w:tab w:val="right" w:leader="dot" w:pos="9350"/>
            </w:tabs>
            <w:spacing w:line="480" w:lineRule="auto"/>
            <w:jc w:val="center"/>
            <w:rPr>
              <w:rFonts w:asciiTheme="majorBidi" w:hAnsiTheme="majorBidi" w:cstheme="majorBidi"/>
              <w:noProof/>
              <w:sz w:val="24"/>
              <w:szCs w:val="24"/>
            </w:rPr>
          </w:pPr>
          <w:hyperlink w:anchor="_Toc223464921" w:history="1">
            <w:r w:rsidRPr="002325AB">
              <w:rPr>
                <w:rStyle w:val="Hyperlink"/>
                <w:rFonts w:asciiTheme="majorBidi" w:hAnsiTheme="majorBidi" w:cstheme="majorBidi"/>
                <w:noProof/>
                <w:sz w:val="24"/>
                <w:szCs w:val="24"/>
              </w:rPr>
              <w:t>References</w:t>
            </w:r>
            <w:r w:rsidRPr="002325AB">
              <w:rPr>
                <w:rFonts w:asciiTheme="majorBidi" w:hAnsiTheme="majorBidi" w:cstheme="majorBidi"/>
                <w:noProof/>
                <w:webHidden/>
                <w:sz w:val="24"/>
                <w:szCs w:val="24"/>
              </w:rPr>
              <w:tab/>
            </w:r>
            <w:r w:rsidRPr="002325AB">
              <w:rPr>
                <w:rFonts w:asciiTheme="majorBidi" w:hAnsiTheme="majorBidi" w:cstheme="majorBidi"/>
                <w:noProof/>
                <w:webHidden/>
                <w:sz w:val="24"/>
                <w:szCs w:val="24"/>
              </w:rPr>
              <w:fldChar w:fldCharType="begin"/>
            </w:r>
            <w:r w:rsidRPr="002325AB">
              <w:rPr>
                <w:rFonts w:asciiTheme="majorBidi" w:hAnsiTheme="majorBidi" w:cstheme="majorBidi"/>
                <w:noProof/>
                <w:webHidden/>
                <w:sz w:val="24"/>
                <w:szCs w:val="24"/>
              </w:rPr>
              <w:instrText xml:space="preserve"> PAGEREF _Toc223464921 \h </w:instrText>
            </w:r>
            <w:r w:rsidRPr="002325AB">
              <w:rPr>
                <w:rFonts w:asciiTheme="majorBidi" w:hAnsiTheme="majorBidi" w:cstheme="majorBidi"/>
                <w:noProof/>
                <w:webHidden/>
                <w:sz w:val="24"/>
                <w:szCs w:val="24"/>
              </w:rPr>
            </w:r>
            <w:r w:rsidRPr="002325AB">
              <w:rPr>
                <w:rFonts w:asciiTheme="majorBidi" w:hAnsiTheme="majorBidi" w:cstheme="majorBidi"/>
                <w:noProof/>
                <w:webHidden/>
                <w:sz w:val="24"/>
                <w:szCs w:val="24"/>
              </w:rPr>
              <w:fldChar w:fldCharType="separate"/>
            </w:r>
            <w:r w:rsidRPr="002325AB">
              <w:rPr>
                <w:rFonts w:asciiTheme="majorBidi" w:hAnsiTheme="majorBidi" w:cstheme="majorBidi"/>
                <w:noProof/>
                <w:webHidden/>
                <w:sz w:val="24"/>
                <w:szCs w:val="24"/>
              </w:rPr>
              <w:t>12</w:t>
            </w:r>
            <w:r w:rsidRPr="002325AB">
              <w:rPr>
                <w:rFonts w:asciiTheme="majorBidi" w:hAnsiTheme="majorBidi" w:cstheme="majorBidi"/>
                <w:noProof/>
                <w:webHidden/>
                <w:sz w:val="24"/>
                <w:szCs w:val="24"/>
              </w:rPr>
              <w:fldChar w:fldCharType="end"/>
            </w:r>
          </w:hyperlink>
        </w:p>
        <w:p w14:paraId="69D5A95A" w14:textId="06FFD742" w:rsidR="002325AB" w:rsidRPr="002325AB" w:rsidRDefault="002325AB" w:rsidP="002325AB">
          <w:pPr>
            <w:spacing w:line="480" w:lineRule="auto"/>
            <w:jc w:val="center"/>
            <w:rPr>
              <w:rFonts w:asciiTheme="majorBidi" w:hAnsiTheme="majorBidi" w:cstheme="majorBidi"/>
              <w:sz w:val="24"/>
              <w:szCs w:val="24"/>
            </w:rPr>
          </w:pPr>
          <w:r w:rsidRPr="002325AB">
            <w:rPr>
              <w:rFonts w:asciiTheme="majorBidi" w:hAnsiTheme="majorBidi" w:cstheme="majorBidi"/>
              <w:b/>
              <w:bCs/>
              <w:noProof/>
              <w:sz w:val="24"/>
              <w:szCs w:val="24"/>
            </w:rPr>
            <w:fldChar w:fldCharType="end"/>
          </w:r>
        </w:p>
      </w:sdtContent>
    </w:sdt>
    <w:p w14:paraId="6EC6F5DE" w14:textId="77777777" w:rsidR="008E095A" w:rsidRPr="002325AB" w:rsidRDefault="008E095A" w:rsidP="00816023">
      <w:pPr>
        <w:spacing w:line="480" w:lineRule="auto"/>
        <w:rPr>
          <w:rFonts w:asciiTheme="majorBidi" w:hAnsiTheme="majorBidi" w:cstheme="majorBidi"/>
          <w:sz w:val="24"/>
          <w:szCs w:val="24"/>
        </w:rPr>
      </w:pPr>
    </w:p>
    <w:p w14:paraId="333BB48E" w14:textId="77777777" w:rsidR="002325AB" w:rsidRDefault="002325AB">
      <w:pPr>
        <w:spacing w:after="200"/>
        <w:rPr>
          <w:rFonts w:asciiTheme="majorBidi" w:eastAsiaTheme="majorEastAsia" w:hAnsiTheme="majorBidi" w:cstheme="majorBidi"/>
          <w:b/>
          <w:bCs/>
          <w:color w:val="000000"/>
          <w:sz w:val="24"/>
          <w:szCs w:val="24"/>
        </w:rPr>
      </w:pPr>
      <w:bookmarkStart w:id="0" w:name="_Toc223464909"/>
      <w:r>
        <w:br w:type="page"/>
      </w:r>
    </w:p>
    <w:p w14:paraId="60FE7FE0" w14:textId="3722203E" w:rsidR="008E095A" w:rsidRPr="00816023" w:rsidRDefault="00000000" w:rsidP="00816023">
      <w:pPr>
        <w:pStyle w:val="Heading1"/>
      </w:pPr>
      <w:r w:rsidRPr="00816023">
        <w:lastRenderedPageBreak/>
        <w:t>Introduction</w:t>
      </w:r>
      <w:bookmarkEnd w:id="0"/>
    </w:p>
    <w:p w14:paraId="1E7C8EBE" w14:textId="24EC646A" w:rsidR="008E095A" w:rsidRPr="00816023" w:rsidRDefault="00914832" w:rsidP="00816023">
      <w:pPr>
        <w:spacing w:line="480" w:lineRule="auto"/>
        <w:jc w:val="both"/>
        <w:rPr>
          <w:rFonts w:asciiTheme="majorBidi" w:hAnsiTheme="majorBidi" w:cstheme="majorBidi"/>
        </w:rPr>
      </w:pPr>
      <w:r w:rsidRPr="00914832">
        <w:rPr>
          <w:rFonts w:asciiTheme="majorBidi" w:hAnsiTheme="majorBidi" w:cstheme="majorBidi"/>
        </w:rPr>
        <w:t xml:space="preserve">Tesco PLC is a British multinational retailer, the operating model of which relies on the high-volume and high-quality service provision in stores, online fulfilment and customer contact channels. In this respect, the HR role is a two-fold task in that it is expected to sustain the organization in line with the change brought about by technology whilst safeguarding the quality of services provided, equity and wellbeing of employees. This report evaluates three burning HR considerations to Tesco: (1) addressing technological change, (2) talent acquisition and retention and (3) diversity, equity and inclusion (DEI). It then analyses the current HR practices that can be used to counter every factor and then critically looks at how the departmental managers (store and function-level) can adopt the practices and urgently on a consistent basis. The report is based on the existing literature on the HRM field and uses </w:t>
      </w:r>
      <w:r w:rsidR="002325AB" w:rsidRPr="00914832">
        <w:rPr>
          <w:rFonts w:asciiTheme="majorBidi" w:hAnsiTheme="majorBidi" w:cstheme="majorBidi"/>
        </w:rPr>
        <w:t>evidence</w:t>
      </w:r>
      <w:r w:rsidRPr="00914832">
        <w:rPr>
          <w:rFonts w:asciiTheme="majorBidi" w:hAnsiTheme="majorBidi" w:cstheme="majorBidi"/>
        </w:rPr>
        <w:t xml:space="preserve">-based methodology </w:t>
      </w:r>
      <w:proofErr w:type="gramStart"/>
      <w:r w:rsidRPr="00914832">
        <w:rPr>
          <w:rFonts w:asciiTheme="majorBidi" w:hAnsiTheme="majorBidi" w:cstheme="majorBidi"/>
        </w:rPr>
        <w:t>to</w:t>
      </w:r>
      <w:proofErr w:type="gramEnd"/>
      <w:r w:rsidRPr="00914832">
        <w:rPr>
          <w:rFonts w:asciiTheme="majorBidi" w:hAnsiTheme="majorBidi" w:cstheme="majorBidi"/>
        </w:rPr>
        <w:t xml:space="preserve"> the workforce planning, performance management and sustainable personnel development.</w:t>
      </w:r>
    </w:p>
    <w:p w14:paraId="2B7CC4C0" w14:textId="77777777" w:rsidR="008E095A" w:rsidRPr="00816023" w:rsidRDefault="00000000" w:rsidP="00816023">
      <w:pPr>
        <w:pStyle w:val="Heading1"/>
      </w:pPr>
      <w:bookmarkStart w:id="1" w:name="_Toc223464910"/>
      <w:r w:rsidRPr="00816023">
        <w:t>1. Factors influencing HR challenges at Tesco PLC</w:t>
      </w:r>
      <w:bookmarkEnd w:id="1"/>
    </w:p>
    <w:p w14:paraId="6C94B64A" w14:textId="77777777" w:rsidR="008E095A" w:rsidRPr="00816023" w:rsidRDefault="00000000" w:rsidP="00816023">
      <w:pPr>
        <w:pStyle w:val="Heading2"/>
      </w:pPr>
      <w:bookmarkStart w:id="2" w:name="_Toc223464911"/>
      <w:r w:rsidRPr="00816023">
        <w:t>1.1 Meeting technological advancement</w:t>
      </w:r>
      <w:bookmarkEnd w:id="2"/>
    </w:p>
    <w:p w14:paraId="20222C19" w14:textId="38D8E537" w:rsidR="008E095A" w:rsidRPr="00914832" w:rsidRDefault="00914832" w:rsidP="00914832">
      <w:pPr>
        <w:spacing w:line="480" w:lineRule="auto"/>
        <w:jc w:val="both"/>
        <w:rPr>
          <w:rFonts w:asciiTheme="majorBidi" w:hAnsiTheme="majorBidi" w:cstheme="majorBidi"/>
          <w:lang w:val="en-PK"/>
        </w:rPr>
      </w:pPr>
      <w:r w:rsidRPr="00914832">
        <w:rPr>
          <w:rFonts w:asciiTheme="majorBidi" w:hAnsiTheme="majorBidi" w:cstheme="majorBidi"/>
          <w:lang w:val="en-PK"/>
        </w:rPr>
        <w:t xml:space="preserve">Automation, Artificial Intelligence-powered decision support, digital customer experiences and operations based on data are changing retail. According to the forecasts made by the World Economic Forum, digitalisation will continue to disrupt employment positions and skills needs (World Economic Forum, 2025). In the case of Tesco, the problem is not in the implementation of new technologies like workforce management systems and online fulfilment platforms. It also </w:t>
      </w:r>
      <w:proofErr w:type="gramStart"/>
      <w:r w:rsidRPr="00914832">
        <w:rPr>
          <w:rFonts w:asciiTheme="majorBidi" w:hAnsiTheme="majorBidi" w:cstheme="majorBidi"/>
          <w:lang w:val="en-PK"/>
        </w:rPr>
        <w:t>has to</w:t>
      </w:r>
      <w:proofErr w:type="gramEnd"/>
      <w:r w:rsidRPr="00914832">
        <w:rPr>
          <w:rFonts w:asciiTheme="majorBidi" w:hAnsiTheme="majorBidi" w:cstheme="majorBidi"/>
          <w:lang w:val="en-PK"/>
        </w:rPr>
        <w:t xml:space="preserve"> deal with workforce implications such as role redesign, skills obsolescence and employee issues about monitoring or job security. HR should strike the right balance between operation and human sustainability and make sure that technology supports and results in the work but not in its escalation (Deloitte, 2024). Also, recruit or schedule algorithms run the risk of introducing bias, and ethical control and reskilling pathways need to be established to make it fair and responsible to implement (Raghavan et al., 2020).</w:t>
      </w:r>
    </w:p>
    <w:p w14:paraId="5A026E42" w14:textId="77777777" w:rsidR="008E095A" w:rsidRPr="00816023" w:rsidRDefault="00000000" w:rsidP="00816023">
      <w:pPr>
        <w:pStyle w:val="Heading2"/>
      </w:pPr>
      <w:bookmarkStart w:id="3" w:name="_Toc223464912"/>
      <w:r w:rsidRPr="00816023">
        <w:lastRenderedPageBreak/>
        <w:t>1.2 Talent acquisition and retention</w:t>
      </w:r>
      <w:bookmarkEnd w:id="3"/>
    </w:p>
    <w:p w14:paraId="2A4CB624" w14:textId="0DC9DF3B" w:rsidR="008E095A" w:rsidRPr="00914832" w:rsidRDefault="00914832" w:rsidP="00914832">
      <w:pPr>
        <w:spacing w:line="480" w:lineRule="auto"/>
        <w:jc w:val="both"/>
        <w:rPr>
          <w:rFonts w:asciiTheme="majorBidi" w:hAnsiTheme="majorBidi" w:cstheme="majorBidi"/>
          <w:lang w:val="en-PK"/>
        </w:rPr>
      </w:pPr>
      <w:r w:rsidRPr="00914832">
        <w:rPr>
          <w:rFonts w:asciiTheme="majorBidi" w:hAnsiTheme="majorBidi" w:cstheme="majorBidi"/>
          <w:lang w:val="en-PK"/>
        </w:rPr>
        <w:t xml:space="preserve">The UK retail is confronted with the challenges of constrained labour markets, increased demands on flexibility and wellbeing, and rivalry with logistics and gig labour. The studies on CIPD indicate that there is difficulty in attracting candidates, lowering high turnover and offering viable career opportunities (CIPD, 2024). In the case of Tesco, the customer-facing jobs directly affect the brand experience, thus high turnover means high training expenses, less consistency in services and less supervisory capacity. A solid employee value is the reason behind retention by offering attractive pay, predictable schedules, and up-to-the-job management and professional growth (Armstrong and Taylor, 2023). In the meantime, digital transformation changes necessary capabilities, which requires flexibility and digital confidence. Recruitment, reskilling, and internal progression </w:t>
      </w:r>
      <w:proofErr w:type="gramStart"/>
      <w:r w:rsidRPr="00914832">
        <w:rPr>
          <w:rFonts w:asciiTheme="majorBidi" w:hAnsiTheme="majorBidi" w:cstheme="majorBidi"/>
          <w:lang w:val="en-PK"/>
        </w:rPr>
        <w:t>have to</w:t>
      </w:r>
      <w:proofErr w:type="gramEnd"/>
      <w:r w:rsidRPr="00914832">
        <w:rPr>
          <w:rFonts w:asciiTheme="majorBidi" w:hAnsiTheme="majorBidi" w:cstheme="majorBidi"/>
          <w:lang w:val="en-PK"/>
        </w:rPr>
        <w:t xml:space="preserve"> be incorporated in workforce planning instead of excessively depending on outside hiring (Boxall and Purcell, 2022).</w:t>
      </w:r>
    </w:p>
    <w:p w14:paraId="5BF44696" w14:textId="77777777" w:rsidR="008E095A" w:rsidRPr="00816023" w:rsidRDefault="00000000" w:rsidP="00816023">
      <w:pPr>
        <w:pStyle w:val="Heading2"/>
      </w:pPr>
      <w:bookmarkStart w:id="4" w:name="_Toc223464913"/>
      <w:r w:rsidRPr="00816023">
        <w:t>1.3 Diversity, equity and inclusion (DEI)</w:t>
      </w:r>
      <w:bookmarkEnd w:id="4"/>
    </w:p>
    <w:p w14:paraId="1843247B" w14:textId="77777777" w:rsidR="00914832" w:rsidRPr="00914832" w:rsidRDefault="00914832" w:rsidP="00914832">
      <w:pPr>
        <w:spacing w:line="480" w:lineRule="auto"/>
        <w:jc w:val="both"/>
        <w:rPr>
          <w:rFonts w:asciiTheme="majorBidi" w:hAnsiTheme="majorBidi" w:cstheme="majorBidi"/>
          <w:lang w:val="en-PK"/>
        </w:rPr>
      </w:pPr>
      <w:r w:rsidRPr="00914832">
        <w:rPr>
          <w:rFonts w:asciiTheme="majorBidi" w:hAnsiTheme="majorBidi" w:cstheme="majorBidi"/>
          <w:lang w:val="en-PK"/>
        </w:rPr>
        <w:t xml:space="preserve">Diversity is a performance and ethical priority as diverse teams can make better decisions and be more innovative when inclusion is a part of their day-to-day management (McKinsey &amp; Company, 2020). Being one of the largest employers in the UK Tesco is the area that is under scrutiny in terms of representation, equal opportunity and fair progression. Although Tesco DEI policies focus on inclusive culture and leadership responsibility (Tesco PLC, 2025b), there are still practical risks, such as discrimination during hiring, inequality of development opportunities and unequal treatment of misconducts. According to ACS (2023), to have inclusive workplaces, there should be the presence of clear policies and plausible procedures. It can also increase inequities when technology is not monitored to be fair through automated systems (Raghavan et al., 2020). </w:t>
      </w:r>
    </w:p>
    <w:p w14:paraId="5D6D5B34" w14:textId="3E810D6E" w:rsidR="00914832" w:rsidRPr="00914832" w:rsidRDefault="00914832" w:rsidP="00914832">
      <w:pPr>
        <w:spacing w:line="480" w:lineRule="auto"/>
        <w:jc w:val="both"/>
        <w:rPr>
          <w:rFonts w:asciiTheme="majorBidi" w:hAnsiTheme="majorBidi" w:cstheme="majorBidi"/>
          <w:lang w:val="en-PK"/>
        </w:rPr>
      </w:pPr>
      <w:r w:rsidRPr="00914832">
        <w:rPr>
          <w:rFonts w:asciiTheme="majorBidi" w:hAnsiTheme="majorBidi" w:cstheme="majorBidi"/>
          <w:lang w:val="en-PK"/>
        </w:rPr>
        <w:t xml:space="preserve">Finally, technology and talent issues are interrelated, and the efficiency of workforce planning and performance systems should not be considered </w:t>
      </w:r>
      <w:proofErr w:type="gramStart"/>
      <w:r w:rsidRPr="00914832">
        <w:rPr>
          <w:rFonts w:asciiTheme="majorBidi" w:hAnsiTheme="majorBidi" w:cstheme="majorBidi"/>
          <w:lang w:val="en-PK"/>
        </w:rPr>
        <w:t>separately, but</w:t>
      </w:r>
      <w:proofErr w:type="gramEnd"/>
      <w:r w:rsidRPr="00914832">
        <w:rPr>
          <w:rFonts w:asciiTheme="majorBidi" w:hAnsiTheme="majorBidi" w:cstheme="majorBidi"/>
          <w:lang w:val="en-PK"/>
        </w:rPr>
        <w:t xml:space="preserve"> instead applied as one combined HR initiative (CIPD, 2024; Deloitte, 2024).</w:t>
      </w:r>
    </w:p>
    <w:p w14:paraId="52AB30F2" w14:textId="77777777" w:rsidR="008E095A" w:rsidRDefault="00000000" w:rsidP="00816023">
      <w:pPr>
        <w:keepNext/>
        <w:spacing w:line="480" w:lineRule="auto"/>
        <w:jc w:val="both"/>
        <w:rPr>
          <w:rFonts w:asciiTheme="majorBidi" w:hAnsiTheme="majorBidi" w:cstheme="majorBidi"/>
          <w:i/>
        </w:rPr>
      </w:pPr>
      <w:r w:rsidRPr="00816023">
        <w:rPr>
          <w:rFonts w:asciiTheme="majorBidi" w:hAnsiTheme="majorBidi" w:cstheme="majorBidi"/>
          <w:i/>
        </w:rPr>
        <w:lastRenderedPageBreak/>
        <w:t>Table 1. Summary of the three HR factors and implications for Tesco.</w:t>
      </w:r>
    </w:p>
    <w:tbl>
      <w:tblPr>
        <w:tblStyle w:val="TableGrid"/>
        <w:tblW w:w="0" w:type="auto"/>
        <w:tblLook w:val="04A0" w:firstRow="1" w:lastRow="0" w:firstColumn="1" w:lastColumn="0" w:noHBand="0" w:noVBand="1"/>
      </w:tblPr>
      <w:tblGrid>
        <w:gridCol w:w="1701"/>
        <w:gridCol w:w="2608"/>
        <w:gridCol w:w="2591"/>
        <w:gridCol w:w="2450"/>
      </w:tblGrid>
      <w:tr w:rsidR="00CF59B4" w:rsidRPr="00CF59B4" w14:paraId="5CA2E290" w14:textId="77777777" w:rsidTr="00CF59B4">
        <w:tc>
          <w:tcPr>
            <w:tcW w:w="0" w:type="auto"/>
            <w:hideMark/>
          </w:tcPr>
          <w:p w14:paraId="3A1A9F1B" w14:textId="77777777" w:rsidR="00CF59B4" w:rsidRPr="00CF59B4" w:rsidRDefault="00CF59B4" w:rsidP="00CF59B4">
            <w:pPr>
              <w:keepNext/>
              <w:jc w:val="center"/>
              <w:rPr>
                <w:rFonts w:asciiTheme="majorBidi" w:hAnsiTheme="majorBidi" w:cstheme="majorBidi"/>
                <w:b/>
                <w:bCs/>
                <w:i/>
                <w:iCs/>
                <w:lang w:val="en-PK"/>
              </w:rPr>
            </w:pPr>
            <w:r w:rsidRPr="00CF59B4">
              <w:rPr>
                <w:rFonts w:asciiTheme="majorBidi" w:hAnsiTheme="majorBidi" w:cstheme="majorBidi"/>
                <w:b/>
                <w:bCs/>
                <w:i/>
                <w:iCs/>
                <w:lang w:val="en-PK"/>
              </w:rPr>
              <w:t>Factor</w:t>
            </w:r>
          </w:p>
        </w:tc>
        <w:tc>
          <w:tcPr>
            <w:tcW w:w="0" w:type="auto"/>
            <w:hideMark/>
          </w:tcPr>
          <w:p w14:paraId="2A56A128" w14:textId="77777777" w:rsidR="00CF59B4" w:rsidRPr="00CF59B4" w:rsidRDefault="00CF59B4" w:rsidP="00CF59B4">
            <w:pPr>
              <w:keepNext/>
              <w:jc w:val="center"/>
              <w:rPr>
                <w:rFonts w:asciiTheme="majorBidi" w:hAnsiTheme="majorBidi" w:cstheme="majorBidi"/>
                <w:b/>
                <w:bCs/>
                <w:i/>
                <w:iCs/>
                <w:lang w:val="en-PK"/>
              </w:rPr>
            </w:pPr>
            <w:r w:rsidRPr="00CF59B4">
              <w:rPr>
                <w:rFonts w:asciiTheme="majorBidi" w:hAnsiTheme="majorBidi" w:cstheme="majorBidi"/>
                <w:b/>
                <w:bCs/>
                <w:i/>
                <w:iCs/>
                <w:lang w:val="en-PK"/>
              </w:rPr>
              <w:t>Key drivers in Tesco context</w:t>
            </w:r>
          </w:p>
        </w:tc>
        <w:tc>
          <w:tcPr>
            <w:tcW w:w="0" w:type="auto"/>
            <w:hideMark/>
          </w:tcPr>
          <w:p w14:paraId="587146E8" w14:textId="77777777" w:rsidR="00CF59B4" w:rsidRPr="00CF59B4" w:rsidRDefault="00CF59B4" w:rsidP="00CF59B4">
            <w:pPr>
              <w:keepNext/>
              <w:jc w:val="center"/>
              <w:rPr>
                <w:rFonts w:asciiTheme="majorBidi" w:hAnsiTheme="majorBidi" w:cstheme="majorBidi"/>
                <w:b/>
                <w:bCs/>
                <w:i/>
                <w:iCs/>
                <w:lang w:val="en-PK"/>
              </w:rPr>
            </w:pPr>
            <w:r w:rsidRPr="00CF59B4">
              <w:rPr>
                <w:rFonts w:asciiTheme="majorBidi" w:hAnsiTheme="majorBidi" w:cstheme="majorBidi"/>
                <w:b/>
                <w:bCs/>
                <w:i/>
                <w:iCs/>
                <w:lang w:val="en-PK"/>
              </w:rPr>
              <w:t>Risks if unmanaged</w:t>
            </w:r>
          </w:p>
        </w:tc>
        <w:tc>
          <w:tcPr>
            <w:tcW w:w="0" w:type="auto"/>
            <w:hideMark/>
          </w:tcPr>
          <w:p w14:paraId="0CBA2826" w14:textId="77777777" w:rsidR="00CF59B4" w:rsidRPr="00CF59B4" w:rsidRDefault="00CF59B4" w:rsidP="00CF59B4">
            <w:pPr>
              <w:keepNext/>
              <w:jc w:val="center"/>
              <w:rPr>
                <w:rFonts w:asciiTheme="majorBidi" w:hAnsiTheme="majorBidi" w:cstheme="majorBidi"/>
                <w:b/>
                <w:bCs/>
                <w:i/>
                <w:iCs/>
                <w:lang w:val="en-PK"/>
              </w:rPr>
            </w:pPr>
            <w:r w:rsidRPr="00CF59B4">
              <w:rPr>
                <w:rFonts w:asciiTheme="majorBidi" w:hAnsiTheme="majorBidi" w:cstheme="majorBidi"/>
                <w:b/>
                <w:bCs/>
                <w:i/>
                <w:iCs/>
                <w:lang w:val="en-PK"/>
              </w:rPr>
              <w:t>Sustainable performance implications</w:t>
            </w:r>
          </w:p>
        </w:tc>
      </w:tr>
      <w:tr w:rsidR="00CF59B4" w:rsidRPr="00CF59B4" w14:paraId="40CFF4D2" w14:textId="77777777" w:rsidTr="00CF59B4">
        <w:tc>
          <w:tcPr>
            <w:tcW w:w="0" w:type="auto"/>
            <w:hideMark/>
          </w:tcPr>
          <w:p w14:paraId="6FDAA752" w14:textId="77777777" w:rsidR="00CF59B4" w:rsidRPr="00CF59B4" w:rsidRDefault="00CF59B4" w:rsidP="00CF59B4">
            <w:pPr>
              <w:keepNext/>
              <w:jc w:val="both"/>
              <w:rPr>
                <w:rFonts w:asciiTheme="majorBidi" w:hAnsiTheme="majorBidi" w:cstheme="majorBidi"/>
                <w:lang w:val="en-PK"/>
              </w:rPr>
            </w:pPr>
            <w:r w:rsidRPr="00CF59B4">
              <w:rPr>
                <w:rFonts w:asciiTheme="majorBidi" w:hAnsiTheme="majorBidi" w:cstheme="majorBidi"/>
                <w:lang w:val="en-PK"/>
              </w:rPr>
              <w:t>Technological advancement</w:t>
            </w:r>
          </w:p>
        </w:tc>
        <w:tc>
          <w:tcPr>
            <w:tcW w:w="0" w:type="auto"/>
            <w:hideMark/>
          </w:tcPr>
          <w:p w14:paraId="3251DC0B" w14:textId="77777777" w:rsidR="00CF59B4" w:rsidRPr="00CF59B4" w:rsidRDefault="00CF59B4" w:rsidP="00CF59B4">
            <w:pPr>
              <w:keepNext/>
              <w:jc w:val="both"/>
              <w:rPr>
                <w:rFonts w:asciiTheme="majorBidi" w:hAnsiTheme="majorBidi" w:cstheme="majorBidi"/>
                <w:lang w:val="en-PK"/>
              </w:rPr>
            </w:pPr>
            <w:r w:rsidRPr="00CF59B4">
              <w:rPr>
                <w:rFonts w:asciiTheme="majorBidi" w:hAnsiTheme="majorBidi" w:cstheme="majorBidi"/>
                <w:lang w:val="en-PK"/>
              </w:rPr>
              <w:t>Automation, AI and digital platforms changing work design and required skills.</w:t>
            </w:r>
          </w:p>
        </w:tc>
        <w:tc>
          <w:tcPr>
            <w:tcW w:w="0" w:type="auto"/>
            <w:hideMark/>
          </w:tcPr>
          <w:p w14:paraId="0973512A" w14:textId="77777777" w:rsidR="00CF59B4" w:rsidRPr="00CF59B4" w:rsidRDefault="00CF59B4" w:rsidP="00CF59B4">
            <w:pPr>
              <w:keepNext/>
              <w:jc w:val="both"/>
              <w:rPr>
                <w:rFonts w:asciiTheme="majorBidi" w:hAnsiTheme="majorBidi" w:cstheme="majorBidi"/>
                <w:lang w:val="en-PK"/>
              </w:rPr>
            </w:pPr>
            <w:r w:rsidRPr="00CF59B4">
              <w:rPr>
                <w:rFonts w:asciiTheme="majorBidi" w:hAnsiTheme="majorBidi" w:cstheme="majorBidi"/>
                <w:lang w:val="en-PK"/>
              </w:rPr>
              <w:t>Skill gaps; inconsistent system use; perceived surveillance; unfair algorithmic decisions.</w:t>
            </w:r>
          </w:p>
        </w:tc>
        <w:tc>
          <w:tcPr>
            <w:tcW w:w="0" w:type="auto"/>
            <w:hideMark/>
          </w:tcPr>
          <w:p w14:paraId="27FD7075" w14:textId="77777777" w:rsidR="00CF59B4" w:rsidRPr="00CF59B4" w:rsidRDefault="00CF59B4" w:rsidP="00CF59B4">
            <w:pPr>
              <w:keepNext/>
              <w:jc w:val="both"/>
              <w:rPr>
                <w:rFonts w:asciiTheme="majorBidi" w:hAnsiTheme="majorBidi" w:cstheme="majorBidi"/>
                <w:lang w:val="en-PK"/>
              </w:rPr>
            </w:pPr>
            <w:r w:rsidRPr="00CF59B4">
              <w:rPr>
                <w:rFonts w:asciiTheme="majorBidi" w:hAnsiTheme="majorBidi" w:cstheme="majorBidi"/>
                <w:lang w:val="en-PK"/>
              </w:rPr>
              <w:t>Productivity gains offset by lower engagement, safety incidents or service failures.</w:t>
            </w:r>
          </w:p>
        </w:tc>
      </w:tr>
      <w:tr w:rsidR="00CF59B4" w:rsidRPr="00CF59B4" w14:paraId="0DE29757" w14:textId="77777777" w:rsidTr="00CF59B4">
        <w:tc>
          <w:tcPr>
            <w:tcW w:w="0" w:type="auto"/>
            <w:hideMark/>
          </w:tcPr>
          <w:p w14:paraId="04EFFE99" w14:textId="77777777" w:rsidR="00CF59B4" w:rsidRPr="00CF59B4" w:rsidRDefault="00CF59B4" w:rsidP="00CF59B4">
            <w:pPr>
              <w:keepNext/>
              <w:jc w:val="both"/>
              <w:rPr>
                <w:rFonts w:asciiTheme="majorBidi" w:hAnsiTheme="majorBidi" w:cstheme="majorBidi"/>
                <w:lang w:val="en-PK"/>
              </w:rPr>
            </w:pPr>
            <w:r w:rsidRPr="00CF59B4">
              <w:rPr>
                <w:rFonts w:asciiTheme="majorBidi" w:hAnsiTheme="majorBidi" w:cstheme="majorBidi"/>
                <w:lang w:val="en-PK"/>
              </w:rPr>
              <w:t>Talent acquisition &amp; retention</w:t>
            </w:r>
          </w:p>
        </w:tc>
        <w:tc>
          <w:tcPr>
            <w:tcW w:w="0" w:type="auto"/>
            <w:hideMark/>
          </w:tcPr>
          <w:p w14:paraId="0606F30D" w14:textId="77777777" w:rsidR="00CF59B4" w:rsidRPr="00CF59B4" w:rsidRDefault="00CF59B4" w:rsidP="00CF59B4">
            <w:pPr>
              <w:keepNext/>
              <w:jc w:val="both"/>
              <w:rPr>
                <w:rFonts w:asciiTheme="majorBidi" w:hAnsiTheme="majorBidi" w:cstheme="majorBidi"/>
                <w:lang w:val="en-PK"/>
              </w:rPr>
            </w:pPr>
            <w:r w:rsidRPr="00CF59B4">
              <w:rPr>
                <w:rFonts w:asciiTheme="majorBidi" w:hAnsiTheme="majorBidi" w:cstheme="majorBidi"/>
                <w:lang w:val="en-PK"/>
              </w:rPr>
              <w:t>Competition for frontline labour; changing expectations for flexibility and growth.</w:t>
            </w:r>
          </w:p>
        </w:tc>
        <w:tc>
          <w:tcPr>
            <w:tcW w:w="0" w:type="auto"/>
            <w:hideMark/>
          </w:tcPr>
          <w:p w14:paraId="53A6E76E" w14:textId="77777777" w:rsidR="00CF59B4" w:rsidRPr="00CF59B4" w:rsidRDefault="00CF59B4" w:rsidP="00CF59B4">
            <w:pPr>
              <w:keepNext/>
              <w:jc w:val="both"/>
              <w:rPr>
                <w:rFonts w:asciiTheme="majorBidi" w:hAnsiTheme="majorBidi" w:cstheme="majorBidi"/>
                <w:lang w:val="en-PK"/>
              </w:rPr>
            </w:pPr>
            <w:r w:rsidRPr="00CF59B4">
              <w:rPr>
                <w:rFonts w:asciiTheme="majorBidi" w:hAnsiTheme="majorBidi" w:cstheme="majorBidi"/>
                <w:lang w:val="en-PK"/>
              </w:rPr>
              <w:t>High turnover; weak service consistency; higher recruitment and training cost.</w:t>
            </w:r>
          </w:p>
        </w:tc>
        <w:tc>
          <w:tcPr>
            <w:tcW w:w="0" w:type="auto"/>
            <w:hideMark/>
          </w:tcPr>
          <w:p w14:paraId="45093928" w14:textId="77777777" w:rsidR="00CF59B4" w:rsidRPr="00CF59B4" w:rsidRDefault="00CF59B4" w:rsidP="00CF59B4">
            <w:pPr>
              <w:keepNext/>
              <w:jc w:val="both"/>
              <w:rPr>
                <w:rFonts w:asciiTheme="majorBidi" w:hAnsiTheme="majorBidi" w:cstheme="majorBidi"/>
                <w:lang w:val="en-PK"/>
              </w:rPr>
            </w:pPr>
            <w:r w:rsidRPr="00CF59B4">
              <w:rPr>
                <w:rFonts w:asciiTheme="majorBidi" w:hAnsiTheme="majorBidi" w:cstheme="majorBidi"/>
                <w:lang w:val="en-PK"/>
              </w:rPr>
              <w:t>Stabilised staffing improves service quality, reduces cost and builds leadership pipeline.</w:t>
            </w:r>
          </w:p>
        </w:tc>
      </w:tr>
      <w:tr w:rsidR="00CF59B4" w:rsidRPr="00CF59B4" w14:paraId="6A9D5C82" w14:textId="77777777" w:rsidTr="00CF59B4">
        <w:tc>
          <w:tcPr>
            <w:tcW w:w="0" w:type="auto"/>
            <w:hideMark/>
          </w:tcPr>
          <w:p w14:paraId="48D495FC" w14:textId="77777777" w:rsidR="00CF59B4" w:rsidRPr="00CF59B4" w:rsidRDefault="00CF59B4" w:rsidP="00CF59B4">
            <w:pPr>
              <w:keepNext/>
              <w:jc w:val="both"/>
              <w:rPr>
                <w:rFonts w:asciiTheme="majorBidi" w:hAnsiTheme="majorBidi" w:cstheme="majorBidi"/>
                <w:lang w:val="en-PK"/>
              </w:rPr>
            </w:pPr>
            <w:r w:rsidRPr="00CF59B4">
              <w:rPr>
                <w:rFonts w:asciiTheme="majorBidi" w:hAnsiTheme="majorBidi" w:cstheme="majorBidi"/>
                <w:lang w:val="en-PK"/>
              </w:rPr>
              <w:t>DEI</w:t>
            </w:r>
          </w:p>
        </w:tc>
        <w:tc>
          <w:tcPr>
            <w:tcW w:w="0" w:type="auto"/>
            <w:hideMark/>
          </w:tcPr>
          <w:p w14:paraId="1E8AB2ED" w14:textId="77777777" w:rsidR="00CF59B4" w:rsidRPr="00CF59B4" w:rsidRDefault="00CF59B4" w:rsidP="00CF59B4">
            <w:pPr>
              <w:keepNext/>
              <w:jc w:val="both"/>
              <w:rPr>
                <w:rFonts w:asciiTheme="majorBidi" w:hAnsiTheme="majorBidi" w:cstheme="majorBidi"/>
                <w:lang w:val="en-PK"/>
              </w:rPr>
            </w:pPr>
            <w:r w:rsidRPr="00CF59B4">
              <w:rPr>
                <w:rFonts w:asciiTheme="majorBidi" w:hAnsiTheme="majorBidi" w:cstheme="majorBidi"/>
                <w:lang w:val="en-PK"/>
              </w:rPr>
              <w:t>Community-facing workforce; expectations for fairness, representation and respectful culture.</w:t>
            </w:r>
          </w:p>
        </w:tc>
        <w:tc>
          <w:tcPr>
            <w:tcW w:w="0" w:type="auto"/>
            <w:hideMark/>
          </w:tcPr>
          <w:p w14:paraId="49FEE16C" w14:textId="77777777" w:rsidR="00CF59B4" w:rsidRPr="00CF59B4" w:rsidRDefault="00CF59B4" w:rsidP="00CF59B4">
            <w:pPr>
              <w:keepNext/>
              <w:jc w:val="both"/>
              <w:rPr>
                <w:rFonts w:asciiTheme="majorBidi" w:hAnsiTheme="majorBidi" w:cstheme="majorBidi"/>
                <w:lang w:val="en-PK"/>
              </w:rPr>
            </w:pPr>
            <w:r w:rsidRPr="00CF59B4">
              <w:rPr>
                <w:rFonts w:asciiTheme="majorBidi" w:hAnsiTheme="majorBidi" w:cstheme="majorBidi"/>
                <w:lang w:val="en-PK"/>
              </w:rPr>
              <w:t>Discrimination risk; unequal progression; reputational harm; reduced trust and retention.</w:t>
            </w:r>
          </w:p>
        </w:tc>
        <w:tc>
          <w:tcPr>
            <w:tcW w:w="0" w:type="auto"/>
            <w:hideMark/>
          </w:tcPr>
          <w:p w14:paraId="521AD655" w14:textId="77777777" w:rsidR="00CF59B4" w:rsidRPr="00CF59B4" w:rsidRDefault="00CF59B4" w:rsidP="00CF59B4">
            <w:pPr>
              <w:keepNext/>
              <w:jc w:val="both"/>
              <w:rPr>
                <w:rFonts w:asciiTheme="majorBidi" w:hAnsiTheme="majorBidi" w:cstheme="majorBidi"/>
                <w:lang w:val="en-PK"/>
              </w:rPr>
            </w:pPr>
            <w:r w:rsidRPr="00CF59B4">
              <w:rPr>
                <w:rFonts w:asciiTheme="majorBidi" w:hAnsiTheme="majorBidi" w:cstheme="majorBidi"/>
                <w:lang w:val="en-PK"/>
              </w:rPr>
              <w:t xml:space="preserve">Inclusion supports innovation and </w:t>
            </w:r>
            <w:proofErr w:type="gramStart"/>
            <w:r w:rsidRPr="00CF59B4">
              <w:rPr>
                <w:rFonts w:asciiTheme="majorBidi" w:hAnsiTheme="majorBidi" w:cstheme="majorBidi"/>
                <w:lang w:val="en-PK"/>
              </w:rPr>
              <w:t>engagement, and</w:t>
            </w:r>
            <w:proofErr w:type="gramEnd"/>
            <w:r w:rsidRPr="00CF59B4">
              <w:rPr>
                <w:rFonts w:asciiTheme="majorBidi" w:hAnsiTheme="majorBidi" w:cstheme="majorBidi"/>
                <w:lang w:val="en-PK"/>
              </w:rPr>
              <w:t xml:space="preserve"> reduces legal and reputational risk.</w:t>
            </w:r>
          </w:p>
        </w:tc>
      </w:tr>
    </w:tbl>
    <w:p w14:paraId="2CC9A1FE" w14:textId="60EFF4E5" w:rsidR="00914832" w:rsidRPr="00CF59B4" w:rsidRDefault="00914832" w:rsidP="00816023">
      <w:pPr>
        <w:keepNext/>
        <w:spacing w:line="480" w:lineRule="auto"/>
        <w:jc w:val="both"/>
        <w:rPr>
          <w:rFonts w:asciiTheme="majorBidi" w:hAnsiTheme="majorBidi" w:cstheme="majorBidi"/>
          <w:lang w:val="en-PK"/>
        </w:rPr>
      </w:pPr>
    </w:p>
    <w:p w14:paraId="6CD335CD" w14:textId="77777777" w:rsidR="008E095A" w:rsidRPr="00816023" w:rsidRDefault="00000000" w:rsidP="00816023">
      <w:pPr>
        <w:pStyle w:val="Heading1"/>
      </w:pPr>
      <w:bookmarkStart w:id="5" w:name="_Toc223464914"/>
      <w:r w:rsidRPr="00816023">
        <w:t>2. Evaluation of contemporary HR practices to address each factor</w:t>
      </w:r>
      <w:bookmarkEnd w:id="5"/>
    </w:p>
    <w:p w14:paraId="7DC3DAA7" w14:textId="77777777" w:rsidR="008E095A" w:rsidRPr="00816023" w:rsidRDefault="00000000" w:rsidP="00816023">
      <w:pPr>
        <w:pStyle w:val="Heading2"/>
      </w:pPr>
      <w:bookmarkStart w:id="6" w:name="_Toc223464915"/>
      <w:r w:rsidRPr="00816023">
        <w:t>2.1 Practices for technological advancement</w:t>
      </w:r>
      <w:bookmarkEnd w:id="6"/>
    </w:p>
    <w:p w14:paraId="5DA82922" w14:textId="199BBAB4" w:rsidR="008E095A" w:rsidRPr="00816023" w:rsidRDefault="00914832" w:rsidP="00816023">
      <w:pPr>
        <w:spacing w:line="480" w:lineRule="auto"/>
        <w:jc w:val="both"/>
        <w:rPr>
          <w:rFonts w:asciiTheme="majorBidi" w:hAnsiTheme="majorBidi" w:cstheme="majorBidi"/>
        </w:rPr>
      </w:pPr>
      <w:r w:rsidRPr="00914832">
        <w:rPr>
          <w:rFonts w:asciiTheme="majorBidi" w:hAnsiTheme="majorBidi" w:cstheme="majorBidi"/>
        </w:rPr>
        <w:t xml:space="preserve">The first current practice is to position the adoption of HR technology as a change </w:t>
      </w:r>
      <w:proofErr w:type="spellStart"/>
      <w:r w:rsidRPr="00914832">
        <w:rPr>
          <w:rFonts w:asciiTheme="majorBidi" w:hAnsiTheme="majorBidi" w:cstheme="majorBidi"/>
        </w:rPr>
        <w:t>programme</w:t>
      </w:r>
      <w:proofErr w:type="spellEnd"/>
      <w:r w:rsidRPr="00914832">
        <w:rPr>
          <w:rFonts w:asciiTheme="majorBidi" w:hAnsiTheme="majorBidi" w:cstheme="majorBidi"/>
        </w:rPr>
        <w:t xml:space="preserve">, and not an IT rollout. It implies that workflows are co-designed with end users, and are piloted in selected stores, and that feedback loops are used to eliminate friction. Workforce planning can utilize people analytics to identify areas of skills deficit, absences or turnover hotspots, and learning interventions that are positively associated with improvements to service delivery; nevertheless, the CIPD emphasizes that analytics should be worked out to differentiate between correlation and causation and must have high-quality data governance and ethics (CIPD, 2025). The second one is role-based reskilling where digital micro-learning is applied alongside on-job coaching such that colleagues </w:t>
      </w:r>
      <w:proofErr w:type="gramStart"/>
      <w:r w:rsidRPr="00914832">
        <w:rPr>
          <w:rFonts w:asciiTheme="majorBidi" w:hAnsiTheme="majorBidi" w:cstheme="majorBidi"/>
        </w:rPr>
        <w:t>are able to</w:t>
      </w:r>
      <w:proofErr w:type="gramEnd"/>
      <w:r w:rsidRPr="00914832">
        <w:rPr>
          <w:rFonts w:asciiTheme="majorBidi" w:hAnsiTheme="majorBidi" w:cstheme="majorBidi"/>
        </w:rPr>
        <w:t xml:space="preserve"> rely on new systems during the peak trading times. The expectations can also be spelled out in terms of roles like Customer Service Team Leader, as in, ability to use digital scheduling tools, ability to recover customers and coach teams (Armstrong and Taylor, 2023). The fact that training does not eliminate structural pressures is the primary limitation: when </w:t>
      </w:r>
      <w:r w:rsidRPr="00914832">
        <w:rPr>
          <w:rFonts w:asciiTheme="majorBidi" w:hAnsiTheme="majorBidi" w:cstheme="majorBidi"/>
        </w:rPr>
        <w:lastRenderedPageBreak/>
        <w:t xml:space="preserve">there is too little staffing, there is no time to learn, results in paper compliance and </w:t>
      </w:r>
      <w:proofErr w:type="gramStart"/>
      <w:r w:rsidRPr="00914832">
        <w:rPr>
          <w:rFonts w:asciiTheme="majorBidi" w:hAnsiTheme="majorBidi" w:cstheme="majorBidi"/>
        </w:rPr>
        <w:t>not</w:t>
      </w:r>
      <w:proofErr w:type="gramEnd"/>
      <w:r w:rsidRPr="00914832">
        <w:rPr>
          <w:rFonts w:asciiTheme="majorBidi" w:hAnsiTheme="majorBidi" w:cstheme="majorBidi"/>
        </w:rPr>
        <w:t xml:space="preserve"> competence. Thus, HR must consider the technology projects in terms of human results (safety, workload, inclusion) and productivity (Deloitte, 2024).</w:t>
      </w:r>
    </w:p>
    <w:p w14:paraId="173EEFEB" w14:textId="77777777" w:rsidR="008E095A" w:rsidRPr="00816023" w:rsidRDefault="00000000" w:rsidP="00816023">
      <w:pPr>
        <w:pStyle w:val="Heading2"/>
      </w:pPr>
      <w:bookmarkStart w:id="7" w:name="_Toc223464916"/>
      <w:r w:rsidRPr="00816023">
        <w:t>2.2 Practices for talent acquisition and retention</w:t>
      </w:r>
      <w:bookmarkEnd w:id="7"/>
    </w:p>
    <w:p w14:paraId="6486D9CB" w14:textId="3B2BCDCE" w:rsidR="008E095A" w:rsidRPr="00816023" w:rsidRDefault="00914832" w:rsidP="00816023">
      <w:pPr>
        <w:spacing w:line="480" w:lineRule="auto"/>
        <w:jc w:val="both"/>
        <w:rPr>
          <w:rFonts w:asciiTheme="majorBidi" w:hAnsiTheme="majorBidi" w:cstheme="majorBidi"/>
        </w:rPr>
      </w:pPr>
      <w:r w:rsidRPr="00914832">
        <w:rPr>
          <w:rFonts w:asciiTheme="majorBidi" w:hAnsiTheme="majorBidi" w:cstheme="majorBidi"/>
        </w:rPr>
        <w:t xml:space="preserve">As an attraction tool, employer branding and EVP design are becoming more popular talent management instruments, which portends what the organization will give in exchange of skills and commitment (Reis et al., 2021). Tesco can enhance the effectiveness of EVP by connecting recruitment messages to actual actions: reliability of the working hours, support of wellbeing, career paths and clear pay advancement. The process of selection must utilize both structured interviews and job-related simulations to enhance objectivity and forecast performance, but not the opaque black box-type of assessment that is hard to comprehend by the candidates (Raghavan et al., 2020). </w:t>
      </w:r>
      <w:proofErr w:type="gramStart"/>
      <w:r w:rsidRPr="00914832">
        <w:rPr>
          <w:rFonts w:asciiTheme="majorBidi" w:hAnsiTheme="majorBidi" w:cstheme="majorBidi"/>
        </w:rPr>
        <w:t>In order to</w:t>
      </w:r>
      <w:proofErr w:type="gramEnd"/>
      <w:r w:rsidRPr="00914832">
        <w:rPr>
          <w:rFonts w:asciiTheme="majorBidi" w:hAnsiTheme="majorBidi" w:cstheme="majorBidi"/>
        </w:rPr>
        <w:t xml:space="preserve"> retain talent, modern practice is focused on career mobility: internal talent markets, apprenticeships, cross-training are used to mitigate the risk of exit because they provide a position of progression without leaving the company (CIPD, 2024). Tesco mentoring and systemic development programs, which are examples of colleague development initiatives, demonstrate how the large employers can broaden access to progression at scale (Tesco PLC, 2024). The difficulty is that the retention levels vary by segment: the pay might be the most important in the case of new starters, whereas the development and autonomy might be the most significant in the case of more experienced colleagues. Segmenting and leveraging evidence should thus help HR to prevent interventions that apply to everyone (Boxall and Purcell, 2022).</w:t>
      </w:r>
    </w:p>
    <w:p w14:paraId="245E2F44" w14:textId="77777777" w:rsidR="008E095A" w:rsidRPr="00816023" w:rsidRDefault="00000000" w:rsidP="00816023">
      <w:pPr>
        <w:pStyle w:val="Heading2"/>
      </w:pPr>
      <w:bookmarkStart w:id="8" w:name="_Toc223464917"/>
      <w:r w:rsidRPr="00816023">
        <w:t>2.3 Practices for DEI</w:t>
      </w:r>
      <w:bookmarkEnd w:id="8"/>
    </w:p>
    <w:p w14:paraId="448C1467" w14:textId="603C2995" w:rsidR="00CF59B4" w:rsidRPr="00CF59B4" w:rsidRDefault="00CF59B4" w:rsidP="00CF59B4">
      <w:pPr>
        <w:spacing w:line="480" w:lineRule="auto"/>
        <w:jc w:val="both"/>
        <w:rPr>
          <w:rFonts w:asciiTheme="majorBidi" w:hAnsiTheme="majorBidi" w:cstheme="majorBidi"/>
        </w:rPr>
      </w:pPr>
      <w:r w:rsidRPr="00CF59B4">
        <w:rPr>
          <w:rFonts w:asciiTheme="majorBidi" w:hAnsiTheme="majorBidi" w:cstheme="majorBidi"/>
        </w:rPr>
        <w:t xml:space="preserve">The modern DEI practice is shifting towards awareness training to quantifiable systems: inclusive hiring, fair talent processes and responsibility. Hiring and progression bias can be minimized through the utilization of various shortlists, scoring structure and set criteria (ACAS, 2023). Pay equity reviews and progression analytics will allow identifying trends that disadvantage a group that is being protected or </w:t>
      </w:r>
      <w:proofErr w:type="spellStart"/>
      <w:r w:rsidRPr="00CF59B4">
        <w:rPr>
          <w:rFonts w:asciiTheme="majorBidi" w:hAnsiTheme="majorBidi" w:cstheme="majorBidi"/>
        </w:rPr>
        <w:t>marginalised</w:t>
      </w:r>
      <w:proofErr w:type="spellEnd"/>
      <w:r w:rsidRPr="00CF59B4">
        <w:rPr>
          <w:rFonts w:asciiTheme="majorBidi" w:hAnsiTheme="majorBidi" w:cstheme="majorBidi"/>
        </w:rPr>
        <w:t xml:space="preserve">, but </w:t>
      </w:r>
      <w:r w:rsidRPr="00CF59B4">
        <w:rPr>
          <w:rFonts w:asciiTheme="majorBidi" w:hAnsiTheme="majorBidi" w:cstheme="majorBidi"/>
        </w:rPr>
        <w:lastRenderedPageBreak/>
        <w:t xml:space="preserve">HR should use the data responsibly and do not infringe on privacy of employees (CIPD, 2025). Leadership behaviors are another condition of inclusion: managers require applied communication abilities, resolution of conflicts, and psychologically secure workplaces. The policy on DEI of Tesco is an indicator of commitment at the board level, although its practical implementation into targets, managerial skills and non-conformance will depend (Tesco PLC, 2025b). The most important trade-off is the so-called </w:t>
      </w:r>
      <w:r>
        <w:rPr>
          <w:rFonts w:asciiTheme="majorBidi" w:hAnsiTheme="majorBidi" w:cstheme="majorBidi"/>
        </w:rPr>
        <w:t>“</w:t>
      </w:r>
      <w:r w:rsidRPr="00CF59B4">
        <w:rPr>
          <w:rFonts w:asciiTheme="majorBidi" w:hAnsiTheme="majorBidi" w:cstheme="majorBidi"/>
        </w:rPr>
        <w:t>initiative overload</w:t>
      </w:r>
      <w:r>
        <w:rPr>
          <w:rFonts w:asciiTheme="majorBidi" w:hAnsiTheme="majorBidi" w:cstheme="majorBidi"/>
        </w:rPr>
        <w:t>”</w:t>
      </w:r>
      <w:r w:rsidRPr="00CF59B4">
        <w:rPr>
          <w:rFonts w:asciiTheme="majorBidi" w:hAnsiTheme="majorBidi" w:cstheme="majorBidi"/>
        </w:rPr>
        <w:t>: excess DEI campaigns without follow-up operation will break trust. Thus, the DEI must be integrated into the mainstream people processes (recruitment, scheduling, performance reviews and learning) instead of being a discrete program (McKinsey and Company, 2020).</w:t>
      </w:r>
    </w:p>
    <w:p w14:paraId="052C5479" w14:textId="4CF779DA" w:rsidR="008E095A" w:rsidRPr="00816023" w:rsidRDefault="00CF59B4" w:rsidP="00CF59B4">
      <w:pPr>
        <w:spacing w:line="480" w:lineRule="auto"/>
        <w:jc w:val="both"/>
        <w:rPr>
          <w:rFonts w:asciiTheme="majorBidi" w:hAnsiTheme="majorBidi" w:cstheme="majorBidi"/>
        </w:rPr>
      </w:pPr>
      <w:r w:rsidRPr="00CF59B4">
        <w:rPr>
          <w:rFonts w:asciiTheme="majorBidi" w:hAnsiTheme="majorBidi" w:cstheme="majorBidi"/>
        </w:rPr>
        <w:t>Overall, the most effective way in which a modern HR practice can be implemented is the integration: the change in technology must be supported by reskilling and ethical governance; retention is to be enhanced by plausible EVP and internal mobility; and DEI is to be advanced by providing the fairness in everyday procedures and accountability of the leaders (CIPD, 2024; Deloitte, 2024).</w:t>
      </w:r>
    </w:p>
    <w:p w14:paraId="10B1687F" w14:textId="77777777" w:rsidR="008E095A" w:rsidRPr="00816023" w:rsidRDefault="00000000" w:rsidP="00816023">
      <w:pPr>
        <w:spacing w:line="480" w:lineRule="auto"/>
        <w:jc w:val="both"/>
        <w:rPr>
          <w:rFonts w:asciiTheme="majorBidi" w:hAnsiTheme="majorBidi" w:cstheme="majorBidi"/>
        </w:rPr>
      </w:pPr>
      <w:r w:rsidRPr="00816023">
        <w:rPr>
          <w:rFonts w:asciiTheme="majorBidi" w:hAnsiTheme="majorBidi" w:cstheme="majorBidi"/>
        </w:rPr>
        <w:br w:type="page"/>
      </w:r>
    </w:p>
    <w:p w14:paraId="01028F01" w14:textId="77777777" w:rsidR="008E095A" w:rsidRDefault="00000000" w:rsidP="00816023">
      <w:pPr>
        <w:keepNext/>
        <w:spacing w:line="480" w:lineRule="auto"/>
        <w:jc w:val="both"/>
        <w:rPr>
          <w:rFonts w:asciiTheme="majorBidi" w:hAnsiTheme="majorBidi" w:cstheme="majorBidi"/>
          <w:i/>
        </w:rPr>
      </w:pPr>
      <w:r w:rsidRPr="00816023">
        <w:rPr>
          <w:rFonts w:asciiTheme="majorBidi" w:hAnsiTheme="majorBidi" w:cstheme="majorBidi"/>
          <w:i/>
        </w:rPr>
        <w:lastRenderedPageBreak/>
        <w:t xml:space="preserve">Table 2. Contemporary HR practices </w:t>
      </w:r>
      <w:proofErr w:type="gramStart"/>
      <w:r w:rsidRPr="00816023">
        <w:rPr>
          <w:rFonts w:asciiTheme="majorBidi" w:hAnsiTheme="majorBidi" w:cstheme="majorBidi"/>
          <w:i/>
        </w:rPr>
        <w:t>mapped</w:t>
      </w:r>
      <w:proofErr w:type="gramEnd"/>
      <w:r w:rsidRPr="00816023">
        <w:rPr>
          <w:rFonts w:asciiTheme="majorBidi" w:hAnsiTheme="majorBidi" w:cstheme="majorBidi"/>
          <w:i/>
        </w:rPr>
        <w:t xml:space="preserve"> to each factor (benefits, limitations and indicative KPIs).</w:t>
      </w:r>
    </w:p>
    <w:p w14:paraId="12D27530" w14:textId="0E61D7CF" w:rsidR="00914832" w:rsidRPr="00816023" w:rsidRDefault="00914832" w:rsidP="00816023">
      <w:pPr>
        <w:keepNext/>
        <w:spacing w:line="480" w:lineRule="auto"/>
        <w:jc w:val="both"/>
        <w:rPr>
          <w:rFonts w:asciiTheme="majorBidi" w:hAnsiTheme="majorBidi" w:cstheme="majorBidi"/>
        </w:rPr>
      </w:pPr>
      <w:r>
        <w:rPr>
          <w:noProof/>
        </w:rPr>
        <w:drawing>
          <wp:inline distT="0" distB="0" distL="0" distR="0" wp14:anchorId="5AA0CF54" wp14:editId="4891B6FA">
            <wp:extent cx="5943600" cy="3397250"/>
            <wp:effectExtent l="0" t="0" r="0" b="0"/>
            <wp:docPr id="636071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071637" name=""/>
                    <pic:cNvPicPr/>
                  </pic:nvPicPr>
                  <pic:blipFill>
                    <a:blip r:embed="rId9"/>
                    <a:stretch>
                      <a:fillRect/>
                    </a:stretch>
                  </pic:blipFill>
                  <pic:spPr>
                    <a:xfrm>
                      <a:off x="0" y="0"/>
                      <a:ext cx="5943600" cy="3397250"/>
                    </a:xfrm>
                    <a:prstGeom prst="rect">
                      <a:avLst/>
                    </a:prstGeom>
                  </pic:spPr>
                </pic:pic>
              </a:graphicData>
            </a:graphic>
          </wp:inline>
        </w:drawing>
      </w:r>
    </w:p>
    <w:p w14:paraId="32615296" w14:textId="77777777" w:rsidR="008E095A" w:rsidRPr="00816023" w:rsidRDefault="00000000" w:rsidP="00816023">
      <w:pPr>
        <w:pStyle w:val="Heading1"/>
      </w:pPr>
      <w:bookmarkStart w:id="9" w:name="_Toc223464918"/>
      <w:r w:rsidRPr="00816023">
        <w:t>3. Critical evaluation: how departmental managers can implement these practices urgently</w:t>
      </w:r>
      <w:bookmarkEnd w:id="9"/>
    </w:p>
    <w:p w14:paraId="07010FAD" w14:textId="77777777" w:rsidR="00CF59B4" w:rsidRPr="00CF59B4" w:rsidRDefault="00CF59B4" w:rsidP="00CF59B4">
      <w:pPr>
        <w:spacing w:line="480" w:lineRule="auto"/>
        <w:jc w:val="both"/>
        <w:rPr>
          <w:rFonts w:asciiTheme="majorBidi" w:hAnsiTheme="majorBidi" w:cstheme="majorBidi"/>
          <w:lang w:val="en-PK"/>
        </w:rPr>
      </w:pPr>
      <w:r w:rsidRPr="00CF59B4">
        <w:rPr>
          <w:rFonts w:asciiTheme="majorBidi" w:hAnsiTheme="majorBidi" w:cstheme="majorBidi"/>
          <w:lang w:val="en-PK"/>
        </w:rPr>
        <w:t>The operational (delivery) system of HR strategy is the departmental managers since they are the ones who govern day-to-day scheduling, coaching, conversations on performance and behavioural norms. Urgency may however spur short cuts like recruitment in a hurry or uneven application of policies. The main difficulty is how the change can be implemented within a short period of time but with fairness and trust.</w:t>
      </w:r>
    </w:p>
    <w:p w14:paraId="4EC31FC3" w14:textId="6F530CC5" w:rsidR="00CF59B4" w:rsidRPr="00CF59B4" w:rsidRDefault="00CF59B4" w:rsidP="00CF59B4">
      <w:pPr>
        <w:spacing w:line="480" w:lineRule="auto"/>
        <w:jc w:val="both"/>
        <w:rPr>
          <w:rFonts w:asciiTheme="majorBidi" w:hAnsiTheme="majorBidi" w:cstheme="majorBidi"/>
          <w:lang w:val="en-PK"/>
        </w:rPr>
      </w:pPr>
      <w:r w:rsidRPr="00CF59B4">
        <w:rPr>
          <w:rFonts w:asciiTheme="majorBidi" w:hAnsiTheme="majorBidi" w:cstheme="majorBidi"/>
          <w:lang w:val="en-PK"/>
        </w:rPr>
        <w:t xml:space="preserve">Managers ought to define an effective governance pace between corporate HR priorities and local action. The leading indicators such as vacancy days, early turnover, absence, training completed, service performance and DEI measures such as shortlisting diversity or grievance trend can be tracked using a brief monthly people dashboard reviewed in team meetings. People analytics facilitates decision-making, yet managers also need guidance to comprehend data in a responsible manner and take the action in their control (CIPD, 2025). The urgency can be addressed by using short </w:t>
      </w:r>
      <w:r w:rsidR="006C0B9E" w:rsidRPr="00CF59B4">
        <w:rPr>
          <w:rFonts w:asciiTheme="majorBidi" w:hAnsiTheme="majorBidi" w:cstheme="majorBidi"/>
          <w:lang w:val="en-PK"/>
        </w:rPr>
        <w:t>problem-solving</w:t>
      </w:r>
      <w:r w:rsidRPr="00CF59B4">
        <w:rPr>
          <w:rFonts w:asciiTheme="majorBidi" w:hAnsiTheme="majorBidi" w:cstheme="majorBidi"/>
          <w:lang w:val="en-PK"/>
        </w:rPr>
        <w:t xml:space="preserve"> cycles: detecting problems, </w:t>
      </w:r>
      <w:r w:rsidRPr="00CF59B4">
        <w:rPr>
          <w:rFonts w:asciiTheme="majorBidi" w:hAnsiTheme="majorBidi" w:cstheme="majorBidi"/>
          <w:lang w:val="en-PK"/>
        </w:rPr>
        <w:lastRenderedPageBreak/>
        <w:t>testing the desired interventions during four to six weeks, measuring the results and testing the successful solutions.</w:t>
      </w:r>
    </w:p>
    <w:p w14:paraId="2EA6535C" w14:textId="77777777" w:rsidR="00CF59B4" w:rsidRPr="00CF59B4" w:rsidRDefault="00CF59B4" w:rsidP="00CF59B4">
      <w:pPr>
        <w:spacing w:line="480" w:lineRule="auto"/>
        <w:jc w:val="both"/>
        <w:rPr>
          <w:rFonts w:asciiTheme="majorBidi" w:hAnsiTheme="majorBidi" w:cstheme="majorBidi"/>
          <w:lang w:val="en-PK"/>
        </w:rPr>
      </w:pPr>
      <w:r w:rsidRPr="00CF59B4">
        <w:rPr>
          <w:rFonts w:asciiTheme="majorBidi" w:hAnsiTheme="majorBidi" w:cstheme="majorBidi"/>
          <w:lang w:val="en-PK"/>
        </w:rPr>
        <w:t xml:space="preserve">Continuous performance management </w:t>
      </w:r>
      <w:proofErr w:type="gramStart"/>
      <w:r w:rsidRPr="00CF59B4">
        <w:rPr>
          <w:rFonts w:asciiTheme="majorBidi" w:hAnsiTheme="majorBidi" w:cstheme="majorBidi"/>
          <w:lang w:val="en-PK"/>
        </w:rPr>
        <w:t>has to</w:t>
      </w:r>
      <w:proofErr w:type="gramEnd"/>
      <w:r w:rsidRPr="00CF59B4">
        <w:rPr>
          <w:rFonts w:asciiTheme="majorBidi" w:hAnsiTheme="majorBidi" w:cstheme="majorBidi"/>
          <w:lang w:val="en-PK"/>
        </w:rPr>
        <w:t xml:space="preserve"> also incorporate the contemporary HR practices. Instead of annual appraisals, the managers need to make use of frequent </w:t>
      </w:r>
      <w:proofErr w:type="gramStart"/>
      <w:r w:rsidRPr="00CF59B4">
        <w:rPr>
          <w:rFonts w:asciiTheme="majorBidi" w:hAnsiTheme="majorBidi" w:cstheme="majorBidi"/>
          <w:lang w:val="en-PK"/>
        </w:rPr>
        <w:t>feedbacks</w:t>
      </w:r>
      <w:proofErr w:type="gramEnd"/>
      <w:r w:rsidRPr="00CF59B4">
        <w:rPr>
          <w:rFonts w:asciiTheme="majorBidi" w:hAnsiTheme="majorBidi" w:cstheme="majorBidi"/>
          <w:lang w:val="en-PK"/>
        </w:rPr>
        <w:t xml:space="preserve"> and transparent goals to reaffirm the expectations (CIPD, 2026). As an illustration, the targets of technology adoption can be included in those of individuals, whereas the retention activities should focus on the quality of onboarding, the fairness and development of workloads as well as sales performance.</w:t>
      </w:r>
    </w:p>
    <w:p w14:paraId="3DD8A9E4" w14:textId="77777777" w:rsidR="00CF59B4" w:rsidRPr="00CF59B4" w:rsidRDefault="00CF59B4" w:rsidP="00CF59B4">
      <w:pPr>
        <w:spacing w:line="480" w:lineRule="auto"/>
        <w:jc w:val="both"/>
        <w:rPr>
          <w:rFonts w:asciiTheme="majorBidi" w:hAnsiTheme="majorBidi" w:cstheme="majorBidi"/>
          <w:lang w:val="en-PK"/>
        </w:rPr>
      </w:pPr>
      <w:r w:rsidRPr="00CF59B4">
        <w:rPr>
          <w:rFonts w:asciiTheme="majorBidi" w:hAnsiTheme="majorBidi" w:cstheme="majorBidi"/>
          <w:lang w:val="en-PK"/>
        </w:rPr>
        <w:t>Manager capability and authority is also required in the implementation. There is a tendency of change initiatives to fail because line managers do not have time, skills, or decision rights (Armstrong and Taylor, 2023). Delivery can be reinforced by the provision of practical toolkits, HR business partner assistance and coachee-guaranteed time. Supervisory competence can be also developed by mentoring arrangements (Tesco PLC, 2024).</w:t>
      </w:r>
    </w:p>
    <w:p w14:paraId="17B430E1" w14:textId="3BFA75E2" w:rsidR="008E095A" w:rsidRPr="00116AF3" w:rsidRDefault="00CF59B4" w:rsidP="00CF59B4">
      <w:pPr>
        <w:spacing w:line="480" w:lineRule="auto"/>
        <w:jc w:val="both"/>
        <w:rPr>
          <w:rFonts w:asciiTheme="majorBidi" w:hAnsiTheme="majorBidi" w:cstheme="majorBidi"/>
          <w:lang w:val="en-PK"/>
        </w:rPr>
      </w:pPr>
      <w:r w:rsidRPr="00CF59B4">
        <w:rPr>
          <w:rFonts w:asciiTheme="majorBidi" w:hAnsiTheme="majorBidi" w:cstheme="majorBidi"/>
          <w:lang w:val="en-PK"/>
        </w:rPr>
        <w:t>Lastly, DEI risks should be actively controlled by managers through the implementation of systematic criteria, the recording of decisions and the solution of conflict in time (ACAS, 2023). The issue of bias is minimized by ensuring the transparency of technology use (Raghavan et al., 2020). These measures increase sustainable performance when they are carried out in a steady and responsible manner (Boxall and Purcell, 2022).</w:t>
      </w:r>
    </w:p>
    <w:p w14:paraId="76C3D478" w14:textId="6BE9D347" w:rsidR="008E095A" w:rsidRDefault="00000000" w:rsidP="00816023">
      <w:pPr>
        <w:keepNext/>
        <w:spacing w:line="480" w:lineRule="auto"/>
        <w:jc w:val="both"/>
        <w:rPr>
          <w:rFonts w:asciiTheme="majorBidi" w:hAnsiTheme="majorBidi" w:cstheme="majorBidi"/>
          <w:i/>
        </w:rPr>
      </w:pPr>
      <w:r w:rsidRPr="00816023">
        <w:rPr>
          <w:rFonts w:asciiTheme="majorBidi" w:hAnsiTheme="majorBidi" w:cstheme="majorBidi"/>
          <w:i/>
        </w:rPr>
        <w:lastRenderedPageBreak/>
        <w:t xml:space="preserve">Table 3. Suggested </w:t>
      </w:r>
      <w:r w:rsidR="00914832" w:rsidRPr="00816023">
        <w:rPr>
          <w:rFonts w:asciiTheme="majorBidi" w:hAnsiTheme="majorBidi" w:cstheme="majorBidi"/>
          <w:i/>
        </w:rPr>
        <w:t>30-60-90-day</w:t>
      </w:r>
      <w:r w:rsidRPr="00816023">
        <w:rPr>
          <w:rFonts w:asciiTheme="majorBidi" w:hAnsiTheme="majorBidi" w:cstheme="majorBidi"/>
          <w:i/>
        </w:rPr>
        <w:t xml:space="preserve"> manager actions to accelerate implementation.</w:t>
      </w:r>
    </w:p>
    <w:p w14:paraId="4CBCB370" w14:textId="0D71273B" w:rsidR="00914832" w:rsidRPr="00FA21AB" w:rsidRDefault="00914832" w:rsidP="00816023">
      <w:pPr>
        <w:keepNext/>
        <w:spacing w:line="480" w:lineRule="auto"/>
        <w:jc w:val="both"/>
        <w:rPr>
          <w:rFonts w:asciiTheme="majorBidi" w:hAnsiTheme="majorBidi" w:cstheme="majorBidi"/>
          <w:lang w:val="en-PK"/>
        </w:rPr>
      </w:pPr>
      <w:r>
        <w:rPr>
          <w:noProof/>
        </w:rPr>
        <w:drawing>
          <wp:inline distT="0" distB="0" distL="0" distR="0" wp14:anchorId="48FAB143" wp14:editId="7AB186FD">
            <wp:extent cx="5943600" cy="3401060"/>
            <wp:effectExtent l="0" t="0" r="0" b="8890"/>
            <wp:docPr id="755842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842025" name=""/>
                    <pic:cNvPicPr/>
                  </pic:nvPicPr>
                  <pic:blipFill>
                    <a:blip r:embed="rId10"/>
                    <a:stretch>
                      <a:fillRect/>
                    </a:stretch>
                  </pic:blipFill>
                  <pic:spPr>
                    <a:xfrm>
                      <a:off x="0" y="0"/>
                      <a:ext cx="5943600" cy="3401060"/>
                    </a:xfrm>
                    <a:prstGeom prst="rect">
                      <a:avLst/>
                    </a:prstGeom>
                  </pic:spPr>
                </pic:pic>
              </a:graphicData>
            </a:graphic>
          </wp:inline>
        </w:drawing>
      </w:r>
    </w:p>
    <w:p w14:paraId="34162122" w14:textId="77777777" w:rsidR="008E095A" w:rsidRPr="00816023" w:rsidRDefault="00000000" w:rsidP="00816023">
      <w:pPr>
        <w:pStyle w:val="Heading1"/>
      </w:pPr>
      <w:bookmarkStart w:id="10" w:name="_Toc223464919"/>
      <w:r w:rsidRPr="00816023">
        <w:t>Conclusion</w:t>
      </w:r>
      <w:bookmarkEnd w:id="10"/>
    </w:p>
    <w:p w14:paraId="5001F4BC" w14:textId="0C61B6C7" w:rsidR="008E095A" w:rsidRPr="00816023" w:rsidRDefault="00CF59B4" w:rsidP="00816023">
      <w:pPr>
        <w:spacing w:line="480" w:lineRule="auto"/>
        <w:jc w:val="both"/>
        <w:rPr>
          <w:rFonts w:asciiTheme="majorBidi" w:hAnsiTheme="majorBidi" w:cstheme="majorBidi"/>
        </w:rPr>
      </w:pPr>
      <w:r w:rsidRPr="00CF59B4">
        <w:rPr>
          <w:rFonts w:asciiTheme="majorBidi" w:hAnsiTheme="majorBidi" w:cstheme="majorBidi"/>
        </w:rPr>
        <w:t xml:space="preserve">The HR problems of Tesco are influenced by the fast change in technology, competition among frontline talents and increasing demands </w:t>
      </w:r>
      <w:proofErr w:type="gramStart"/>
      <w:r w:rsidRPr="00CF59B4">
        <w:rPr>
          <w:rFonts w:asciiTheme="majorBidi" w:hAnsiTheme="majorBidi" w:cstheme="majorBidi"/>
        </w:rPr>
        <w:t>of</w:t>
      </w:r>
      <w:proofErr w:type="gramEnd"/>
      <w:r w:rsidRPr="00CF59B4">
        <w:rPr>
          <w:rFonts w:asciiTheme="majorBidi" w:hAnsiTheme="majorBidi" w:cstheme="majorBidi"/>
        </w:rPr>
        <w:t xml:space="preserve"> fair and inclusive work. There have been indications that the best responses tend to be combined: ethical HR technology and people analytics, a realistic EVP underpinned by internal mobility and development, and DEI being part of core people processes with quantifiable responsibility. The approaches, however, can only provide value when </w:t>
      </w:r>
      <w:r w:rsidR="00FA21AB" w:rsidRPr="00CF59B4">
        <w:rPr>
          <w:rFonts w:asciiTheme="majorBidi" w:hAnsiTheme="majorBidi" w:cstheme="majorBidi"/>
        </w:rPr>
        <w:t>department</w:t>
      </w:r>
      <w:r w:rsidRPr="00CF59B4">
        <w:rPr>
          <w:rFonts w:asciiTheme="majorBidi" w:hAnsiTheme="majorBidi" w:cstheme="majorBidi"/>
        </w:rPr>
        <w:t xml:space="preserve"> managers transform them into routine-based activities- through coaching, structured decision making and continuous performance management.</w:t>
      </w:r>
    </w:p>
    <w:p w14:paraId="7616B2E6" w14:textId="77777777" w:rsidR="008E095A" w:rsidRPr="00816023" w:rsidRDefault="00000000" w:rsidP="00816023">
      <w:pPr>
        <w:pStyle w:val="Heading1"/>
      </w:pPr>
      <w:bookmarkStart w:id="11" w:name="_Toc223464920"/>
      <w:r w:rsidRPr="00816023">
        <w:t>Recommendations</w:t>
      </w:r>
      <w:bookmarkEnd w:id="11"/>
    </w:p>
    <w:p w14:paraId="5FDA2341" w14:textId="1CED8871" w:rsidR="008E095A" w:rsidRPr="00816023" w:rsidRDefault="00CF59B4" w:rsidP="00816023">
      <w:pPr>
        <w:pStyle w:val="ListNumber"/>
        <w:spacing w:line="480" w:lineRule="auto"/>
        <w:jc w:val="both"/>
        <w:rPr>
          <w:rFonts w:asciiTheme="majorBidi" w:hAnsiTheme="majorBidi" w:cstheme="majorBidi"/>
        </w:rPr>
      </w:pPr>
      <w:r w:rsidRPr="00CF59B4">
        <w:rPr>
          <w:rFonts w:asciiTheme="majorBidi" w:hAnsiTheme="majorBidi" w:cstheme="majorBidi"/>
        </w:rPr>
        <w:t>Technology change (workload, safety and fairness as well as productivity) is scored using a human outcomes scorecard and any algorithmic assessment tool is run with bias/explainability checks (Raghavan et al., 2020).</w:t>
      </w:r>
    </w:p>
    <w:p w14:paraId="4E875EA3" w14:textId="21289A40" w:rsidR="008E095A" w:rsidRPr="00816023" w:rsidRDefault="00CF59B4" w:rsidP="00816023">
      <w:pPr>
        <w:pStyle w:val="ListNumber"/>
        <w:spacing w:line="480" w:lineRule="auto"/>
        <w:jc w:val="both"/>
        <w:rPr>
          <w:rFonts w:asciiTheme="majorBidi" w:hAnsiTheme="majorBidi" w:cstheme="majorBidi"/>
        </w:rPr>
      </w:pPr>
      <w:r w:rsidRPr="00CF59B4">
        <w:rPr>
          <w:rFonts w:asciiTheme="majorBidi" w:hAnsiTheme="majorBidi" w:cstheme="majorBidi"/>
        </w:rPr>
        <w:lastRenderedPageBreak/>
        <w:t>Enhance the EVP by Tesco of the customer service jobs, focusing on consistent scheduling, advancement, and mentoring, segmented retention efforts at the time of new employees and with existing workers (Tesco PLC, 2024; Reis et al., 2021).</w:t>
      </w:r>
    </w:p>
    <w:p w14:paraId="3A466DE1" w14:textId="7B9BFD9F" w:rsidR="008E095A" w:rsidRPr="00816023" w:rsidRDefault="00CF59B4" w:rsidP="00816023">
      <w:pPr>
        <w:pStyle w:val="ListNumber"/>
        <w:spacing w:line="480" w:lineRule="auto"/>
        <w:jc w:val="both"/>
        <w:rPr>
          <w:rFonts w:asciiTheme="majorBidi" w:hAnsiTheme="majorBidi" w:cstheme="majorBidi"/>
        </w:rPr>
      </w:pPr>
      <w:r w:rsidRPr="00CF59B4">
        <w:rPr>
          <w:rFonts w:asciiTheme="majorBidi" w:hAnsiTheme="majorBidi" w:cstheme="majorBidi"/>
        </w:rPr>
        <w:t>Inculcate DEI into the daily management by formal hiring/promotions based on behaviors, early detection of unacceptable behaviors, and a well-established accountability of managers by the performance cycle (ACAS, 2023; CIPD, 2026).</w:t>
      </w:r>
    </w:p>
    <w:p w14:paraId="4F17FEE1" w14:textId="77777777" w:rsidR="00116AF3" w:rsidRDefault="00116AF3">
      <w:pPr>
        <w:spacing w:after="200"/>
        <w:rPr>
          <w:rFonts w:asciiTheme="majorBidi" w:eastAsiaTheme="majorEastAsia" w:hAnsiTheme="majorBidi" w:cstheme="majorBidi"/>
          <w:b/>
          <w:bCs/>
          <w:color w:val="000000"/>
          <w:sz w:val="24"/>
          <w:szCs w:val="24"/>
        </w:rPr>
      </w:pPr>
      <w:r>
        <w:br w:type="page"/>
      </w:r>
    </w:p>
    <w:p w14:paraId="3AF22256" w14:textId="3D67B859" w:rsidR="008E095A" w:rsidRPr="00816023" w:rsidRDefault="00000000" w:rsidP="00816023">
      <w:pPr>
        <w:pStyle w:val="Heading1"/>
      </w:pPr>
      <w:bookmarkStart w:id="12" w:name="_Toc223464921"/>
      <w:r w:rsidRPr="00816023">
        <w:lastRenderedPageBreak/>
        <w:t>References</w:t>
      </w:r>
      <w:bookmarkEnd w:id="12"/>
    </w:p>
    <w:p w14:paraId="761C0FA9" w14:textId="0C9F1A2E" w:rsidR="008E095A" w:rsidRPr="00816023" w:rsidRDefault="00000000" w:rsidP="00816023">
      <w:pPr>
        <w:spacing w:line="480" w:lineRule="auto"/>
        <w:ind w:left="360" w:hanging="360"/>
        <w:rPr>
          <w:rFonts w:asciiTheme="majorBidi" w:hAnsiTheme="majorBidi" w:cstheme="majorBidi"/>
        </w:rPr>
      </w:pPr>
      <w:r w:rsidRPr="00816023">
        <w:rPr>
          <w:rFonts w:asciiTheme="majorBidi" w:hAnsiTheme="majorBidi" w:cstheme="majorBidi"/>
        </w:rPr>
        <w:t>ACAS (</w:t>
      </w:r>
      <w:proofErr w:type="gramStart"/>
      <w:r w:rsidRPr="00816023">
        <w:rPr>
          <w:rFonts w:asciiTheme="majorBidi" w:hAnsiTheme="majorBidi" w:cstheme="majorBidi"/>
        </w:rPr>
        <w:t>2023) ‘</w:t>
      </w:r>
      <w:proofErr w:type="gramEnd"/>
      <w:r w:rsidRPr="00816023">
        <w:rPr>
          <w:rFonts w:asciiTheme="majorBidi" w:hAnsiTheme="majorBidi" w:cstheme="majorBidi"/>
        </w:rPr>
        <w:t xml:space="preserve">Making your workplace inclusive’. Available at: </w:t>
      </w:r>
      <w:hyperlink r:id="rId11" w:history="1">
        <w:r w:rsidR="00CF59B4" w:rsidRPr="003B6AF0">
          <w:rPr>
            <w:rStyle w:val="Hyperlink"/>
            <w:rFonts w:asciiTheme="majorBidi" w:hAnsiTheme="majorBidi" w:cstheme="majorBidi"/>
          </w:rPr>
          <w:t>https://www.acas.org.uk/improving-equality-diversity-and-inclusion/making-your-workplace-inclusive</w:t>
        </w:r>
      </w:hyperlink>
      <w:r w:rsidR="00CF59B4">
        <w:rPr>
          <w:rFonts w:asciiTheme="majorBidi" w:hAnsiTheme="majorBidi" w:cstheme="majorBidi"/>
        </w:rPr>
        <w:t xml:space="preserve"> </w:t>
      </w:r>
      <w:r w:rsidRPr="00816023">
        <w:rPr>
          <w:rFonts w:asciiTheme="majorBidi" w:hAnsiTheme="majorBidi" w:cstheme="majorBidi"/>
        </w:rPr>
        <w:t>(Accessed: 3 March 2026).</w:t>
      </w:r>
    </w:p>
    <w:p w14:paraId="2D91BF1B" w14:textId="1DFE3EBB" w:rsidR="008E095A" w:rsidRPr="00816023" w:rsidRDefault="00CF59B4" w:rsidP="00CF59B4">
      <w:pPr>
        <w:spacing w:line="480" w:lineRule="auto"/>
        <w:ind w:left="360" w:hanging="360"/>
        <w:rPr>
          <w:rFonts w:asciiTheme="majorBidi" w:hAnsiTheme="majorBidi" w:cstheme="majorBidi"/>
        </w:rPr>
      </w:pPr>
      <w:r w:rsidRPr="00CF59B4">
        <w:rPr>
          <w:rFonts w:asciiTheme="majorBidi" w:hAnsiTheme="majorBidi" w:cstheme="majorBidi"/>
        </w:rPr>
        <w:t>Armstrong, M., &amp; Taylor, S. (2023). </w:t>
      </w:r>
      <w:r w:rsidRPr="00CF59B4">
        <w:rPr>
          <w:rFonts w:asciiTheme="majorBidi" w:hAnsiTheme="majorBidi" w:cstheme="majorBidi"/>
          <w:i/>
          <w:iCs/>
        </w:rPr>
        <w:t>Armstrong's handbook of human resource management practice: A guide to the theory and practice of people management</w:t>
      </w:r>
      <w:r w:rsidRPr="00CF59B4">
        <w:rPr>
          <w:rFonts w:asciiTheme="majorBidi" w:hAnsiTheme="majorBidi" w:cstheme="majorBidi"/>
        </w:rPr>
        <w:t>. Kogan Page Publishers.</w:t>
      </w:r>
    </w:p>
    <w:p w14:paraId="4B5D3A43" w14:textId="4903F83C" w:rsidR="008E095A" w:rsidRPr="00816023" w:rsidRDefault="00CF59B4" w:rsidP="00CF59B4">
      <w:pPr>
        <w:spacing w:line="480" w:lineRule="auto"/>
        <w:ind w:left="360" w:hanging="360"/>
        <w:rPr>
          <w:rFonts w:asciiTheme="majorBidi" w:hAnsiTheme="majorBidi" w:cstheme="majorBidi"/>
        </w:rPr>
      </w:pPr>
      <w:r w:rsidRPr="00CF59B4">
        <w:rPr>
          <w:rFonts w:asciiTheme="majorBidi" w:hAnsiTheme="majorBidi" w:cstheme="majorBidi"/>
        </w:rPr>
        <w:t>Boxall, P., &amp; Purcell, J. (2022). </w:t>
      </w:r>
      <w:r w:rsidRPr="00CF59B4">
        <w:rPr>
          <w:rFonts w:asciiTheme="majorBidi" w:hAnsiTheme="majorBidi" w:cstheme="majorBidi"/>
          <w:i/>
          <w:iCs/>
        </w:rPr>
        <w:t>Strategy and human resource management</w:t>
      </w:r>
      <w:r w:rsidRPr="00CF59B4">
        <w:rPr>
          <w:rFonts w:asciiTheme="majorBidi" w:hAnsiTheme="majorBidi" w:cstheme="majorBidi"/>
        </w:rPr>
        <w:t>. Bloomsbury Publishing.</w:t>
      </w:r>
    </w:p>
    <w:p w14:paraId="5290F2CE" w14:textId="29B5504A" w:rsidR="008E095A" w:rsidRPr="00816023" w:rsidRDefault="00000000" w:rsidP="00816023">
      <w:pPr>
        <w:spacing w:line="480" w:lineRule="auto"/>
        <w:ind w:left="360" w:hanging="360"/>
        <w:rPr>
          <w:rFonts w:asciiTheme="majorBidi" w:hAnsiTheme="majorBidi" w:cstheme="majorBidi"/>
        </w:rPr>
      </w:pPr>
      <w:r w:rsidRPr="00816023">
        <w:rPr>
          <w:rFonts w:asciiTheme="majorBidi" w:hAnsiTheme="majorBidi" w:cstheme="majorBidi"/>
        </w:rPr>
        <w:t>CIPD (2024) Resourcing and talent planning report 2024. London: Chartered Institute of Personnel and Development.</w:t>
      </w:r>
      <w:r w:rsidR="00CF59B4">
        <w:rPr>
          <w:rFonts w:asciiTheme="majorBidi" w:hAnsiTheme="majorBidi" w:cstheme="majorBidi"/>
        </w:rPr>
        <w:t xml:space="preserve"> Available at: </w:t>
      </w:r>
      <w:hyperlink r:id="rId12" w:history="1">
        <w:r w:rsidR="00CF59B4" w:rsidRPr="003B6AF0">
          <w:rPr>
            <w:rStyle w:val="Hyperlink"/>
            <w:rFonts w:asciiTheme="majorBidi" w:hAnsiTheme="majorBidi" w:cstheme="majorBidi"/>
          </w:rPr>
          <w:t>https://www.cipd.org/globalassets/media/knowledge/knowledge-hub/reports/2024-pdfs/8662-resource-and-talent-planning-2024-report-web.pdf</w:t>
        </w:r>
      </w:hyperlink>
      <w:r w:rsidR="00CF59B4">
        <w:rPr>
          <w:rFonts w:asciiTheme="majorBidi" w:hAnsiTheme="majorBidi" w:cstheme="majorBidi"/>
        </w:rPr>
        <w:t xml:space="preserve"> </w:t>
      </w:r>
    </w:p>
    <w:p w14:paraId="1DBFBA34" w14:textId="7CD1F79F" w:rsidR="008E095A" w:rsidRPr="00816023" w:rsidRDefault="00000000" w:rsidP="00816023">
      <w:pPr>
        <w:spacing w:line="480" w:lineRule="auto"/>
        <w:ind w:left="360" w:hanging="360"/>
        <w:rPr>
          <w:rFonts w:asciiTheme="majorBidi" w:hAnsiTheme="majorBidi" w:cstheme="majorBidi"/>
        </w:rPr>
      </w:pPr>
      <w:r w:rsidRPr="00816023">
        <w:rPr>
          <w:rFonts w:asciiTheme="majorBidi" w:hAnsiTheme="majorBidi" w:cstheme="majorBidi"/>
        </w:rPr>
        <w:t>CIPD (</w:t>
      </w:r>
      <w:proofErr w:type="gramStart"/>
      <w:r w:rsidRPr="00816023">
        <w:rPr>
          <w:rFonts w:asciiTheme="majorBidi" w:hAnsiTheme="majorBidi" w:cstheme="majorBidi"/>
        </w:rPr>
        <w:t>2025) ‘</w:t>
      </w:r>
      <w:proofErr w:type="gramEnd"/>
      <w:r w:rsidRPr="00816023">
        <w:rPr>
          <w:rFonts w:asciiTheme="majorBidi" w:hAnsiTheme="majorBidi" w:cstheme="majorBidi"/>
        </w:rPr>
        <w:t xml:space="preserve">People </w:t>
      </w:r>
      <w:proofErr w:type="gramStart"/>
      <w:r w:rsidRPr="00816023">
        <w:rPr>
          <w:rFonts w:asciiTheme="majorBidi" w:hAnsiTheme="majorBidi" w:cstheme="majorBidi"/>
        </w:rPr>
        <w:t>analytics’</w:t>
      </w:r>
      <w:proofErr w:type="gramEnd"/>
      <w:r w:rsidRPr="00816023">
        <w:rPr>
          <w:rFonts w:asciiTheme="majorBidi" w:hAnsiTheme="majorBidi" w:cstheme="majorBidi"/>
        </w:rPr>
        <w:t xml:space="preserve">. Factsheet. London: Chartered Institute of Personnel and Development. Available at: </w:t>
      </w:r>
      <w:hyperlink r:id="rId13" w:history="1">
        <w:r w:rsidR="00CF59B4" w:rsidRPr="003B6AF0">
          <w:rPr>
            <w:rStyle w:val="Hyperlink"/>
            <w:rFonts w:asciiTheme="majorBidi" w:hAnsiTheme="majorBidi" w:cstheme="majorBidi"/>
          </w:rPr>
          <w:t>https://www.cipd.org/en/knowledge/factsheets/analytics-factsheet/</w:t>
        </w:r>
      </w:hyperlink>
      <w:r w:rsidR="00CF59B4">
        <w:rPr>
          <w:rFonts w:asciiTheme="majorBidi" w:hAnsiTheme="majorBidi" w:cstheme="majorBidi"/>
        </w:rPr>
        <w:t xml:space="preserve"> </w:t>
      </w:r>
      <w:r w:rsidRPr="00816023">
        <w:rPr>
          <w:rFonts w:asciiTheme="majorBidi" w:hAnsiTheme="majorBidi" w:cstheme="majorBidi"/>
        </w:rPr>
        <w:t>(Accessed: 3 March 2026).</w:t>
      </w:r>
    </w:p>
    <w:p w14:paraId="5F572FE9" w14:textId="2CEDBFB1" w:rsidR="008E095A" w:rsidRPr="00816023" w:rsidRDefault="00000000" w:rsidP="00816023">
      <w:pPr>
        <w:spacing w:line="480" w:lineRule="auto"/>
        <w:ind w:left="360" w:hanging="360"/>
        <w:rPr>
          <w:rFonts w:asciiTheme="majorBidi" w:hAnsiTheme="majorBidi" w:cstheme="majorBidi"/>
        </w:rPr>
      </w:pPr>
      <w:r w:rsidRPr="00816023">
        <w:rPr>
          <w:rFonts w:asciiTheme="majorBidi" w:hAnsiTheme="majorBidi" w:cstheme="majorBidi"/>
        </w:rPr>
        <w:t xml:space="preserve">CIPD (2026) ‘Performance management’. Factsheet. London: Chartered Institute of Personnel and Development. Available at: </w:t>
      </w:r>
      <w:hyperlink r:id="rId14" w:history="1">
        <w:r w:rsidR="00CF59B4" w:rsidRPr="003B6AF0">
          <w:rPr>
            <w:rStyle w:val="Hyperlink"/>
            <w:rFonts w:asciiTheme="majorBidi" w:hAnsiTheme="majorBidi" w:cstheme="majorBidi"/>
          </w:rPr>
          <w:t>https://www.cipd.org/en/knowledge/factsheets/performance-factsheet/</w:t>
        </w:r>
      </w:hyperlink>
      <w:r w:rsidR="00CF59B4">
        <w:rPr>
          <w:rFonts w:asciiTheme="majorBidi" w:hAnsiTheme="majorBidi" w:cstheme="majorBidi"/>
        </w:rPr>
        <w:t xml:space="preserve"> </w:t>
      </w:r>
      <w:r w:rsidRPr="00816023">
        <w:rPr>
          <w:rFonts w:asciiTheme="majorBidi" w:hAnsiTheme="majorBidi" w:cstheme="majorBidi"/>
        </w:rPr>
        <w:t>(Accessed: 3 March 2026).</w:t>
      </w:r>
    </w:p>
    <w:p w14:paraId="2ED5E160" w14:textId="5ECD7298" w:rsidR="008E095A" w:rsidRPr="00816023" w:rsidRDefault="00000000" w:rsidP="00816023">
      <w:pPr>
        <w:spacing w:line="480" w:lineRule="auto"/>
        <w:ind w:left="360" w:hanging="360"/>
        <w:rPr>
          <w:rFonts w:asciiTheme="majorBidi" w:hAnsiTheme="majorBidi" w:cstheme="majorBidi"/>
        </w:rPr>
      </w:pPr>
      <w:r w:rsidRPr="00816023">
        <w:rPr>
          <w:rFonts w:asciiTheme="majorBidi" w:hAnsiTheme="majorBidi" w:cstheme="majorBidi"/>
        </w:rPr>
        <w:t xml:space="preserve">Deloitte (2024) 2024 Global Human Capital Trends: The Human Factor. Deloitte Insights. Available at: </w:t>
      </w:r>
      <w:hyperlink r:id="rId15" w:history="1">
        <w:r w:rsidR="00CF59B4" w:rsidRPr="003B6AF0">
          <w:rPr>
            <w:rStyle w:val="Hyperlink"/>
            <w:rFonts w:asciiTheme="majorBidi" w:hAnsiTheme="majorBidi" w:cstheme="majorBidi"/>
          </w:rPr>
          <w:t>https://www.deloitte.com/ua/en/about/press-room/human-capital-trends.html</w:t>
        </w:r>
      </w:hyperlink>
      <w:r w:rsidR="00CF59B4">
        <w:rPr>
          <w:rFonts w:asciiTheme="majorBidi" w:hAnsiTheme="majorBidi" w:cstheme="majorBidi"/>
        </w:rPr>
        <w:t xml:space="preserve"> </w:t>
      </w:r>
      <w:r w:rsidRPr="00816023">
        <w:rPr>
          <w:rFonts w:asciiTheme="majorBidi" w:hAnsiTheme="majorBidi" w:cstheme="majorBidi"/>
        </w:rPr>
        <w:t>(Accessed: 3 March 2026).</w:t>
      </w:r>
    </w:p>
    <w:p w14:paraId="5E33F0A5" w14:textId="2581877A" w:rsidR="008E095A" w:rsidRPr="00816023" w:rsidRDefault="00000000" w:rsidP="00816023">
      <w:pPr>
        <w:spacing w:line="480" w:lineRule="auto"/>
        <w:ind w:left="360" w:hanging="360"/>
        <w:rPr>
          <w:rFonts w:asciiTheme="majorBidi" w:hAnsiTheme="majorBidi" w:cstheme="majorBidi"/>
        </w:rPr>
      </w:pPr>
      <w:r w:rsidRPr="00816023">
        <w:rPr>
          <w:rFonts w:asciiTheme="majorBidi" w:hAnsiTheme="majorBidi" w:cstheme="majorBidi"/>
        </w:rPr>
        <w:t xml:space="preserve">McKinsey &amp; Company (2020) Diversity wins: How inclusion matters. Available at: </w:t>
      </w:r>
      <w:hyperlink r:id="rId16" w:history="1">
        <w:r w:rsidR="00CF59B4" w:rsidRPr="003B6AF0">
          <w:rPr>
            <w:rStyle w:val="Hyperlink"/>
            <w:rFonts w:asciiTheme="majorBidi" w:hAnsiTheme="majorBidi" w:cstheme="majorBidi"/>
          </w:rPr>
          <w:t>https://www.mckinsey.com/featured-insights/diversity-and-inclusion/diversity-wins-how-inclusion-matters</w:t>
        </w:r>
      </w:hyperlink>
      <w:r w:rsidR="00CF59B4">
        <w:rPr>
          <w:rFonts w:asciiTheme="majorBidi" w:hAnsiTheme="majorBidi" w:cstheme="majorBidi"/>
        </w:rPr>
        <w:t xml:space="preserve"> </w:t>
      </w:r>
      <w:r w:rsidRPr="00816023">
        <w:rPr>
          <w:rFonts w:asciiTheme="majorBidi" w:hAnsiTheme="majorBidi" w:cstheme="majorBidi"/>
        </w:rPr>
        <w:t>(Accessed: 3 March 2026).</w:t>
      </w:r>
    </w:p>
    <w:p w14:paraId="09A3E2CE" w14:textId="120F0F99" w:rsidR="008E095A" w:rsidRPr="00816023" w:rsidRDefault="00CF59B4" w:rsidP="00CF59B4">
      <w:pPr>
        <w:spacing w:line="480" w:lineRule="auto"/>
        <w:ind w:left="360" w:hanging="360"/>
        <w:rPr>
          <w:rFonts w:asciiTheme="majorBidi" w:hAnsiTheme="majorBidi" w:cstheme="majorBidi"/>
        </w:rPr>
      </w:pPr>
      <w:r w:rsidRPr="00CF59B4">
        <w:rPr>
          <w:rFonts w:asciiTheme="majorBidi" w:hAnsiTheme="majorBidi" w:cstheme="majorBidi"/>
        </w:rPr>
        <w:lastRenderedPageBreak/>
        <w:t>Raghavan, M., Barocas, S., Kleinberg, J., &amp; Levy, K. (2020, January). Mitigating bias in algorithmic hiring: Evaluating claims and practices. In </w:t>
      </w:r>
      <w:r w:rsidRPr="00CF59B4">
        <w:rPr>
          <w:rFonts w:asciiTheme="majorBidi" w:hAnsiTheme="majorBidi" w:cstheme="majorBidi"/>
          <w:i/>
          <w:iCs/>
        </w:rPr>
        <w:t>Proceedings of the 2020 conference on fairness, accountability, and transparency</w:t>
      </w:r>
      <w:r w:rsidRPr="00CF59B4">
        <w:rPr>
          <w:rFonts w:asciiTheme="majorBidi" w:hAnsiTheme="majorBidi" w:cstheme="majorBidi"/>
        </w:rPr>
        <w:t> (</w:t>
      </w:r>
      <w:proofErr w:type="gramStart"/>
      <w:r w:rsidRPr="00CF59B4">
        <w:rPr>
          <w:rFonts w:asciiTheme="majorBidi" w:hAnsiTheme="majorBidi" w:cstheme="majorBidi"/>
        </w:rPr>
        <w:t>pp</w:t>
      </w:r>
      <w:proofErr w:type="gramEnd"/>
      <w:r w:rsidRPr="00CF59B4">
        <w:rPr>
          <w:rFonts w:asciiTheme="majorBidi" w:hAnsiTheme="majorBidi" w:cstheme="majorBidi"/>
        </w:rPr>
        <w:t>. 469-481).</w:t>
      </w:r>
    </w:p>
    <w:p w14:paraId="6F40ABC9" w14:textId="3F6F670C" w:rsidR="008E095A" w:rsidRPr="00816023" w:rsidRDefault="00CF59B4" w:rsidP="00CF59B4">
      <w:pPr>
        <w:spacing w:line="480" w:lineRule="auto"/>
        <w:ind w:left="360" w:hanging="360"/>
        <w:rPr>
          <w:rFonts w:asciiTheme="majorBidi" w:hAnsiTheme="majorBidi" w:cstheme="majorBidi"/>
        </w:rPr>
      </w:pPr>
      <w:r w:rsidRPr="00CF59B4">
        <w:rPr>
          <w:rFonts w:asciiTheme="majorBidi" w:hAnsiTheme="majorBidi" w:cstheme="majorBidi"/>
          <w:lang w:val="de-DE"/>
        </w:rPr>
        <w:t xml:space="preserve">Reis, I., Sousa, M. J., &amp; Dionísio, A. (2021). </w:t>
      </w:r>
      <w:r w:rsidRPr="00CF59B4">
        <w:rPr>
          <w:rFonts w:asciiTheme="majorBidi" w:hAnsiTheme="majorBidi" w:cstheme="majorBidi"/>
        </w:rPr>
        <w:t>Employer branding as a talent management tool: A systematic literature revision. </w:t>
      </w:r>
      <w:r w:rsidRPr="00CF59B4">
        <w:rPr>
          <w:rFonts w:asciiTheme="majorBidi" w:hAnsiTheme="majorBidi" w:cstheme="majorBidi"/>
          <w:i/>
          <w:iCs/>
        </w:rPr>
        <w:t>Sustainability</w:t>
      </w:r>
      <w:r w:rsidRPr="00CF59B4">
        <w:rPr>
          <w:rFonts w:asciiTheme="majorBidi" w:hAnsiTheme="majorBidi" w:cstheme="majorBidi"/>
        </w:rPr>
        <w:t>, </w:t>
      </w:r>
      <w:r w:rsidRPr="00CF59B4">
        <w:rPr>
          <w:rFonts w:asciiTheme="majorBidi" w:hAnsiTheme="majorBidi" w:cstheme="majorBidi"/>
          <w:i/>
          <w:iCs/>
        </w:rPr>
        <w:t>13</w:t>
      </w:r>
      <w:r w:rsidRPr="00CF59B4">
        <w:rPr>
          <w:rFonts w:asciiTheme="majorBidi" w:hAnsiTheme="majorBidi" w:cstheme="majorBidi"/>
        </w:rPr>
        <w:t>(19), 10698.</w:t>
      </w:r>
    </w:p>
    <w:p w14:paraId="1F0B2BA4" w14:textId="08E8D518" w:rsidR="008E095A" w:rsidRPr="00816023" w:rsidRDefault="00000000" w:rsidP="00816023">
      <w:pPr>
        <w:spacing w:line="480" w:lineRule="auto"/>
        <w:ind w:left="360" w:hanging="360"/>
        <w:rPr>
          <w:rFonts w:asciiTheme="majorBidi" w:hAnsiTheme="majorBidi" w:cstheme="majorBidi"/>
        </w:rPr>
      </w:pPr>
      <w:r w:rsidRPr="00816023">
        <w:rPr>
          <w:rFonts w:asciiTheme="majorBidi" w:hAnsiTheme="majorBidi" w:cstheme="majorBidi"/>
        </w:rPr>
        <w:t xml:space="preserve">Tesco PLC (2024) Our </w:t>
      </w:r>
      <w:proofErr w:type="gramStart"/>
      <w:r w:rsidRPr="00816023">
        <w:rPr>
          <w:rFonts w:asciiTheme="majorBidi" w:hAnsiTheme="majorBidi" w:cstheme="majorBidi"/>
        </w:rPr>
        <w:t>colleagues</w:t>
      </w:r>
      <w:proofErr w:type="gramEnd"/>
      <w:r w:rsidRPr="00816023">
        <w:rPr>
          <w:rFonts w:asciiTheme="majorBidi" w:hAnsiTheme="majorBidi" w:cstheme="majorBidi"/>
        </w:rPr>
        <w:t xml:space="preserve"> factsheet 2024. Available at: </w:t>
      </w:r>
      <w:hyperlink r:id="rId17" w:history="1">
        <w:r w:rsidR="00CF59B4" w:rsidRPr="003B6AF0">
          <w:rPr>
            <w:rStyle w:val="Hyperlink"/>
            <w:rFonts w:asciiTheme="majorBidi" w:hAnsiTheme="majorBidi" w:cstheme="majorBidi"/>
          </w:rPr>
          <w:t>https://www.tescoplc.com/our-colleagues-factsheet-2024</w:t>
        </w:r>
      </w:hyperlink>
      <w:r w:rsidR="00CF59B4">
        <w:rPr>
          <w:rFonts w:asciiTheme="majorBidi" w:hAnsiTheme="majorBidi" w:cstheme="majorBidi"/>
        </w:rPr>
        <w:t xml:space="preserve"> </w:t>
      </w:r>
      <w:r w:rsidRPr="00816023">
        <w:rPr>
          <w:rFonts w:asciiTheme="majorBidi" w:hAnsiTheme="majorBidi" w:cstheme="majorBidi"/>
        </w:rPr>
        <w:t>(Accessed: 3 March 2026).</w:t>
      </w:r>
    </w:p>
    <w:p w14:paraId="0A960288" w14:textId="0A4BC972" w:rsidR="008E095A" w:rsidRPr="00816023" w:rsidRDefault="00000000" w:rsidP="00816023">
      <w:pPr>
        <w:spacing w:line="480" w:lineRule="auto"/>
        <w:ind w:left="360" w:hanging="360"/>
        <w:rPr>
          <w:rFonts w:asciiTheme="majorBidi" w:hAnsiTheme="majorBidi" w:cstheme="majorBidi"/>
        </w:rPr>
      </w:pPr>
      <w:r w:rsidRPr="00816023">
        <w:rPr>
          <w:rFonts w:asciiTheme="majorBidi" w:hAnsiTheme="majorBidi" w:cstheme="majorBidi"/>
        </w:rPr>
        <w:t xml:space="preserve">Tesco PLC (2025a) Annual Report and Financial Statements 2025. Welwyn Garden City: Tesco PLC. Available at: </w:t>
      </w:r>
      <w:hyperlink r:id="rId18" w:history="1">
        <w:r w:rsidR="00CF59B4" w:rsidRPr="003B6AF0">
          <w:rPr>
            <w:rStyle w:val="Hyperlink"/>
            <w:rFonts w:asciiTheme="majorBidi" w:hAnsiTheme="majorBidi" w:cstheme="majorBidi"/>
          </w:rPr>
          <w:t>https://www.tescoplc.com/investors/reports-results-and-presentations/annual-report-2025</w:t>
        </w:r>
      </w:hyperlink>
      <w:r w:rsidR="00CF59B4">
        <w:rPr>
          <w:rFonts w:asciiTheme="majorBidi" w:hAnsiTheme="majorBidi" w:cstheme="majorBidi"/>
        </w:rPr>
        <w:t xml:space="preserve"> </w:t>
      </w:r>
      <w:r w:rsidRPr="00816023">
        <w:rPr>
          <w:rFonts w:asciiTheme="majorBidi" w:hAnsiTheme="majorBidi" w:cstheme="majorBidi"/>
        </w:rPr>
        <w:t>(Accessed: 3 March 2026).</w:t>
      </w:r>
    </w:p>
    <w:p w14:paraId="37EBC79D" w14:textId="1CC994E2" w:rsidR="008E095A" w:rsidRPr="00816023" w:rsidRDefault="00000000" w:rsidP="00816023">
      <w:pPr>
        <w:spacing w:line="480" w:lineRule="auto"/>
        <w:ind w:left="360" w:hanging="360"/>
        <w:rPr>
          <w:rFonts w:asciiTheme="majorBidi" w:hAnsiTheme="majorBidi" w:cstheme="majorBidi"/>
        </w:rPr>
      </w:pPr>
      <w:r w:rsidRPr="00816023">
        <w:rPr>
          <w:rFonts w:asciiTheme="majorBidi" w:hAnsiTheme="majorBidi" w:cstheme="majorBidi"/>
        </w:rPr>
        <w:t xml:space="preserve">Tesco PLC (2025b) Board Diversity, Equity and Inclusion Policy (October 2025). Tesco PLC. Available at: </w:t>
      </w:r>
      <w:hyperlink r:id="rId19" w:history="1">
        <w:r w:rsidR="00CF59B4" w:rsidRPr="003B6AF0">
          <w:rPr>
            <w:rStyle w:val="Hyperlink"/>
            <w:rFonts w:asciiTheme="majorBidi" w:hAnsiTheme="majorBidi" w:cstheme="majorBidi"/>
          </w:rPr>
          <w:t>https://www.tescoplc.com/media/5o1dc5nq/2025-board-diversity-and-inclusion-policy-final-october-2025.pdf</w:t>
        </w:r>
      </w:hyperlink>
      <w:r w:rsidR="00CF59B4">
        <w:rPr>
          <w:rFonts w:asciiTheme="majorBidi" w:hAnsiTheme="majorBidi" w:cstheme="majorBidi"/>
        </w:rPr>
        <w:t xml:space="preserve"> </w:t>
      </w:r>
      <w:r w:rsidRPr="00816023">
        <w:rPr>
          <w:rFonts w:asciiTheme="majorBidi" w:hAnsiTheme="majorBidi" w:cstheme="majorBidi"/>
        </w:rPr>
        <w:t>(Accessed: 3 March 2026).</w:t>
      </w:r>
    </w:p>
    <w:p w14:paraId="6B55B251" w14:textId="56E03557" w:rsidR="008E095A" w:rsidRPr="00816023" w:rsidRDefault="00000000" w:rsidP="00816023">
      <w:pPr>
        <w:spacing w:line="480" w:lineRule="auto"/>
        <w:ind w:left="360" w:hanging="360"/>
        <w:rPr>
          <w:rFonts w:asciiTheme="majorBidi" w:hAnsiTheme="majorBidi" w:cstheme="majorBidi"/>
        </w:rPr>
      </w:pPr>
      <w:r w:rsidRPr="00816023">
        <w:rPr>
          <w:rFonts w:asciiTheme="majorBidi" w:hAnsiTheme="majorBidi" w:cstheme="majorBidi"/>
        </w:rPr>
        <w:t xml:space="preserve">World Economic Forum (2025) The Future of Jobs Report 2025. Geneva: World Economic Forum. Available at: </w:t>
      </w:r>
      <w:hyperlink r:id="rId20" w:history="1">
        <w:r w:rsidR="00CF59B4" w:rsidRPr="003B6AF0">
          <w:rPr>
            <w:rStyle w:val="Hyperlink"/>
            <w:rFonts w:asciiTheme="majorBidi" w:hAnsiTheme="majorBidi" w:cstheme="majorBidi"/>
          </w:rPr>
          <w:t>https://reports.weforum.org/docs/WEF_Future_of_Jobs_Report_2025.pdf</w:t>
        </w:r>
      </w:hyperlink>
      <w:r w:rsidR="00CF59B4">
        <w:rPr>
          <w:rFonts w:asciiTheme="majorBidi" w:hAnsiTheme="majorBidi" w:cstheme="majorBidi"/>
        </w:rPr>
        <w:t xml:space="preserve"> </w:t>
      </w:r>
      <w:r w:rsidRPr="00816023">
        <w:rPr>
          <w:rFonts w:asciiTheme="majorBidi" w:hAnsiTheme="majorBidi" w:cstheme="majorBidi"/>
        </w:rPr>
        <w:t>(Accessed: 3 March 2026).</w:t>
      </w:r>
    </w:p>
    <w:sectPr w:rsidR="008E095A" w:rsidRPr="00816023" w:rsidSect="00034616">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780A0" w14:textId="77777777" w:rsidR="00020928" w:rsidRDefault="00020928">
      <w:pPr>
        <w:spacing w:after="0" w:line="240" w:lineRule="auto"/>
      </w:pPr>
      <w:r>
        <w:separator/>
      </w:r>
    </w:p>
  </w:endnote>
  <w:endnote w:type="continuationSeparator" w:id="0">
    <w:p w14:paraId="3675DB20" w14:textId="77777777" w:rsidR="00020928" w:rsidRDefault="000209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26F7C" w14:textId="77777777" w:rsidR="008E095A" w:rsidRDefault="00000000">
    <w:pPr>
      <w:pStyle w:val="Footer"/>
      <w:jc w:val="center"/>
    </w:pPr>
    <w:r>
      <w:rPr>
        <w:sz w:val="20"/>
      </w:rPr>
      <w:fldChar w:fldCharType="begin"/>
    </w:r>
    <w:r>
      <w:rPr>
        <w:sz w:val="20"/>
      </w:rPr>
      <w:instrText xml:space="preserve"> PAGE </w:instrText>
    </w:r>
    <w:r>
      <w:rPr>
        <w:sz w:val="20"/>
      </w:rP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1B9B4" w14:textId="77777777" w:rsidR="00020928" w:rsidRDefault="00020928">
      <w:pPr>
        <w:spacing w:after="0" w:line="240" w:lineRule="auto"/>
      </w:pPr>
      <w:r>
        <w:separator/>
      </w:r>
    </w:p>
  </w:footnote>
  <w:footnote w:type="continuationSeparator" w:id="0">
    <w:p w14:paraId="048366E6" w14:textId="77777777" w:rsidR="00020928" w:rsidRDefault="000209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C2DC190E"/>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94938921">
    <w:abstractNumId w:val="8"/>
  </w:num>
  <w:num w:numId="2" w16cid:durableId="498231021">
    <w:abstractNumId w:val="6"/>
  </w:num>
  <w:num w:numId="3" w16cid:durableId="386028331">
    <w:abstractNumId w:val="5"/>
  </w:num>
  <w:num w:numId="4" w16cid:durableId="1235775756">
    <w:abstractNumId w:val="4"/>
  </w:num>
  <w:num w:numId="5" w16cid:durableId="1212500479">
    <w:abstractNumId w:val="7"/>
  </w:num>
  <w:num w:numId="6" w16cid:durableId="1895583144">
    <w:abstractNumId w:val="3"/>
  </w:num>
  <w:num w:numId="7" w16cid:durableId="1972400542">
    <w:abstractNumId w:val="2"/>
  </w:num>
  <w:num w:numId="8" w16cid:durableId="1792245311">
    <w:abstractNumId w:val="1"/>
  </w:num>
  <w:num w:numId="9" w16cid:durableId="90468854">
    <w:abstractNumId w:val="0"/>
  </w:num>
  <w:num w:numId="10" w16cid:durableId="20200385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0928"/>
    <w:rsid w:val="00034616"/>
    <w:rsid w:val="0006063C"/>
    <w:rsid w:val="00116AF3"/>
    <w:rsid w:val="0015074B"/>
    <w:rsid w:val="002325AB"/>
    <w:rsid w:val="0029639D"/>
    <w:rsid w:val="00326F90"/>
    <w:rsid w:val="005369A0"/>
    <w:rsid w:val="005E4303"/>
    <w:rsid w:val="006C0B9E"/>
    <w:rsid w:val="00816023"/>
    <w:rsid w:val="00882D12"/>
    <w:rsid w:val="008E095A"/>
    <w:rsid w:val="00914832"/>
    <w:rsid w:val="00AA1D8D"/>
    <w:rsid w:val="00B47730"/>
    <w:rsid w:val="00CB0664"/>
    <w:rsid w:val="00CF59B4"/>
    <w:rsid w:val="00ED3580"/>
    <w:rsid w:val="00FA21A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D9849A"/>
  <w14:defaultImageDpi w14:val="300"/>
  <w15:docId w15:val="{2009B8C9-D386-4125-B4CC-277A43CD1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Arial" w:eastAsia="Arial" w:hAnsi="Arial"/>
    </w:rPr>
  </w:style>
  <w:style w:type="paragraph" w:styleId="Heading1">
    <w:name w:val="heading 1"/>
    <w:basedOn w:val="Normal"/>
    <w:next w:val="Normal"/>
    <w:link w:val="Heading1Char"/>
    <w:uiPriority w:val="9"/>
    <w:qFormat/>
    <w:rsid w:val="00816023"/>
    <w:pPr>
      <w:keepNext/>
      <w:keepLines/>
      <w:spacing w:before="240" w:line="480" w:lineRule="auto"/>
      <w:jc w:val="both"/>
      <w:outlineLvl w:val="0"/>
    </w:pPr>
    <w:rPr>
      <w:rFonts w:asciiTheme="majorBidi" w:eastAsiaTheme="majorEastAsia" w:hAnsiTheme="majorBidi" w:cstheme="majorBidi"/>
      <w:b/>
      <w:bCs/>
      <w:color w:val="000000"/>
      <w:sz w:val="24"/>
      <w:szCs w:val="24"/>
    </w:rPr>
  </w:style>
  <w:style w:type="paragraph" w:styleId="Heading2">
    <w:name w:val="heading 2"/>
    <w:basedOn w:val="Normal"/>
    <w:next w:val="Normal"/>
    <w:link w:val="Heading2Char"/>
    <w:uiPriority w:val="9"/>
    <w:unhideWhenUsed/>
    <w:qFormat/>
    <w:rsid w:val="00816023"/>
    <w:pPr>
      <w:keepNext/>
      <w:keepLines/>
      <w:spacing w:before="240" w:line="480" w:lineRule="auto"/>
      <w:jc w:val="both"/>
      <w:outlineLvl w:val="1"/>
    </w:pPr>
    <w:rPr>
      <w:rFonts w:asciiTheme="majorBidi" w:eastAsiaTheme="majorEastAsia" w:hAnsiTheme="majorBidi" w:cstheme="majorBidi"/>
      <w:b/>
      <w:bCs/>
      <w:i/>
      <w:i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4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816023"/>
    <w:rPr>
      <w:rFonts w:asciiTheme="majorBidi" w:eastAsiaTheme="majorEastAsia" w:hAnsiTheme="majorBidi" w:cstheme="majorBidi"/>
      <w:b/>
      <w:bCs/>
      <w:color w:val="000000"/>
      <w:sz w:val="24"/>
      <w:szCs w:val="24"/>
    </w:rPr>
  </w:style>
  <w:style w:type="character" w:customStyle="1" w:styleId="Heading2Char">
    <w:name w:val="Heading 2 Char"/>
    <w:basedOn w:val="DefaultParagraphFont"/>
    <w:link w:val="Heading2"/>
    <w:uiPriority w:val="9"/>
    <w:rsid w:val="00816023"/>
    <w:rPr>
      <w:rFonts w:asciiTheme="majorBidi" w:eastAsiaTheme="majorEastAsia" w:hAnsiTheme="majorBidi" w:cstheme="majorBidi"/>
      <w:b/>
      <w:bCs/>
      <w:i/>
      <w:iCs/>
      <w:color w:val="000000"/>
      <w:sz w:val="24"/>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CF59B4"/>
    <w:rPr>
      <w:color w:val="0000FF" w:themeColor="hyperlink"/>
      <w:u w:val="single"/>
    </w:rPr>
  </w:style>
  <w:style w:type="character" w:styleId="UnresolvedMention">
    <w:name w:val="Unresolved Mention"/>
    <w:basedOn w:val="DefaultParagraphFont"/>
    <w:uiPriority w:val="99"/>
    <w:semiHidden/>
    <w:unhideWhenUsed/>
    <w:rsid w:val="00CF59B4"/>
    <w:rPr>
      <w:color w:val="605E5C"/>
      <w:shd w:val="clear" w:color="auto" w:fill="E1DFDD"/>
    </w:rPr>
  </w:style>
  <w:style w:type="paragraph" w:styleId="TOC1">
    <w:name w:val="toc 1"/>
    <w:basedOn w:val="Normal"/>
    <w:next w:val="Normal"/>
    <w:autoRedefine/>
    <w:uiPriority w:val="39"/>
    <w:unhideWhenUsed/>
    <w:rsid w:val="002325AB"/>
    <w:pPr>
      <w:spacing w:after="100"/>
    </w:pPr>
  </w:style>
  <w:style w:type="paragraph" w:styleId="TOC2">
    <w:name w:val="toc 2"/>
    <w:basedOn w:val="Normal"/>
    <w:next w:val="Normal"/>
    <w:autoRedefine/>
    <w:uiPriority w:val="39"/>
    <w:unhideWhenUsed/>
    <w:rsid w:val="002325A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pd.org/en/knowledge/factsheets/analytics-factsheet/" TargetMode="External"/><Relationship Id="rId18" Type="http://schemas.openxmlformats.org/officeDocument/2006/relationships/hyperlink" Target="https://www.tescoplc.com/investors/reports-results-and-presentations/annual-report-2025"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ipd.org/globalassets/media/knowledge/knowledge-hub/reports/2024-pdfs/8662-resource-and-talent-planning-2024-report-web.pdf" TargetMode="External"/><Relationship Id="rId17" Type="http://schemas.openxmlformats.org/officeDocument/2006/relationships/hyperlink" Target="https://www.tescoplc.com/our-colleagues-factsheet-2024" TargetMode="External"/><Relationship Id="rId2" Type="http://schemas.openxmlformats.org/officeDocument/2006/relationships/numbering" Target="numbering.xml"/><Relationship Id="rId16" Type="http://schemas.openxmlformats.org/officeDocument/2006/relationships/hyperlink" Target="https://www.mckinsey.com/featured-insights/diversity-and-inclusion/diversity-wins-how-inclusion-matters" TargetMode="External"/><Relationship Id="rId20" Type="http://schemas.openxmlformats.org/officeDocument/2006/relationships/hyperlink" Target="https://reports.weforum.org/docs/WEF_Future_of_Jobs_Report_2025.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as.org.uk/improving-equality-diversity-and-inclusion/making-your-workplace-inclusive" TargetMode="External"/><Relationship Id="rId5" Type="http://schemas.openxmlformats.org/officeDocument/2006/relationships/webSettings" Target="webSettings.xml"/><Relationship Id="rId15" Type="http://schemas.openxmlformats.org/officeDocument/2006/relationships/hyperlink" Target="https://www.deloitte.com/ua/en/about/press-room/human-capital-trends.html"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tescoplc.com/media/5o1dc5nq/2025-board-diversity-and-inclusion-policy-final-october-2025.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pd.org/en/knowledge/factsheets/performance-factshee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2938</Words>
  <Characters>16749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19648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01-134222-134</cp:lastModifiedBy>
  <cp:revision>4</cp:revision>
  <dcterms:created xsi:type="dcterms:W3CDTF">2026-03-03T16:16:00Z</dcterms:created>
  <dcterms:modified xsi:type="dcterms:W3CDTF">2026-03-03T16:43:00Z</dcterms:modified>
  <cp:category/>
</cp:coreProperties>
</file>