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3E9D6252" w:rsidR="00B21F2E" w:rsidRDefault="00710813" w:rsidP="00710813">
            <w:pP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454EFA" w:rsidRDefault="00B945EA" w:rsidP="00A65C1D">
            <w:pPr>
              <w:rPr>
                <w:sz w:val="20"/>
                <w:szCs w:val="20"/>
              </w:rPr>
            </w:pPr>
          </w:p>
          <w:p w14:paraId="1AF4CE4A" w14:textId="5B2C3E25" w:rsidR="002070D9" w:rsidRPr="00454EFA" w:rsidRDefault="002070D9" w:rsidP="002070D9">
            <w:pPr>
              <w:spacing w:line="360" w:lineRule="auto"/>
              <w:jc w:val="both"/>
            </w:pPr>
            <w:r w:rsidRPr="00454EFA">
              <w:t xml:space="preserve">Under the topic of allergies and intolerances as well as the importance of these factors within the food and beverage industry, I have learned so many things that I will be reflective on throughout these reflective reports. In terms of understanding the concept of food allergy and intolerance, I can assure myself that I have now a better understanding of the topics than I had before. I am now more well versed in the mechanism of food energy in the human body. I understand that food allergy can occur to anyone who has a particular weak reaction to seemingly harmless food that might not affect others. I have also understood the concept of food intolerance from an underline point of view. I understand that food intolerance can occur to anyone who can particularly be affected by a chemical reaction when he eats a particular food or drinks a particular drink (Davis, 2008). Throughout my study, I have come across different types of symptoms of food intolerance as well as food allergies. I have categorised these symptoms on the basis of their mildness to extreme intensity. The two concepts are similar in some cases. However, as a student of this particular background, I should not confuse the two concepts since their medications can be entirely different depending on the intensity of the circumstances. The first difference that can be identified between food intolerance and food allergy is in the fact that the human digestion system can only go to a certain length when it comes down to the processing certain food items and drinks. Food intolerance unlike food energy does not instantly unearth its symptoms (Johnston, 2012). It generally takes 6 to 7 hours or even longer in many cases for the chemical reaction to really sit-in in the human body. Also, food intolerance can highly be dependent on the amount of food eaten or consumed by a particular individual. Sometimes, food items like steak, pasta, or spaghetti when consumed in large amounts can really cause a nauseating feeling inside the stomach of the body. This can </w:t>
            </w:r>
            <w:r w:rsidRPr="00454EFA">
              <w:lastRenderedPageBreak/>
              <w:t xml:space="preserve">ultimately cause food intolerance for a particular individual. Food allergy symptoms however can be observed right on the go (Wood, 2013). Sometimes, the affected person can develop severe rash, redness or even skin burn when he is exposed to a particular food or drink that pertains to allergic elements or minerals. Food allergy does not necessarily specific to the digestion system. Any part of the body can be hugely affected by the symptoms of food allergy. However, in terms of severity and after effect, food allergy is much more detrimental than food intolerance. First of all, food energy cannot be dealt with in a sporting manner. There have been numerous medical cases where people have died due to extreme revulsion to food allergic items. Even a pinch of salt is a piece of nut country girl an allergic reaction to a particular human that can ultimately be the reason of his demise. On the other hand, food intolerance can be turned down by the intake of gastronomic medicines or other natural herbs (Cousins, 2020). </w:t>
            </w:r>
          </w:p>
          <w:p w14:paraId="16B2B0CF" w14:textId="376C0249" w:rsidR="002070D9" w:rsidRPr="00454EFA" w:rsidRDefault="002070D9" w:rsidP="002070D9">
            <w:pPr>
              <w:spacing w:line="360" w:lineRule="auto"/>
              <w:jc w:val="both"/>
            </w:pPr>
            <w:r w:rsidRPr="00454EFA">
              <w:t>During my study, I have acquired different types of skills. First of all, I have developed my writing skills. The reflective piece of writing as well as other academic writing has vastly improved my writing skills. I have also managed to level up my time management skills. I had to follow your schedule and a fixed routine also my day to ensure that I do not miss out on my valuable time and resources to cope with my studies and class assignments. I have also increased my research skills since the practice of different types of research, especially in the form of finding out the underline symptoms and reasons of food allergic reactions as well as food intolerance (Cottrell, 2019).</w:t>
            </w:r>
          </w:p>
          <w:p w14:paraId="22095779" w14:textId="2A2444B1" w:rsidR="002070D9" w:rsidRPr="00454EFA" w:rsidRDefault="002070D9" w:rsidP="002070D9">
            <w:pPr>
              <w:spacing w:line="360" w:lineRule="auto"/>
              <w:jc w:val="both"/>
            </w:pPr>
            <w:r w:rsidRPr="00454EFA">
              <w:t xml:space="preserve">I have a strong feeling that I can transfer most of the skills I have acquired through this model to the employment sector. Especially, in the food and beverage industry, where I will be working closely with customers and guests in a large restaurant or a hospitality institution, I will have better knowledge of understanding their food and beverage preferences of them so that they might not get exposed to severe allergic reactions. Also, this particular reflective piece of writing will help me to exercise experiential learning that will help me in managing the customer preferences after we have had our interaction. The academic writing skills will also help me to report to my supervisors and the top management in providing them with the tests and preferences of the consumers so that they can allow and invest in more refined culinary experiences (Bhatnagar and </w:t>
            </w:r>
            <w:proofErr w:type="spellStart"/>
            <w:r w:rsidRPr="00454EFA">
              <w:t>Popil</w:t>
            </w:r>
            <w:proofErr w:type="spellEnd"/>
            <w:r w:rsidRPr="00454EFA">
              <w:t>, 2012).</w:t>
            </w:r>
          </w:p>
          <w:p w14:paraId="5B6D7095" w14:textId="77777777" w:rsidR="002070D9" w:rsidRPr="00454EFA" w:rsidRDefault="002070D9" w:rsidP="002070D9">
            <w:pPr>
              <w:spacing w:line="360" w:lineRule="auto"/>
              <w:jc w:val="both"/>
            </w:pPr>
            <w:r w:rsidRPr="00454EFA">
              <w:t>The importance of knowledge about food intolerance and food allergy is in dispensary in the food and beverage industry. Everyone should pay close attention to the concepts so that they might read between the lines when they interact with customers who might have allergic explanations.</w:t>
            </w:r>
          </w:p>
          <w:p w14:paraId="3B344F1E" w14:textId="4F66D5C5" w:rsidR="00375882" w:rsidRPr="00454EFA" w:rsidRDefault="00375882" w:rsidP="00447AEC">
            <w:pPr>
              <w:jc w:val="both"/>
              <w:rPr>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1372711E" w14:textId="77777777" w:rsidR="007173BB" w:rsidRPr="00454EFA" w:rsidRDefault="007173BB" w:rsidP="007173BB">
            <w:pPr>
              <w:spacing w:line="360" w:lineRule="auto"/>
              <w:jc w:val="both"/>
            </w:pPr>
            <w:r w:rsidRPr="00454EFA">
              <w:lastRenderedPageBreak/>
              <w:t xml:space="preserve">Bhatnagar, P., &amp; </w:t>
            </w:r>
            <w:proofErr w:type="spellStart"/>
            <w:r w:rsidRPr="00454EFA">
              <w:t>Popli</w:t>
            </w:r>
            <w:proofErr w:type="spellEnd"/>
            <w:r w:rsidRPr="00454EFA">
              <w:t>, N. (2007) Food and beverage management. Delhi: SBS.</w:t>
            </w:r>
          </w:p>
          <w:p w14:paraId="5B90CF33" w14:textId="78D95F86" w:rsidR="007173BB" w:rsidRPr="00454EFA" w:rsidRDefault="007173BB" w:rsidP="007173BB">
            <w:pPr>
              <w:spacing w:line="360" w:lineRule="auto"/>
              <w:jc w:val="both"/>
              <w:rPr>
                <w:lang/>
              </w:rPr>
            </w:pPr>
            <w:r w:rsidRPr="00454EFA">
              <w:rPr>
                <w:lang/>
              </w:rPr>
              <w:t xml:space="preserve">Cottrell, S., </w:t>
            </w:r>
            <w:r w:rsidR="002070D9" w:rsidRPr="00454EFA">
              <w:rPr>
                <w:lang w:val="en-US"/>
              </w:rPr>
              <w:t>(</w:t>
            </w:r>
            <w:r w:rsidRPr="00454EFA">
              <w:rPr>
                <w:lang/>
              </w:rPr>
              <w:t>2019</w:t>
            </w:r>
            <w:r w:rsidR="002070D9" w:rsidRPr="00454EFA">
              <w:rPr>
                <w:lang w:val="en-US"/>
              </w:rPr>
              <w:t>)</w:t>
            </w:r>
            <w:r w:rsidRPr="00454EFA">
              <w:rPr>
                <w:lang/>
              </w:rPr>
              <w:t>. </w:t>
            </w:r>
            <w:r w:rsidRPr="00454EFA">
              <w:rPr>
                <w:i/>
                <w:iCs/>
                <w:lang/>
              </w:rPr>
              <w:t>The study skills handbook</w:t>
            </w:r>
            <w:r w:rsidRPr="00454EFA">
              <w:rPr>
                <w:lang/>
              </w:rPr>
              <w:t>. Macmillan International Higher Education.</w:t>
            </w:r>
          </w:p>
          <w:p w14:paraId="365AB1E5" w14:textId="37DC2489" w:rsidR="007173BB" w:rsidRPr="00454EFA" w:rsidRDefault="007173BB" w:rsidP="007173BB">
            <w:pPr>
              <w:spacing w:line="360" w:lineRule="auto"/>
              <w:jc w:val="both"/>
            </w:pPr>
            <w:r w:rsidRPr="00454EFA">
              <w:t>Cousins, J. (2020) Food and beverage service. 10th edition. Suzanne. Weekes (ed.). London: Hodder Education Group.</w:t>
            </w:r>
          </w:p>
          <w:p w14:paraId="7BE2B521" w14:textId="358665D2" w:rsidR="00375882" w:rsidRPr="00454EFA" w:rsidRDefault="007173BB" w:rsidP="007173BB">
            <w:pPr>
              <w:spacing w:line="360" w:lineRule="auto"/>
              <w:jc w:val="both"/>
            </w:pPr>
            <w:r w:rsidRPr="00454EFA">
              <w:t xml:space="preserve">Davis, B. (2008) Food and beverage management. 4th ed. /. Peter. Alcott, </w:t>
            </w:r>
            <w:proofErr w:type="spellStart"/>
            <w:r w:rsidRPr="00454EFA">
              <w:t>Ioannis</w:t>
            </w:r>
            <w:proofErr w:type="spellEnd"/>
            <w:r w:rsidRPr="00454EFA">
              <w:t xml:space="preserve">. </w:t>
            </w:r>
            <w:proofErr w:type="spellStart"/>
            <w:r w:rsidRPr="00454EFA">
              <w:t>Pantelidis</w:t>
            </w:r>
            <w:proofErr w:type="spellEnd"/>
            <w:r w:rsidRPr="00454EFA">
              <w:t>, &amp; Andrew. Lockwood (eds.). Oxford: Butterworth-Heinemann.</w:t>
            </w:r>
          </w:p>
          <w:p w14:paraId="3B2285F0" w14:textId="61268C30" w:rsidR="002070D9" w:rsidRPr="00454EFA" w:rsidRDefault="002070D9" w:rsidP="002070D9">
            <w:pPr>
              <w:spacing w:line="360" w:lineRule="auto"/>
              <w:jc w:val="both"/>
            </w:pPr>
            <w:r w:rsidRPr="00454EFA">
              <w:t xml:space="preserve">Johnston, R. (2012) Service operations </w:t>
            </w:r>
            <w:proofErr w:type="gramStart"/>
            <w:r w:rsidRPr="00454EFA">
              <w:t>management :</w:t>
            </w:r>
            <w:proofErr w:type="gramEnd"/>
            <w:r w:rsidRPr="00454EFA">
              <w:t xml:space="preserve"> improving service delivery . 4th ed. /. Michael </w:t>
            </w:r>
            <w:proofErr w:type="spellStart"/>
            <w:r w:rsidRPr="00454EFA">
              <w:t>Shulver</w:t>
            </w:r>
            <w:proofErr w:type="spellEnd"/>
            <w:r w:rsidRPr="00454EFA">
              <w:t xml:space="preserve"> &amp; Graham Clark (eds.). Harlow, England: Pearson.</w:t>
            </w:r>
          </w:p>
          <w:p w14:paraId="4C6DEC4D" w14:textId="06606580" w:rsidR="00375882" w:rsidRPr="00454EFA" w:rsidRDefault="007173BB" w:rsidP="002070D9">
            <w:pPr>
              <w:spacing w:line="360" w:lineRule="auto"/>
              <w:jc w:val="both"/>
            </w:pPr>
            <w:r w:rsidRPr="00454EFA">
              <w:t>Wood, R. (2013) Key Concepts in Hospitality Management, Sage, London</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3DA67" w14:textId="77777777" w:rsidR="003F0C60" w:rsidRDefault="003F0C60">
      <w:r>
        <w:separator/>
      </w:r>
    </w:p>
  </w:endnote>
  <w:endnote w:type="continuationSeparator" w:id="0">
    <w:p w14:paraId="703938F7" w14:textId="77777777" w:rsidR="003F0C60" w:rsidRDefault="003F0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99D6F" w14:textId="77777777" w:rsidR="003F0C60" w:rsidRDefault="003F0C60">
      <w:r>
        <w:separator/>
      </w:r>
    </w:p>
  </w:footnote>
  <w:footnote w:type="continuationSeparator" w:id="0">
    <w:p w14:paraId="14A47644" w14:textId="77777777" w:rsidR="003F0C60" w:rsidRDefault="003F0C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36892404">
    <w:abstractNumId w:val="12"/>
  </w:num>
  <w:num w:numId="2" w16cid:durableId="1209802067">
    <w:abstractNumId w:val="4"/>
  </w:num>
  <w:num w:numId="3" w16cid:durableId="491415231">
    <w:abstractNumId w:val="27"/>
  </w:num>
  <w:num w:numId="4" w16cid:durableId="480926530">
    <w:abstractNumId w:val="5"/>
  </w:num>
  <w:num w:numId="5" w16cid:durableId="1708682707">
    <w:abstractNumId w:val="23"/>
  </w:num>
  <w:num w:numId="6" w16cid:durableId="1720744273">
    <w:abstractNumId w:val="6"/>
  </w:num>
  <w:num w:numId="7" w16cid:durableId="274674478">
    <w:abstractNumId w:val="0"/>
  </w:num>
  <w:num w:numId="8" w16cid:durableId="1817213101">
    <w:abstractNumId w:val="26"/>
  </w:num>
  <w:num w:numId="9" w16cid:durableId="2113864851">
    <w:abstractNumId w:val="15"/>
  </w:num>
  <w:num w:numId="10" w16cid:durableId="1436250715">
    <w:abstractNumId w:val="18"/>
  </w:num>
  <w:num w:numId="11" w16cid:durableId="1080443382">
    <w:abstractNumId w:val="3"/>
  </w:num>
  <w:num w:numId="12" w16cid:durableId="1169052747">
    <w:abstractNumId w:val="13"/>
  </w:num>
  <w:num w:numId="13" w16cid:durableId="174348031">
    <w:abstractNumId w:val="2"/>
  </w:num>
  <w:num w:numId="14" w16cid:durableId="766579804">
    <w:abstractNumId w:val="9"/>
  </w:num>
  <w:num w:numId="15" w16cid:durableId="821656253">
    <w:abstractNumId w:val="17"/>
  </w:num>
  <w:num w:numId="16" w16cid:durableId="143088257">
    <w:abstractNumId w:val="19"/>
  </w:num>
  <w:num w:numId="17" w16cid:durableId="1653295224">
    <w:abstractNumId w:val="1"/>
  </w:num>
  <w:num w:numId="18" w16cid:durableId="1705398598">
    <w:abstractNumId w:val="25"/>
  </w:num>
  <w:num w:numId="19" w16cid:durableId="1264723190">
    <w:abstractNumId w:val="8"/>
  </w:num>
  <w:num w:numId="20" w16cid:durableId="1068067858">
    <w:abstractNumId w:val="20"/>
  </w:num>
  <w:num w:numId="21" w16cid:durableId="784732602">
    <w:abstractNumId w:val="11"/>
  </w:num>
  <w:num w:numId="22" w16cid:durableId="297153228">
    <w:abstractNumId w:val="16"/>
  </w:num>
  <w:num w:numId="23" w16cid:durableId="1609386913">
    <w:abstractNumId w:val="24"/>
  </w:num>
  <w:num w:numId="24" w16cid:durableId="185099531">
    <w:abstractNumId w:val="10"/>
  </w:num>
  <w:num w:numId="25" w16cid:durableId="311066254">
    <w:abstractNumId w:val="22"/>
  </w:num>
  <w:num w:numId="26" w16cid:durableId="1908953817">
    <w:abstractNumId w:val="7"/>
  </w:num>
  <w:num w:numId="27" w16cid:durableId="1830897526">
    <w:abstractNumId w:val="21"/>
  </w:num>
  <w:num w:numId="28" w16cid:durableId="3077099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28F9"/>
    <w:rsid w:val="0004729E"/>
    <w:rsid w:val="00067250"/>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070D9"/>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0C60"/>
    <w:rsid w:val="003F52F1"/>
    <w:rsid w:val="00414F02"/>
    <w:rsid w:val="004325B5"/>
    <w:rsid w:val="00433DBF"/>
    <w:rsid w:val="004341F2"/>
    <w:rsid w:val="00442F02"/>
    <w:rsid w:val="0044343A"/>
    <w:rsid w:val="00444EC9"/>
    <w:rsid w:val="00445A58"/>
    <w:rsid w:val="00447AEC"/>
    <w:rsid w:val="00451947"/>
    <w:rsid w:val="00454EFA"/>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44EA"/>
    <w:rsid w:val="00697481"/>
    <w:rsid w:val="006A4F97"/>
    <w:rsid w:val="006C4640"/>
    <w:rsid w:val="006F4FB6"/>
    <w:rsid w:val="006F501B"/>
    <w:rsid w:val="00702077"/>
    <w:rsid w:val="00710813"/>
    <w:rsid w:val="007173BB"/>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1881"/>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1988790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1384261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974</Words>
  <Characters>5558</Characters>
  <Application>Microsoft Office Word</Application>
  <DocSecurity>0</DocSecurity>
  <Lines>46</Lines>
  <Paragraphs>13</Paragraphs>
  <ScaleCrop>false</ScaleCrop>
  <Company/>
  <LinksUpToDate>false</LinksUpToDate>
  <CharactersWithSpaces>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2022-06-01T14:17:00Z</dcterms:created>
  <dcterms:modified xsi:type="dcterms:W3CDTF">2022-06-01T14:17:00Z</dcterms:modified>
</cp:coreProperties>
</file>