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B54B17">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B54B17">
      <w:pPr>
        <w:spacing w:line="360" w:lineRule="auto"/>
      </w:pPr>
    </w:p>
    <w:p w14:paraId="478C11A1" w14:textId="77777777" w:rsidR="00ED5964" w:rsidRDefault="00ED5964" w:rsidP="00B54B17">
      <w:pPr>
        <w:spacing w:line="360" w:lineRule="auto"/>
      </w:pPr>
    </w:p>
    <w:p w14:paraId="6B8ADB81" w14:textId="77777777" w:rsidR="006A5CFC" w:rsidRDefault="006A5CFC" w:rsidP="00B54B17">
      <w:pPr>
        <w:spacing w:line="360" w:lineRule="auto"/>
      </w:pPr>
    </w:p>
    <w:p w14:paraId="2EF804A0" w14:textId="0C32AED4"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 xml:space="preserve">Name: </w:t>
      </w:r>
      <w:r w:rsidR="00F84317">
        <w:rPr>
          <w:rFonts w:asciiTheme="minorBidi" w:hAnsiTheme="minorBidi"/>
          <w:sz w:val="28"/>
          <w:szCs w:val="28"/>
        </w:rPr>
        <w:t>Suzan Wakayamba</w:t>
      </w:r>
      <w:r w:rsidR="00A64788">
        <w:rPr>
          <w:rFonts w:asciiTheme="minorBidi" w:hAnsiTheme="minorBidi"/>
          <w:sz w:val="28"/>
          <w:szCs w:val="28"/>
        </w:rPr>
        <w:t xml:space="preserve"> Namitala</w:t>
      </w:r>
    </w:p>
    <w:p w14:paraId="485B6F49" w14:textId="2858A014"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Student ID:</w:t>
      </w:r>
      <w:r w:rsidR="00A64788">
        <w:rPr>
          <w:rFonts w:asciiTheme="minorBidi" w:hAnsiTheme="minorBidi"/>
          <w:sz w:val="28"/>
          <w:szCs w:val="28"/>
        </w:rPr>
        <w:t>2515844</w:t>
      </w:r>
      <w:r>
        <w:rPr>
          <w:rFonts w:asciiTheme="minorBidi" w:hAnsiTheme="minorBidi"/>
          <w:sz w:val="28"/>
          <w:szCs w:val="28"/>
        </w:rPr>
        <w:t xml:space="preserve"> </w:t>
      </w:r>
    </w:p>
    <w:p w14:paraId="3C1E7A20" w14:textId="3C068C20"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 xml:space="preserve">Module </w:t>
      </w:r>
      <w:r w:rsidR="00A64788">
        <w:rPr>
          <w:rFonts w:asciiTheme="minorBidi" w:hAnsiTheme="minorBidi"/>
          <w:sz w:val="28"/>
          <w:szCs w:val="28"/>
        </w:rPr>
        <w:t>Code: LCHS4001</w:t>
      </w:r>
      <w:r>
        <w:rPr>
          <w:rFonts w:asciiTheme="minorBidi" w:hAnsiTheme="minorBidi"/>
          <w:sz w:val="28"/>
          <w:szCs w:val="28"/>
        </w:rPr>
        <w:t xml:space="preserve"> </w:t>
      </w:r>
    </w:p>
    <w:p w14:paraId="4EEB2DA3" w14:textId="07914223"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Module:</w:t>
      </w:r>
      <w:r w:rsidR="00A64788">
        <w:rPr>
          <w:rFonts w:asciiTheme="minorBidi" w:hAnsiTheme="minorBidi"/>
          <w:sz w:val="28"/>
          <w:szCs w:val="28"/>
        </w:rPr>
        <w:t xml:space="preserve"> Academic and Employability Skills</w:t>
      </w:r>
    </w:p>
    <w:p w14:paraId="112342CB" w14:textId="6674A93E"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 xml:space="preserve">Lecturer: </w:t>
      </w:r>
      <w:r w:rsidR="00D1214D">
        <w:rPr>
          <w:rFonts w:asciiTheme="minorBidi" w:hAnsiTheme="minorBidi"/>
          <w:sz w:val="28"/>
          <w:szCs w:val="28"/>
        </w:rPr>
        <w:t>Natalia Doze</w:t>
      </w:r>
      <w:r w:rsidR="00131955">
        <w:rPr>
          <w:rFonts w:asciiTheme="minorBidi" w:hAnsiTheme="minorBidi"/>
          <w:sz w:val="28"/>
          <w:szCs w:val="28"/>
        </w:rPr>
        <w:t xml:space="preserve"> </w:t>
      </w:r>
    </w:p>
    <w:p w14:paraId="78C0B80E" w14:textId="77777777" w:rsidR="00ED5964" w:rsidRDefault="00ED5964" w:rsidP="00B54B17">
      <w:pPr>
        <w:spacing w:line="360" w:lineRule="auto"/>
        <w:jc w:val="both"/>
        <w:rPr>
          <w:rFonts w:asciiTheme="minorBidi" w:hAnsiTheme="minorBidi"/>
          <w:sz w:val="28"/>
          <w:szCs w:val="28"/>
        </w:rPr>
      </w:pPr>
    </w:p>
    <w:p w14:paraId="0C6F95D6" w14:textId="77777777" w:rsidR="00ED5964" w:rsidRDefault="00ED5964" w:rsidP="00B54B17">
      <w:pPr>
        <w:spacing w:line="360" w:lineRule="auto"/>
        <w:jc w:val="both"/>
        <w:rPr>
          <w:rFonts w:asciiTheme="minorBidi" w:hAnsiTheme="minorBidi"/>
          <w:sz w:val="28"/>
          <w:szCs w:val="28"/>
        </w:rPr>
      </w:pPr>
    </w:p>
    <w:p w14:paraId="71D7459F" w14:textId="77777777" w:rsidR="00ED5964" w:rsidRDefault="00ED5964" w:rsidP="00B54B17">
      <w:pPr>
        <w:spacing w:line="360" w:lineRule="auto"/>
        <w:jc w:val="both"/>
        <w:rPr>
          <w:rFonts w:asciiTheme="minorBidi" w:hAnsiTheme="minorBidi"/>
          <w:sz w:val="28"/>
          <w:szCs w:val="28"/>
        </w:rPr>
      </w:pPr>
    </w:p>
    <w:p w14:paraId="38621A58" w14:textId="77777777" w:rsidR="00ED5964" w:rsidRDefault="00ED5964" w:rsidP="00B54B17">
      <w:pPr>
        <w:spacing w:line="360" w:lineRule="auto"/>
        <w:jc w:val="both"/>
        <w:rPr>
          <w:rFonts w:asciiTheme="minorBidi" w:hAnsiTheme="minorBidi"/>
          <w:sz w:val="28"/>
          <w:szCs w:val="28"/>
        </w:rPr>
      </w:pPr>
    </w:p>
    <w:p w14:paraId="6988A1DC" w14:textId="77777777" w:rsidR="00ED5964" w:rsidRDefault="00ED5964" w:rsidP="00B54B17">
      <w:pPr>
        <w:spacing w:line="360" w:lineRule="auto"/>
        <w:jc w:val="both"/>
        <w:rPr>
          <w:rFonts w:asciiTheme="minorBidi" w:hAnsiTheme="minorBidi"/>
          <w:sz w:val="28"/>
          <w:szCs w:val="28"/>
        </w:rPr>
      </w:pPr>
    </w:p>
    <w:p w14:paraId="25C114EE" w14:textId="77777777" w:rsidR="00ED5964" w:rsidRDefault="00ED5964" w:rsidP="00B54B17">
      <w:pPr>
        <w:spacing w:line="360" w:lineRule="auto"/>
        <w:jc w:val="both"/>
        <w:rPr>
          <w:rFonts w:asciiTheme="minorBidi" w:hAnsiTheme="minorBidi"/>
          <w:sz w:val="28"/>
          <w:szCs w:val="28"/>
        </w:rPr>
      </w:pPr>
    </w:p>
    <w:p w14:paraId="4A73B1BE" w14:textId="77777777" w:rsidR="00ED5964" w:rsidRDefault="00ED5964" w:rsidP="00B54B17">
      <w:pPr>
        <w:spacing w:line="360" w:lineRule="auto"/>
        <w:jc w:val="both"/>
        <w:rPr>
          <w:rFonts w:asciiTheme="minorBidi" w:hAnsiTheme="minorBidi"/>
          <w:sz w:val="28"/>
          <w:szCs w:val="28"/>
        </w:rPr>
      </w:pPr>
    </w:p>
    <w:p w14:paraId="072506E1" w14:textId="2DCE3D04" w:rsidR="00ED5964" w:rsidRDefault="00ED5964" w:rsidP="00B54B17">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C0784">
        <w:rPr>
          <w:rFonts w:asciiTheme="minorBidi" w:hAnsiTheme="minorBidi"/>
          <w:sz w:val="28"/>
          <w:szCs w:val="28"/>
        </w:rPr>
        <w:t>16/12/2025</w:t>
      </w:r>
      <w:r>
        <w:rPr>
          <w:rFonts w:asciiTheme="minorBidi" w:hAnsiTheme="minorBidi"/>
          <w:sz w:val="28"/>
          <w:szCs w:val="28"/>
        </w:rPr>
        <w:t xml:space="preserve">   </w:t>
      </w:r>
    </w:p>
    <w:p w14:paraId="4180CDBC" w14:textId="77777777" w:rsidR="00ED5964" w:rsidRPr="00242974" w:rsidRDefault="00ED5964" w:rsidP="00B54B17">
      <w:pPr>
        <w:spacing w:line="360" w:lineRule="auto"/>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rsidP="00B54B17">
          <w:pPr>
            <w:pStyle w:val="TOCHeading"/>
            <w:spacing w:line="360" w:lineRule="auto"/>
            <w:rPr>
              <w:color w:val="4472C4" w:themeColor="accent1"/>
            </w:rPr>
          </w:pPr>
          <w:r w:rsidRPr="0CF501EC">
            <w:rPr>
              <w:color w:val="4471C4"/>
            </w:rPr>
            <w:t>Table of Contents</w:t>
          </w:r>
        </w:p>
        <w:p w14:paraId="3591A992" w14:textId="1E0C97BE" w:rsidR="00131955" w:rsidRDefault="0156E134">
          <w:pPr>
            <w:pStyle w:val="TOC1"/>
            <w:tabs>
              <w:tab w:val="right" w:leader="dot" w:pos="9016"/>
            </w:tabs>
            <w:rPr>
              <w:rFonts w:asciiTheme="minorHAnsi" w:hAnsiTheme="minorHAnsi" w:cstheme="minorBidi"/>
              <w:b w:val="0"/>
              <w:bCs w:val="0"/>
              <w:i w:val="0"/>
              <w:iCs w:val="0"/>
              <w:noProof/>
              <w:lang w:eastAsia="en-GB"/>
            </w:rPr>
          </w:pPr>
          <w:r>
            <w:fldChar w:fldCharType="begin"/>
          </w:r>
          <w:r w:rsidR="00184A9A">
            <w:instrText>TOC \o "1-3" \z \u \h</w:instrText>
          </w:r>
          <w:r>
            <w:fldChar w:fldCharType="separate"/>
          </w:r>
          <w:hyperlink w:anchor="_Toc216527892" w:history="1">
            <w:r w:rsidR="00131955" w:rsidRPr="00130D2F">
              <w:rPr>
                <w:rStyle w:val="Hyperlink"/>
                <w:noProof/>
              </w:rPr>
              <w:t>Introduction</w:t>
            </w:r>
            <w:r w:rsidR="00131955">
              <w:rPr>
                <w:noProof/>
                <w:webHidden/>
              </w:rPr>
              <w:tab/>
            </w:r>
            <w:r w:rsidR="00131955">
              <w:rPr>
                <w:noProof/>
                <w:webHidden/>
              </w:rPr>
              <w:fldChar w:fldCharType="begin"/>
            </w:r>
            <w:r w:rsidR="00131955">
              <w:rPr>
                <w:noProof/>
                <w:webHidden/>
              </w:rPr>
              <w:instrText xml:space="preserve"> PAGEREF _Toc216527892 \h </w:instrText>
            </w:r>
            <w:r w:rsidR="00131955">
              <w:rPr>
                <w:noProof/>
                <w:webHidden/>
              </w:rPr>
            </w:r>
            <w:r w:rsidR="00131955">
              <w:rPr>
                <w:noProof/>
                <w:webHidden/>
              </w:rPr>
              <w:fldChar w:fldCharType="separate"/>
            </w:r>
            <w:r w:rsidR="00131955">
              <w:rPr>
                <w:noProof/>
                <w:webHidden/>
              </w:rPr>
              <w:t>3</w:t>
            </w:r>
            <w:r w:rsidR="00131955">
              <w:rPr>
                <w:noProof/>
                <w:webHidden/>
              </w:rPr>
              <w:fldChar w:fldCharType="end"/>
            </w:r>
          </w:hyperlink>
        </w:p>
        <w:p w14:paraId="30231F21" w14:textId="2430D1B2"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3" w:history="1">
            <w:r w:rsidRPr="00130D2F">
              <w:rPr>
                <w:rStyle w:val="Hyperlink"/>
                <w:noProof/>
              </w:rPr>
              <w:t>2 Surgical Nursing Assistant in the Health and Social Care Field</w:t>
            </w:r>
            <w:r>
              <w:rPr>
                <w:noProof/>
                <w:webHidden/>
              </w:rPr>
              <w:tab/>
            </w:r>
            <w:r>
              <w:rPr>
                <w:noProof/>
                <w:webHidden/>
              </w:rPr>
              <w:fldChar w:fldCharType="begin"/>
            </w:r>
            <w:r>
              <w:rPr>
                <w:noProof/>
                <w:webHidden/>
              </w:rPr>
              <w:instrText xml:space="preserve"> PAGEREF _Toc216527893 \h </w:instrText>
            </w:r>
            <w:r>
              <w:rPr>
                <w:noProof/>
                <w:webHidden/>
              </w:rPr>
            </w:r>
            <w:r>
              <w:rPr>
                <w:noProof/>
                <w:webHidden/>
              </w:rPr>
              <w:fldChar w:fldCharType="separate"/>
            </w:r>
            <w:r>
              <w:rPr>
                <w:noProof/>
                <w:webHidden/>
              </w:rPr>
              <w:t>3</w:t>
            </w:r>
            <w:r>
              <w:rPr>
                <w:noProof/>
                <w:webHidden/>
              </w:rPr>
              <w:fldChar w:fldCharType="end"/>
            </w:r>
          </w:hyperlink>
        </w:p>
        <w:p w14:paraId="4E6E0DB4" w14:textId="3901190C"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4" w:history="1">
            <w:r w:rsidRPr="00130D2F">
              <w:rPr>
                <w:rStyle w:val="Hyperlink"/>
                <w:noProof/>
              </w:rPr>
              <w:t>2.1 Description of Surgical Nursing Assistant in Health and Social Care</w:t>
            </w:r>
            <w:r>
              <w:rPr>
                <w:noProof/>
                <w:webHidden/>
              </w:rPr>
              <w:tab/>
            </w:r>
            <w:r>
              <w:rPr>
                <w:noProof/>
                <w:webHidden/>
              </w:rPr>
              <w:fldChar w:fldCharType="begin"/>
            </w:r>
            <w:r>
              <w:rPr>
                <w:noProof/>
                <w:webHidden/>
              </w:rPr>
              <w:instrText xml:space="preserve"> PAGEREF _Toc216527894 \h </w:instrText>
            </w:r>
            <w:r>
              <w:rPr>
                <w:noProof/>
                <w:webHidden/>
              </w:rPr>
            </w:r>
            <w:r>
              <w:rPr>
                <w:noProof/>
                <w:webHidden/>
              </w:rPr>
              <w:fldChar w:fldCharType="separate"/>
            </w:r>
            <w:r>
              <w:rPr>
                <w:noProof/>
                <w:webHidden/>
              </w:rPr>
              <w:t>3</w:t>
            </w:r>
            <w:r>
              <w:rPr>
                <w:noProof/>
                <w:webHidden/>
              </w:rPr>
              <w:fldChar w:fldCharType="end"/>
            </w:r>
          </w:hyperlink>
        </w:p>
        <w:p w14:paraId="6F108EA0" w14:textId="51C742F2"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5" w:history="1">
            <w:r w:rsidRPr="00130D2F">
              <w:rPr>
                <w:rStyle w:val="Hyperlink"/>
                <w:noProof/>
              </w:rPr>
              <w:t>2.2 Explanation of Most Significant Skills Needed for Surgical Nursing Assistant in Health and Social Care</w:t>
            </w:r>
            <w:r>
              <w:rPr>
                <w:noProof/>
                <w:webHidden/>
              </w:rPr>
              <w:tab/>
            </w:r>
            <w:r>
              <w:rPr>
                <w:noProof/>
                <w:webHidden/>
              </w:rPr>
              <w:fldChar w:fldCharType="begin"/>
            </w:r>
            <w:r>
              <w:rPr>
                <w:noProof/>
                <w:webHidden/>
              </w:rPr>
              <w:instrText xml:space="preserve"> PAGEREF _Toc216527895 \h </w:instrText>
            </w:r>
            <w:r>
              <w:rPr>
                <w:noProof/>
                <w:webHidden/>
              </w:rPr>
            </w:r>
            <w:r>
              <w:rPr>
                <w:noProof/>
                <w:webHidden/>
              </w:rPr>
              <w:fldChar w:fldCharType="separate"/>
            </w:r>
            <w:r>
              <w:rPr>
                <w:noProof/>
                <w:webHidden/>
              </w:rPr>
              <w:t>4</w:t>
            </w:r>
            <w:r>
              <w:rPr>
                <w:noProof/>
                <w:webHidden/>
              </w:rPr>
              <w:fldChar w:fldCharType="end"/>
            </w:r>
          </w:hyperlink>
        </w:p>
        <w:p w14:paraId="693C80F7" w14:textId="53BBACF6"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6" w:history="1">
            <w:r w:rsidRPr="00130D2F">
              <w:rPr>
                <w:rStyle w:val="Hyperlink"/>
                <w:noProof/>
              </w:rPr>
              <w:t>Critical competency 1: Basic Aseptic Technique</w:t>
            </w:r>
            <w:r>
              <w:rPr>
                <w:noProof/>
                <w:webHidden/>
              </w:rPr>
              <w:tab/>
            </w:r>
            <w:r>
              <w:rPr>
                <w:noProof/>
                <w:webHidden/>
              </w:rPr>
              <w:fldChar w:fldCharType="begin"/>
            </w:r>
            <w:r>
              <w:rPr>
                <w:noProof/>
                <w:webHidden/>
              </w:rPr>
              <w:instrText xml:space="preserve"> PAGEREF _Toc216527896 \h </w:instrText>
            </w:r>
            <w:r>
              <w:rPr>
                <w:noProof/>
                <w:webHidden/>
              </w:rPr>
            </w:r>
            <w:r>
              <w:rPr>
                <w:noProof/>
                <w:webHidden/>
              </w:rPr>
              <w:fldChar w:fldCharType="separate"/>
            </w:r>
            <w:r>
              <w:rPr>
                <w:noProof/>
                <w:webHidden/>
              </w:rPr>
              <w:t>4</w:t>
            </w:r>
            <w:r>
              <w:rPr>
                <w:noProof/>
                <w:webHidden/>
              </w:rPr>
              <w:fldChar w:fldCharType="end"/>
            </w:r>
          </w:hyperlink>
        </w:p>
        <w:p w14:paraId="512C72D9" w14:textId="7C2E9ABC"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7" w:history="1">
            <w:r w:rsidRPr="00130D2F">
              <w:rPr>
                <w:rStyle w:val="Hyperlink"/>
                <w:noProof/>
              </w:rPr>
              <w:t>Critical Competency 2: Work Team Communication</w:t>
            </w:r>
            <w:r>
              <w:rPr>
                <w:noProof/>
                <w:webHidden/>
              </w:rPr>
              <w:tab/>
            </w:r>
            <w:r>
              <w:rPr>
                <w:noProof/>
                <w:webHidden/>
              </w:rPr>
              <w:fldChar w:fldCharType="begin"/>
            </w:r>
            <w:r>
              <w:rPr>
                <w:noProof/>
                <w:webHidden/>
              </w:rPr>
              <w:instrText xml:space="preserve"> PAGEREF _Toc216527897 \h </w:instrText>
            </w:r>
            <w:r>
              <w:rPr>
                <w:noProof/>
                <w:webHidden/>
              </w:rPr>
            </w:r>
            <w:r>
              <w:rPr>
                <w:noProof/>
                <w:webHidden/>
              </w:rPr>
              <w:fldChar w:fldCharType="separate"/>
            </w:r>
            <w:r>
              <w:rPr>
                <w:noProof/>
                <w:webHidden/>
              </w:rPr>
              <w:t>4</w:t>
            </w:r>
            <w:r>
              <w:rPr>
                <w:noProof/>
                <w:webHidden/>
              </w:rPr>
              <w:fldChar w:fldCharType="end"/>
            </w:r>
          </w:hyperlink>
        </w:p>
        <w:p w14:paraId="313ED6FC" w14:textId="63A0E959"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8" w:history="1">
            <w:r w:rsidRPr="00130D2F">
              <w:rPr>
                <w:rStyle w:val="Hyperlink"/>
                <w:noProof/>
              </w:rPr>
              <w:t>Critical Skill 3: Monitoring the patient</w:t>
            </w:r>
            <w:r>
              <w:rPr>
                <w:noProof/>
                <w:webHidden/>
              </w:rPr>
              <w:tab/>
            </w:r>
            <w:r>
              <w:rPr>
                <w:noProof/>
                <w:webHidden/>
              </w:rPr>
              <w:fldChar w:fldCharType="begin"/>
            </w:r>
            <w:r>
              <w:rPr>
                <w:noProof/>
                <w:webHidden/>
              </w:rPr>
              <w:instrText xml:space="preserve"> PAGEREF _Toc216527898 \h </w:instrText>
            </w:r>
            <w:r>
              <w:rPr>
                <w:noProof/>
                <w:webHidden/>
              </w:rPr>
            </w:r>
            <w:r>
              <w:rPr>
                <w:noProof/>
                <w:webHidden/>
              </w:rPr>
              <w:fldChar w:fldCharType="separate"/>
            </w:r>
            <w:r>
              <w:rPr>
                <w:noProof/>
                <w:webHidden/>
              </w:rPr>
              <w:t>5</w:t>
            </w:r>
            <w:r>
              <w:rPr>
                <w:noProof/>
                <w:webHidden/>
              </w:rPr>
              <w:fldChar w:fldCharType="end"/>
            </w:r>
          </w:hyperlink>
        </w:p>
        <w:p w14:paraId="52CA4774" w14:textId="375FB920"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899" w:history="1">
            <w:r w:rsidRPr="00130D2F">
              <w:rPr>
                <w:rStyle w:val="Hyperlink"/>
                <w:noProof/>
              </w:rPr>
              <w:t>3 Strategies for Skill Improvement for Surgical Nursing Assistant</w:t>
            </w:r>
            <w:r>
              <w:rPr>
                <w:noProof/>
                <w:webHidden/>
              </w:rPr>
              <w:tab/>
            </w:r>
            <w:r>
              <w:rPr>
                <w:noProof/>
                <w:webHidden/>
              </w:rPr>
              <w:fldChar w:fldCharType="begin"/>
            </w:r>
            <w:r>
              <w:rPr>
                <w:noProof/>
                <w:webHidden/>
              </w:rPr>
              <w:instrText xml:space="preserve"> PAGEREF _Toc216527899 \h </w:instrText>
            </w:r>
            <w:r>
              <w:rPr>
                <w:noProof/>
                <w:webHidden/>
              </w:rPr>
            </w:r>
            <w:r>
              <w:rPr>
                <w:noProof/>
                <w:webHidden/>
              </w:rPr>
              <w:fldChar w:fldCharType="separate"/>
            </w:r>
            <w:r>
              <w:rPr>
                <w:noProof/>
                <w:webHidden/>
              </w:rPr>
              <w:t>5</w:t>
            </w:r>
            <w:r>
              <w:rPr>
                <w:noProof/>
                <w:webHidden/>
              </w:rPr>
              <w:fldChar w:fldCharType="end"/>
            </w:r>
          </w:hyperlink>
        </w:p>
        <w:p w14:paraId="3524190A" w14:textId="3ADFC31F"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900" w:history="1">
            <w:r w:rsidRPr="00130D2F">
              <w:rPr>
                <w:rStyle w:val="Hyperlink"/>
                <w:noProof/>
              </w:rPr>
              <w:t>3.1 Three Strategies to Improve the Skills for Surgical Nursing Assistant</w:t>
            </w:r>
            <w:r>
              <w:rPr>
                <w:noProof/>
                <w:webHidden/>
              </w:rPr>
              <w:tab/>
            </w:r>
            <w:r>
              <w:rPr>
                <w:noProof/>
                <w:webHidden/>
              </w:rPr>
              <w:fldChar w:fldCharType="begin"/>
            </w:r>
            <w:r>
              <w:rPr>
                <w:noProof/>
                <w:webHidden/>
              </w:rPr>
              <w:instrText xml:space="preserve"> PAGEREF _Toc216527900 \h </w:instrText>
            </w:r>
            <w:r>
              <w:rPr>
                <w:noProof/>
                <w:webHidden/>
              </w:rPr>
            </w:r>
            <w:r>
              <w:rPr>
                <w:noProof/>
                <w:webHidden/>
              </w:rPr>
              <w:fldChar w:fldCharType="separate"/>
            </w:r>
            <w:r>
              <w:rPr>
                <w:noProof/>
                <w:webHidden/>
              </w:rPr>
              <w:t>5</w:t>
            </w:r>
            <w:r>
              <w:rPr>
                <w:noProof/>
                <w:webHidden/>
              </w:rPr>
              <w:fldChar w:fldCharType="end"/>
            </w:r>
          </w:hyperlink>
        </w:p>
        <w:p w14:paraId="44E15DB0" w14:textId="6FEA97C6"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901" w:history="1">
            <w:r w:rsidRPr="00130D2F">
              <w:rPr>
                <w:rStyle w:val="Hyperlink"/>
                <w:noProof/>
              </w:rPr>
              <w:t>4 Conclusion</w:t>
            </w:r>
            <w:r>
              <w:rPr>
                <w:noProof/>
                <w:webHidden/>
              </w:rPr>
              <w:tab/>
            </w:r>
            <w:r>
              <w:rPr>
                <w:noProof/>
                <w:webHidden/>
              </w:rPr>
              <w:fldChar w:fldCharType="begin"/>
            </w:r>
            <w:r>
              <w:rPr>
                <w:noProof/>
                <w:webHidden/>
              </w:rPr>
              <w:instrText xml:space="preserve"> PAGEREF _Toc216527901 \h </w:instrText>
            </w:r>
            <w:r>
              <w:rPr>
                <w:noProof/>
                <w:webHidden/>
              </w:rPr>
            </w:r>
            <w:r>
              <w:rPr>
                <w:noProof/>
                <w:webHidden/>
              </w:rPr>
              <w:fldChar w:fldCharType="separate"/>
            </w:r>
            <w:r>
              <w:rPr>
                <w:noProof/>
                <w:webHidden/>
              </w:rPr>
              <w:t>6</w:t>
            </w:r>
            <w:r>
              <w:rPr>
                <w:noProof/>
                <w:webHidden/>
              </w:rPr>
              <w:fldChar w:fldCharType="end"/>
            </w:r>
          </w:hyperlink>
        </w:p>
        <w:p w14:paraId="14D4069A" w14:textId="077E43D8" w:rsidR="00131955" w:rsidRDefault="00131955">
          <w:pPr>
            <w:pStyle w:val="TOC1"/>
            <w:tabs>
              <w:tab w:val="right" w:leader="dot" w:pos="9016"/>
            </w:tabs>
            <w:rPr>
              <w:rFonts w:asciiTheme="minorHAnsi" w:hAnsiTheme="minorHAnsi" w:cstheme="minorBidi"/>
              <w:b w:val="0"/>
              <w:bCs w:val="0"/>
              <w:i w:val="0"/>
              <w:iCs w:val="0"/>
              <w:noProof/>
              <w:lang w:eastAsia="en-GB"/>
            </w:rPr>
          </w:pPr>
          <w:hyperlink w:anchor="_Toc216527902" w:history="1">
            <w:r w:rsidRPr="00130D2F">
              <w:rPr>
                <w:rStyle w:val="Hyperlink"/>
                <w:noProof/>
              </w:rPr>
              <w:t>Reference List</w:t>
            </w:r>
            <w:r>
              <w:rPr>
                <w:noProof/>
                <w:webHidden/>
              </w:rPr>
              <w:tab/>
            </w:r>
            <w:r>
              <w:rPr>
                <w:noProof/>
                <w:webHidden/>
              </w:rPr>
              <w:fldChar w:fldCharType="begin"/>
            </w:r>
            <w:r>
              <w:rPr>
                <w:noProof/>
                <w:webHidden/>
              </w:rPr>
              <w:instrText xml:space="preserve"> PAGEREF _Toc216527902 \h </w:instrText>
            </w:r>
            <w:r>
              <w:rPr>
                <w:noProof/>
                <w:webHidden/>
              </w:rPr>
            </w:r>
            <w:r>
              <w:rPr>
                <w:noProof/>
                <w:webHidden/>
              </w:rPr>
              <w:fldChar w:fldCharType="separate"/>
            </w:r>
            <w:r>
              <w:rPr>
                <w:noProof/>
                <w:webHidden/>
              </w:rPr>
              <w:t>7</w:t>
            </w:r>
            <w:r>
              <w:rPr>
                <w:noProof/>
                <w:webHidden/>
              </w:rPr>
              <w:fldChar w:fldCharType="end"/>
            </w:r>
          </w:hyperlink>
        </w:p>
        <w:p w14:paraId="2F2A1EA8" w14:textId="250DF75F" w:rsidR="0156E134" w:rsidRDefault="0156E134" w:rsidP="00B54B17">
          <w:pPr>
            <w:pStyle w:val="TOC2"/>
            <w:tabs>
              <w:tab w:val="right" w:leader="dot" w:pos="9015"/>
            </w:tabs>
            <w:spacing w:line="360" w:lineRule="auto"/>
            <w:rPr>
              <w:rStyle w:val="Hyperlink"/>
            </w:rPr>
          </w:pPr>
          <w:r>
            <w:fldChar w:fldCharType="end"/>
          </w:r>
        </w:p>
      </w:sdtContent>
    </w:sdt>
    <w:p w14:paraId="6138A55F" w14:textId="5BBC1E8C" w:rsidR="00184A9A" w:rsidRPr="00242974" w:rsidRDefault="00184A9A" w:rsidP="00B54B17">
      <w:pPr>
        <w:spacing w:line="360" w:lineRule="auto"/>
      </w:pPr>
    </w:p>
    <w:p w14:paraId="4A159F97" w14:textId="77777777" w:rsidR="00ED5964" w:rsidRPr="00242974" w:rsidRDefault="00ED5964" w:rsidP="00B54B17">
      <w:pPr>
        <w:spacing w:line="360" w:lineRule="auto"/>
        <w:jc w:val="both"/>
        <w:rPr>
          <w:rFonts w:asciiTheme="minorBidi" w:hAnsiTheme="minorBidi"/>
          <w:b/>
          <w:bCs/>
          <w:sz w:val="28"/>
          <w:szCs w:val="28"/>
        </w:rPr>
      </w:pPr>
    </w:p>
    <w:p w14:paraId="09E24E55" w14:textId="77777777" w:rsidR="00ED5964" w:rsidRPr="00242974" w:rsidRDefault="00ED5964" w:rsidP="00B54B17">
      <w:pPr>
        <w:spacing w:line="360" w:lineRule="auto"/>
        <w:jc w:val="both"/>
        <w:rPr>
          <w:rFonts w:asciiTheme="minorBidi" w:hAnsiTheme="minorBidi"/>
          <w:b/>
          <w:bCs/>
          <w:sz w:val="28"/>
          <w:szCs w:val="28"/>
        </w:rPr>
      </w:pPr>
    </w:p>
    <w:p w14:paraId="40BC340F" w14:textId="77777777" w:rsidR="00ED5964" w:rsidRPr="00242974" w:rsidRDefault="00ED5964" w:rsidP="00B54B17">
      <w:pPr>
        <w:spacing w:line="360" w:lineRule="auto"/>
        <w:jc w:val="both"/>
        <w:rPr>
          <w:rFonts w:asciiTheme="minorBidi" w:hAnsiTheme="minorBidi"/>
          <w:b/>
          <w:bCs/>
          <w:sz w:val="28"/>
          <w:szCs w:val="28"/>
        </w:rPr>
      </w:pPr>
    </w:p>
    <w:p w14:paraId="41A63835" w14:textId="77777777" w:rsidR="00ED5964" w:rsidRPr="00242974" w:rsidRDefault="00ED5964" w:rsidP="00B54B17">
      <w:pPr>
        <w:spacing w:line="360" w:lineRule="auto"/>
        <w:jc w:val="both"/>
        <w:rPr>
          <w:rFonts w:asciiTheme="minorBidi" w:hAnsiTheme="minorBidi"/>
          <w:b/>
          <w:bCs/>
          <w:sz w:val="28"/>
          <w:szCs w:val="28"/>
        </w:rPr>
      </w:pPr>
    </w:p>
    <w:p w14:paraId="123865CA" w14:textId="77777777" w:rsidR="00ED5964" w:rsidRPr="00242974" w:rsidRDefault="00ED5964" w:rsidP="00B54B17">
      <w:pPr>
        <w:spacing w:line="360" w:lineRule="auto"/>
        <w:jc w:val="both"/>
        <w:rPr>
          <w:rFonts w:asciiTheme="minorBidi" w:hAnsiTheme="minorBidi"/>
          <w:b/>
          <w:bCs/>
          <w:sz w:val="28"/>
          <w:szCs w:val="28"/>
        </w:rPr>
      </w:pPr>
    </w:p>
    <w:p w14:paraId="2A21042D" w14:textId="77777777" w:rsidR="00ED5964" w:rsidRPr="00242974" w:rsidRDefault="00ED5964" w:rsidP="00B54B17">
      <w:pPr>
        <w:spacing w:line="360" w:lineRule="auto"/>
        <w:jc w:val="both"/>
        <w:rPr>
          <w:rFonts w:asciiTheme="minorBidi" w:hAnsiTheme="minorBidi"/>
          <w:b/>
          <w:bCs/>
          <w:sz w:val="28"/>
          <w:szCs w:val="28"/>
        </w:rPr>
      </w:pPr>
    </w:p>
    <w:p w14:paraId="48382F67" w14:textId="77777777" w:rsidR="00ED5964" w:rsidRPr="00242974" w:rsidRDefault="00ED5964" w:rsidP="00B54B17">
      <w:pPr>
        <w:spacing w:line="360" w:lineRule="auto"/>
        <w:jc w:val="both"/>
        <w:rPr>
          <w:rFonts w:asciiTheme="minorBidi" w:hAnsiTheme="minorBidi"/>
          <w:b/>
          <w:bCs/>
          <w:sz w:val="28"/>
          <w:szCs w:val="28"/>
        </w:rPr>
      </w:pPr>
    </w:p>
    <w:p w14:paraId="7430D194" w14:textId="77777777" w:rsidR="00A33188" w:rsidRDefault="00A33188" w:rsidP="00B54B17">
      <w:pPr>
        <w:spacing w:line="360" w:lineRule="auto"/>
        <w:rPr>
          <w:rFonts w:asciiTheme="minorBidi" w:hAnsiTheme="minorBidi"/>
          <w:b/>
          <w:bCs/>
          <w:sz w:val="28"/>
          <w:szCs w:val="28"/>
        </w:rPr>
      </w:pPr>
    </w:p>
    <w:p w14:paraId="34F13385" w14:textId="77777777" w:rsidR="00F84317" w:rsidRDefault="00F84317" w:rsidP="00B54B17">
      <w:pPr>
        <w:spacing w:line="360" w:lineRule="auto"/>
        <w:rPr>
          <w:rFonts w:asciiTheme="minorBidi" w:hAnsiTheme="minorBidi"/>
          <w:b/>
          <w:bCs/>
          <w:sz w:val="28"/>
          <w:szCs w:val="28"/>
        </w:rPr>
      </w:pPr>
    </w:p>
    <w:p w14:paraId="7E817B09" w14:textId="048EC539" w:rsidR="00A035CD" w:rsidRPr="00B54B17" w:rsidRDefault="00A035CD" w:rsidP="00B54B17">
      <w:pPr>
        <w:pStyle w:val="Hed1"/>
      </w:pPr>
      <w:bookmarkStart w:id="0" w:name="_Toc216527892"/>
      <w:r w:rsidRPr="00B54B17">
        <w:lastRenderedPageBreak/>
        <w:t>Introduction</w:t>
      </w:r>
      <w:bookmarkEnd w:id="0"/>
    </w:p>
    <w:p w14:paraId="0DDC7D26" w14:textId="4903172A" w:rsidR="009E52C2" w:rsidRPr="00F3581F" w:rsidRDefault="009E52C2" w:rsidP="00B54B17">
      <w:pPr>
        <w:spacing w:line="360" w:lineRule="auto"/>
        <w:jc w:val="both"/>
        <w:rPr>
          <w:rFonts w:ascii="Arial" w:hAnsi="Arial" w:cs="Arial"/>
        </w:rPr>
      </w:pPr>
      <w:r w:rsidRPr="00F3581F">
        <w:rPr>
          <w:rFonts w:ascii="Arial" w:hAnsi="Arial" w:cs="Arial"/>
        </w:rPr>
        <w:t>Surgical Nursing Assistant</w:t>
      </w:r>
      <w:r w:rsidR="00B65758" w:rsidRPr="00F3581F">
        <w:rPr>
          <w:rFonts w:ascii="Arial" w:hAnsi="Arial" w:cs="Arial"/>
        </w:rPr>
        <w:t>s</w:t>
      </w:r>
      <w:r w:rsidRPr="00F3581F">
        <w:rPr>
          <w:rFonts w:ascii="Arial" w:hAnsi="Arial" w:cs="Arial"/>
        </w:rPr>
        <w:t xml:space="preserve"> are essential in the perioperative setting which offers important </w:t>
      </w:r>
      <w:r w:rsidR="00B65758" w:rsidRPr="00F3581F">
        <w:rPr>
          <w:rFonts w:ascii="Arial" w:hAnsi="Arial" w:cs="Arial"/>
        </w:rPr>
        <w:t>support</w:t>
      </w:r>
      <w:r w:rsidRPr="00F3581F">
        <w:rPr>
          <w:rFonts w:ascii="Arial" w:hAnsi="Arial" w:cs="Arial"/>
        </w:rPr>
        <w:t xml:space="preserve"> to surgical teams and patient safety in the process o</w:t>
      </w:r>
      <w:r w:rsidR="00B65758" w:rsidRPr="00F3581F">
        <w:rPr>
          <w:rFonts w:ascii="Arial" w:hAnsi="Arial" w:cs="Arial"/>
        </w:rPr>
        <w:t>f</w:t>
      </w:r>
      <w:r w:rsidRPr="00F3581F">
        <w:rPr>
          <w:rFonts w:ascii="Arial" w:hAnsi="Arial" w:cs="Arial"/>
        </w:rPr>
        <w:t xml:space="preserve"> surgical procedures. </w:t>
      </w:r>
      <w:r w:rsidR="0007735C" w:rsidRPr="00F3581F">
        <w:rPr>
          <w:rFonts w:ascii="Arial" w:hAnsi="Arial" w:cs="Arial"/>
        </w:rPr>
        <w:t>These</w:t>
      </w:r>
      <w:r w:rsidRPr="00F3581F">
        <w:rPr>
          <w:rFonts w:ascii="Arial" w:hAnsi="Arial" w:cs="Arial"/>
        </w:rPr>
        <w:t xml:space="preserve"> professionals operate in a dynamic and high-pressur</w:t>
      </w:r>
      <w:r w:rsidR="00B65758" w:rsidRPr="00F3581F">
        <w:rPr>
          <w:rFonts w:ascii="Arial" w:hAnsi="Arial" w:cs="Arial"/>
        </w:rPr>
        <w:t>ised</w:t>
      </w:r>
      <w:r w:rsidRPr="00F3581F">
        <w:rPr>
          <w:rFonts w:ascii="Arial" w:hAnsi="Arial" w:cs="Arial"/>
        </w:rPr>
        <w:t xml:space="preserve"> environments </w:t>
      </w:r>
      <w:r w:rsidR="00F52A57" w:rsidRPr="00F3581F">
        <w:rPr>
          <w:rFonts w:ascii="Arial" w:hAnsi="Arial" w:cs="Arial"/>
        </w:rPr>
        <w:t>where precision, vigilance and teamwork are the key components. This report will discuss the role of the Surgical Nursing Assistant</w:t>
      </w:r>
      <w:r w:rsidR="00B65758" w:rsidRPr="00F3581F">
        <w:rPr>
          <w:rFonts w:ascii="Arial" w:hAnsi="Arial" w:cs="Arial"/>
        </w:rPr>
        <w:t xml:space="preserve"> in Health and Social Care</w:t>
      </w:r>
      <w:r w:rsidR="00F52A57" w:rsidRPr="00F3581F">
        <w:rPr>
          <w:rFonts w:ascii="Arial" w:hAnsi="Arial" w:cs="Arial"/>
        </w:rPr>
        <w:t xml:space="preserve"> and determine three crucial skills necessary to perform the job efficiently</w:t>
      </w:r>
      <w:r w:rsidR="00B65758" w:rsidRPr="00F3581F">
        <w:rPr>
          <w:rFonts w:ascii="Arial" w:hAnsi="Arial" w:cs="Arial"/>
        </w:rPr>
        <w:t xml:space="preserve">. Finally, this report will </w:t>
      </w:r>
      <w:r w:rsidR="00F52A57" w:rsidRPr="00F3581F">
        <w:rPr>
          <w:rFonts w:ascii="Arial" w:hAnsi="Arial" w:cs="Arial"/>
        </w:rPr>
        <w:t xml:space="preserve">suggest three feasible strategies to develop and improve </w:t>
      </w:r>
      <w:r w:rsidR="00B65758" w:rsidRPr="00F3581F">
        <w:rPr>
          <w:rFonts w:ascii="Arial" w:hAnsi="Arial" w:cs="Arial"/>
        </w:rPr>
        <w:t>given</w:t>
      </w:r>
      <w:r w:rsidR="00F52A57" w:rsidRPr="00F3581F">
        <w:rPr>
          <w:rFonts w:ascii="Arial" w:hAnsi="Arial" w:cs="Arial"/>
        </w:rPr>
        <w:t xml:space="preserve"> skills</w:t>
      </w:r>
      <w:r w:rsidR="00B65758" w:rsidRPr="00F3581F">
        <w:rPr>
          <w:rFonts w:ascii="Arial" w:hAnsi="Arial" w:cs="Arial"/>
        </w:rPr>
        <w:t>. This report</w:t>
      </w:r>
      <w:r w:rsidR="00F52A57" w:rsidRPr="00F3581F">
        <w:rPr>
          <w:rFonts w:ascii="Arial" w:hAnsi="Arial" w:cs="Arial"/>
        </w:rPr>
        <w:t xml:space="preserve"> concentrate</w:t>
      </w:r>
      <w:r w:rsidR="00B65758" w:rsidRPr="00F3581F">
        <w:rPr>
          <w:rFonts w:ascii="Arial" w:hAnsi="Arial" w:cs="Arial"/>
        </w:rPr>
        <w:t>s</w:t>
      </w:r>
      <w:r w:rsidR="00F52A57" w:rsidRPr="00F3581F">
        <w:rPr>
          <w:rFonts w:ascii="Arial" w:hAnsi="Arial" w:cs="Arial"/>
        </w:rPr>
        <w:t xml:space="preserve"> on the profession-specific environment of surgical facilities and the specific needs of perioperative</w:t>
      </w:r>
      <w:r w:rsidR="00B65758" w:rsidRPr="00F3581F">
        <w:rPr>
          <w:rFonts w:ascii="Arial" w:hAnsi="Arial" w:cs="Arial"/>
        </w:rPr>
        <w:t>.</w:t>
      </w:r>
      <w:r w:rsidRPr="00F3581F">
        <w:rPr>
          <w:rFonts w:ascii="Arial" w:hAnsi="Arial" w:cs="Arial"/>
        </w:rPr>
        <w:t xml:space="preserve"> </w:t>
      </w:r>
    </w:p>
    <w:p w14:paraId="64F36E68" w14:textId="2D84FFDC" w:rsidR="3C659699" w:rsidRPr="00F3581F" w:rsidRDefault="3C659699" w:rsidP="002D669F">
      <w:pPr>
        <w:pStyle w:val="Hed1"/>
        <w:rPr>
          <w:color w:val="4472C4" w:themeColor="accent1"/>
        </w:rPr>
      </w:pPr>
      <w:bookmarkStart w:id="1" w:name="_Toc216527893"/>
      <w:r w:rsidRPr="00F3581F">
        <w:t>2</w:t>
      </w:r>
      <w:r w:rsidR="00A17D1B" w:rsidRPr="00F3581F">
        <w:t xml:space="preserve"> Surgical </w:t>
      </w:r>
      <w:r w:rsidR="00B65758" w:rsidRPr="00F3581F">
        <w:t>Nursing Assistant</w:t>
      </w:r>
      <w:r w:rsidRPr="00F3581F">
        <w:t xml:space="preserve"> in the Health and Social Care Field</w:t>
      </w:r>
      <w:bookmarkEnd w:id="1"/>
    </w:p>
    <w:p w14:paraId="50A9FBC6" w14:textId="1E9CE811" w:rsidR="008B0B22" w:rsidRPr="00F3581F" w:rsidRDefault="5CF7C3DB" w:rsidP="002D669F">
      <w:pPr>
        <w:pStyle w:val="Hed2"/>
        <w:rPr>
          <w:color w:val="4472C4" w:themeColor="accent1"/>
        </w:rPr>
      </w:pPr>
      <w:bookmarkStart w:id="2" w:name="_Toc216527894"/>
      <w:r w:rsidRPr="00F3581F">
        <w:t>2.1</w:t>
      </w:r>
      <w:r w:rsidR="002370CE" w:rsidRPr="00F3581F">
        <w:t xml:space="preserve"> </w:t>
      </w:r>
      <w:r w:rsidR="071F48DC" w:rsidRPr="00F3581F">
        <w:t>Description</w:t>
      </w:r>
      <w:r w:rsidR="00070818" w:rsidRPr="00F3581F">
        <w:t xml:space="preserve"> </w:t>
      </w:r>
      <w:r w:rsidR="13BD3D5D" w:rsidRPr="00F3581F">
        <w:t xml:space="preserve">of </w:t>
      </w:r>
      <w:r w:rsidR="00F173CF" w:rsidRPr="00F3581F">
        <w:t>Surgical Nursing Assistant</w:t>
      </w:r>
      <w:r w:rsidR="008B0B22" w:rsidRPr="00F3581F">
        <w:t xml:space="preserve"> in Health</w:t>
      </w:r>
      <w:r w:rsidR="3464B4D3" w:rsidRPr="00F3581F">
        <w:t xml:space="preserve"> and Social </w:t>
      </w:r>
      <w:r w:rsidR="3D6135D7" w:rsidRPr="00F3581F">
        <w:t>C</w:t>
      </w:r>
      <w:r w:rsidR="008B0B22" w:rsidRPr="00F3581F">
        <w:t>are</w:t>
      </w:r>
      <w:bookmarkEnd w:id="2"/>
      <w:r w:rsidR="008B0B22" w:rsidRPr="00F3581F">
        <w:t xml:space="preserve"> </w:t>
      </w:r>
    </w:p>
    <w:p w14:paraId="5BEA5B30" w14:textId="1891F6B6" w:rsidR="0069634C" w:rsidRPr="00F3581F" w:rsidRDefault="00F173CF" w:rsidP="00B54B17">
      <w:pPr>
        <w:spacing w:after="0" w:line="360" w:lineRule="auto"/>
        <w:jc w:val="both"/>
        <w:rPr>
          <w:rFonts w:ascii="Arial" w:hAnsi="Arial" w:cs="Arial"/>
          <w:sz w:val="22"/>
        </w:rPr>
      </w:pPr>
      <w:r w:rsidRPr="00F3581F">
        <w:rPr>
          <w:rFonts w:ascii="Arial" w:hAnsi="Arial" w:cs="Arial"/>
          <w:sz w:val="22"/>
        </w:rPr>
        <w:t xml:space="preserve">Theatre support worker or Surgical Nursing Assistant are the </w:t>
      </w:r>
      <w:r w:rsidR="009A1CC8" w:rsidRPr="00F3581F">
        <w:rPr>
          <w:rFonts w:ascii="Arial" w:hAnsi="Arial" w:cs="Arial"/>
          <w:sz w:val="22"/>
        </w:rPr>
        <w:t>primary workers in operating departments, who assist registered nurses and surgical groups. They have the responsibility of technical as well as patient care role which is crucial to surgical outcomes (Harper, 2021). The most important duties are the preparation of operating theatres, sterilis</w:t>
      </w:r>
      <w:r w:rsidR="00F64EBD" w:rsidRPr="00F3581F">
        <w:rPr>
          <w:rFonts w:ascii="Arial" w:hAnsi="Arial" w:cs="Arial"/>
          <w:sz w:val="22"/>
        </w:rPr>
        <w:t>ation of</w:t>
      </w:r>
      <w:r w:rsidR="009A1CC8" w:rsidRPr="00F3581F">
        <w:rPr>
          <w:rFonts w:ascii="Arial" w:hAnsi="Arial" w:cs="Arial"/>
          <w:sz w:val="22"/>
        </w:rPr>
        <w:t xml:space="preserve"> supplies and equipment, patient positioning and preparation</w:t>
      </w:r>
      <w:r w:rsidR="0069634C" w:rsidRPr="00F3581F">
        <w:rPr>
          <w:rFonts w:ascii="Arial" w:hAnsi="Arial" w:cs="Arial"/>
          <w:sz w:val="22"/>
        </w:rPr>
        <w:t xml:space="preserve">. </w:t>
      </w:r>
      <w:r w:rsidR="00F64EBD" w:rsidRPr="00F3581F">
        <w:rPr>
          <w:rFonts w:ascii="Arial" w:hAnsi="Arial" w:cs="Arial"/>
          <w:sz w:val="22"/>
        </w:rPr>
        <w:t>Furthermore, a</w:t>
      </w:r>
      <w:r w:rsidR="0069634C" w:rsidRPr="00F3581F">
        <w:rPr>
          <w:rFonts w:ascii="Arial" w:hAnsi="Arial" w:cs="Arial"/>
          <w:sz w:val="22"/>
        </w:rPr>
        <w:t>dministration of surgical equipment and instruments</w:t>
      </w:r>
      <w:r w:rsidR="00F64EBD" w:rsidRPr="00F3581F">
        <w:rPr>
          <w:rFonts w:ascii="Arial" w:hAnsi="Arial" w:cs="Arial"/>
          <w:sz w:val="22"/>
        </w:rPr>
        <w:t xml:space="preserve"> as well as </w:t>
      </w:r>
      <w:r w:rsidR="0069634C" w:rsidRPr="00F3581F">
        <w:rPr>
          <w:rFonts w:ascii="Arial" w:hAnsi="Arial" w:cs="Arial"/>
          <w:sz w:val="22"/>
        </w:rPr>
        <w:t>stock management and equipment inspection</w:t>
      </w:r>
      <w:r w:rsidR="00F64EBD" w:rsidRPr="00F3581F">
        <w:rPr>
          <w:rFonts w:ascii="Arial" w:hAnsi="Arial" w:cs="Arial"/>
          <w:sz w:val="22"/>
        </w:rPr>
        <w:t xml:space="preserve"> are also key in this role.</w:t>
      </w:r>
    </w:p>
    <w:p w14:paraId="4D05BE6B" w14:textId="77777777" w:rsidR="0069634C" w:rsidRPr="00F3581F" w:rsidRDefault="0069634C" w:rsidP="00B54B17">
      <w:pPr>
        <w:spacing w:after="0" w:line="360" w:lineRule="auto"/>
        <w:jc w:val="both"/>
        <w:rPr>
          <w:rFonts w:ascii="Arial" w:hAnsi="Arial" w:cs="Arial"/>
          <w:sz w:val="22"/>
        </w:rPr>
      </w:pPr>
    </w:p>
    <w:p w14:paraId="38ABB951" w14:textId="2C78278C" w:rsidR="48942F29" w:rsidRPr="00F3581F" w:rsidRDefault="00F64EBD" w:rsidP="00B54B17">
      <w:pPr>
        <w:spacing w:after="0" w:line="360" w:lineRule="auto"/>
        <w:jc w:val="both"/>
        <w:rPr>
          <w:rFonts w:ascii="Arial" w:hAnsi="Arial" w:cs="Arial"/>
          <w:sz w:val="22"/>
        </w:rPr>
      </w:pPr>
      <w:r w:rsidRPr="00F3581F">
        <w:rPr>
          <w:rFonts w:ascii="Arial" w:hAnsi="Arial" w:cs="Arial"/>
          <w:sz w:val="22"/>
        </w:rPr>
        <w:t>For example</w:t>
      </w:r>
      <w:r w:rsidR="0069634C" w:rsidRPr="00F3581F">
        <w:rPr>
          <w:rFonts w:ascii="Arial" w:hAnsi="Arial" w:cs="Arial"/>
          <w:sz w:val="22"/>
        </w:rPr>
        <w:t>, the orthopaedic surgeon assistant sets up certain sets of instruments needed to carry out joint replacement, provide</w:t>
      </w:r>
      <w:r w:rsidR="005679D2" w:rsidRPr="00F3581F">
        <w:rPr>
          <w:rFonts w:ascii="Arial" w:hAnsi="Arial" w:cs="Arial"/>
          <w:sz w:val="22"/>
        </w:rPr>
        <w:t xml:space="preserve">s appropriate positioning apparatus like traction devices in good working condition and uses strict </w:t>
      </w:r>
      <w:r w:rsidR="000B2B63" w:rsidRPr="00F3581F">
        <w:rPr>
          <w:rFonts w:ascii="Arial" w:hAnsi="Arial" w:cs="Arial"/>
          <w:sz w:val="22"/>
        </w:rPr>
        <w:t>technique</w:t>
      </w:r>
      <w:r w:rsidR="005679D2" w:rsidRPr="00F3581F">
        <w:rPr>
          <w:rFonts w:ascii="Arial" w:hAnsi="Arial" w:cs="Arial"/>
          <w:sz w:val="22"/>
        </w:rPr>
        <w:t xml:space="preserve"> during the operation (Hookmani,2021). </w:t>
      </w:r>
      <w:r w:rsidR="000B2B63" w:rsidRPr="00F3581F">
        <w:rPr>
          <w:rFonts w:ascii="Arial" w:hAnsi="Arial" w:cs="Arial"/>
          <w:sz w:val="22"/>
        </w:rPr>
        <w:t>Another instance</w:t>
      </w:r>
      <w:r w:rsidR="005679D2" w:rsidRPr="00F3581F">
        <w:rPr>
          <w:rFonts w:ascii="Arial" w:hAnsi="Arial" w:cs="Arial"/>
          <w:sz w:val="22"/>
        </w:rPr>
        <w:t xml:space="preserve"> is in emergency surgery whereby the assistant will be required to </w:t>
      </w:r>
      <w:r w:rsidR="000B2B63" w:rsidRPr="00F3581F">
        <w:rPr>
          <w:rFonts w:ascii="Arial" w:hAnsi="Arial" w:cs="Arial"/>
          <w:sz w:val="22"/>
        </w:rPr>
        <w:t>prepare the</w:t>
      </w:r>
      <w:r w:rsidR="005679D2" w:rsidRPr="00F3581F">
        <w:rPr>
          <w:rFonts w:ascii="Arial" w:hAnsi="Arial" w:cs="Arial"/>
          <w:sz w:val="22"/>
        </w:rPr>
        <w:t xml:space="preserve"> theatre as quickly as possible at the same time to ensure all emergency equipment is available and working. </w:t>
      </w:r>
      <w:r w:rsidRPr="00F3581F">
        <w:rPr>
          <w:rFonts w:ascii="Arial" w:hAnsi="Arial" w:cs="Arial"/>
          <w:sz w:val="22"/>
        </w:rPr>
        <w:t>Consequently, t</w:t>
      </w:r>
      <w:r w:rsidR="005679D2" w:rsidRPr="00F3581F">
        <w:rPr>
          <w:rFonts w:ascii="Arial" w:hAnsi="Arial" w:cs="Arial"/>
          <w:sz w:val="22"/>
        </w:rPr>
        <w:t xml:space="preserve">he position needs </w:t>
      </w:r>
      <w:r w:rsidR="000B2B63" w:rsidRPr="00F3581F">
        <w:rPr>
          <w:rFonts w:ascii="Arial" w:hAnsi="Arial" w:cs="Arial"/>
          <w:sz w:val="22"/>
        </w:rPr>
        <w:t>flexibility in</w:t>
      </w:r>
      <w:r w:rsidR="005679D2" w:rsidRPr="00F3581F">
        <w:rPr>
          <w:rFonts w:ascii="Arial" w:hAnsi="Arial" w:cs="Arial"/>
          <w:sz w:val="22"/>
        </w:rPr>
        <w:t xml:space="preserve"> multiple areas of surgery and the upholding of </w:t>
      </w:r>
      <w:r w:rsidR="000B2B63" w:rsidRPr="00F3581F">
        <w:rPr>
          <w:rFonts w:ascii="Arial" w:hAnsi="Arial" w:cs="Arial"/>
          <w:sz w:val="22"/>
        </w:rPr>
        <w:t>uniform standards of care and safety.</w:t>
      </w:r>
      <w:r w:rsidR="005679D2" w:rsidRPr="00F3581F">
        <w:rPr>
          <w:rFonts w:ascii="Arial" w:hAnsi="Arial" w:cs="Arial"/>
          <w:sz w:val="22"/>
        </w:rPr>
        <w:t xml:space="preserve"> </w:t>
      </w:r>
      <w:r w:rsidR="00F173CF" w:rsidRPr="00F3581F">
        <w:rPr>
          <w:rFonts w:ascii="Arial" w:hAnsi="Arial" w:cs="Arial"/>
          <w:sz w:val="22"/>
        </w:rPr>
        <w:t xml:space="preserve"> </w:t>
      </w:r>
    </w:p>
    <w:p w14:paraId="125CC636" w14:textId="25C8B1A6" w:rsidR="48942F29" w:rsidRPr="00F3581F" w:rsidRDefault="48942F29" w:rsidP="00B54B17">
      <w:pPr>
        <w:spacing w:after="0" w:line="360" w:lineRule="auto"/>
        <w:jc w:val="both"/>
        <w:rPr>
          <w:rFonts w:ascii="Arial" w:hAnsi="Arial" w:cs="Arial"/>
          <w:sz w:val="22"/>
        </w:rPr>
      </w:pPr>
      <w:r w:rsidRPr="00F3581F">
        <w:rPr>
          <w:rFonts w:ascii="Arial" w:hAnsi="Arial" w:cs="Arial"/>
          <w:sz w:val="22"/>
        </w:rPr>
        <w:t xml:space="preserve"> </w:t>
      </w:r>
    </w:p>
    <w:p w14:paraId="3BE9CE70" w14:textId="148B2503" w:rsidR="48942F29" w:rsidRPr="00F3581F" w:rsidRDefault="48942F29" w:rsidP="00B54B17">
      <w:pPr>
        <w:spacing w:after="0" w:line="360" w:lineRule="auto"/>
        <w:jc w:val="both"/>
        <w:rPr>
          <w:rFonts w:ascii="Arial" w:hAnsi="Arial" w:cs="Arial"/>
          <w:sz w:val="22"/>
        </w:rPr>
      </w:pPr>
    </w:p>
    <w:p w14:paraId="1CB8B0F1" w14:textId="34C40497" w:rsidR="0156E134" w:rsidRPr="00F3581F" w:rsidRDefault="0156E134" w:rsidP="00B54B17">
      <w:pPr>
        <w:spacing w:after="0" w:line="360" w:lineRule="auto"/>
        <w:jc w:val="both"/>
        <w:rPr>
          <w:rFonts w:ascii="Arial" w:hAnsi="Arial" w:cs="Arial"/>
          <w:sz w:val="22"/>
        </w:rPr>
      </w:pPr>
    </w:p>
    <w:p w14:paraId="4010C35E" w14:textId="5C335980" w:rsidR="00EC7EBE" w:rsidRPr="00B54B17" w:rsidRDefault="04019B15" w:rsidP="00B54B17">
      <w:pPr>
        <w:pStyle w:val="Hed2"/>
      </w:pPr>
      <w:bookmarkStart w:id="3" w:name="_Toc216527895"/>
      <w:r w:rsidRPr="00B54B17">
        <w:lastRenderedPageBreak/>
        <w:t>2.2</w:t>
      </w:r>
      <w:r w:rsidR="00676FEB" w:rsidRPr="00B54B17">
        <w:t xml:space="preserve"> </w:t>
      </w:r>
      <w:r w:rsidR="00DD5135" w:rsidRPr="00B54B17">
        <w:t>Explanation</w:t>
      </w:r>
      <w:r w:rsidR="00805726" w:rsidRPr="00B54B17">
        <w:t xml:space="preserve"> of </w:t>
      </w:r>
      <w:r w:rsidR="549B9698" w:rsidRPr="00B54B17">
        <w:t>M</w:t>
      </w:r>
      <w:r w:rsidR="00824CB1" w:rsidRPr="00B54B17">
        <w:t xml:space="preserve">ost </w:t>
      </w:r>
      <w:r w:rsidR="7AC44C89" w:rsidRPr="00B54B17">
        <w:t>S</w:t>
      </w:r>
      <w:r w:rsidR="00824CB1" w:rsidRPr="00B54B17">
        <w:t xml:space="preserve">ignificant </w:t>
      </w:r>
      <w:r w:rsidR="556E2D6A" w:rsidRPr="00B54B17">
        <w:t>S</w:t>
      </w:r>
      <w:r w:rsidR="00D4006B" w:rsidRPr="00B54B17">
        <w:t xml:space="preserve">kills </w:t>
      </w:r>
      <w:r w:rsidR="653BE314" w:rsidRPr="00B54B17">
        <w:t>N</w:t>
      </w:r>
      <w:r w:rsidR="00D4006B" w:rsidRPr="00B54B17">
        <w:t xml:space="preserve">eeded for </w:t>
      </w:r>
      <w:r w:rsidR="00EA2DEE" w:rsidRPr="00B54B17">
        <w:t xml:space="preserve">Surgical Nursing </w:t>
      </w:r>
      <w:r w:rsidR="00622930" w:rsidRPr="00B54B17">
        <w:t>Assistant</w:t>
      </w:r>
      <w:r w:rsidR="007138EF" w:rsidRPr="00B54B17">
        <w:t xml:space="preserve"> in Health</w:t>
      </w:r>
      <w:r w:rsidR="655ACEAB" w:rsidRPr="00B54B17">
        <w:t xml:space="preserve"> and Social C</w:t>
      </w:r>
      <w:r w:rsidR="007138EF" w:rsidRPr="00B54B17">
        <w:t>are</w:t>
      </w:r>
      <w:bookmarkEnd w:id="3"/>
    </w:p>
    <w:p w14:paraId="70E4A1FB" w14:textId="73E9C786" w:rsidR="0007735C" w:rsidRPr="00F3581F" w:rsidRDefault="0007735C" w:rsidP="00B54B17">
      <w:pPr>
        <w:pStyle w:val="Hed3"/>
      </w:pPr>
      <w:bookmarkStart w:id="4" w:name="_Toc216527896"/>
      <w:r w:rsidRPr="00F3581F">
        <w:t xml:space="preserve">Critical competency 1: Basic Aseptic </w:t>
      </w:r>
      <w:r w:rsidR="00F840D2" w:rsidRPr="00F3581F">
        <w:t>Technique</w:t>
      </w:r>
      <w:bookmarkEnd w:id="4"/>
    </w:p>
    <w:p w14:paraId="415A8450" w14:textId="305DA2BD" w:rsidR="00D6182C" w:rsidRPr="00F3581F" w:rsidRDefault="0007735C" w:rsidP="00B54B17">
      <w:pPr>
        <w:spacing w:after="0" w:line="360" w:lineRule="auto"/>
        <w:jc w:val="both"/>
        <w:rPr>
          <w:rFonts w:ascii="Arial" w:hAnsi="Arial" w:cs="Arial"/>
          <w:sz w:val="22"/>
        </w:rPr>
      </w:pPr>
      <w:r w:rsidRPr="00F3581F">
        <w:rPr>
          <w:rFonts w:ascii="Arial" w:hAnsi="Arial" w:cs="Arial"/>
          <w:sz w:val="22"/>
        </w:rPr>
        <w:t xml:space="preserve">One of the key competencies of </w:t>
      </w:r>
      <w:r w:rsidR="00F840D2" w:rsidRPr="00F3581F">
        <w:rPr>
          <w:rFonts w:ascii="Arial" w:hAnsi="Arial" w:cs="Arial"/>
          <w:sz w:val="22"/>
        </w:rPr>
        <w:t>Surgical</w:t>
      </w:r>
      <w:r w:rsidRPr="00F3581F">
        <w:rPr>
          <w:rFonts w:ascii="Arial" w:hAnsi="Arial" w:cs="Arial"/>
          <w:sz w:val="22"/>
        </w:rPr>
        <w:t xml:space="preserve"> Nursing Assistants is the as</w:t>
      </w:r>
      <w:r w:rsidR="00D6182C" w:rsidRPr="00F3581F">
        <w:rPr>
          <w:rFonts w:ascii="Arial" w:hAnsi="Arial" w:cs="Arial"/>
          <w:sz w:val="22"/>
        </w:rPr>
        <w:t xml:space="preserve">eptic </w:t>
      </w:r>
      <w:r w:rsidR="00F840D2" w:rsidRPr="00F3581F">
        <w:rPr>
          <w:rFonts w:ascii="Arial" w:hAnsi="Arial" w:cs="Arial"/>
          <w:sz w:val="22"/>
        </w:rPr>
        <w:t>technique</w:t>
      </w:r>
      <w:r w:rsidR="00D6182C" w:rsidRPr="00F3581F">
        <w:rPr>
          <w:rFonts w:ascii="Arial" w:hAnsi="Arial" w:cs="Arial"/>
          <w:sz w:val="22"/>
        </w:rPr>
        <w:t xml:space="preserve"> because it required to prevent surgical sites infections that can be accompanied by serious complications, prolonged hospital stay, and high healthcare expenses (</w:t>
      </w:r>
      <w:r w:rsidR="00131955">
        <w:rPr>
          <w:rFonts w:ascii="Arial" w:hAnsi="Arial" w:cs="Arial"/>
          <w:sz w:val="22"/>
        </w:rPr>
        <w:t>P</w:t>
      </w:r>
      <w:r w:rsidR="00D6182C" w:rsidRPr="00F3581F">
        <w:rPr>
          <w:rFonts w:ascii="Arial" w:hAnsi="Arial" w:cs="Arial"/>
          <w:sz w:val="22"/>
        </w:rPr>
        <w:t>ika</w:t>
      </w:r>
      <w:r w:rsidR="00131955">
        <w:rPr>
          <w:rFonts w:ascii="Arial" w:hAnsi="Arial" w:cs="Arial"/>
          <w:sz w:val="22"/>
        </w:rPr>
        <w:t xml:space="preserve"> et al.</w:t>
      </w:r>
      <w:r w:rsidR="00D6182C" w:rsidRPr="00F3581F">
        <w:rPr>
          <w:rFonts w:ascii="Arial" w:hAnsi="Arial" w:cs="Arial"/>
          <w:sz w:val="22"/>
        </w:rPr>
        <w:t xml:space="preserve">, 2021). The provided competence would mean that I should maintain the sterile areas, handle </w:t>
      </w:r>
      <w:r w:rsidR="00F840D2" w:rsidRPr="00F3581F">
        <w:rPr>
          <w:rFonts w:ascii="Arial" w:hAnsi="Arial" w:cs="Arial"/>
          <w:sz w:val="22"/>
        </w:rPr>
        <w:t>the equipment</w:t>
      </w:r>
      <w:r w:rsidR="00D6182C" w:rsidRPr="00F3581F">
        <w:rPr>
          <w:rFonts w:ascii="Arial" w:hAnsi="Arial" w:cs="Arial"/>
          <w:sz w:val="22"/>
        </w:rPr>
        <w:t xml:space="preserve"> without contaminating, and monitor the surgical field in case of potential sterile breach.</w:t>
      </w:r>
    </w:p>
    <w:p w14:paraId="6EABA886" w14:textId="77777777" w:rsidR="00D6182C" w:rsidRPr="00F3581F" w:rsidRDefault="00D6182C" w:rsidP="00B54B17">
      <w:pPr>
        <w:spacing w:after="0" w:line="360" w:lineRule="auto"/>
        <w:jc w:val="both"/>
        <w:rPr>
          <w:rFonts w:ascii="Arial" w:hAnsi="Arial" w:cs="Arial"/>
          <w:sz w:val="22"/>
        </w:rPr>
      </w:pPr>
    </w:p>
    <w:p w14:paraId="669EC721" w14:textId="101CA380" w:rsidR="00D63FB3" w:rsidRPr="00F3581F" w:rsidRDefault="00D6182C" w:rsidP="00B54B17">
      <w:pPr>
        <w:spacing w:after="0" w:line="360" w:lineRule="auto"/>
        <w:jc w:val="both"/>
        <w:rPr>
          <w:rFonts w:ascii="Arial" w:hAnsi="Arial" w:cs="Arial"/>
          <w:sz w:val="22"/>
        </w:rPr>
      </w:pPr>
      <w:r w:rsidRPr="00F3581F">
        <w:rPr>
          <w:rFonts w:ascii="Arial" w:hAnsi="Arial" w:cs="Arial"/>
          <w:sz w:val="22"/>
        </w:rPr>
        <w:t>Ideally, operating an abdominal surgery, the assistant must open sterile packs in ways that will not contaminate the item, add solutions in sterile containers aseptically and monitor the surgical team regarding violations of techniques (Sonneborn</w:t>
      </w:r>
      <w:r w:rsidR="00D63FB3" w:rsidRPr="00F3581F">
        <w:rPr>
          <w:rFonts w:ascii="Arial" w:hAnsi="Arial" w:cs="Arial"/>
          <w:sz w:val="22"/>
        </w:rPr>
        <w:t xml:space="preserve">, 2024). The assistant also </w:t>
      </w:r>
      <w:r w:rsidR="00F840D2" w:rsidRPr="00F3581F">
        <w:rPr>
          <w:rFonts w:ascii="Arial" w:hAnsi="Arial" w:cs="Arial"/>
          <w:sz w:val="22"/>
        </w:rPr>
        <w:t>must</w:t>
      </w:r>
      <w:r w:rsidR="00D63FB3" w:rsidRPr="00F3581F">
        <w:rPr>
          <w:rFonts w:ascii="Arial" w:hAnsi="Arial" w:cs="Arial"/>
          <w:sz w:val="22"/>
        </w:rPr>
        <w:t xml:space="preserve"> handle the removal of contaminated products and ensure that the sterile boundaries are upheld during the process. This alertness has a direct effect on the patient outcomes by minimising the risk of infection and establishing the best healing conditions.</w:t>
      </w:r>
    </w:p>
    <w:p w14:paraId="59C4EFE7" w14:textId="77777777" w:rsidR="00D63FB3" w:rsidRPr="00F3581F" w:rsidRDefault="00D63FB3" w:rsidP="00B54B17">
      <w:pPr>
        <w:spacing w:after="0" w:line="360" w:lineRule="auto"/>
        <w:jc w:val="both"/>
        <w:rPr>
          <w:rFonts w:ascii="Arial" w:hAnsi="Arial" w:cs="Arial"/>
          <w:sz w:val="22"/>
        </w:rPr>
      </w:pPr>
    </w:p>
    <w:p w14:paraId="758BDED5" w14:textId="4FCDEB93" w:rsidR="00D63FB3" w:rsidRPr="00F3581F" w:rsidRDefault="00F840D2" w:rsidP="00B54B17">
      <w:pPr>
        <w:pStyle w:val="Hed3"/>
      </w:pPr>
      <w:bookmarkStart w:id="5" w:name="_Toc216527897"/>
      <w:r w:rsidRPr="00F3581F">
        <w:t>Critical</w:t>
      </w:r>
      <w:r w:rsidR="00D63FB3" w:rsidRPr="00F3581F">
        <w:t xml:space="preserve"> </w:t>
      </w:r>
      <w:r w:rsidRPr="00F3581F">
        <w:t>Competency</w:t>
      </w:r>
      <w:r w:rsidR="00D63FB3" w:rsidRPr="00F3581F">
        <w:t xml:space="preserve"> 2: Work Team Communication</w:t>
      </w:r>
      <w:bookmarkEnd w:id="5"/>
    </w:p>
    <w:p w14:paraId="721C18D9" w14:textId="77777777" w:rsidR="00F840D2" w:rsidRPr="00F3581F" w:rsidRDefault="00D63FB3" w:rsidP="00B54B17">
      <w:pPr>
        <w:spacing w:after="0" w:line="360" w:lineRule="auto"/>
        <w:jc w:val="both"/>
        <w:rPr>
          <w:rFonts w:ascii="Arial" w:hAnsi="Arial" w:cs="Arial"/>
          <w:sz w:val="22"/>
        </w:rPr>
      </w:pPr>
      <w:r w:rsidRPr="00F3581F">
        <w:rPr>
          <w:rFonts w:ascii="Arial" w:hAnsi="Arial" w:cs="Arial"/>
          <w:sz w:val="22"/>
        </w:rPr>
        <w:t xml:space="preserve">Team communication promotes patient safety and efficiency of the procedure performed under high stake settings of surgery. Effective concise communications lead </w:t>
      </w:r>
      <w:r w:rsidR="00F840D2" w:rsidRPr="00F3581F">
        <w:rPr>
          <w:rFonts w:ascii="Arial" w:hAnsi="Arial" w:cs="Arial"/>
          <w:sz w:val="22"/>
        </w:rPr>
        <w:t>to the elimination of errors, team coordination and ease of workflow in complicate process (Sonneborn, 2022). The Surgical Nursing Assistants are expected to provide efficient communication with the surgeons, anaesthetists, scrub nurses, and circulating nurses in accordance with those standardized communication protocols.</w:t>
      </w:r>
    </w:p>
    <w:p w14:paraId="62F48C14" w14:textId="77777777" w:rsidR="00F840D2" w:rsidRPr="00F3581F" w:rsidRDefault="00F840D2" w:rsidP="00B54B17">
      <w:pPr>
        <w:spacing w:after="0" w:line="360" w:lineRule="auto"/>
        <w:jc w:val="both"/>
        <w:rPr>
          <w:rFonts w:ascii="Arial" w:hAnsi="Arial" w:cs="Arial"/>
          <w:sz w:val="22"/>
        </w:rPr>
      </w:pPr>
    </w:p>
    <w:p w14:paraId="54884117" w14:textId="68A71ABE" w:rsidR="0094648A" w:rsidRPr="00F3581F" w:rsidRDefault="00F840D2" w:rsidP="00B54B17">
      <w:pPr>
        <w:spacing w:after="0" w:line="360" w:lineRule="auto"/>
        <w:jc w:val="both"/>
        <w:rPr>
          <w:rFonts w:ascii="Arial" w:hAnsi="Arial" w:cs="Arial"/>
          <w:sz w:val="22"/>
        </w:rPr>
      </w:pPr>
      <w:r w:rsidRPr="00F3581F">
        <w:rPr>
          <w:rFonts w:ascii="Arial" w:hAnsi="Arial" w:cs="Arial"/>
          <w:sz w:val="22"/>
        </w:rPr>
        <w:t xml:space="preserve">This is </w:t>
      </w:r>
      <w:r w:rsidR="0094648A" w:rsidRPr="00F3581F">
        <w:rPr>
          <w:rFonts w:ascii="Arial" w:hAnsi="Arial" w:cs="Arial"/>
          <w:sz w:val="22"/>
        </w:rPr>
        <w:t>a particular example</w:t>
      </w:r>
      <w:r w:rsidRPr="00F3581F">
        <w:rPr>
          <w:rFonts w:ascii="Arial" w:hAnsi="Arial" w:cs="Arial"/>
          <w:sz w:val="22"/>
        </w:rPr>
        <w:t xml:space="preserve"> when a reduction in oxygen saturation in a patient during surgery is observed. The assistant should promptly and unambiguously notify the anaesthetist and circulating </w:t>
      </w:r>
      <w:r w:rsidR="0094648A" w:rsidRPr="00F3581F">
        <w:rPr>
          <w:rFonts w:ascii="Arial" w:hAnsi="Arial" w:cs="Arial"/>
          <w:sz w:val="22"/>
        </w:rPr>
        <w:t>nurse with structured communication strategies like SBAR which is an acronym meaning situation, Background, Assessment, Recommendation (Sonneborn,</w:t>
      </w:r>
      <w:r w:rsidR="00131955">
        <w:rPr>
          <w:rFonts w:ascii="Arial" w:hAnsi="Arial" w:cs="Arial"/>
          <w:sz w:val="22"/>
        </w:rPr>
        <w:t xml:space="preserve"> </w:t>
      </w:r>
      <w:r w:rsidR="0094648A" w:rsidRPr="00F3581F">
        <w:rPr>
          <w:rFonts w:ascii="Arial" w:hAnsi="Arial" w:cs="Arial"/>
          <w:sz w:val="22"/>
        </w:rPr>
        <w:t xml:space="preserve">2024). The assistant would mention the condition of the loss of saturation, give background information regarding the condition of the patient, evaluate the current situation, and prescribe certain measures. Such structured manner of doing things would allow to deliver critical information efficiently and accurately, which would </w:t>
      </w:r>
      <w:r w:rsidR="00D1214D" w:rsidRPr="00F3581F">
        <w:rPr>
          <w:rFonts w:ascii="Arial" w:hAnsi="Arial" w:cs="Arial"/>
          <w:sz w:val="22"/>
        </w:rPr>
        <w:t>make</w:t>
      </w:r>
      <w:r w:rsidR="0094648A" w:rsidRPr="00F3581F">
        <w:rPr>
          <w:rFonts w:ascii="Arial" w:hAnsi="Arial" w:cs="Arial"/>
          <w:sz w:val="22"/>
        </w:rPr>
        <w:t xml:space="preserve"> it possible to intervene promptly.</w:t>
      </w:r>
    </w:p>
    <w:p w14:paraId="5076BDE3" w14:textId="77777777" w:rsidR="0094648A" w:rsidRPr="00F3581F" w:rsidRDefault="0094648A" w:rsidP="00B54B17">
      <w:pPr>
        <w:spacing w:after="0" w:line="360" w:lineRule="auto"/>
        <w:jc w:val="both"/>
        <w:rPr>
          <w:rFonts w:ascii="Arial" w:hAnsi="Arial" w:cs="Arial"/>
          <w:sz w:val="22"/>
        </w:rPr>
      </w:pPr>
    </w:p>
    <w:p w14:paraId="040014AE" w14:textId="1BDC531C" w:rsidR="0094648A" w:rsidRPr="002D669F" w:rsidRDefault="0094648A" w:rsidP="002D669F">
      <w:pPr>
        <w:pStyle w:val="Hed3"/>
      </w:pPr>
      <w:bookmarkStart w:id="6" w:name="_Toc216527898"/>
      <w:r w:rsidRPr="00F3581F">
        <w:lastRenderedPageBreak/>
        <w:t>Critical Skill 3: Monitoring the patient</w:t>
      </w:r>
      <w:bookmarkEnd w:id="6"/>
    </w:p>
    <w:p w14:paraId="77DBB0B0" w14:textId="77777777" w:rsidR="00BC641A" w:rsidRPr="00F3581F" w:rsidRDefault="0094648A" w:rsidP="00B54B17">
      <w:pPr>
        <w:spacing w:after="0" w:line="360" w:lineRule="auto"/>
        <w:jc w:val="both"/>
        <w:rPr>
          <w:rFonts w:ascii="Arial" w:hAnsi="Arial" w:cs="Arial"/>
          <w:sz w:val="22"/>
        </w:rPr>
      </w:pPr>
      <w:r w:rsidRPr="00F3581F">
        <w:rPr>
          <w:rFonts w:ascii="Arial" w:hAnsi="Arial" w:cs="Arial"/>
          <w:sz w:val="22"/>
        </w:rPr>
        <w:t>Monitoring of patents is one of the most important comp</w:t>
      </w:r>
      <w:r w:rsidR="00BC641A" w:rsidRPr="00F3581F">
        <w:rPr>
          <w:rFonts w:ascii="Arial" w:hAnsi="Arial" w:cs="Arial"/>
          <w:sz w:val="22"/>
        </w:rPr>
        <w:t>etencies of Surgical Nursing Assistants and is essential in the detection of complications early and safely of the patients during surgery. This is a skill to observe the vital signs, monitor blood loss, measure patient responses to anaesthesia and detect any signs of distress and complication.</w:t>
      </w:r>
    </w:p>
    <w:p w14:paraId="6C582EE5" w14:textId="77777777" w:rsidR="00BC641A" w:rsidRPr="00F3581F" w:rsidRDefault="00BC641A" w:rsidP="00B54B17">
      <w:pPr>
        <w:spacing w:after="0" w:line="360" w:lineRule="auto"/>
        <w:jc w:val="both"/>
        <w:rPr>
          <w:rFonts w:ascii="Arial" w:hAnsi="Arial" w:cs="Arial"/>
          <w:sz w:val="22"/>
        </w:rPr>
      </w:pPr>
    </w:p>
    <w:p w14:paraId="65C92F8F" w14:textId="59A434AC" w:rsidR="18625B0D" w:rsidRPr="00F3581F" w:rsidRDefault="00BC641A" w:rsidP="00B54B17">
      <w:pPr>
        <w:spacing w:after="0" w:line="360" w:lineRule="auto"/>
        <w:jc w:val="both"/>
        <w:rPr>
          <w:rFonts w:ascii="Arial" w:eastAsia="Segoe UI" w:hAnsi="Arial" w:cs="Arial"/>
          <w:sz w:val="22"/>
        </w:rPr>
      </w:pPr>
      <w:r w:rsidRPr="00F3581F">
        <w:rPr>
          <w:rFonts w:ascii="Arial" w:hAnsi="Arial" w:cs="Arial"/>
          <w:sz w:val="22"/>
        </w:rPr>
        <w:t>In cases of prolonged neurosurgical procedures, such as the assistant periodically takes measurements of the pressure points to ensure that the tissues are not damaged, urine flow to determine the functioning of kidneys, and any signs of movement or neurological changes of the patient (Pika</w:t>
      </w:r>
      <w:r w:rsidR="00131955">
        <w:rPr>
          <w:rFonts w:ascii="Arial" w:hAnsi="Arial" w:cs="Arial"/>
          <w:sz w:val="22"/>
        </w:rPr>
        <w:t xml:space="preserve"> et al.</w:t>
      </w:r>
      <w:r w:rsidRPr="00F3581F">
        <w:rPr>
          <w:rFonts w:ascii="Arial" w:hAnsi="Arial" w:cs="Arial"/>
          <w:sz w:val="22"/>
        </w:rPr>
        <w:t xml:space="preserve">, 2021). The assistant should also </w:t>
      </w:r>
      <w:r w:rsidR="005244A0" w:rsidRPr="00F3581F">
        <w:rPr>
          <w:rFonts w:ascii="Arial" w:hAnsi="Arial" w:cs="Arial"/>
          <w:sz w:val="22"/>
        </w:rPr>
        <w:t>monitor the number of surgical swabs and instruments to guarantee the safety of the patients. This vigilance creates essential information feedback to the surgical team to make clinical decisions and intervene early where the need arises.</w:t>
      </w:r>
      <w:r w:rsidRPr="00F3581F">
        <w:rPr>
          <w:rFonts w:ascii="Arial" w:hAnsi="Arial" w:cs="Arial"/>
          <w:sz w:val="22"/>
        </w:rPr>
        <w:t xml:space="preserve"> </w:t>
      </w:r>
      <w:r w:rsidR="00F840D2" w:rsidRPr="00F3581F">
        <w:rPr>
          <w:rFonts w:ascii="Arial" w:hAnsi="Arial" w:cs="Arial"/>
          <w:sz w:val="22"/>
        </w:rPr>
        <w:t xml:space="preserve"> </w:t>
      </w:r>
      <w:r w:rsidR="00D6182C" w:rsidRPr="00F3581F">
        <w:rPr>
          <w:rFonts w:ascii="Arial" w:hAnsi="Arial" w:cs="Arial"/>
          <w:sz w:val="22"/>
        </w:rPr>
        <w:t xml:space="preserve"> </w:t>
      </w:r>
      <w:r w:rsidR="18625B0D" w:rsidRPr="00F3581F">
        <w:rPr>
          <w:rFonts w:ascii="Arial" w:eastAsia="Segoe UI" w:hAnsi="Arial" w:cs="Arial"/>
          <w:sz w:val="22"/>
        </w:rPr>
        <w:t xml:space="preserve"> </w:t>
      </w:r>
    </w:p>
    <w:p w14:paraId="7338813D" w14:textId="77777777" w:rsidR="00C85A7C" w:rsidRPr="00F3581F" w:rsidRDefault="00C85A7C" w:rsidP="00B54B17">
      <w:pPr>
        <w:spacing w:after="0" w:line="360" w:lineRule="auto"/>
        <w:jc w:val="both"/>
        <w:rPr>
          <w:rFonts w:ascii="Arial" w:hAnsi="Arial" w:cs="Arial"/>
          <w:sz w:val="21"/>
          <w:szCs w:val="21"/>
        </w:rPr>
      </w:pPr>
    </w:p>
    <w:p w14:paraId="2CAEA1EC" w14:textId="06FAD737" w:rsidR="002370CE" w:rsidRPr="002D669F" w:rsidRDefault="1F09BC6E" w:rsidP="002D669F">
      <w:pPr>
        <w:pStyle w:val="Hed1"/>
      </w:pPr>
      <w:bookmarkStart w:id="7" w:name="_Toc216527899"/>
      <w:r w:rsidRPr="002D669F">
        <w:t>3</w:t>
      </w:r>
      <w:r w:rsidR="005D5457" w:rsidRPr="002D669F">
        <w:t xml:space="preserve"> </w:t>
      </w:r>
      <w:r w:rsidR="003003FD" w:rsidRPr="002D669F">
        <w:t>Strategies</w:t>
      </w:r>
      <w:r w:rsidR="00183CB9" w:rsidRPr="002D669F">
        <w:t xml:space="preserve"> </w:t>
      </w:r>
      <w:r w:rsidR="59AB5A3E" w:rsidRPr="002D669F">
        <w:t>for Skill Improvement fo</w:t>
      </w:r>
      <w:r w:rsidR="005244A0" w:rsidRPr="002D669F">
        <w:t>r Surgical Nursing Assistant</w:t>
      </w:r>
      <w:bookmarkEnd w:id="7"/>
    </w:p>
    <w:p w14:paraId="01C49510" w14:textId="7151CDE2" w:rsidR="002370CE" w:rsidRPr="00F3581F" w:rsidRDefault="0C5D0C5C" w:rsidP="002D669F">
      <w:pPr>
        <w:pStyle w:val="Hed2"/>
        <w:rPr>
          <w:color w:val="4472C4" w:themeColor="accent1"/>
        </w:rPr>
      </w:pPr>
      <w:bookmarkStart w:id="8" w:name="_Toc216527900"/>
      <w:r w:rsidRPr="00F3581F">
        <w:t xml:space="preserve">3.1 Three Strategies </w:t>
      </w:r>
      <w:r w:rsidR="00183CB9" w:rsidRPr="00F3581F">
        <w:t xml:space="preserve">to </w:t>
      </w:r>
      <w:r w:rsidR="5CE671C3" w:rsidRPr="00F3581F">
        <w:t>I</w:t>
      </w:r>
      <w:r w:rsidR="00183CB9" w:rsidRPr="00F3581F">
        <w:t xml:space="preserve">mprove the </w:t>
      </w:r>
      <w:r w:rsidR="40F0AB75" w:rsidRPr="00F3581F">
        <w:t>S</w:t>
      </w:r>
      <w:r w:rsidR="00183CB9" w:rsidRPr="00F3581F">
        <w:t>kills</w:t>
      </w:r>
      <w:r w:rsidR="005D5457" w:rsidRPr="00F3581F">
        <w:t xml:space="preserve"> </w:t>
      </w:r>
      <w:r w:rsidR="00070818" w:rsidRPr="00F3581F">
        <w:t xml:space="preserve">for </w:t>
      </w:r>
      <w:r w:rsidR="005244A0" w:rsidRPr="00F3581F">
        <w:t>Surgical Nursing Assistant</w:t>
      </w:r>
      <w:bookmarkEnd w:id="8"/>
    </w:p>
    <w:p w14:paraId="25213C16" w14:textId="36E0C50B" w:rsidR="6F3208D0" w:rsidRPr="00F3581F" w:rsidRDefault="005244A0" w:rsidP="00B54B17">
      <w:pPr>
        <w:spacing w:after="0" w:line="360" w:lineRule="auto"/>
        <w:jc w:val="both"/>
        <w:rPr>
          <w:rFonts w:ascii="Arial" w:hAnsi="Arial" w:cs="Arial"/>
          <w:sz w:val="22"/>
        </w:rPr>
      </w:pPr>
      <w:r w:rsidRPr="00F3581F">
        <w:rPr>
          <w:rFonts w:ascii="Arial" w:hAnsi="Arial" w:cs="Arial"/>
          <w:sz w:val="22"/>
        </w:rPr>
        <w:t>In the development of an aseptic technique, simulation training offers frequent practice</w:t>
      </w:r>
      <w:r w:rsidR="000B7F2C" w:rsidRPr="00F3581F">
        <w:rPr>
          <w:rFonts w:ascii="Arial" w:hAnsi="Arial" w:cs="Arial"/>
          <w:sz w:val="22"/>
        </w:rPr>
        <w:t xml:space="preserve"> in simulated </w:t>
      </w:r>
      <w:r w:rsidR="00B14DA0" w:rsidRPr="00F3581F">
        <w:rPr>
          <w:rFonts w:ascii="Arial" w:hAnsi="Arial" w:cs="Arial"/>
          <w:sz w:val="22"/>
        </w:rPr>
        <w:t>surgical situations</w:t>
      </w:r>
      <w:r w:rsidR="000B7F2C" w:rsidRPr="00F3581F">
        <w:rPr>
          <w:rFonts w:ascii="Arial" w:hAnsi="Arial" w:cs="Arial"/>
          <w:sz w:val="22"/>
        </w:rPr>
        <w:t xml:space="preserve"> with ultraviolet powder </w:t>
      </w:r>
      <w:r w:rsidR="00B14DA0" w:rsidRPr="00F3581F">
        <w:rPr>
          <w:rFonts w:ascii="Arial" w:hAnsi="Arial" w:cs="Arial"/>
          <w:sz w:val="22"/>
        </w:rPr>
        <w:t>as means</w:t>
      </w:r>
      <w:r w:rsidR="000B7F2C" w:rsidRPr="00F3581F">
        <w:rPr>
          <w:rFonts w:ascii="Arial" w:hAnsi="Arial" w:cs="Arial"/>
          <w:sz w:val="22"/>
        </w:rPr>
        <w:t xml:space="preserve"> of visualizing contamination patterns. Mentorship programs have assistants and experienced scrub nurses working together on a real time basis to provide feedback and guidance (Denton, 2021). The quarterly competency assessment </w:t>
      </w:r>
      <w:r w:rsidR="00B14DA0" w:rsidRPr="00F3581F">
        <w:rPr>
          <w:rFonts w:ascii="Arial" w:hAnsi="Arial" w:cs="Arial"/>
          <w:sz w:val="22"/>
        </w:rPr>
        <w:t>is</w:t>
      </w:r>
      <w:r w:rsidR="000B7F2C" w:rsidRPr="00F3581F">
        <w:rPr>
          <w:rFonts w:ascii="Arial" w:hAnsi="Arial" w:cs="Arial"/>
          <w:sz w:val="22"/>
        </w:rPr>
        <w:t xml:space="preserve"> based on ob</w:t>
      </w:r>
      <w:r w:rsidR="002B3856" w:rsidRPr="00F3581F">
        <w:rPr>
          <w:rFonts w:ascii="Arial" w:hAnsi="Arial" w:cs="Arial"/>
          <w:sz w:val="22"/>
        </w:rPr>
        <w:t>jective structured clinical examination, which keeps the competence maintained</w:t>
      </w:r>
      <w:r w:rsidR="00B14DA0" w:rsidRPr="00F3581F">
        <w:rPr>
          <w:rFonts w:ascii="Arial" w:hAnsi="Arial" w:cs="Arial"/>
          <w:sz w:val="22"/>
        </w:rPr>
        <w:t xml:space="preserve">. These strategies create muscle </w:t>
      </w:r>
      <w:r w:rsidR="00C87B75" w:rsidRPr="00F3581F">
        <w:rPr>
          <w:rFonts w:ascii="Arial" w:hAnsi="Arial" w:cs="Arial"/>
          <w:sz w:val="22"/>
        </w:rPr>
        <w:t>memory by</w:t>
      </w:r>
      <w:r w:rsidR="00B14DA0" w:rsidRPr="00F3581F">
        <w:rPr>
          <w:rFonts w:ascii="Arial" w:hAnsi="Arial" w:cs="Arial"/>
          <w:sz w:val="22"/>
        </w:rPr>
        <w:t xml:space="preserve"> means of </w:t>
      </w:r>
      <w:r w:rsidR="001E0889" w:rsidRPr="00F3581F">
        <w:rPr>
          <w:rFonts w:ascii="Arial" w:hAnsi="Arial" w:cs="Arial"/>
          <w:sz w:val="22"/>
        </w:rPr>
        <w:t>repetition, offer professionals</w:t>
      </w:r>
      <w:r w:rsidR="002B3856" w:rsidRPr="00F3581F">
        <w:rPr>
          <w:rFonts w:ascii="Arial" w:hAnsi="Arial" w:cs="Arial"/>
          <w:sz w:val="22"/>
        </w:rPr>
        <w:t xml:space="preserve"> as </w:t>
      </w:r>
      <w:r w:rsidR="001E0889" w:rsidRPr="00F3581F">
        <w:rPr>
          <w:rFonts w:ascii="Arial" w:hAnsi="Arial" w:cs="Arial"/>
          <w:sz w:val="22"/>
        </w:rPr>
        <w:t>a way</w:t>
      </w:r>
      <w:r w:rsidR="002B3856" w:rsidRPr="00F3581F">
        <w:rPr>
          <w:rFonts w:ascii="Arial" w:hAnsi="Arial" w:cs="Arial"/>
          <w:sz w:val="22"/>
        </w:rPr>
        <w:t xml:space="preserve"> of </w:t>
      </w:r>
      <w:r w:rsidR="00C87B75" w:rsidRPr="00F3581F">
        <w:rPr>
          <w:rFonts w:ascii="Arial" w:hAnsi="Arial" w:cs="Arial"/>
          <w:sz w:val="22"/>
        </w:rPr>
        <w:t>refining skills</w:t>
      </w:r>
      <w:r w:rsidR="002B3856" w:rsidRPr="00F3581F">
        <w:rPr>
          <w:rFonts w:ascii="Arial" w:hAnsi="Arial" w:cs="Arial"/>
          <w:sz w:val="22"/>
        </w:rPr>
        <w:t>, and ensure yearning skill proficiency by way of standardized testing.</w:t>
      </w:r>
    </w:p>
    <w:p w14:paraId="12B6BFE9" w14:textId="087BE906" w:rsidR="002B3856" w:rsidRPr="00F3581F" w:rsidRDefault="002B3856" w:rsidP="00B54B17">
      <w:pPr>
        <w:spacing w:after="0" w:line="360" w:lineRule="auto"/>
        <w:jc w:val="both"/>
        <w:rPr>
          <w:rFonts w:ascii="Arial" w:hAnsi="Arial" w:cs="Arial"/>
          <w:sz w:val="22"/>
        </w:rPr>
      </w:pPr>
    </w:p>
    <w:p w14:paraId="7669738C" w14:textId="6F3EF70C" w:rsidR="00C87B75" w:rsidRPr="00F3581F" w:rsidRDefault="002B3856" w:rsidP="00B54B17">
      <w:pPr>
        <w:spacing w:after="0" w:line="360" w:lineRule="auto"/>
        <w:jc w:val="both"/>
        <w:rPr>
          <w:rFonts w:ascii="Arial" w:hAnsi="Arial" w:cs="Arial"/>
          <w:sz w:val="22"/>
        </w:rPr>
      </w:pPr>
      <w:r w:rsidRPr="00F3581F">
        <w:rPr>
          <w:rFonts w:ascii="Arial" w:hAnsi="Arial" w:cs="Arial"/>
          <w:sz w:val="22"/>
        </w:rPr>
        <w:t>Team’s</w:t>
      </w:r>
      <w:r w:rsidR="003B6776" w:rsidRPr="00F3581F">
        <w:rPr>
          <w:rFonts w:ascii="Arial" w:hAnsi="Arial" w:cs="Arial"/>
          <w:sz w:val="22"/>
        </w:rPr>
        <w:t xml:space="preserve"> communication proficiency can be enhanced with the help of specific communication workshops where employees are taught on SBAR and closed loop communication approaches. Surgical, </w:t>
      </w:r>
      <w:r w:rsidR="00C87B75" w:rsidRPr="00F3581F">
        <w:rPr>
          <w:rFonts w:ascii="Arial" w:hAnsi="Arial" w:cs="Arial"/>
          <w:sz w:val="22"/>
        </w:rPr>
        <w:t xml:space="preserve">anaesthesia, and nursing teams are united during interprofessional education sessions. Post debriefing procedures enable the teams to facilitate communication effectiveness (LI,2022). These strategies develop </w:t>
      </w:r>
      <w:r w:rsidR="008845EC" w:rsidRPr="00F3581F">
        <w:rPr>
          <w:rFonts w:ascii="Arial" w:hAnsi="Arial" w:cs="Arial"/>
          <w:sz w:val="22"/>
        </w:rPr>
        <w:t>communication</w:t>
      </w:r>
      <w:r w:rsidR="00C87B75" w:rsidRPr="00F3581F">
        <w:rPr>
          <w:rFonts w:ascii="Arial" w:hAnsi="Arial" w:cs="Arial"/>
          <w:sz w:val="22"/>
        </w:rPr>
        <w:t xml:space="preserve"> skills with specialized training, develop mutual understanding with the help of shared learning experiences, and strengthen positive patterns of communication with the help of reflexive practice.</w:t>
      </w:r>
    </w:p>
    <w:p w14:paraId="21B1EDAF" w14:textId="77777777" w:rsidR="00C87B75" w:rsidRPr="00F3581F" w:rsidRDefault="00C87B75" w:rsidP="00B54B17">
      <w:pPr>
        <w:spacing w:after="0" w:line="360" w:lineRule="auto"/>
        <w:jc w:val="both"/>
        <w:rPr>
          <w:rFonts w:ascii="Arial" w:hAnsi="Arial" w:cs="Arial"/>
          <w:sz w:val="22"/>
        </w:rPr>
      </w:pPr>
    </w:p>
    <w:p w14:paraId="71D32567" w14:textId="0A3E8E2C" w:rsidR="002B3856" w:rsidRPr="00F3581F" w:rsidRDefault="00C87B75" w:rsidP="00B54B17">
      <w:pPr>
        <w:spacing w:after="0" w:line="360" w:lineRule="auto"/>
        <w:jc w:val="both"/>
        <w:rPr>
          <w:rFonts w:ascii="Arial" w:hAnsi="Arial" w:cs="Arial"/>
          <w:sz w:val="22"/>
        </w:rPr>
      </w:pPr>
      <w:r w:rsidRPr="00F3581F">
        <w:rPr>
          <w:rFonts w:ascii="Arial" w:hAnsi="Arial" w:cs="Arial"/>
          <w:sz w:val="22"/>
        </w:rPr>
        <w:lastRenderedPageBreak/>
        <w:t>Advanced monitoring courses enhanc</w:t>
      </w:r>
      <w:r w:rsidR="008845EC" w:rsidRPr="00F3581F">
        <w:rPr>
          <w:rFonts w:ascii="Arial" w:hAnsi="Arial" w:cs="Arial"/>
          <w:sz w:val="22"/>
        </w:rPr>
        <w:t>e patient monitoring skills by offering specific course training skills concerning the identification of early warming symptoms. The case study analysis sessions enable one to review actual patient scenarios with a view of determining the priorities of monitoring and where an intervention can be made (Hookmani, 2021). Extensive training of technology will make skilled in using latest and modern monitoring devices. They include theoretical, formal education, critical thinking due to scenario analysis, and technical competence due to practical training via equipment.</w:t>
      </w:r>
      <w:r w:rsidRPr="00F3581F">
        <w:rPr>
          <w:rFonts w:ascii="Arial" w:hAnsi="Arial" w:cs="Arial"/>
          <w:sz w:val="22"/>
        </w:rPr>
        <w:t xml:space="preserve">  </w:t>
      </w:r>
    </w:p>
    <w:p w14:paraId="029A5F75" w14:textId="18373227" w:rsidR="6F3208D0" w:rsidRPr="00F3581F" w:rsidRDefault="6F3208D0" w:rsidP="00B54B17">
      <w:pPr>
        <w:spacing w:after="0" w:line="360" w:lineRule="auto"/>
        <w:jc w:val="both"/>
        <w:rPr>
          <w:rFonts w:ascii="Arial" w:hAnsi="Arial" w:cs="Arial"/>
        </w:rPr>
      </w:pPr>
      <w:r w:rsidRPr="00F3581F">
        <w:rPr>
          <w:rFonts w:ascii="Arial" w:hAnsi="Arial" w:cs="Arial"/>
          <w:sz w:val="21"/>
          <w:szCs w:val="21"/>
        </w:rPr>
        <w:t xml:space="preserve"> </w:t>
      </w:r>
    </w:p>
    <w:p w14:paraId="1497148C" w14:textId="5D9ACA22" w:rsidR="00A946CB" w:rsidRPr="00F3581F" w:rsidRDefault="5617AA6E" w:rsidP="002D669F">
      <w:pPr>
        <w:pStyle w:val="Hed1"/>
        <w:rPr>
          <w:color w:val="4472C4" w:themeColor="accent1"/>
        </w:rPr>
      </w:pPr>
      <w:bookmarkStart w:id="9" w:name="_Toc216527901"/>
      <w:r w:rsidRPr="00F3581F">
        <w:t>4</w:t>
      </w:r>
      <w:r w:rsidR="00A946CB" w:rsidRPr="00F3581F">
        <w:t xml:space="preserve"> Conclusion</w:t>
      </w:r>
      <w:bookmarkEnd w:id="9"/>
    </w:p>
    <w:p w14:paraId="76565AE3" w14:textId="0CB785CF" w:rsidR="003458DB" w:rsidRPr="00F3581F" w:rsidRDefault="00CB5223" w:rsidP="00B54B17">
      <w:pPr>
        <w:spacing w:after="0" w:line="360" w:lineRule="auto"/>
        <w:jc w:val="both"/>
        <w:rPr>
          <w:rFonts w:ascii="Arial" w:hAnsi="Arial" w:cs="Arial"/>
          <w:sz w:val="22"/>
        </w:rPr>
      </w:pPr>
      <w:r w:rsidRPr="00F3581F">
        <w:rPr>
          <w:rFonts w:ascii="Arial" w:hAnsi="Arial" w:cs="Arial"/>
          <w:sz w:val="22"/>
        </w:rPr>
        <w:t xml:space="preserve">The competencies in question are those related to the Surgical Nursing Assistants aseptic technique, communication, and patient monitoring to deliver the most effective patient outcomes in an operating room. Effective and safe practice in the perioperative settings is founded on these competencies. This </w:t>
      </w:r>
      <w:r w:rsidR="00F84317" w:rsidRPr="00F3581F">
        <w:rPr>
          <w:rFonts w:ascii="Arial" w:hAnsi="Arial" w:cs="Arial"/>
          <w:sz w:val="22"/>
        </w:rPr>
        <w:t>can</w:t>
      </w:r>
      <w:r w:rsidRPr="00F3581F">
        <w:rPr>
          <w:rFonts w:ascii="Arial" w:hAnsi="Arial" w:cs="Arial"/>
          <w:sz w:val="22"/>
        </w:rPr>
        <w:t xml:space="preserve"> be done </w:t>
      </w:r>
      <w:r w:rsidR="00F84317" w:rsidRPr="00F3581F">
        <w:rPr>
          <w:rFonts w:ascii="Arial" w:hAnsi="Arial" w:cs="Arial"/>
          <w:sz w:val="22"/>
        </w:rPr>
        <w:t>using</w:t>
      </w:r>
      <w:r w:rsidRPr="00F3581F">
        <w:rPr>
          <w:rFonts w:ascii="Arial" w:hAnsi="Arial" w:cs="Arial"/>
          <w:sz w:val="22"/>
        </w:rPr>
        <w:t xml:space="preserve"> certain development </w:t>
      </w:r>
      <w:r w:rsidR="005D35BA" w:rsidRPr="00F3581F">
        <w:rPr>
          <w:rFonts w:ascii="Arial" w:hAnsi="Arial" w:cs="Arial"/>
          <w:sz w:val="22"/>
        </w:rPr>
        <w:t>programmes</w:t>
      </w:r>
      <w:r w:rsidRPr="00F3581F">
        <w:rPr>
          <w:rFonts w:ascii="Arial" w:hAnsi="Arial" w:cs="Arial"/>
          <w:sz w:val="22"/>
        </w:rPr>
        <w:t xml:space="preserve"> like simulation training, communication workshops and </w:t>
      </w:r>
      <w:r w:rsidR="005D35BA" w:rsidRPr="00F3581F">
        <w:rPr>
          <w:rFonts w:ascii="Arial" w:hAnsi="Arial" w:cs="Arial"/>
          <w:sz w:val="22"/>
        </w:rPr>
        <w:t>advanced</w:t>
      </w:r>
      <w:r w:rsidRPr="00F3581F">
        <w:rPr>
          <w:rFonts w:ascii="Arial" w:hAnsi="Arial" w:cs="Arial"/>
          <w:sz w:val="22"/>
        </w:rPr>
        <w:t xml:space="preserve"> monitoring education, these key competencies could be sustained and constantly increased</w:t>
      </w:r>
      <w:r w:rsidR="005D35BA" w:rsidRPr="00F3581F">
        <w:rPr>
          <w:rFonts w:ascii="Arial" w:hAnsi="Arial" w:cs="Arial"/>
          <w:sz w:val="22"/>
        </w:rPr>
        <w:t xml:space="preserve">. These </w:t>
      </w:r>
      <w:r w:rsidR="00F84317" w:rsidRPr="00F3581F">
        <w:rPr>
          <w:rFonts w:ascii="Arial" w:hAnsi="Arial" w:cs="Arial"/>
          <w:sz w:val="22"/>
        </w:rPr>
        <w:t>strategies in implementation</w:t>
      </w:r>
      <w:r w:rsidR="005D35BA" w:rsidRPr="00F3581F">
        <w:rPr>
          <w:rFonts w:ascii="Arial" w:hAnsi="Arial" w:cs="Arial"/>
          <w:sz w:val="22"/>
        </w:rPr>
        <w:t xml:space="preserve"> to promote high standards of surgical care and help to improve patient safety and surgical outcomes.</w:t>
      </w:r>
      <w:r w:rsidRPr="00F3581F">
        <w:rPr>
          <w:rFonts w:ascii="Arial" w:hAnsi="Arial" w:cs="Arial"/>
          <w:sz w:val="22"/>
        </w:rPr>
        <w:t xml:space="preserve">  </w:t>
      </w:r>
    </w:p>
    <w:p w14:paraId="3F34EF19" w14:textId="7A0E90F7" w:rsidR="00D676C3" w:rsidRDefault="00D676C3" w:rsidP="00B54B17">
      <w:pPr>
        <w:spacing w:line="360" w:lineRule="auto"/>
        <w:jc w:val="both"/>
        <w:rPr>
          <w:sz w:val="21"/>
          <w:szCs w:val="21"/>
        </w:rPr>
      </w:pPr>
      <w:r w:rsidRPr="00F3581F">
        <w:rPr>
          <w:rFonts w:ascii="Arial" w:hAnsi="Arial" w:cs="Arial"/>
          <w:sz w:val="21"/>
          <w:szCs w:val="21"/>
        </w:rPr>
        <w:br w:type="page"/>
      </w:r>
    </w:p>
    <w:p w14:paraId="6C4B494D" w14:textId="52A4EF71" w:rsidR="00226D31" w:rsidRPr="002D669F" w:rsidRDefault="00226D31" w:rsidP="002D669F">
      <w:pPr>
        <w:pStyle w:val="Hed1"/>
      </w:pPr>
      <w:bookmarkStart w:id="10" w:name="_Toc216527902"/>
      <w:r w:rsidRPr="002D669F">
        <w:lastRenderedPageBreak/>
        <w:t>Reference List</w:t>
      </w:r>
      <w:bookmarkEnd w:id="10"/>
    </w:p>
    <w:p w14:paraId="2EC3852F" w14:textId="570DBBDD" w:rsidR="00863039" w:rsidRPr="00131955" w:rsidRDefault="00863039" w:rsidP="00B54B17">
      <w:pPr>
        <w:spacing w:line="360" w:lineRule="auto"/>
        <w:jc w:val="both"/>
        <w:outlineLvl w:val="0"/>
        <w:rPr>
          <w:rFonts w:ascii="Arial" w:hAnsi="Arial" w:cs="Arial"/>
          <w:b/>
          <w:bCs/>
          <w:sz w:val="22"/>
          <w:szCs w:val="24"/>
        </w:rPr>
      </w:pPr>
    </w:p>
    <w:p w14:paraId="1C7732B9" w14:textId="24222968" w:rsidR="00131955" w:rsidRDefault="002D669F" w:rsidP="00131955">
      <w:pPr>
        <w:spacing w:line="360" w:lineRule="auto"/>
        <w:rPr>
          <w:rFonts w:ascii="Arial" w:hAnsi="Arial" w:cs="Arial"/>
          <w:sz w:val="22"/>
          <w:szCs w:val="24"/>
        </w:rPr>
      </w:pPr>
      <w:r w:rsidRPr="00131955">
        <w:rPr>
          <w:rFonts w:ascii="Arial" w:hAnsi="Arial" w:cs="Arial"/>
          <w:sz w:val="22"/>
          <w:szCs w:val="24"/>
        </w:rPr>
        <w:t xml:space="preserve">Denton, A., </w:t>
      </w:r>
      <w:r w:rsidR="00131955">
        <w:rPr>
          <w:rFonts w:ascii="Arial" w:hAnsi="Arial" w:cs="Arial"/>
          <w:sz w:val="22"/>
          <w:szCs w:val="24"/>
        </w:rPr>
        <w:t>(</w:t>
      </w:r>
      <w:r w:rsidRPr="00131955">
        <w:rPr>
          <w:rFonts w:ascii="Arial" w:hAnsi="Arial" w:cs="Arial"/>
          <w:sz w:val="22"/>
          <w:szCs w:val="24"/>
        </w:rPr>
        <w:t>2021</w:t>
      </w:r>
      <w:r w:rsidR="00131955">
        <w:rPr>
          <w:rFonts w:ascii="Arial" w:hAnsi="Arial" w:cs="Arial"/>
          <w:sz w:val="22"/>
          <w:szCs w:val="24"/>
        </w:rPr>
        <w:t>)</w:t>
      </w:r>
      <w:r w:rsidRPr="00131955">
        <w:rPr>
          <w:rFonts w:ascii="Arial" w:hAnsi="Arial" w:cs="Arial"/>
          <w:sz w:val="22"/>
          <w:szCs w:val="24"/>
        </w:rPr>
        <w:t xml:space="preserve"> Implementing a surgical first assistant role into that of a clinical nurse specialist at an orthopedic specialist hospital. </w:t>
      </w:r>
      <w:r w:rsidRPr="00131955">
        <w:rPr>
          <w:rFonts w:ascii="Arial" w:hAnsi="Arial" w:cs="Arial"/>
          <w:i/>
          <w:iCs/>
          <w:sz w:val="22"/>
          <w:szCs w:val="24"/>
        </w:rPr>
        <w:t>British Journal of Nursing</w:t>
      </w:r>
      <w:r w:rsidRPr="00131955">
        <w:rPr>
          <w:rFonts w:ascii="Arial" w:hAnsi="Arial" w:cs="Arial"/>
          <w:sz w:val="22"/>
          <w:szCs w:val="24"/>
        </w:rPr>
        <w:t>, </w:t>
      </w:r>
      <w:r w:rsidRPr="00131955">
        <w:rPr>
          <w:rFonts w:ascii="Arial" w:hAnsi="Arial" w:cs="Arial"/>
          <w:i/>
          <w:iCs/>
          <w:sz w:val="22"/>
          <w:szCs w:val="24"/>
        </w:rPr>
        <w:t>30</w:t>
      </w:r>
      <w:r w:rsidRPr="00131955">
        <w:rPr>
          <w:rFonts w:ascii="Arial" w:hAnsi="Arial" w:cs="Arial"/>
          <w:sz w:val="22"/>
          <w:szCs w:val="24"/>
        </w:rPr>
        <w:t xml:space="preserve">(20), pp.1178-1183. </w:t>
      </w:r>
    </w:p>
    <w:p w14:paraId="55A66782" w14:textId="77777777" w:rsidR="00131955" w:rsidRDefault="00131955" w:rsidP="00131955">
      <w:pPr>
        <w:spacing w:line="360" w:lineRule="auto"/>
        <w:rPr>
          <w:rFonts w:ascii="Arial" w:hAnsi="Arial" w:cs="Arial"/>
          <w:sz w:val="22"/>
          <w:szCs w:val="24"/>
        </w:rPr>
      </w:pPr>
    </w:p>
    <w:p w14:paraId="6031EDC2" w14:textId="2F3515D2"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t>Sonneborn, O. and Stacey, P.</w:t>
      </w:r>
      <w:r w:rsidR="00131955">
        <w:rPr>
          <w:rFonts w:ascii="Arial" w:hAnsi="Arial" w:cs="Arial"/>
          <w:sz w:val="22"/>
          <w:szCs w:val="24"/>
        </w:rPr>
        <w:t xml:space="preserve"> (</w:t>
      </w:r>
      <w:r w:rsidRPr="00131955">
        <w:rPr>
          <w:rFonts w:ascii="Arial" w:hAnsi="Arial" w:cs="Arial"/>
          <w:sz w:val="22"/>
          <w:szCs w:val="24"/>
        </w:rPr>
        <w:t>2022</w:t>
      </w:r>
      <w:r w:rsidR="00131955">
        <w:rPr>
          <w:rFonts w:ascii="Arial" w:hAnsi="Arial" w:cs="Arial"/>
          <w:sz w:val="22"/>
          <w:szCs w:val="24"/>
        </w:rPr>
        <w:t>)</w:t>
      </w:r>
      <w:r w:rsidRPr="00131955">
        <w:rPr>
          <w:rFonts w:ascii="Arial" w:hAnsi="Arial" w:cs="Arial"/>
          <w:sz w:val="22"/>
          <w:szCs w:val="24"/>
        </w:rPr>
        <w:t xml:space="preserve"> Benefits and impacts of the PNSA role: surgeon and nurse perspectives. </w:t>
      </w:r>
      <w:r w:rsidRPr="00131955">
        <w:rPr>
          <w:rFonts w:ascii="Arial" w:hAnsi="Arial" w:cs="Arial"/>
          <w:i/>
          <w:iCs/>
          <w:sz w:val="22"/>
          <w:szCs w:val="24"/>
        </w:rPr>
        <w:t>The Australian Journal of Advanced Nursing</w:t>
      </w:r>
      <w:r w:rsidRPr="00131955">
        <w:rPr>
          <w:rFonts w:ascii="Arial" w:hAnsi="Arial" w:cs="Arial"/>
          <w:sz w:val="22"/>
          <w:szCs w:val="24"/>
        </w:rPr>
        <w:t>, </w:t>
      </w:r>
      <w:r w:rsidRPr="00131955">
        <w:rPr>
          <w:rFonts w:ascii="Arial" w:hAnsi="Arial" w:cs="Arial"/>
          <w:i/>
          <w:iCs/>
          <w:sz w:val="22"/>
          <w:szCs w:val="24"/>
        </w:rPr>
        <w:t>39</w:t>
      </w:r>
      <w:r w:rsidRPr="00131955">
        <w:rPr>
          <w:rFonts w:ascii="Arial" w:hAnsi="Arial" w:cs="Arial"/>
          <w:sz w:val="22"/>
          <w:szCs w:val="24"/>
        </w:rPr>
        <w:t xml:space="preserve">(4), pp.12-22. </w:t>
      </w:r>
      <w:hyperlink r:id="rId9" w:history="1">
        <w:r w:rsidRPr="00131955">
          <w:rPr>
            <w:rStyle w:val="Hyperlink"/>
            <w:rFonts w:ascii="Arial" w:hAnsi="Arial" w:cs="Arial"/>
            <w:sz w:val="22"/>
            <w:szCs w:val="24"/>
          </w:rPr>
          <w:t>https://search.informit.org/doi/abs/10.3316/informit.799125203292338</w:t>
        </w:r>
      </w:hyperlink>
    </w:p>
    <w:p w14:paraId="3848B961" w14:textId="77777777" w:rsidR="00131955" w:rsidRDefault="00131955" w:rsidP="00131955">
      <w:pPr>
        <w:spacing w:line="360" w:lineRule="auto"/>
        <w:rPr>
          <w:rFonts w:ascii="Arial" w:hAnsi="Arial" w:cs="Arial"/>
          <w:sz w:val="22"/>
          <w:szCs w:val="24"/>
        </w:rPr>
      </w:pPr>
    </w:p>
    <w:p w14:paraId="767B11C0" w14:textId="2FE6F46F"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t xml:space="preserve">Sonneborn, O. and Cardwell, R., </w:t>
      </w:r>
      <w:r w:rsidR="00131955">
        <w:rPr>
          <w:rFonts w:ascii="Arial" w:hAnsi="Arial" w:cs="Arial"/>
          <w:sz w:val="22"/>
          <w:szCs w:val="24"/>
        </w:rPr>
        <w:t>(</w:t>
      </w:r>
      <w:r w:rsidRPr="00131955">
        <w:rPr>
          <w:rFonts w:ascii="Arial" w:hAnsi="Arial" w:cs="Arial"/>
          <w:sz w:val="22"/>
          <w:szCs w:val="24"/>
        </w:rPr>
        <w:t>2024</w:t>
      </w:r>
      <w:r w:rsidR="00131955">
        <w:rPr>
          <w:rFonts w:ascii="Arial" w:hAnsi="Arial" w:cs="Arial"/>
          <w:sz w:val="22"/>
          <w:szCs w:val="24"/>
        </w:rPr>
        <w:t>)</w:t>
      </w:r>
      <w:r w:rsidRPr="00131955">
        <w:rPr>
          <w:rFonts w:ascii="Arial" w:hAnsi="Arial" w:cs="Arial"/>
          <w:sz w:val="22"/>
          <w:szCs w:val="24"/>
        </w:rPr>
        <w:t xml:space="preserve"> Advancing perioperative nursing education and surgical skills acquisition: A comprehensive approach acquisition. </w:t>
      </w:r>
      <w:r w:rsidRPr="00131955">
        <w:rPr>
          <w:rFonts w:ascii="Arial" w:hAnsi="Arial" w:cs="Arial"/>
          <w:i/>
          <w:iCs/>
          <w:sz w:val="22"/>
          <w:szCs w:val="24"/>
        </w:rPr>
        <w:t>Journal of Perioperative Nursing</w:t>
      </w:r>
      <w:r w:rsidRPr="00131955">
        <w:rPr>
          <w:rFonts w:ascii="Arial" w:hAnsi="Arial" w:cs="Arial"/>
          <w:sz w:val="22"/>
          <w:szCs w:val="24"/>
        </w:rPr>
        <w:t>, </w:t>
      </w:r>
      <w:r w:rsidRPr="00131955">
        <w:rPr>
          <w:rFonts w:ascii="Arial" w:hAnsi="Arial" w:cs="Arial"/>
          <w:i/>
          <w:iCs/>
          <w:sz w:val="22"/>
          <w:szCs w:val="24"/>
        </w:rPr>
        <w:t>37</w:t>
      </w:r>
      <w:r w:rsidRPr="00131955">
        <w:rPr>
          <w:rFonts w:ascii="Arial" w:hAnsi="Arial" w:cs="Arial"/>
          <w:sz w:val="22"/>
          <w:szCs w:val="24"/>
        </w:rPr>
        <w:t>(2),</w:t>
      </w:r>
      <w:r w:rsidR="00131955">
        <w:rPr>
          <w:rFonts w:ascii="Arial" w:hAnsi="Arial" w:cs="Arial"/>
          <w:sz w:val="22"/>
          <w:szCs w:val="24"/>
        </w:rPr>
        <w:t xml:space="preserve"> </w:t>
      </w:r>
      <w:r w:rsidRPr="00131955">
        <w:rPr>
          <w:rFonts w:ascii="Arial" w:hAnsi="Arial" w:cs="Arial"/>
          <w:sz w:val="22"/>
          <w:szCs w:val="24"/>
        </w:rPr>
        <w:t xml:space="preserve">pp.e33-e37. </w:t>
      </w:r>
      <w:hyperlink r:id="rId10" w:history="1">
        <w:r w:rsidRPr="00131955">
          <w:rPr>
            <w:rStyle w:val="Hyperlink"/>
            <w:rFonts w:ascii="Arial" w:hAnsi="Arial" w:cs="Arial"/>
            <w:sz w:val="22"/>
            <w:szCs w:val="24"/>
          </w:rPr>
          <w:t>https://search.informit.org/doi/abs/10.3316/informit.T2024070800014000961707291</w:t>
        </w:r>
      </w:hyperlink>
    </w:p>
    <w:p w14:paraId="6224AF99" w14:textId="77777777" w:rsidR="00131955" w:rsidRDefault="00131955" w:rsidP="00131955">
      <w:pPr>
        <w:spacing w:line="360" w:lineRule="auto"/>
        <w:rPr>
          <w:rFonts w:ascii="Arial" w:hAnsi="Arial" w:cs="Arial"/>
          <w:sz w:val="22"/>
          <w:szCs w:val="24"/>
        </w:rPr>
      </w:pPr>
    </w:p>
    <w:p w14:paraId="6A64F0A1" w14:textId="0D195A4F"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t xml:space="preserve">Pika, R., O'Brien, B., Murphy, J., Markey, K. and O'Donnell, C., </w:t>
      </w:r>
      <w:r w:rsidR="00131955">
        <w:rPr>
          <w:rFonts w:ascii="Arial" w:hAnsi="Arial" w:cs="Arial"/>
          <w:sz w:val="22"/>
          <w:szCs w:val="24"/>
        </w:rPr>
        <w:t>(</w:t>
      </w:r>
      <w:r w:rsidRPr="00131955">
        <w:rPr>
          <w:rFonts w:ascii="Arial" w:hAnsi="Arial" w:cs="Arial"/>
          <w:sz w:val="22"/>
          <w:szCs w:val="24"/>
        </w:rPr>
        <w:t>2021</w:t>
      </w:r>
      <w:r w:rsidR="00131955">
        <w:rPr>
          <w:rFonts w:ascii="Arial" w:hAnsi="Arial" w:cs="Arial"/>
          <w:sz w:val="22"/>
          <w:szCs w:val="24"/>
        </w:rPr>
        <w:t>)</w:t>
      </w:r>
      <w:r w:rsidRPr="00131955">
        <w:rPr>
          <w:rFonts w:ascii="Arial" w:hAnsi="Arial" w:cs="Arial"/>
          <w:sz w:val="22"/>
          <w:szCs w:val="24"/>
        </w:rPr>
        <w:t xml:space="preserve"> The role of the registered nurse first assistant within the perioperative setting. </w:t>
      </w:r>
      <w:r w:rsidRPr="00131955">
        <w:rPr>
          <w:rFonts w:ascii="Arial" w:hAnsi="Arial" w:cs="Arial"/>
          <w:i/>
          <w:iCs/>
          <w:sz w:val="22"/>
          <w:szCs w:val="24"/>
        </w:rPr>
        <w:t>British journal of nursing</w:t>
      </w:r>
      <w:r w:rsidRPr="00131955">
        <w:rPr>
          <w:rFonts w:ascii="Arial" w:hAnsi="Arial" w:cs="Arial"/>
          <w:sz w:val="22"/>
          <w:szCs w:val="24"/>
        </w:rPr>
        <w:t>, </w:t>
      </w:r>
      <w:r w:rsidRPr="00131955">
        <w:rPr>
          <w:rFonts w:ascii="Arial" w:hAnsi="Arial" w:cs="Arial"/>
          <w:i/>
          <w:iCs/>
          <w:sz w:val="22"/>
          <w:szCs w:val="24"/>
        </w:rPr>
        <w:t>30</w:t>
      </w:r>
      <w:r w:rsidRPr="00131955">
        <w:rPr>
          <w:rFonts w:ascii="Arial" w:hAnsi="Arial" w:cs="Arial"/>
          <w:sz w:val="22"/>
          <w:szCs w:val="24"/>
        </w:rPr>
        <w:t xml:space="preserve">(3), pp.148-153. </w:t>
      </w:r>
      <w:hyperlink r:id="rId11" w:history="1">
        <w:r w:rsidRPr="00131955">
          <w:rPr>
            <w:rStyle w:val="Hyperlink"/>
            <w:rFonts w:ascii="Arial" w:hAnsi="Arial" w:cs="Arial"/>
            <w:sz w:val="22"/>
            <w:szCs w:val="24"/>
          </w:rPr>
          <w:t>https://www.magonlinelibrary.com/doi/abs/10.12968/bjon.2021.30.3.148</w:t>
        </w:r>
      </w:hyperlink>
    </w:p>
    <w:p w14:paraId="7DB1DB5E" w14:textId="77777777" w:rsidR="00131955" w:rsidRDefault="00131955" w:rsidP="00131955">
      <w:pPr>
        <w:spacing w:line="360" w:lineRule="auto"/>
        <w:rPr>
          <w:rFonts w:ascii="Arial" w:hAnsi="Arial" w:cs="Arial"/>
          <w:sz w:val="22"/>
          <w:szCs w:val="24"/>
        </w:rPr>
      </w:pPr>
    </w:p>
    <w:p w14:paraId="3D703052" w14:textId="093EC85B"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t xml:space="preserve">Harper, M.G., Ulrich, B., Whiteside, D., Warren, J.I. and MacDonald, R., </w:t>
      </w:r>
      <w:r w:rsidR="00131955">
        <w:rPr>
          <w:rFonts w:ascii="Arial" w:hAnsi="Arial" w:cs="Arial"/>
          <w:sz w:val="22"/>
          <w:szCs w:val="24"/>
        </w:rPr>
        <w:t>(</w:t>
      </w:r>
      <w:r w:rsidRPr="00131955">
        <w:rPr>
          <w:rFonts w:ascii="Arial" w:hAnsi="Arial" w:cs="Arial"/>
          <w:sz w:val="22"/>
          <w:szCs w:val="24"/>
        </w:rPr>
        <w:t>2021</w:t>
      </w:r>
      <w:r w:rsidR="00131955">
        <w:rPr>
          <w:rFonts w:ascii="Arial" w:hAnsi="Arial" w:cs="Arial"/>
          <w:sz w:val="22"/>
          <w:szCs w:val="24"/>
        </w:rPr>
        <w:t>)</w:t>
      </w:r>
      <w:r w:rsidRPr="00131955">
        <w:rPr>
          <w:rFonts w:ascii="Arial" w:hAnsi="Arial" w:cs="Arial"/>
          <w:sz w:val="22"/>
          <w:szCs w:val="24"/>
        </w:rPr>
        <w:t xml:space="preserve"> Preceptor practice: Initial results of a</w:t>
      </w:r>
      <w:r w:rsidR="00131955">
        <w:rPr>
          <w:rFonts w:ascii="Arial" w:hAnsi="Arial" w:cs="Arial"/>
          <w:sz w:val="22"/>
          <w:szCs w:val="24"/>
        </w:rPr>
        <w:t xml:space="preserve"> </w:t>
      </w:r>
      <w:r w:rsidRPr="00131955">
        <w:rPr>
          <w:rFonts w:ascii="Arial" w:hAnsi="Arial" w:cs="Arial"/>
          <w:sz w:val="22"/>
          <w:szCs w:val="24"/>
        </w:rPr>
        <w:t>national</w:t>
      </w:r>
      <w:r w:rsidR="00131955">
        <w:rPr>
          <w:rFonts w:ascii="Arial" w:hAnsi="Arial" w:cs="Arial"/>
          <w:sz w:val="22"/>
          <w:szCs w:val="24"/>
        </w:rPr>
        <w:t xml:space="preserve"> </w:t>
      </w:r>
      <w:r w:rsidRPr="00131955">
        <w:rPr>
          <w:rFonts w:ascii="Arial" w:hAnsi="Arial" w:cs="Arial"/>
          <w:sz w:val="22"/>
          <w:szCs w:val="24"/>
        </w:rPr>
        <w:t> </w:t>
      </w:r>
      <w:hyperlink r:id="rId12" w:history="1">
        <w:r w:rsidRPr="00131955">
          <w:rPr>
            <w:rStyle w:val="Hyperlink"/>
            <w:rFonts w:ascii="Arial" w:hAnsi="Arial" w:cs="Arial"/>
            <w:sz w:val="22"/>
            <w:szCs w:val="24"/>
          </w:rPr>
          <w:t>https://journals.lww.com/jnsdonline/fulltext/2021/05000/preceptor_practice__initial_results_of_a_national.7.aspx</w:t>
        </w:r>
      </w:hyperlink>
    </w:p>
    <w:p w14:paraId="5A4D64B0" w14:textId="77777777" w:rsidR="00131955" w:rsidRDefault="00131955" w:rsidP="00131955">
      <w:pPr>
        <w:spacing w:line="360" w:lineRule="auto"/>
        <w:rPr>
          <w:rFonts w:ascii="Arial" w:hAnsi="Arial" w:cs="Arial"/>
          <w:sz w:val="22"/>
          <w:szCs w:val="24"/>
        </w:rPr>
      </w:pPr>
    </w:p>
    <w:p w14:paraId="13FA9FD8" w14:textId="6879E2A7"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t xml:space="preserve">Hookmani, A.A., Lalani, N., Sultan, N., Zubairi, A., Hussain, A., Hasan, B.S. and Rasheed, M.A., </w:t>
      </w:r>
      <w:r w:rsidR="00131955">
        <w:rPr>
          <w:rFonts w:ascii="Arial" w:hAnsi="Arial" w:cs="Arial"/>
          <w:sz w:val="22"/>
          <w:szCs w:val="24"/>
        </w:rPr>
        <w:t>(</w:t>
      </w:r>
      <w:r w:rsidRPr="00131955">
        <w:rPr>
          <w:rFonts w:ascii="Arial" w:hAnsi="Arial" w:cs="Arial"/>
          <w:sz w:val="22"/>
          <w:szCs w:val="24"/>
        </w:rPr>
        <w:t>2021</w:t>
      </w:r>
      <w:r w:rsidR="00131955">
        <w:rPr>
          <w:rFonts w:ascii="Arial" w:hAnsi="Arial" w:cs="Arial"/>
          <w:sz w:val="22"/>
          <w:szCs w:val="24"/>
        </w:rPr>
        <w:t>)</w:t>
      </w:r>
      <w:r w:rsidRPr="00131955">
        <w:rPr>
          <w:rFonts w:ascii="Arial" w:hAnsi="Arial" w:cs="Arial"/>
          <w:sz w:val="22"/>
          <w:szCs w:val="24"/>
        </w:rPr>
        <w:t xml:space="preserve"> Development of an on-job mentorship programme to improve nursing experience for enhanced patient experience of compassionate care. </w:t>
      </w:r>
      <w:r w:rsidRPr="00131955">
        <w:rPr>
          <w:rFonts w:ascii="Arial" w:hAnsi="Arial" w:cs="Arial"/>
          <w:i/>
          <w:iCs/>
          <w:sz w:val="22"/>
          <w:szCs w:val="24"/>
        </w:rPr>
        <w:t>BMC nursing</w:t>
      </w:r>
      <w:r w:rsidRPr="00131955">
        <w:rPr>
          <w:rFonts w:ascii="Arial" w:hAnsi="Arial" w:cs="Arial"/>
          <w:sz w:val="22"/>
          <w:szCs w:val="24"/>
        </w:rPr>
        <w:t>, </w:t>
      </w:r>
      <w:r w:rsidRPr="00131955">
        <w:rPr>
          <w:rFonts w:ascii="Arial" w:hAnsi="Arial" w:cs="Arial"/>
          <w:i/>
          <w:iCs/>
          <w:sz w:val="22"/>
          <w:szCs w:val="24"/>
        </w:rPr>
        <w:t>20</w:t>
      </w:r>
      <w:r w:rsidRPr="00131955">
        <w:rPr>
          <w:rFonts w:ascii="Arial" w:hAnsi="Arial" w:cs="Arial"/>
          <w:sz w:val="22"/>
          <w:szCs w:val="24"/>
        </w:rPr>
        <w:t xml:space="preserve">(1), p.175. </w:t>
      </w:r>
      <w:hyperlink r:id="rId13" w:history="1">
        <w:r w:rsidRPr="00131955">
          <w:rPr>
            <w:rStyle w:val="Hyperlink"/>
            <w:rFonts w:ascii="Arial" w:hAnsi="Arial" w:cs="Arial"/>
            <w:sz w:val="22"/>
            <w:szCs w:val="24"/>
          </w:rPr>
          <w:t>https://link.springer.com/article/10.1186/s12912-021-00682-4</w:t>
        </w:r>
      </w:hyperlink>
    </w:p>
    <w:p w14:paraId="7115F5D9" w14:textId="77777777" w:rsidR="00131955" w:rsidRDefault="00131955" w:rsidP="00131955">
      <w:pPr>
        <w:spacing w:line="360" w:lineRule="auto"/>
        <w:rPr>
          <w:rFonts w:ascii="Arial" w:hAnsi="Arial" w:cs="Arial"/>
          <w:sz w:val="22"/>
          <w:szCs w:val="24"/>
        </w:rPr>
      </w:pPr>
    </w:p>
    <w:p w14:paraId="10D2E415" w14:textId="01E83DEB" w:rsidR="002D669F" w:rsidRPr="00131955" w:rsidRDefault="002D669F" w:rsidP="00131955">
      <w:pPr>
        <w:spacing w:line="360" w:lineRule="auto"/>
        <w:rPr>
          <w:rFonts w:ascii="Arial" w:hAnsi="Arial" w:cs="Arial"/>
          <w:sz w:val="22"/>
          <w:szCs w:val="24"/>
        </w:rPr>
      </w:pPr>
      <w:r w:rsidRPr="00131955">
        <w:rPr>
          <w:rFonts w:ascii="Arial" w:hAnsi="Arial" w:cs="Arial"/>
          <w:sz w:val="22"/>
          <w:szCs w:val="24"/>
        </w:rPr>
        <w:lastRenderedPageBreak/>
        <w:t xml:space="preserve">Li, Z., Marshall, A.P., Lin, F., Ding, Y. and Chaboyer, W., </w:t>
      </w:r>
      <w:r w:rsidR="00131955">
        <w:rPr>
          <w:rFonts w:ascii="Arial" w:hAnsi="Arial" w:cs="Arial"/>
          <w:sz w:val="22"/>
          <w:szCs w:val="24"/>
        </w:rPr>
        <w:t>(</w:t>
      </w:r>
      <w:r w:rsidRPr="00131955">
        <w:rPr>
          <w:rFonts w:ascii="Arial" w:hAnsi="Arial" w:cs="Arial"/>
          <w:sz w:val="22"/>
          <w:szCs w:val="24"/>
        </w:rPr>
        <w:t>2022</w:t>
      </w:r>
      <w:r w:rsidR="00131955">
        <w:rPr>
          <w:rFonts w:ascii="Arial" w:hAnsi="Arial" w:cs="Arial"/>
          <w:sz w:val="22"/>
          <w:szCs w:val="24"/>
        </w:rPr>
        <w:t>)</w:t>
      </w:r>
      <w:r w:rsidRPr="00131955">
        <w:rPr>
          <w:rFonts w:ascii="Arial" w:hAnsi="Arial" w:cs="Arial"/>
          <w:sz w:val="22"/>
          <w:szCs w:val="24"/>
        </w:rPr>
        <w:t xml:space="preserve"> Registered nurses’ approach to pressure injury prevention: A descriptive qualitative study. </w:t>
      </w:r>
      <w:r w:rsidRPr="00131955">
        <w:rPr>
          <w:rFonts w:ascii="Arial" w:hAnsi="Arial" w:cs="Arial"/>
          <w:i/>
          <w:iCs/>
          <w:sz w:val="22"/>
          <w:szCs w:val="24"/>
        </w:rPr>
        <w:t>Journal of advanced nursing</w:t>
      </w:r>
      <w:r w:rsidRPr="00131955">
        <w:rPr>
          <w:rFonts w:ascii="Arial" w:hAnsi="Arial" w:cs="Arial"/>
          <w:sz w:val="22"/>
          <w:szCs w:val="24"/>
        </w:rPr>
        <w:t>, </w:t>
      </w:r>
      <w:r w:rsidRPr="00131955">
        <w:rPr>
          <w:rFonts w:ascii="Arial" w:hAnsi="Arial" w:cs="Arial"/>
          <w:i/>
          <w:iCs/>
          <w:sz w:val="22"/>
          <w:szCs w:val="24"/>
        </w:rPr>
        <w:t>78</w:t>
      </w:r>
      <w:r w:rsidRPr="00131955">
        <w:rPr>
          <w:rFonts w:ascii="Arial" w:hAnsi="Arial" w:cs="Arial"/>
          <w:sz w:val="22"/>
          <w:szCs w:val="24"/>
        </w:rPr>
        <w:t xml:space="preserve">(8), pp.2575-2585. </w:t>
      </w:r>
      <w:hyperlink r:id="rId14" w:history="1">
        <w:r w:rsidRPr="00131955">
          <w:rPr>
            <w:rStyle w:val="Hyperlink"/>
            <w:rFonts w:ascii="Arial" w:hAnsi="Arial" w:cs="Arial"/>
            <w:sz w:val="22"/>
            <w:szCs w:val="24"/>
          </w:rPr>
          <w:t>https://onlinelibrary.wiley.com/doi/abs/10.1111/jan.15218</w:t>
        </w:r>
      </w:hyperlink>
    </w:p>
    <w:p w14:paraId="1D0F2D59" w14:textId="04FD5966" w:rsidR="004552CE" w:rsidRPr="00131955" w:rsidRDefault="004552CE" w:rsidP="00131955">
      <w:pPr>
        <w:spacing w:after="0" w:line="360" w:lineRule="auto"/>
        <w:rPr>
          <w:rFonts w:ascii="Arial" w:hAnsi="Arial" w:cs="Arial"/>
          <w:color w:val="FF0000"/>
          <w:sz w:val="22"/>
          <w:szCs w:val="24"/>
        </w:rPr>
      </w:pPr>
    </w:p>
    <w:sectPr w:rsidR="004552CE" w:rsidRPr="00131955"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D882A" w14:textId="77777777" w:rsidR="00D611CB" w:rsidRDefault="00D611CB" w:rsidP="003C7C97">
      <w:pPr>
        <w:spacing w:after="0" w:line="240" w:lineRule="auto"/>
      </w:pPr>
      <w:r>
        <w:separator/>
      </w:r>
    </w:p>
  </w:endnote>
  <w:endnote w:type="continuationSeparator" w:id="0">
    <w:p w14:paraId="2412ECFD" w14:textId="77777777" w:rsidR="00D611CB" w:rsidRDefault="00D611C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8B026" w14:textId="77777777" w:rsidR="00D611CB" w:rsidRDefault="00D611CB" w:rsidP="003C7C97">
      <w:pPr>
        <w:spacing w:after="0" w:line="240" w:lineRule="auto"/>
      </w:pPr>
      <w:r>
        <w:separator/>
      </w:r>
    </w:p>
  </w:footnote>
  <w:footnote w:type="continuationSeparator" w:id="0">
    <w:p w14:paraId="4D78D404" w14:textId="77777777" w:rsidR="00D611CB" w:rsidRDefault="00D611C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E1CC11BE"/>
    <w:lvl w:ilvl="0" w:tplc="F93CFF86">
      <w:start w:val="1"/>
      <w:numFmt w:val="bullet"/>
      <w:lvlText w:val=""/>
      <w:lvlJc w:val="left"/>
      <w:pPr>
        <w:ind w:left="720" w:hanging="360"/>
      </w:pPr>
      <w:rPr>
        <w:rFonts w:ascii="Symbol" w:hAnsi="Symbol" w:hint="default"/>
      </w:rPr>
    </w:lvl>
    <w:lvl w:ilvl="1" w:tplc="4298439C">
      <w:start w:val="1"/>
      <w:numFmt w:val="bullet"/>
      <w:lvlText w:val="o"/>
      <w:lvlJc w:val="left"/>
      <w:pPr>
        <w:ind w:left="1440" w:hanging="360"/>
      </w:pPr>
      <w:rPr>
        <w:rFonts w:ascii="Courier New" w:hAnsi="Courier New" w:hint="default"/>
      </w:rPr>
    </w:lvl>
    <w:lvl w:ilvl="2" w:tplc="1380922A">
      <w:start w:val="1"/>
      <w:numFmt w:val="bullet"/>
      <w:lvlText w:val=""/>
      <w:lvlJc w:val="left"/>
      <w:pPr>
        <w:ind w:left="2160" w:hanging="360"/>
      </w:pPr>
      <w:rPr>
        <w:rFonts w:ascii="Wingdings" w:hAnsi="Wingdings" w:hint="default"/>
      </w:rPr>
    </w:lvl>
    <w:lvl w:ilvl="3" w:tplc="F08CCC1E">
      <w:start w:val="1"/>
      <w:numFmt w:val="bullet"/>
      <w:lvlText w:val=""/>
      <w:lvlJc w:val="left"/>
      <w:pPr>
        <w:ind w:left="2880" w:hanging="360"/>
      </w:pPr>
      <w:rPr>
        <w:rFonts w:ascii="Symbol" w:hAnsi="Symbol" w:hint="default"/>
      </w:rPr>
    </w:lvl>
    <w:lvl w:ilvl="4" w:tplc="1CA401F0">
      <w:start w:val="1"/>
      <w:numFmt w:val="bullet"/>
      <w:lvlText w:val="o"/>
      <w:lvlJc w:val="left"/>
      <w:pPr>
        <w:ind w:left="3600" w:hanging="360"/>
      </w:pPr>
      <w:rPr>
        <w:rFonts w:ascii="Courier New" w:hAnsi="Courier New" w:hint="default"/>
      </w:rPr>
    </w:lvl>
    <w:lvl w:ilvl="5" w:tplc="C3DA2058">
      <w:start w:val="1"/>
      <w:numFmt w:val="bullet"/>
      <w:lvlText w:val=""/>
      <w:lvlJc w:val="left"/>
      <w:pPr>
        <w:ind w:left="4320" w:hanging="360"/>
      </w:pPr>
      <w:rPr>
        <w:rFonts w:ascii="Wingdings" w:hAnsi="Wingdings" w:hint="default"/>
      </w:rPr>
    </w:lvl>
    <w:lvl w:ilvl="6" w:tplc="23E468F4">
      <w:start w:val="1"/>
      <w:numFmt w:val="bullet"/>
      <w:lvlText w:val=""/>
      <w:lvlJc w:val="left"/>
      <w:pPr>
        <w:ind w:left="5040" w:hanging="360"/>
      </w:pPr>
      <w:rPr>
        <w:rFonts w:ascii="Symbol" w:hAnsi="Symbol" w:hint="default"/>
      </w:rPr>
    </w:lvl>
    <w:lvl w:ilvl="7" w:tplc="B83EC2A0">
      <w:start w:val="1"/>
      <w:numFmt w:val="bullet"/>
      <w:lvlText w:val="o"/>
      <w:lvlJc w:val="left"/>
      <w:pPr>
        <w:ind w:left="5760" w:hanging="360"/>
      </w:pPr>
      <w:rPr>
        <w:rFonts w:ascii="Courier New" w:hAnsi="Courier New" w:hint="default"/>
      </w:rPr>
    </w:lvl>
    <w:lvl w:ilvl="8" w:tplc="130885C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AEC3CC8"/>
    <w:lvl w:ilvl="0" w:tplc="2ED070EA">
      <w:start w:val="1"/>
      <w:numFmt w:val="bullet"/>
      <w:lvlText w:val=""/>
      <w:lvlJc w:val="left"/>
      <w:pPr>
        <w:ind w:left="720" w:hanging="360"/>
      </w:pPr>
      <w:rPr>
        <w:rFonts w:ascii="Symbol" w:hAnsi="Symbol" w:hint="default"/>
      </w:rPr>
    </w:lvl>
    <w:lvl w:ilvl="1" w:tplc="345AC408">
      <w:start w:val="1"/>
      <w:numFmt w:val="bullet"/>
      <w:lvlText w:val="o"/>
      <w:lvlJc w:val="left"/>
      <w:pPr>
        <w:ind w:left="1440" w:hanging="360"/>
      </w:pPr>
      <w:rPr>
        <w:rFonts w:ascii="Courier New" w:hAnsi="Courier New" w:hint="default"/>
      </w:rPr>
    </w:lvl>
    <w:lvl w:ilvl="2" w:tplc="D7EAE0AA">
      <w:start w:val="1"/>
      <w:numFmt w:val="bullet"/>
      <w:lvlText w:val=""/>
      <w:lvlJc w:val="left"/>
      <w:pPr>
        <w:ind w:left="2160" w:hanging="360"/>
      </w:pPr>
      <w:rPr>
        <w:rFonts w:ascii="Wingdings" w:hAnsi="Wingdings" w:hint="default"/>
      </w:rPr>
    </w:lvl>
    <w:lvl w:ilvl="3" w:tplc="96F81BA4">
      <w:start w:val="1"/>
      <w:numFmt w:val="bullet"/>
      <w:lvlText w:val=""/>
      <w:lvlJc w:val="left"/>
      <w:pPr>
        <w:ind w:left="2880" w:hanging="360"/>
      </w:pPr>
      <w:rPr>
        <w:rFonts w:ascii="Symbol" w:hAnsi="Symbol" w:hint="default"/>
      </w:rPr>
    </w:lvl>
    <w:lvl w:ilvl="4" w:tplc="B4E66046">
      <w:start w:val="1"/>
      <w:numFmt w:val="bullet"/>
      <w:lvlText w:val="o"/>
      <w:lvlJc w:val="left"/>
      <w:pPr>
        <w:ind w:left="3600" w:hanging="360"/>
      </w:pPr>
      <w:rPr>
        <w:rFonts w:ascii="Courier New" w:hAnsi="Courier New" w:hint="default"/>
      </w:rPr>
    </w:lvl>
    <w:lvl w:ilvl="5" w:tplc="ED9AE14C">
      <w:start w:val="1"/>
      <w:numFmt w:val="bullet"/>
      <w:lvlText w:val=""/>
      <w:lvlJc w:val="left"/>
      <w:pPr>
        <w:ind w:left="4320" w:hanging="360"/>
      </w:pPr>
      <w:rPr>
        <w:rFonts w:ascii="Wingdings" w:hAnsi="Wingdings" w:hint="default"/>
      </w:rPr>
    </w:lvl>
    <w:lvl w:ilvl="6" w:tplc="AEC2CEFC">
      <w:start w:val="1"/>
      <w:numFmt w:val="bullet"/>
      <w:lvlText w:val=""/>
      <w:lvlJc w:val="left"/>
      <w:pPr>
        <w:ind w:left="5040" w:hanging="360"/>
      </w:pPr>
      <w:rPr>
        <w:rFonts w:ascii="Symbol" w:hAnsi="Symbol" w:hint="default"/>
      </w:rPr>
    </w:lvl>
    <w:lvl w:ilvl="7" w:tplc="0FDE2552">
      <w:start w:val="1"/>
      <w:numFmt w:val="bullet"/>
      <w:lvlText w:val="o"/>
      <w:lvlJc w:val="left"/>
      <w:pPr>
        <w:ind w:left="5760" w:hanging="360"/>
      </w:pPr>
      <w:rPr>
        <w:rFonts w:ascii="Courier New" w:hAnsi="Courier New" w:hint="default"/>
      </w:rPr>
    </w:lvl>
    <w:lvl w:ilvl="8" w:tplc="2EBE88E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F1331"/>
    <w:multiLevelType w:val="multilevel"/>
    <w:tmpl w:val="E43EE04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06A9390"/>
    <w:lvl w:ilvl="0" w:tplc="A052E666">
      <w:start w:val="1"/>
      <w:numFmt w:val="bullet"/>
      <w:lvlText w:val=""/>
      <w:lvlJc w:val="left"/>
      <w:pPr>
        <w:ind w:left="720" w:hanging="360"/>
      </w:pPr>
      <w:rPr>
        <w:rFonts w:ascii="Symbol" w:hAnsi="Symbol" w:hint="default"/>
      </w:rPr>
    </w:lvl>
    <w:lvl w:ilvl="1" w:tplc="70AACA9C">
      <w:start w:val="1"/>
      <w:numFmt w:val="bullet"/>
      <w:lvlText w:val="o"/>
      <w:lvlJc w:val="left"/>
      <w:pPr>
        <w:ind w:left="1440" w:hanging="360"/>
      </w:pPr>
      <w:rPr>
        <w:rFonts w:ascii="Courier New" w:hAnsi="Courier New" w:hint="default"/>
      </w:rPr>
    </w:lvl>
    <w:lvl w:ilvl="2" w:tplc="68BA1E72">
      <w:start w:val="1"/>
      <w:numFmt w:val="bullet"/>
      <w:lvlText w:val=""/>
      <w:lvlJc w:val="left"/>
      <w:pPr>
        <w:ind w:left="2160" w:hanging="360"/>
      </w:pPr>
      <w:rPr>
        <w:rFonts w:ascii="Wingdings" w:hAnsi="Wingdings" w:hint="default"/>
      </w:rPr>
    </w:lvl>
    <w:lvl w:ilvl="3" w:tplc="7F9876F2">
      <w:start w:val="1"/>
      <w:numFmt w:val="bullet"/>
      <w:lvlText w:val=""/>
      <w:lvlJc w:val="left"/>
      <w:pPr>
        <w:ind w:left="2880" w:hanging="360"/>
      </w:pPr>
      <w:rPr>
        <w:rFonts w:ascii="Symbol" w:hAnsi="Symbol" w:hint="default"/>
      </w:rPr>
    </w:lvl>
    <w:lvl w:ilvl="4" w:tplc="B374E9A2">
      <w:start w:val="1"/>
      <w:numFmt w:val="bullet"/>
      <w:lvlText w:val="o"/>
      <w:lvlJc w:val="left"/>
      <w:pPr>
        <w:ind w:left="3600" w:hanging="360"/>
      </w:pPr>
      <w:rPr>
        <w:rFonts w:ascii="Courier New" w:hAnsi="Courier New" w:hint="default"/>
      </w:rPr>
    </w:lvl>
    <w:lvl w:ilvl="5" w:tplc="A95CE248">
      <w:start w:val="1"/>
      <w:numFmt w:val="bullet"/>
      <w:lvlText w:val=""/>
      <w:lvlJc w:val="left"/>
      <w:pPr>
        <w:ind w:left="4320" w:hanging="360"/>
      </w:pPr>
      <w:rPr>
        <w:rFonts w:ascii="Wingdings" w:hAnsi="Wingdings" w:hint="default"/>
      </w:rPr>
    </w:lvl>
    <w:lvl w:ilvl="6" w:tplc="8A2669BC">
      <w:start w:val="1"/>
      <w:numFmt w:val="bullet"/>
      <w:lvlText w:val=""/>
      <w:lvlJc w:val="left"/>
      <w:pPr>
        <w:ind w:left="5040" w:hanging="360"/>
      </w:pPr>
      <w:rPr>
        <w:rFonts w:ascii="Symbol" w:hAnsi="Symbol" w:hint="default"/>
      </w:rPr>
    </w:lvl>
    <w:lvl w:ilvl="7" w:tplc="CABC1426">
      <w:start w:val="1"/>
      <w:numFmt w:val="bullet"/>
      <w:lvlText w:val="o"/>
      <w:lvlJc w:val="left"/>
      <w:pPr>
        <w:ind w:left="5760" w:hanging="360"/>
      </w:pPr>
      <w:rPr>
        <w:rFonts w:ascii="Courier New" w:hAnsi="Courier New" w:hint="default"/>
      </w:rPr>
    </w:lvl>
    <w:lvl w:ilvl="8" w:tplc="32D43810">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33CA46E0"/>
    <w:lvl w:ilvl="0" w:tplc="6EDA20E0">
      <w:start w:val="1"/>
      <w:numFmt w:val="bullet"/>
      <w:lvlText w:val=""/>
      <w:lvlJc w:val="left"/>
      <w:pPr>
        <w:ind w:left="720" w:hanging="360"/>
      </w:pPr>
      <w:rPr>
        <w:rFonts w:ascii="Symbol" w:hAnsi="Symbol" w:hint="default"/>
      </w:rPr>
    </w:lvl>
    <w:lvl w:ilvl="1" w:tplc="AA727B66">
      <w:start w:val="1"/>
      <w:numFmt w:val="bullet"/>
      <w:lvlText w:val="o"/>
      <w:lvlJc w:val="left"/>
      <w:pPr>
        <w:ind w:left="1440" w:hanging="360"/>
      </w:pPr>
      <w:rPr>
        <w:rFonts w:ascii="Courier New" w:hAnsi="Courier New" w:hint="default"/>
      </w:rPr>
    </w:lvl>
    <w:lvl w:ilvl="2" w:tplc="90AA3B24">
      <w:start w:val="1"/>
      <w:numFmt w:val="bullet"/>
      <w:lvlText w:val=""/>
      <w:lvlJc w:val="left"/>
      <w:pPr>
        <w:ind w:left="2160" w:hanging="360"/>
      </w:pPr>
      <w:rPr>
        <w:rFonts w:ascii="Wingdings" w:hAnsi="Wingdings" w:hint="default"/>
      </w:rPr>
    </w:lvl>
    <w:lvl w:ilvl="3" w:tplc="2372246C">
      <w:start w:val="1"/>
      <w:numFmt w:val="bullet"/>
      <w:lvlText w:val=""/>
      <w:lvlJc w:val="left"/>
      <w:pPr>
        <w:ind w:left="2880" w:hanging="360"/>
      </w:pPr>
      <w:rPr>
        <w:rFonts w:ascii="Symbol" w:hAnsi="Symbol" w:hint="default"/>
      </w:rPr>
    </w:lvl>
    <w:lvl w:ilvl="4" w:tplc="BB04237C">
      <w:start w:val="1"/>
      <w:numFmt w:val="bullet"/>
      <w:lvlText w:val="o"/>
      <w:lvlJc w:val="left"/>
      <w:pPr>
        <w:ind w:left="3600" w:hanging="360"/>
      </w:pPr>
      <w:rPr>
        <w:rFonts w:ascii="Courier New" w:hAnsi="Courier New" w:hint="default"/>
      </w:rPr>
    </w:lvl>
    <w:lvl w:ilvl="5" w:tplc="AA66A6B6">
      <w:start w:val="1"/>
      <w:numFmt w:val="bullet"/>
      <w:lvlText w:val=""/>
      <w:lvlJc w:val="left"/>
      <w:pPr>
        <w:ind w:left="4320" w:hanging="360"/>
      </w:pPr>
      <w:rPr>
        <w:rFonts w:ascii="Wingdings" w:hAnsi="Wingdings" w:hint="default"/>
      </w:rPr>
    </w:lvl>
    <w:lvl w:ilvl="6" w:tplc="33BC11C2">
      <w:start w:val="1"/>
      <w:numFmt w:val="bullet"/>
      <w:lvlText w:val=""/>
      <w:lvlJc w:val="left"/>
      <w:pPr>
        <w:ind w:left="5040" w:hanging="360"/>
      </w:pPr>
      <w:rPr>
        <w:rFonts w:ascii="Symbol" w:hAnsi="Symbol" w:hint="default"/>
      </w:rPr>
    </w:lvl>
    <w:lvl w:ilvl="7" w:tplc="9EC8038C">
      <w:start w:val="1"/>
      <w:numFmt w:val="bullet"/>
      <w:lvlText w:val="o"/>
      <w:lvlJc w:val="left"/>
      <w:pPr>
        <w:ind w:left="5760" w:hanging="360"/>
      </w:pPr>
      <w:rPr>
        <w:rFonts w:ascii="Courier New" w:hAnsi="Courier New" w:hint="default"/>
      </w:rPr>
    </w:lvl>
    <w:lvl w:ilvl="8" w:tplc="4F586E00">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45CAC58A"/>
    <w:lvl w:ilvl="0" w:tplc="D0D046BC">
      <w:start w:val="1"/>
      <w:numFmt w:val="bullet"/>
      <w:lvlText w:val=""/>
      <w:lvlJc w:val="left"/>
      <w:pPr>
        <w:ind w:left="720" w:hanging="360"/>
      </w:pPr>
      <w:rPr>
        <w:rFonts w:ascii="Symbol" w:hAnsi="Symbol" w:hint="default"/>
      </w:rPr>
    </w:lvl>
    <w:lvl w:ilvl="1" w:tplc="06A40D22">
      <w:start w:val="1"/>
      <w:numFmt w:val="bullet"/>
      <w:lvlText w:val="o"/>
      <w:lvlJc w:val="left"/>
      <w:pPr>
        <w:ind w:left="1440" w:hanging="360"/>
      </w:pPr>
      <w:rPr>
        <w:rFonts w:ascii="Courier New" w:hAnsi="Courier New" w:hint="default"/>
      </w:rPr>
    </w:lvl>
    <w:lvl w:ilvl="2" w:tplc="27A8A58C">
      <w:start w:val="1"/>
      <w:numFmt w:val="bullet"/>
      <w:lvlText w:val=""/>
      <w:lvlJc w:val="left"/>
      <w:pPr>
        <w:ind w:left="2160" w:hanging="360"/>
      </w:pPr>
      <w:rPr>
        <w:rFonts w:ascii="Wingdings" w:hAnsi="Wingdings" w:hint="default"/>
      </w:rPr>
    </w:lvl>
    <w:lvl w:ilvl="3" w:tplc="81B8D910">
      <w:start w:val="1"/>
      <w:numFmt w:val="bullet"/>
      <w:lvlText w:val=""/>
      <w:lvlJc w:val="left"/>
      <w:pPr>
        <w:ind w:left="2880" w:hanging="360"/>
      </w:pPr>
      <w:rPr>
        <w:rFonts w:ascii="Symbol" w:hAnsi="Symbol" w:hint="default"/>
      </w:rPr>
    </w:lvl>
    <w:lvl w:ilvl="4" w:tplc="DA72C496">
      <w:start w:val="1"/>
      <w:numFmt w:val="bullet"/>
      <w:lvlText w:val="o"/>
      <w:lvlJc w:val="left"/>
      <w:pPr>
        <w:ind w:left="3600" w:hanging="360"/>
      </w:pPr>
      <w:rPr>
        <w:rFonts w:ascii="Courier New" w:hAnsi="Courier New" w:hint="default"/>
      </w:rPr>
    </w:lvl>
    <w:lvl w:ilvl="5" w:tplc="45FE8102">
      <w:start w:val="1"/>
      <w:numFmt w:val="bullet"/>
      <w:lvlText w:val=""/>
      <w:lvlJc w:val="left"/>
      <w:pPr>
        <w:ind w:left="4320" w:hanging="360"/>
      </w:pPr>
      <w:rPr>
        <w:rFonts w:ascii="Wingdings" w:hAnsi="Wingdings" w:hint="default"/>
      </w:rPr>
    </w:lvl>
    <w:lvl w:ilvl="6" w:tplc="94F63490">
      <w:start w:val="1"/>
      <w:numFmt w:val="bullet"/>
      <w:lvlText w:val=""/>
      <w:lvlJc w:val="left"/>
      <w:pPr>
        <w:ind w:left="5040" w:hanging="360"/>
      </w:pPr>
      <w:rPr>
        <w:rFonts w:ascii="Symbol" w:hAnsi="Symbol" w:hint="default"/>
      </w:rPr>
    </w:lvl>
    <w:lvl w:ilvl="7" w:tplc="E9D2D520">
      <w:start w:val="1"/>
      <w:numFmt w:val="bullet"/>
      <w:lvlText w:val="o"/>
      <w:lvlJc w:val="left"/>
      <w:pPr>
        <w:ind w:left="5760" w:hanging="360"/>
      </w:pPr>
      <w:rPr>
        <w:rFonts w:ascii="Courier New" w:hAnsi="Courier New" w:hint="default"/>
      </w:rPr>
    </w:lvl>
    <w:lvl w:ilvl="8" w:tplc="E7207D16">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2C3AE6"/>
    <w:multiLevelType w:val="hybridMultilevel"/>
    <w:tmpl w:val="6F824F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5A7A8A88"/>
    <w:lvl w:ilvl="0" w:tplc="FAB21F82">
      <w:start w:val="1"/>
      <w:numFmt w:val="bullet"/>
      <w:lvlText w:val=""/>
      <w:lvlJc w:val="left"/>
      <w:pPr>
        <w:ind w:left="720" w:hanging="360"/>
      </w:pPr>
      <w:rPr>
        <w:rFonts w:ascii="Symbol" w:hAnsi="Symbol" w:hint="default"/>
      </w:rPr>
    </w:lvl>
    <w:lvl w:ilvl="1" w:tplc="1B32D6E2">
      <w:start w:val="1"/>
      <w:numFmt w:val="bullet"/>
      <w:lvlText w:val="o"/>
      <w:lvlJc w:val="left"/>
      <w:pPr>
        <w:ind w:left="1440" w:hanging="360"/>
      </w:pPr>
      <w:rPr>
        <w:rFonts w:ascii="Courier New" w:hAnsi="Courier New" w:hint="default"/>
      </w:rPr>
    </w:lvl>
    <w:lvl w:ilvl="2" w:tplc="3DFEBAF2">
      <w:start w:val="1"/>
      <w:numFmt w:val="bullet"/>
      <w:lvlText w:val=""/>
      <w:lvlJc w:val="left"/>
      <w:pPr>
        <w:ind w:left="2160" w:hanging="360"/>
      </w:pPr>
      <w:rPr>
        <w:rFonts w:ascii="Wingdings" w:hAnsi="Wingdings" w:hint="default"/>
      </w:rPr>
    </w:lvl>
    <w:lvl w:ilvl="3" w:tplc="87320EFC">
      <w:start w:val="1"/>
      <w:numFmt w:val="bullet"/>
      <w:lvlText w:val=""/>
      <w:lvlJc w:val="left"/>
      <w:pPr>
        <w:ind w:left="2880" w:hanging="360"/>
      </w:pPr>
      <w:rPr>
        <w:rFonts w:ascii="Symbol" w:hAnsi="Symbol" w:hint="default"/>
      </w:rPr>
    </w:lvl>
    <w:lvl w:ilvl="4" w:tplc="305C8820">
      <w:start w:val="1"/>
      <w:numFmt w:val="bullet"/>
      <w:lvlText w:val="o"/>
      <w:lvlJc w:val="left"/>
      <w:pPr>
        <w:ind w:left="3600" w:hanging="360"/>
      </w:pPr>
      <w:rPr>
        <w:rFonts w:ascii="Courier New" w:hAnsi="Courier New" w:hint="default"/>
      </w:rPr>
    </w:lvl>
    <w:lvl w:ilvl="5" w:tplc="D8583B4A">
      <w:start w:val="1"/>
      <w:numFmt w:val="bullet"/>
      <w:lvlText w:val=""/>
      <w:lvlJc w:val="left"/>
      <w:pPr>
        <w:ind w:left="4320" w:hanging="360"/>
      </w:pPr>
      <w:rPr>
        <w:rFonts w:ascii="Wingdings" w:hAnsi="Wingdings" w:hint="default"/>
      </w:rPr>
    </w:lvl>
    <w:lvl w:ilvl="6" w:tplc="0A7A353C">
      <w:start w:val="1"/>
      <w:numFmt w:val="bullet"/>
      <w:lvlText w:val=""/>
      <w:lvlJc w:val="left"/>
      <w:pPr>
        <w:ind w:left="5040" w:hanging="360"/>
      </w:pPr>
      <w:rPr>
        <w:rFonts w:ascii="Symbol" w:hAnsi="Symbol" w:hint="default"/>
      </w:rPr>
    </w:lvl>
    <w:lvl w:ilvl="7" w:tplc="A09A9FFC">
      <w:start w:val="1"/>
      <w:numFmt w:val="bullet"/>
      <w:lvlText w:val="o"/>
      <w:lvlJc w:val="left"/>
      <w:pPr>
        <w:ind w:left="5760" w:hanging="360"/>
      </w:pPr>
      <w:rPr>
        <w:rFonts w:ascii="Courier New" w:hAnsi="Courier New" w:hint="default"/>
      </w:rPr>
    </w:lvl>
    <w:lvl w:ilvl="8" w:tplc="2A7AF99C">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3957291">
    <w:abstractNumId w:val="12"/>
  </w:num>
  <w:num w:numId="2" w16cid:durableId="1781562424">
    <w:abstractNumId w:val="13"/>
  </w:num>
  <w:num w:numId="3" w16cid:durableId="2111076290">
    <w:abstractNumId w:val="1"/>
  </w:num>
  <w:num w:numId="4" w16cid:durableId="1547179722">
    <w:abstractNumId w:val="3"/>
  </w:num>
  <w:num w:numId="5" w16cid:durableId="143670334">
    <w:abstractNumId w:val="16"/>
  </w:num>
  <w:num w:numId="6" w16cid:durableId="1787694982">
    <w:abstractNumId w:val="25"/>
  </w:num>
  <w:num w:numId="7" w16cid:durableId="52895227">
    <w:abstractNumId w:val="9"/>
  </w:num>
  <w:num w:numId="8" w16cid:durableId="351032333">
    <w:abstractNumId w:val="2"/>
  </w:num>
  <w:num w:numId="9" w16cid:durableId="1067413603">
    <w:abstractNumId w:val="14"/>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6"/>
  </w:num>
  <w:num w:numId="25" w16cid:durableId="1827044992">
    <w:abstractNumId w:val="10"/>
  </w:num>
  <w:num w:numId="26" w16cid:durableId="895820667">
    <w:abstractNumId w:val="20"/>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6"/>
  </w:num>
  <w:num w:numId="33" w16cid:durableId="557979995">
    <w:abstractNumId w:val="7"/>
  </w:num>
  <w:num w:numId="34" w16cid:durableId="5138789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735C"/>
    <w:rsid w:val="0008238F"/>
    <w:rsid w:val="00082EC6"/>
    <w:rsid w:val="00085388"/>
    <w:rsid w:val="000B2B63"/>
    <w:rsid w:val="000B7F2C"/>
    <w:rsid w:val="000C6CC9"/>
    <w:rsid w:val="000C7535"/>
    <w:rsid w:val="000D41DC"/>
    <w:rsid w:val="00125D37"/>
    <w:rsid w:val="00127C1A"/>
    <w:rsid w:val="00131955"/>
    <w:rsid w:val="00150D81"/>
    <w:rsid w:val="00166CEB"/>
    <w:rsid w:val="00183CB9"/>
    <w:rsid w:val="00184A9A"/>
    <w:rsid w:val="001947DF"/>
    <w:rsid w:val="001B22BB"/>
    <w:rsid w:val="001B619C"/>
    <w:rsid w:val="001D1D3C"/>
    <w:rsid w:val="001E0889"/>
    <w:rsid w:val="002205D4"/>
    <w:rsid w:val="00222C3A"/>
    <w:rsid w:val="00226D31"/>
    <w:rsid w:val="00236401"/>
    <w:rsid w:val="002370CE"/>
    <w:rsid w:val="00242974"/>
    <w:rsid w:val="00281554"/>
    <w:rsid w:val="002976D4"/>
    <w:rsid w:val="002A5577"/>
    <w:rsid w:val="002B3856"/>
    <w:rsid w:val="002B4AA4"/>
    <w:rsid w:val="002D669F"/>
    <w:rsid w:val="002E2D8A"/>
    <w:rsid w:val="002E71BA"/>
    <w:rsid w:val="002F5066"/>
    <w:rsid w:val="003003FD"/>
    <w:rsid w:val="00310245"/>
    <w:rsid w:val="00316C95"/>
    <w:rsid w:val="003458DB"/>
    <w:rsid w:val="003523D3"/>
    <w:rsid w:val="00364C35"/>
    <w:rsid w:val="00366408"/>
    <w:rsid w:val="00383579"/>
    <w:rsid w:val="00394E87"/>
    <w:rsid w:val="00396F60"/>
    <w:rsid w:val="003A51D6"/>
    <w:rsid w:val="003B125E"/>
    <w:rsid w:val="003B2A5E"/>
    <w:rsid w:val="003B6776"/>
    <w:rsid w:val="003C7C97"/>
    <w:rsid w:val="00406B8D"/>
    <w:rsid w:val="00410068"/>
    <w:rsid w:val="0041618E"/>
    <w:rsid w:val="0042295C"/>
    <w:rsid w:val="00426EEC"/>
    <w:rsid w:val="004466C3"/>
    <w:rsid w:val="004552CE"/>
    <w:rsid w:val="00481FF7"/>
    <w:rsid w:val="00500295"/>
    <w:rsid w:val="00501AAF"/>
    <w:rsid w:val="005244A0"/>
    <w:rsid w:val="00527AFA"/>
    <w:rsid w:val="005419DA"/>
    <w:rsid w:val="00545E3D"/>
    <w:rsid w:val="005678AC"/>
    <w:rsid w:val="005679BD"/>
    <w:rsid w:val="005679D2"/>
    <w:rsid w:val="005709B1"/>
    <w:rsid w:val="00572B3B"/>
    <w:rsid w:val="005836D2"/>
    <w:rsid w:val="00587C58"/>
    <w:rsid w:val="005A7FD4"/>
    <w:rsid w:val="005B1A84"/>
    <w:rsid w:val="005C0784"/>
    <w:rsid w:val="005D1AF9"/>
    <w:rsid w:val="005D35BA"/>
    <w:rsid w:val="005D5457"/>
    <w:rsid w:val="005E2699"/>
    <w:rsid w:val="005E44B5"/>
    <w:rsid w:val="005E7C2F"/>
    <w:rsid w:val="005F468C"/>
    <w:rsid w:val="00612DEA"/>
    <w:rsid w:val="00614572"/>
    <w:rsid w:val="00622930"/>
    <w:rsid w:val="006232DF"/>
    <w:rsid w:val="00631F2E"/>
    <w:rsid w:val="006457C0"/>
    <w:rsid w:val="00652BB7"/>
    <w:rsid w:val="00661758"/>
    <w:rsid w:val="0067612C"/>
    <w:rsid w:val="00676FEB"/>
    <w:rsid w:val="006912C4"/>
    <w:rsid w:val="0069634C"/>
    <w:rsid w:val="006A5CFC"/>
    <w:rsid w:val="006C5138"/>
    <w:rsid w:val="006C689B"/>
    <w:rsid w:val="006E005C"/>
    <w:rsid w:val="006E6B6A"/>
    <w:rsid w:val="006E6EE5"/>
    <w:rsid w:val="006F0029"/>
    <w:rsid w:val="00706B2D"/>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61112"/>
    <w:rsid w:val="00863039"/>
    <w:rsid w:val="008826B6"/>
    <w:rsid w:val="008845EC"/>
    <w:rsid w:val="008B0B22"/>
    <w:rsid w:val="008C58B0"/>
    <w:rsid w:val="008C591B"/>
    <w:rsid w:val="008C6182"/>
    <w:rsid w:val="0090779E"/>
    <w:rsid w:val="00926458"/>
    <w:rsid w:val="00933720"/>
    <w:rsid w:val="0094648A"/>
    <w:rsid w:val="009A1CC8"/>
    <w:rsid w:val="009C7E52"/>
    <w:rsid w:val="009E4934"/>
    <w:rsid w:val="009E52C2"/>
    <w:rsid w:val="009F40A7"/>
    <w:rsid w:val="009F5CE6"/>
    <w:rsid w:val="00A035CD"/>
    <w:rsid w:val="00A17D1B"/>
    <w:rsid w:val="00A33188"/>
    <w:rsid w:val="00A50E80"/>
    <w:rsid w:val="00A513B0"/>
    <w:rsid w:val="00A63F7F"/>
    <w:rsid w:val="00A64788"/>
    <w:rsid w:val="00A667CE"/>
    <w:rsid w:val="00A75042"/>
    <w:rsid w:val="00A774BC"/>
    <w:rsid w:val="00A82678"/>
    <w:rsid w:val="00A946CB"/>
    <w:rsid w:val="00AA5155"/>
    <w:rsid w:val="00AA77C8"/>
    <w:rsid w:val="00AB49FB"/>
    <w:rsid w:val="00AC7BE2"/>
    <w:rsid w:val="00AD7D21"/>
    <w:rsid w:val="00AE35BF"/>
    <w:rsid w:val="00B1067E"/>
    <w:rsid w:val="00B14DA0"/>
    <w:rsid w:val="00B54B17"/>
    <w:rsid w:val="00B65758"/>
    <w:rsid w:val="00B753F0"/>
    <w:rsid w:val="00B77BF5"/>
    <w:rsid w:val="00B81790"/>
    <w:rsid w:val="00B81BBC"/>
    <w:rsid w:val="00B90F9B"/>
    <w:rsid w:val="00BC641A"/>
    <w:rsid w:val="00BD03D5"/>
    <w:rsid w:val="00C3215E"/>
    <w:rsid w:val="00C45272"/>
    <w:rsid w:val="00C47770"/>
    <w:rsid w:val="00C75856"/>
    <w:rsid w:val="00C85A7C"/>
    <w:rsid w:val="00C87B75"/>
    <w:rsid w:val="00C95214"/>
    <w:rsid w:val="00CB5223"/>
    <w:rsid w:val="00CC3F59"/>
    <w:rsid w:val="00CD4774"/>
    <w:rsid w:val="00CD5913"/>
    <w:rsid w:val="00CE1732"/>
    <w:rsid w:val="00D10AAF"/>
    <w:rsid w:val="00D1214D"/>
    <w:rsid w:val="00D27540"/>
    <w:rsid w:val="00D4006B"/>
    <w:rsid w:val="00D40D7A"/>
    <w:rsid w:val="00D611CB"/>
    <w:rsid w:val="00D6182C"/>
    <w:rsid w:val="00D63FB3"/>
    <w:rsid w:val="00D64A0D"/>
    <w:rsid w:val="00D676C3"/>
    <w:rsid w:val="00D750B4"/>
    <w:rsid w:val="00D81C18"/>
    <w:rsid w:val="00D8461A"/>
    <w:rsid w:val="00D95CAF"/>
    <w:rsid w:val="00DB60B6"/>
    <w:rsid w:val="00DC1CC6"/>
    <w:rsid w:val="00DD5135"/>
    <w:rsid w:val="00E067A8"/>
    <w:rsid w:val="00E13924"/>
    <w:rsid w:val="00E142B0"/>
    <w:rsid w:val="00E15FD5"/>
    <w:rsid w:val="00E1725A"/>
    <w:rsid w:val="00E33758"/>
    <w:rsid w:val="00E53E5E"/>
    <w:rsid w:val="00E64325"/>
    <w:rsid w:val="00E673C5"/>
    <w:rsid w:val="00E67967"/>
    <w:rsid w:val="00E72E4A"/>
    <w:rsid w:val="00E82723"/>
    <w:rsid w:val="00EA29A5"/>
    <w:rsid w:val="00EA2DEE"/>
    <w:rsid w:val="00EC107C"/>
    <w:rsid w:val="00EC7EBE"/>
    <w:rsid w:val="00EC7FD2"/>
    <w:rsid w:val="00ED5964"/>
    <w:rsid w:val="00F1720B"/>
    <w:rsid w:val="00F173CF"/>
    <w:rsid w:val="00F3581F"/>
    <w:rsid w:val="00F36ADC"/>
    <w:rsid w:val="00F52A57"/>
    <w:rsid w:val="00F605C6"/>
    <w:rsid w:val="00F64EBD"/>
    <w:rsid w:val="00F6785B"/>
    <w:rsid w:val="00F840D2"/>
    <w:rsid w:val="00F84317"/>
    <w:rsid w:val="00F9012D"/>
    <w:rsid w:val="00F915D6"/>
    <w:rsid w:val="00FE379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Hed1">
    <w:name w:val="Hed 1"/>
    <w:basedOn w:val="Heading1"/>
    <w:next w:val="Heading1"/>
    <w:link w:val="Hed1Char"/>
    <w:qFormat/>
    <w:rsid w:val="00A33188"/>
    <w:pPr>
      <w:spacing w:line="360" w:lineRule="auto"/>
      <w:jc w:val="both"/>
    </w:pPr>
    <w:rPr>
      <w:rFonts w:ascii="Arial" w:hAnsi="Arial" w:cs="Arial"/>
      <w:color w:val="4471C4"/>
    </w:rPr>
  </w:style>
  <w:style w:type="character" w:customStyle="1" w:styleId="Hed1Char">
    <w:name w:val="Hed 1 Char"/>
    <w:basedOn w:val="Heading1Char"/>
    <w:link w:val="Hed1"/>
    <w:rsid w:val="00A33188"/>
    <w:rPr>
      <w:rFonts w:ascii="Arial" w:eastAsiaTheme="majorEastAsia" w:hAnsi="Arial" w:cs="Arial"/>
      <w:b/>
      <w:color w:val="4471C4"/>
      <w:sz w:val="32"/>
      <w:szCs w:val="32"/>
    </w:rPr>
  </w:style>
  <w:style w:type="paragraph" w:customStyle="1" w:styleId="Hed2">
    <w:name w:val="Hed 2"/>
    <w:basedOn w:val="Hed1"/>
    <w:next w:val="Heading2"/>
    <w:link w:val="Hed2Char"/>
    <w:qFormat/>
    <w:rsid w:val="00B54B17"/>
    <w:rPr>
      <w:b w:val="0"/>
      <w:sz w:val="28"/>
    </w:rPr>
  </w:style>
  <w:style w:type="character" w:customStyle="1" w:styleId="Hed2Char">
    <w:name w:val="Hed 2 Char"/>
    <w:basedOn w:val="Heading2Char"/>
    <w:link w:val="Hed2"/>
    <w:rsid w:val="00B54B17"/>
    <w:rPr>
      <w:rFonts w:ascii="Arial" w:eastAsiaTheme="majorEastAsia" w:hAnsi="Arial" w:cs="Arial"/>
      <w:color w:val="4471C4"/>
      <w:sz w:val="28"/>
      <w:szCs w:val="32"/>
    </w:rPr>
  </w:style>
  <w:style w:type="paragraph" w:customStyle="1" w:styleId="Hed3">
    <w:name w:val="Hed 3"/>
    <w:basedOn w:val="Hed2"/>
    <w:next w:val="Heading3"/>
    <w:link w:val="Hed3Char"/>
    <w:qFormat/>
    <w:rsid w:val="00B54B17"/>
  </w:style>
  <w:style w:type="character" w:customStyle="1" w:styleId="Hed3Char">
    <w:name w:val="Hed 3 Char"/>
    <w:basedOn w:val="Hed2Char"/>
    <w:link w:val="Hed3"/>
    <w:rsid w:val="00B54B17"/>
    <w:rPr>
      <w:rFonts w:ascii="Arial" w:eastAsiaTheme="majorEastAsia" w:hAnsi="Arial" w:cs="Arial"/>
      <w:color w:val="4471C4"/>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186/s12912-021-0068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lww.com/jnsdonline/fulltext/2021/05000/preceptor_practice__initial_results_of_a_national.7.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gonlinelibrary.com/doi/abs/10.12968/bjon.2021.30.3.14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earch.informit.org/doi/abs/10.3316/informit.T2024070800014000961707291" TargetMode="External"/><Relationship Id="rId4" Type="http://schemas.openxmlformats.org/officeDocument/2006/relationships/settings" Target="settings.xml"/><Relationship Id="rId9" Type="http://schemas.openxmlformats.org/officeDocument/2006/relationships/hyperlink" Target="https://search.informit.org/doi/abs/10.3316/informit.799125203292338" TargetMode="External"/><Relationship Id="rId14" Type="http://schemas.openxmlformats.org/officeDocument/2006/relationships/hyperlink" Target="https://onlinelibrary.wiley.com/doi/abs/10.1111/jan.15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8</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Suzan Wakayamba Namitala (2515844)</cp:lastModifiedBy>
  <cp:revision>15</cp:revision>
  <dcterms:created xsi:type="dcterms:W3CDTF">2025-12-12T23:21:00Z</dcterms:created>
  <dcterms:modified xsi:type="dcterms:W3CDTF">2025-12-16T12:46:00Z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