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1BACF" w14:textId="6FD93228" w:rsidR="00502D15" w:rsidRPr="00502D15" w:rsidRDefault="00502D15" w:rsidP="00502D15">
      <w:pPr>
        <w:pStyle w:val="NormalWeb"/>
        <w:spacing w:before="0" w:beforeAutospacing="0" w:after="240" w:afterAutospacing="0" w:line="360" w:lineRule="auto"/>
        <w:jc w:val="center"/>
        <w:rPr>
          <w:rFonts w:ascii="Arial" w:hAnsi="Arial" w:cs="Arial"/>
          <w:b/>
          <w:bCs/>
          <w:color w:val="222222"/>
          <w:shd w:val="clear" w:color="auto" w:fill="FFFFFF"/>
        </w:rPr>
      </w:pPr>
      <w:r w:rsidRPr="00502D15">
        <w:rPr>
          <w:rFonts w:ascii="Arial" w:hAnsi="Arial" w:cs="Arial"/>
          <w:b/>
          <w:bCs/>
          <w:color w:val="222222"/>
          <w:shd w:val="clear" w:color="auto" w:fill="FFFFFF"/>
        </w:rPr>
        <w:t>BMPF7018</w:t>
      </w:r>
      <w:r>
        <w:rPr>
          <w:rFonts w:ascii="Arial" w:hAnsi="Arial" w:cs="Arial"/>
          <w:b/>
          <w:bCs/>
          <w:color w:val="222222"/>
          <w:shd w:val="clear" w:color="auto" w:fill="FFFFFF"/>
        </w:rPr>
        <w:t xml:space="preserve"> </w:t>
      </w:r>
      <w:r w:rsidRPr="00502D15">
        <w:rPr>
          <w:rFonts w:ascii="Arial" w:hAnsi="Arial" w:cs="Arial"/>
          <w:b/>
          <w:bCs/>
          <w:color w:val="222222"/>
          <w:shd w:val="clear" w:color="auto" w:fill="FFFFFF"/>
        </w:rPr>
        <w:t>Managing Work-based Projects</w:t>
      </w:r>
    </w:p>
    <w:p w14:paraId="7CA20F0E" w14:textId="27261D33" w:rsidR="00F83249" w:rsidRDefault="00F83249" w:rsidP="00502D15">
      <w:pPr>
        <w:pStyle w:val="NormalWeb"/>
        <w:spacing w:before="0" w:beforeAutospacing="0" w:after="240" w:afterAutospacing="0" w:line="360" w:lineRule="auto"/>
        <w:jc w:val="center"/>
        <w:rPr>
          <w:rFonts w:ascii="Arial" w:hAnsi="Arial" w:cs="Arial"/>
          <w:b/>
          <w:bCs/>
          <w:color w:val="222222"/>
          <w:shd w:val="clear" w:color="auto" w:fill="FFFFFF"/>
        </w:rPr>
      </w:pPr>
      <w:r>
        <w:rPr>
          <w:rFonts w:ascii="Arial" w:hAnsi="Arial" w:cs="Arial"/>
          <w:b/>
          <w:bCs/>
          <w:color w:val="222222"/>
          <w:shd w:val="clear" w:color="auto" w:fill="FFFFFF"/>
        </w:rPr>
        <w:t>Assignment Component 1: Essay</w:t>
      </w:r>
    </w:p>
    <w:p w14:paraId="5A4CC43F" w14:textId="147C38F7" w:rsidR="00CD0C18" w:rsidRDefault="00CD0C18" w:rsidP="00502D15">
      <w:pPr>
        <w:pStyle w:val="NormalWeb"/>
        <w:spacing w:before="0" w:beforeAutospacing="0" w:after="240" w:afterAutospacing="0" w:line="360" w:lineRule="auto"/>
        <w:jc w:val="center"/>
        <w:rPr>
          <w:rFonts w:ascii="Arial" w:hAnsi="Arial" w:cs="Arial"/>
          <w:b/>
          <w:bCs/>
          <w:color w:val="222222"/>
          <w:shd w:val="clear" w:color="auto" w:fill="FFFFFF"/>
        </w:rPr>
      </w:pPr>
      <w:r w:rsidRPr="00D62F1A">
        <w:rPr>
          <w:rFonts w:ascii="Arial" w:hAnsi="Arial" w:cs="Arial"/>
          <w:b/>
          <w:bCs/>
          <w:color w:val="222222"/>
          <w:shd w:val="clear" w:color="auto" w:fill="FFFFFF"/>
        </w:rPr>
        <w:t>"Discuss and critically evaluate project management process and assess the suitability in the context of the workplace."</w:t>
      </w:r>
    </w:p>
    <w:p w14:paraId="4C966E95" w14:textId="605BB9B7" w:rsidR="00502D15" w:rsidRPr="00D62F1A" w:rsidRDefault="00502D15" w:rsidP="00502D15">
      <w:pPr>
        <w:pStyle w:val="NormalWeb"/>
        <w:spacing w:before="0" w:beforeAutospacing="0" w:after="240" w:afterAutospacing="0" w:line="360" w:lineRule="auto"/>
        <w:jc w:val="center"/>
        <w:rPr>
          <w:rFonts w:ascii="Arial" w:hAnsi="Arial" w:cs="Arial"/>
          <w:b/>
          <w:bCs/>
          <w:color w:val="222222"/>
          <w:shd w:val="clear" w:color="auto" w:fill="FFFFFF"/>
        </w:rPr>
      </w:pPr>
      <w:r>
        <w:rPr>
          <w:rFonts w:ascii="Arial" w:hAnsi="Arial" w:cs="Arial"/>
          <w:b/>
          <w:bCs/>
          <w:color w:val="222222"/>
          <w:shd w:val="clear" w:color="auto" w:fill="FFFFFF"/>
        </w:rPr>
        <w:t>Errietta M.A. Bissa (2225712)</w:t>
      </w:r>
    </w:p>
    <w:p w14:paraId="6C71EA02" w14:textId="77777777" w:rsidR="00BB3FBD" w:rsidRDefault="00BB3FBD" w:rsidP="00DB78C3">
      <w:pPr>
        <w:pStyle w:val="NormalWeb"/>
        <w:spacing w:before="0" w:beforeAutospacing="0" w:after="240" w:afterAutospacing="0" w:line="360" w:lineRule="auto"/>
        <w:jc w:val="both"/>
        <w:rPr>
          <w:rFonts w:ascii="Arial" w:hAnsi="Arial" w:cs="Arial"/>
          <w:color w:val="222222"/>
        </w:rPr>
      </w:pPr>
    </w:p>
    <w:p w14:paraId="38610D2E" w14:textId="77777777" w:rsidR="00BB3FBD" w:rsidRDefault="00BB3FBD" w:rsidP="00DB78C3">
      <w:pPr>
        <w:pStyle w:val="NormalWeb"/>
        <w:spacing w:before="0" w:beforeAutospacing="0" w:after="240" w:afterAutospacing="0" w:line="360" w:lineRule="auto"/>
        <w:jc w:val="both"/>
        <w:rPr>
          <w:rFonts w:ascii="Arial" w:hAnsi="Arial" w:cs="Arial"/>
          <w:color w:val="222222"/>
        </w:rPr>
      </w:pPr>
    </w:p>
    <w:p w14:paraId="02538D73" w14:textId="692B2CC2" w:rsidR="00D62F1A" w:rsidRDefault="00502D15" w:rsidP="00DB78C3">
      <w:pPr>
        <w:pStyle w:val="NormalWeb"/>
        <w:spacing w:before="0" w:beforeAutospacing="0" w:after="240" w:afterAutospacing="0" w:line="360" w:lineRule="auto"/>
        <w:jc w:val="both"/>
        <w:rPr>
          <w:rFonts w:ascii="Arial" w:hAnsi="Arial" w:cs="Arial"/>
          <w:color w:val="222222"/>
        </w:rPr>
      </w:pPr>
      <w:r>
        <w:rPr>
          <w:rFonts w:ascii="Arial" w:hAnsi="Arial" w:cs="Arial"/>
          <w:color w:val="222222"/>
        </w:rPr>
        <w:t>Wordcount (without bibliography</w:t>
      </w:r>
      <w:r w:rsidR="00606354">
        <w:rPr>
          <w:rFonts w:ascii="Arial" w:hAnsi="Arial" w:cs="Arial"/>
          <w:color w:val="222222"/>
        </w:rPr>
        <w:t xml:space="preserve"> &amp; title page</w:t>
      </w:r>
      <w:r>
        <w:rPr>
          <w:rFonts w:ascii="Arial" w:hAnsi="Arial" w:cs="Arial"/>
          <w:color w:val="222222"/>
        </w:rPr>
        <w:t xml:space="preserve">): </w:t>
      </w:r>
      <w:r w:rsidR="00606354">
        <w:rPr>
          <w:rFonts w:ascii="Arial" w:hAnsi="Arial" w:cs="Arial"/>
          <w:color w:val="222222"/>
        </w:rPr>
        <w:t>4,358</w:t>
      </w:r>
    </w:p>
    <w:p w14:paraId="4207C923" w14:textId="0B467D64" w:rsidR="00606354" w:rsidRPr="00D62F1A" w:rsidRDefault="00606354" w:rsidP="00DB78C3">
      <w:pPr>
        <w:pStyle w:val="NormalWeb"/>
        <w:spacing w:before="0" w:beforeAutospacing="0" w:after="240" w:afterAutospacing="0" w:line="360" w:lineRule="auto"/>
        <w:jc w:val="both"/>
        <w:rPr>
          <w:rFonts w:ascii="Arial" w:hAnsi="Arial" w:cs="Arial"/>
          <w:color w:val="222222"/>
        </w:rPr>
      </w:pPr>
      <w:r>
        <w:rPr>
          <w:rFonts w:ascii="Arial" w:hAnsi="Arial" w:cs="Arial"/>
          <w:color w:val="222222"/>
        </w:rPr>
        <w:t>Wordcount (with bibliography &amp; title page): 5,1</w:t>
      </w:r>
      <w:r w:rsidR="00D61571">
        <w:rPr>
          <w:rFonts w:ascii="Arial" w:hAnsi="Arial" w:cs="Arial"/>
          <w:color w:val="222222"/>
        </w:rPr>
        <w:t>33</w:t>
      </w:r>
    </w:p>
    <w:p w14:paraId="4E119341" w14:textId="77777777" w:rsidR="00CD0C18" w:rsidRPr="00D62F1A" w:rsidRDefault="00CD0C18" w:rsidP="00DB78C3">
      <w:pPr>
        <w:pStyle w:val="NormalWeb"/>
        <w:spacing w:before="0" w:beforeAutospacing="0" w:after="240" w:afterAutospacing="0" w:line="360" w:lineRule="auto"/>
        <w:jc w:val="both"/>
        <w:rPr>
          <w:rFonts w:ascii="Arial" w:hAnsi="Arial" w:cs="Arial"/>
        </w:rPr>
      </w:pPr>
      <w:r w:rsidRPr="00D62F1A">
        <w:rPr>
          <w:rFonts w:ascii="Arial" w:hAnsi="Arial" w:cs="Arial"/>
        </w:rPr>
        <w:t> </w:t>
      </w:r>
    </w:p>
    <w:p w14:paraId="5AEE3C7E" w14:textId="77777777" w:rsidR="00502D15" w:rsidRDefault="00502D15">
      <w:pPr>
        <w:rPr>
          <w:rFonts w:ascii="Arial" w:eastAsia="Times New Roman" w:hAnsi="Arial" w:cs="Arial"/>
          <w:color w:val="222222"/>
          <w:kern w:val="0"/>
          <w:sz w:val="24"/>
          <w:szCs w:val="24"/>
          <w:shd w:val="clear" w:color="auto" w:fill="FFFFFF"/>
          <w:lang w:eastAsia="en-GB"/>
          <w14:ligatures w14:val="none"/>
        </w:rPr>
      </w:pPr>
      <w:r>
        <w:rPr>
          <w:rFonts w:ascii="Arial" w:hAnsi="Arial" w:cs="Arial"/>
          <w:color w:val="222222"/>
          <w:shd w:val="clear" w:color="auto" w:fill="FFFFFF"/>
        </w:rPr>
        <w:br w:type="page"/>
      </w:r>
    </w:p>
    <w:p w14:paraId="134B13CF" w14:textId="39F0836A" w:rsidR="00CD0C18" w:rsidRPr="00D62F1A" w:rsidRDefault="00CD0C18" w:rsidP="00DB78C3">
      <w:pPr>
        <w:pStyle w:val="NormalWeb"/>
        <w:spacing w:before="0" w:beforeAutospacing="0" w:after="240" w:afterAutospacing="0" w:line="360" w:lineRule="auto"/>
        <w:jc w:val="both"/>
        <w:rPr>
          <w:rFonts w:ascii="Arial" w:hAnsi="Arial" w:cs="Arial"/>
        </w:rPr>
      </w:pPr>
      <w:r w:rsidRPr="00D62F1A">
        <w:rPr>
          <w:rFonts w:ascii="Arial" w:hAnsi="Arial" w:cs="Arial"/>
          <w:color w:val="222222"/>
          <w:shd w:val="clear" w:color="auto" w:fill="FFFFFF"/>
        </w:rPr>
        <w:lastRenderedPageBreak/>
        <w:t>Project management is part of successful management and product development in organisations of any size.  A project is a "temporary endeavour undertaken to create a unique product, service, or result" (PMBOK Guide</w:t>
      </w:r>
      <w:r w:rsidR="0051282B"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2017:4). Project management is defined by the Project Management Institute (PMI) as "</w:t>
      </w:r>
      <w:r w:rsidRPr="00D62F1A">
        <w:rPr>
          <w:rFonts w:ascii="Arial" w:hAnsi="Arial" w:cs="Arial"/>
        </w:rPr>
        <w:t>the application of knowledge, skills, tools, and techniques to project activities to meet the project requirements" (PMBOK Guide</w:t>
      </w:r>
      <w:r w:rsidR="0051282B" w:rsidRPr="00D62F1A">
        <w:rPr>
          <w:rFonts w:ascii="Arial" w:hAnsi="Arial" w:cs="Arial"/>
        </w:rPr>
        <w:t>,</w:t>
      </w:r>
      <w:r w:rsidRPr="00D62F1A">
        <w:rPr>
          <w:rFonts w:ascii="Arial" w:hAnsi="Arial" w:cs="Arial"/>
        </w:rPr>
        <w:t xml:space="preserve"> 2017:10).</w:t>
      </w:r>
    </w:p>
    <w:p w14:paraId="6A400768" w14:textId="5D15A70E" w:rsidR="007C5E88" w:rsidRPr="00D62F1A" w:rsidRDefault="007C5E88" w:rsidP="00DB78C3">
      <w:pPr>
        <w:pStyle w:val="NormalWeb"/>
        <w:spacing w:before="0" w:beforeAutospacing="0" w:after="240" w:afterAutospacing="0" w:line="360" w:lineRule="auto"/>
        <w:jc w:val="both"/>
        <w:rPr>
          <w:rFonts w:ascii="Arial" w:hAnsi="Arial" w:cs="Arial"/>
        </w:rPr>
      </w:pPr>
      <w:r w:rsidRPr="00D62F1A">
        <w:rPr>
          <w:rFonts w:ascii="Arial" w:hAnsi="Arial" w:cs="Arial"/>
        </w:rPr>
        <w:t>This essay aims to discuss the process of project management</w:t>
      </w:r>
      <w:r w:rsidR="00864C67" w:rsidRPr="00D62F1A">
        <w:rPr>
          <w:rFonts w:ascii="Arial" w:hAnsi="Arial" w:cs="Arial"/>
        </w:rPr>
        <w:t xml:space="preserve"> </w:t>
      </w:r>
      <w:r w:rsidRPr="00D62F1A">
        <w:rPr>
          <w:rFonts w:ascii="Arial" w:hAnsi="Arial" w:cs="Arial"/>
        </w:rPr>
        <w:t xml:space="preserve">and consider its suitability in the context of my workplace. I will start with a small introduction to my organisation and its current relationship to projects and their management. I will then continue to discuss the </w:t>
      </w:r>
      <w:r w:rsidR="008334AE" w:rsidRPr="00D62F1A">
        <w:rPr>
          <w:rFonts w:ascii="Arial" w:hAnsi="Arial" w:cs="Arial"/>
        </w:rPr>
        <w:t xml:space="preserve">main phases of the project lifecycle as identified by the </w:t>
      </w:r>
      <w:r w:rsidR="0039152C" w:rsidRPr="00D62F1A">
        <w:rPr>
          <w:rFonts w:ascii="Arial" w:hAnsi="Arial" w:cs="Arial"/>
        </w:rPr>
        <w:t>PMBOK and</w:t>
      </w:r>
      <w:r w:rsidR="008334AE" w:rsidRPr="00D62F1A">
        <w:rPr>
          <w:rFonts w:ascii="Arial" w:hAnsi="Arial" w:cs="Arial"/>
        </w:rPr>
        <w:t xml:space="preserve"> consider their relationship to my workplace.</w:t>
      </w:r>
      <w:r w:rsidRPr="00D62F1A">
        <w:rPr>
          <w:rFonts w:ascii="Arial" w:hAnsi="Arial" w:cs="Arial"/>
        </w:rPr>
        <w:t xml:space="preserve"> </w:t>
      </w:r>
      <w:r w:rsidR="008334AE" w:rsidRPr="00D62F1A">
        <w:rPr>
          <w:rFonts w:ascii="Arial" w:hAnsi="Arial" w:cs="Arial"/>
        </w:rPr>
        <w:t>Finally, I will present the main types of project management methodologies</w:t>
      </w:r>
      <w:r w:rsidR="00C26324" w:rsidRPr="00D62F1A">
        <w:rPr>
          <w:rFonts w:ascii="Arial" w:hAnsi="Arial" w:cs="Arial"/>
        </w:rPr>
        <w:t>, and their relationship to the lifecycle</w:t>
      </w:r>
      <w:r w:rsidRPr="00D62F1A">
        <w:rPr>
          <w:rFonts w:ascii="Arial" w:hAnsi="Arial" w:cs="Arial"/>
        </w:rPr>
        <w:t xml:space="preserve">. </w:t>
      </w:r>
      <w:r w:rsidR="008A5998">
        <w:rPr>
          <w:rFonts w:ascii="Arial" w:hAnsi="Arial" w:cs="Arial"/>
        </w:rPr>
        <w:t>Please note that</w:t>
      </w:r>
      <w:r w:rsidR="00B12CEF">
        <w:rPr>
          <w:rFonts w:ascii="Arial" w:hAnsi="Arial" w:cs="Arial"/>
        </w:rPr>
        <w:t xml:space="preserve"> I will not be using specific named examples from my workplace in the interests of confidentiality,</w:t>
      </w:r>
      <w:r w:rsidR="007C5129">
        <w:rPr>
          <w:rFonts w:ascii="Arial" w:hAnsi="Arial" w:cs="Arial"/>
        </w:rPr>
        <w:t xml:space="preserve"> as even anonymisation would not be enough to stop project identification,</w:t>
      </w:r>
      <w:r w:rsidR="00B12CEF">
        <w:rPr>
          <w:rFonts w:ascii="Arial" w:hAnsi="Arial" w:cs="Arial"/>
        </w:rPr>
        <w:t xml:space="preserve"> but I will be reflecting upon </w:t>
      </w:r>
      <w:r w:rsidR="007C5129">
        <w:rPr>
          <w:rFonts w:ascii="Arial" w:hAnsi="Arial" w:cs="Arial"/>
        </w:rPr>
        <w:t>my knowledge and experience of a variety of projects and processes ove</w:t>
      </w:r>
      <w:r w:rsidR="00B579F8">
        <w:rPr>
          <w:rFonts w:ascii="Arial" w:hAnsi="Arial" w:cs="Arial"/>
        </w:rPr>
        <w:t>r the course of my employment (16 years)</w:t>
      </w:r>
      <w:r w:rsidR="000F14B2">
        <w:rPr>
          <w:rFonts w:ascii="Arial" w:hAnsi="Arial" w:cs="Arial"/>
        </w:rPr>
        <w:t xml:space="preserve"> across </w:t>
      </w:r>
      <w:r w:rsidR="0039152C">
        <w:rPr>
          <w:rFonts w:ascii="Arial" w:hAnsi="Arial" w:cs="Arial"/>
        </w:rPr>
        <w:t>several</w:t>
      </w:r>
      <w:r w:rsidR="000F14B2">
        <w:rPr>
          <w:rFonts w:ascii="Arial" w:hAnsi="Arial" w:cs="Arial"/>
        </w:rPr>
        <w:t xml:space="preserve"> units</w:t>
      </w:r>
      <w:r w:rsidR="009F710C">
        <w:rPr>
          <w:rFonts w:ascii="Arial" w:hAnsi="Arial" w:cs="Arial"/>
        </w:rPr>
        <w:t xml:space="preserve"> and teams within the organisation.</w:t>
      </w:r>
    </w:p>
    <w:p w14:paraId="3A81DCCB" w14:textId="3056022A"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b/>
          <w:bCs/>
          <w:color w:val="222222"/>
          <w:shd w:val="clear" w:color="auto" w:fill="FFFFFF"/>
        </w:rPr>
        <w:t>My workplace</w:t>
      </w:r>
      <w:r w:rsidRPr="00D62F1A">
        <w:rPr>
          <w:rFonts w:ascii="Arial" w:hAnsi="Arial" w:cs="Arial"/>
          <w:color w:val="222222"/>
          <w:shd w:val="clear" w:color="auto" w:fill="FFFFFF"/>
        </w:rPr>
        <w:t xml:space="preserve"> is a multi-campus medium-sized</w:t>
      </w:r>
      <w:r w:rsidR="0051282B" w:rsidRPr="00D62F1A">
        <w:rPr>
          <w:rFonts w:ascii="Arial" w:hAnsi="Arial" w:cs="Arial"/>
          <w:color w:val="222222"/>
          <w:shd w:val="clear" w:color="auto" w:fill="FFFFFF"/>
        </w:rPr>
        <w:t xml:space="preserve">, </w:t>
      </w:r>
      <w:r w:rsidRPr="00D62F1A">
        <w:rPr>
          <w:rFonts w:ascii="Arial" w:hAnsi="Arial" w:cs="Arial"/>
          <w:color w:val="222222"/>
          <w:shd w:val="clear" w:color="auto" w:fill="FFFFFF"/>
        </w:rPr>
        <w:t>c.15,000 students</w:t>
      </w:r>
      <w:r w:rsidR="0051282B" w:rsidRPr="00D62F1A">
        <w:rPr>
          <w:rFonts w:ascii="Arial" w:hAnsi="Arial" w:cs="Arial"/>
          <w:color w:val="222222"/>
          <w:shd w:val="clear" w:color="auto" w:fill="FFFFFF"/>
        </w:rPr>
        <w:t xml:space="preserve"> (</w:t>
      </w:r>
      <w:r w:rsidRPr="00D62F1A">
        <w:rPr>
          <w:rFonts w:ascii="Arial" w:hAnsi="Arial" w:cs="Arial"/>
          <w:color w:val="222222"/>
          <w:shd w:val="clear" w:color="auto" w:fill="FFFFFF"/>
        </w:rPr>
        <w:t>HESA</w:t>
      </w:r>
      <w:r w:rsidR="0051282B"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2022)</w:t>
      </w:r>
      <w:r w:rsidR="0051282B"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Higher Education Institution (HEI), with a strong dual-sector (Higher and Further Education) presence, and </w:t>
      </w:r>
      <w:r w:rsidR="0039152C" w:rsidRPr="00D62F1A">
        <w:rPr>
          <w:rFonts w:ascii="Arial" w:hAnsi="Arial" w:cs="Arial"/>
          <w:color w:val="222222"/>
          <w:shd w:val="clear" w:color="auto" w:fill="FFFFFF"/>
        </w:rPr>
        <w:t>several</w:t>
      </w:r>
      <w:r w:rsidRPr="00D62F1A">
        <w:rPr>
          <w:rFonts w:ascii="Arial" w:hAnsi="Arial" w:cs="Arial"/>
          <w:color w:val="222222"/>
          <w:shd w:val="clear" w:color="auto" w:fill="FFFFFF"/>
        </w:rPr>
        <w:t xml:space="preserve"> local, </w:t>
      </w:r>
      <w:r w:rsidR="0039152C" w:rsidRPr="00D62F1A">
        <w:rPr>
          <w:rFonts w:ascii="Arial" w:hAnsi="Arial" w:cs="Arial"/>
          <w:color w:val="222222"/>
          <w:shd w:val="clear" w:color="auto" w:fill="FFFFFF"/>
        </w:rPr>
        <w:t>national,</w:t>
      </w:r>
      <w:r w:rsidRPr="00D62F1A">
        <w:rPr>
          <w:rFonts w:ascii="Arial" w:hAnsi="Arial" w:cs="Arial"/>
          <w:color w:val="222222"/>
          <w:shd w:val="clear" w:color="auto" w:fill="FFFFFF"/>
        </w:rPr>
        <w:t xml:space="preserve"> and international partnerships. There is no specific project management methodology used across the institution, nor is there a clear governance of projects; importantly, there is no clear definition of endeavours as projects, </w:t>
      </w:r>
      <w:r w:rsidR="0039152C" w:rsidRPr="00D62F1A">
        <w:rPr>
          <w:rFonts w:ascii="Arial" w:hAnsi="Arial" w:cs="Arial"/>
          <w:color w:val="222222"/>
          <w:shd w:val="clear" w:color="auto" w:fill="FFFFFF"/>
        </w:rPr>
        <w:t>programmes,</w:t>
      </w:r>
      <w:r w:rsidRPr="00D62F1A">
        <w:rPr>
          <w:rFonts w:ascii="Arial" w:hAnsi="Arial" w:cs="Arial"/>
          <w:color w:val="222222"/>
          <w:shd w:val="clear" w:color="auto" w:fill="FFFFFF"/>
        </w:rPr>
        <w:t xml:space="preserve"> or portfolios. The organisation hosts a variety of projects in a range of sizes, from multi-million multi-year capital projects to no-budget rapid-completion projects, which are housed in different units that themselves are interconnected but have separate management structures, expectations and follow a variety of project methodologies. Most of my work can be considered project-based, but I sit in an operations-focused department.</w:t>
      </w:r>
    </w:p>
    <w:p w14:paraId="72105C01" w14:textId="398E244E"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shd w:val="clear" w:color="auto" w:fill="FFFFFF"/>
        </w:rPr>
        <w:t xml:space="preserve">Before continuing, it is important to place projects within my organisation. Although there is no formal communication or articulation of this, my organisation, like most HEIs, has strategies that fall into larger categories, which include a variety of projects, in addition to the normal day-to-day operations, as well as departments, which also </w:t>
      </w:r>
      <w:r w:rsidRPr="00D62F1A">
        <w:rPr>
          <w:rFonts w:ascii="Arial" w:hAnsi="Arial" w:cs="Arial"/>
          <w:color w:val="222222"/>
          <w:shd w:val="clear" w:color="auto" w:fill="FFFFFF"/>
        </w:rPr>
        <w:lastRenderedPageBreak/>
        <w:t>incorporate projects and operations. In this essay, these are classified as portfolios, as per the PMI definition of "a collection of projects,</w:t>
      </w:r>
      <w:r w:rsidR="00854115" w:rsidRPr="00D62F1A">
        <w:rPr>
          <w:rFonts w:ascii="Arial" w:hAnsi="Arial" w:cs="Arial"/>
          <w:color w:val="222222"/>
        </w:rPr>
        <w:t xml:space="preserve"> </w:t>
      </w:r>
      <w:r w:rsidRPr="00D62F1A">
        <w:rPr>
          <w:rFonts w:ascii="Arial" w:hAnsi="Arial" w:cs="Arial"/>
          <w:color w:val="222222"/>
          <w:shd w:val="clear" w:color="auto" w:fill="FFFFFF"/>
        </w:rPr>
        <w:t>programs, subsidiary portfolios, and operations managed as a group to achieve strategic objectives" (PMBOK Guide</w:t>
      </w:r>
      <w:r w:rsidR="00E8230C"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2017:13). At departmental level, for some departments such as IT, there appears to be a recognition and identification of programmes, where "a group of related projects, subsidiary programs, and program activities that are managed in a coordinated manner to obtain benefits not available from managing them individually" (PMBOK Guide</w:t>
      </w:r>
      <w:r w:rsidR="00E8230C"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2017:13), although in many cases these subdivisions tend to also include operational elements. When it comes to strategies, over the last 12 months, there has been an effort to organise strategy implementation on a programme-basis, but this has primarily focused upon reporting, rather than integration and co-ordination.</w:t>
      </w:r>
    </w:p>
    <w:p w14:paraId="268016CF" w14:textId="0D72B02D"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shd w:val="clear" w:color="auto" w:fill="FFFFFF"/>
        </w:rPr>
        <w:t xml:space="preserve">For this essay, the focus will be on projects and their management, rather than programmes or portfolios.  Every project, small as it may be, has a set of components, specifically its goal, timeline, </w:t>
      </w:r>
      <w:r w:rsidR="0039152C" w:rsidRPr="00D62F1A">
        <w:rPr>
          <w:rFonts w:ascii="Arial" w:hAnsi="Arial" w:cs="Arial"/>
          <w:color w:val="222222"/>
          <w:shd w:val="clear" w:color="auto" w:fill="FFFFFF"/>
        </w:rPr>
        <w:t>budget,</w:t>
      </w:r>
      <w:r w:rsidRPr="00D62F1A">
        <w:rPr>
          <w:rFonts w:ascii="Arial" w:hAnsi="Arial" w:cs="Arial"/>
          <w:color w:val="222222"/>
          <w:shd w:val="clear" w:color="auto" w:fill="FFFFFF"/>
        </w:rPr>
        <w:t xml:space="preserve"> and stakeholders (Wrike, n.d.); ideally, it should also have a manager and an identified team, although in my organisation that last element is at times haphazard, outside of specific departments that work on a project basis, primarily in IT and certain elements of Estates. Importantly in my workplace, many projects aim at changing or creating operations without necessarily a hand-over to an operations team, which results in a confluence of project and operations, which affects project planning and delivery.</w:t>
      </w:r>
    </w:p>
    <w:p w14:paraId="31A29D69" w14:textId="69F3FC00"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shd w:val="clear" w:color="auto" w:fill="FFFFFF"/>
        </w:rPr>
        <w:t xml:space="preserve">Beyond specific methodologies, every project has a </w:t>
      </w:r>
      <w:r w:rsidRPr="00D62F1A">
        <w:rPr>
          <w:rFonts w:ascii="Arial" w:hAnsi="Arial" w:cs="Arial"/>
          <w:b/>
          <w:bCs/>
          <w:color w:val="222222"/>
          <w:shd w:val="clear" w:color="auto" w:fill="FFFFFF"/>
        </w:rPr>
        <w:t>lifecycle</w:t>
      </w:r>
      <w:r w:rsidRPr="00D62F1A">
        <w:rPr>
          <w:rFonts w:ascii="Arial" w:hAnsi="Arial" w:cs="Arial"/>
          <w:color w:val="222222"/>
          <w:shd w:val="clear" w:color="auto" w:fill="FFFFFF"/>
        </w:rPr>
        <w:t>. In its most generic terms, these can be identified as: (1) beginning; (2) organising; (3) executing; (4) ending. The PMI identifies a series of processes that closely relate to the lifecycle: (1) Initiating; (2) Planning; (3) Executing; (4) Monitoring and Controlling; (5) Closing (PMBOK Guide</w:t>
      </w:r>
      <w:r w:rsidR="00E8230C"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2017:18)</w:t>
      </w:r>
      <w:r w:rsidR="009946B3" w:rsidRPr="00D62F1A">
        <w:rPr>
          <w:rFonts w:ascii="Arial" w:hAnsi="Arial" w:cs="Arial"/>
          <w:color w:val="222222"/>
          <w:shd w:val="clear" w:color="auto" w:fill="FFFFFF"/>
        </w:rPr>
        <w:t xml:space="preserve">; these are the ones I will be discussing in this essay. </w:t>
      </w:r>
      <w:r w:rsidRPr="00D62F1A">
        <w:rPr>
          <w:rFonts w:ascii="Arial" w:hAnsi="Arial" w:cs="Arial"/>
          <w:color w:val="222222"/>
          <w:shd w:val="clear" w:color="auto" w:fill="FFFFFF"/>
        </w:rPr>
        <w:t>Irrespective of the methodology that a project manager decides to follow for any given project, the processes, due to their connection to the lifecycle, remain broadly the same, even if the specific elements of each process may change slightly in different methodologies.</w:t>
      </w:r>
    </w:p>
    <w:p w14:paraId="3F97B177" w14:textId="1284690C" w:rsidR="007503F9" w:rsidRPr="00D62F1A" w:rsidRDefault="004461F0"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The two </w:t>
      </w:r>
      <w:r w:rsidR="00201F23" w:rsidRPr="00D62F1A">
        <w:rPr>
          <w:rFonts w:ascii="Arial" w:hAnsi="Arial" w:cs="Arial"/>
          <w:color w:val="222222"/>
        </w:rPr>
        <w:t>most popular</w:t>
      </w:r>
      <w:r w:rsidRPr="00D62F1A">
        <w:rPr>
          <w:rFonts w:ascii="Arial" w:hAnsi="Arial" w:cs="Arial"/>
          <w:color w:val="222222"/>
        </w:rPr>
        <w:t xml:space="preserve"> </w:t>
      </w:r>
      <w:r w:rsidR="004A3A23" w:rsidRPr="00D62F1A">
        <w:rPr>
          <w:rFonts w:ascii="Arial" w:hAnsi="Arial" w:cs="Arial"/>
          <w:color w:val="222222"/>
        </w:rPr>
        <w:t xml:space="preserve">project management </w:t>
      </w:r>
      <w:r w:rsidR="00201F23" w:rsidRPr="00D62F1A">
        <w:rPr>
          <w:rFonts w:ascii="Arial" w:hAnsi="Arial" w:cs="Arial"/>
          <w:color w:val="222222"/>
        </w:rPr>
        <w:t>frameworks are the Project Management Body of Knowledge, created and accredited by the Project Management Institute, and PRINCE2, created by Axelos (</w:t>
      </w:r>
      <w:r w:rsidR="00326678" w:rsidRPr="00D62F1A">
        <w:rPr>
          <w:rFonts w:ascii="Arial" w:hAnsi="Arial" w:cs="Arial"/>
          <w:color w:val="222222"/>
        </w:rPr>
        <w:t xml:space="preserve">www.wrike.com, n.d.). </w:t>
      </w:r>
      <w:r w:rsidR="003601BA" w:rsidRPr="00D62F1A">
        <w:rPr>
          <w:rFonts w:ascii="Arial" w:hAnsi="Arial" w:cs="Arial"/>
          <w:color w:val="222222"/>
        </w:rPr>
        <w:t xml:space="preserve">In this essay, I will be primarily </w:t>
      </w:r>
      <w:r w:rsidR="003601BA" w:rsidRPr="00D62F1A">
        <w:rPr>
          <w:rFonts w:ascii="Arial" w:hAnsi="Arial" w:cs="Arial"/>
          <w:color w:val="222222"/>
        </w:rPr>
        <w:lastRenderedPageBreak/>
        <w:t>using PMBOK</w:t>
      </w:r>
      <w:r w:rsidR="009B4E97" w:rsidRPr="00D62F1A">
        <w:rPr>
          <w:rFonts w:ascii="Arial" w:hAnsi="Arial" w:cs="Arial"/>
          <w:color w:val="222222"/>
        </w:rPr>
        <w:t>, but including elements from PRINCE2, where I find that framework to be more appropriate or useful, particularly for my organisation.</w:t>
      </w:r>
    </w:p>
    <w:p w14:paraId="2E841876" w14:textId="7B6CA443" w:rsidR="00805CA8" w:rsidRPr="00D62F1A" w:rsidRDefault="007503F9"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In the next </w:t>
      </w:r>
      <w:r w:rsidR="009E1479" w:rsidRPr="00D62F1A">
        <w:rPr>
          <w:rFonts w:ascii="Arial" w:hAnsi="Arial" w:cs="Arial"/>
          <w:color w:val="222222"/>
        </w:rPr>
        <w:t>part of this essay</w:t>
      </w:r>
      <w:r w:rsidRPr="00D62F1A">
        <w:rPr>
          <w:rFonts w:ascii="Arial" w:hAnsi="Arial" w:cs="Arial"/>
          <w:color w:val="222222"/>
        </w:rPr>
        <w:t>, these main phases of a project will be summarised and issues relating to them considered</w:t>
      </w:r>
      <w:r w:rsidR="00023153" w:rsidRPr="00D62F1A">
        <w:rPr>
          <w:rFonts w:ascii="Arial" w:hAnsi="Arial" w:cs="Arial"/>
          <w:color w:val="222222"/>
        </w:rPr>
        <w:t>, particularly as they relate to my workplace.</w:t>
      </w:r>
    </w:p>
    <w:p w14:paraId="59CAD7EE" w14:textId="1604999C" w:rsidR="00CD0C18" w:rsidRPr="00D62F1A" w:rsidRDefault="00CD0C18" w:rsidP="00DB78C3">
      <w:pPr>
        <w:pStyle w:val="NormalWeb"/>
        <w:spacing w:before="0" w:beforeAutospacing="0" w:after="240" w:afterAutospacing="0" w:line="360" w:lineRule="auto"/>
        <w:jc w:val="both"/>
        <w:rPr>
          <w:rFonts w:ascii="Arial" w:hAnsi="Arial" w:cs="Arial"/>
          <w:color w:val="222222"/>
          <w:shd w:val="clear" w:color="auto" w:fill="FFFFFF"/>
        </w:rPr>
      </w:pPr>
      <w:r w:rsidRPr="00D62F1A">
        <w:rPr>
          <w:rFonts w:ascii="Arial" w:hAnsi="Arial" w:cs="Arial"/>
          <w:color w:val="222222"/>
          <w:shd w:val="clear" w:color="auto" w:fill="FFFFFF"/>
        </w:rPr>
        <w:t xml:space="preserve">The </w:t>
      </w:r>
      <w:r w:rsidRPr="00D62F1A">
        <w:rPr>
          <w:rFonts w:ascii="Arial" w:hAnsi="Arial" w:cs="Arial"/>
          <w:b/>
          <w:bCs/>
          <w:color w:val="222222"/>
          <w:shd w:val="clear" w:color="auto" w:fill="FFFFFF"/>
        </w:rPr>
        <w:t>Initiation</w:t>
      </w:r>
      <w:r w:rsidRPr="00D62F1A">
        <w:rPr>
          <w:rFonts w:ascii="Arial" w:hAnsi="Arial" w:cs="Arial"/>
          <w:color w:val="222222"/>
          <w:shd w:val="clear" w:color="auto" w:fill="FFFFFF"/>
        </w:rPr>
        <w:t xml:space="preserve"> focuses primarily on delineating the main elements of the project, which will inform and guide </w:t>
      </w:r>
      <w:r w:rsidR="0039152C" w:rsidRPr="00D62F1A">
        <w:rPr>
          <w:rFonts w:ascii="Arial" w:hAnsi="Arial" w:cs="Arial"/>
          <w:color w:val="222222"/>
          <w:shd w:val="clear" w:color="auto" w:fill="FFFFFF"/>
        </w:rPr>
        <w:t>all</w:t>
      </w:r>
      <w:r w:rsidRPr="00D62F1A">
        <w:rPr>
          <w:rFonts w:ascii="Arial" w:hAnsi="Arial" w:cs="Arial"/>
          <w:color w:val="222222"/>
          <w:shd w:val="clear" w:color="auto" w:fill="FFFFFF"/>
        </w:rPr>
        <w:t xml:space="preserve"> the later processes and planning. The initiation phase often focuses on the creation, and agreement of the specifics, of a Project Charter or Project Initiation Document (PID). The PID effectively sets the boundaries of the project, </w:t>
      </w:r>
      <w:r w:rsidR="0039152C" w:rsidRPr="00D62F1A">
        <w:rPr>
          <w:rFonts w:ascii="Arial" w:hAnsi="Arial" w:cs="Arial"/>
          <w:color w:val="222222"/>
          <w:shd w:val="clear" w:color="auto" w:fill="FFFFFF"/>
        </w:rPr>
        <w:t>referring</w:t>
      </w:r>
      <w:r w:rsidRPr="00D62F1A">
        <w:rPr>
          <w:rFonts w:ascii="Arial" w:hAnsi="Arial" w:cs="Arial"/>
          <w:color w:val="222222"/>
          <w:shd w:val="clear" w:color="auto" w:fill="FFFFFF"/>
        </w:rPr>
        <w:t xml:space="preserve"> to and defining the main elements of time, cost, </w:t>
      </w:r>
      <w:r w:rsidR="0039152C" w:rsidRPr="00D62F1A">
        <w:rPr>
          <w:rFonts w:ascii="Arial" w:hAnsi="Arial" w:cs="Arial"/>
          <w:color w:val="222222"/>
          <w:shd w:val="clear" w:color="auto" w:fill="FFFFFF"/>
        </w:rPr>
        <w:t>stakeholders,</w:t>
      </w:r>
      <w:r w:rsidRPr="00D62F1A">
        <w:rPr>
          <w:rFonts w:ascii="Arial" w:hAnsi="Arial" w:cs="Arial"/>
          <w:color w:val="222222"/>
          <w:shd w:val="clear" w:color="auto" w:fill="FFFFFF"/>
        </w:rPr>
        <w:t xml:space="preserve"> and goal. Further, the PID explores and sets down the objectives, risks, necessary </w:t>
      </w:r>
      <w:r w:rsidR="0039152C" w:rsidRPr="00D62F1A">
        <w:rPr>
          <w:rFonts w:ascii="Arial" w:hAnsi="Arial" w:cs="Arial"/>
          <w:color w:val="222222"/>
          <w:shd w:val="clear" w:color="auto" w:fill="FFFFFF"/>
        </w:rPr>
        <w:t>resources,</w:t>
      </w:r>
      <w:r w:rsidRPr="00D62F1A">
        <w:rPr>
          <w:rFonts w:ascii="Arial" w:hAnsi="Arial" w:cs="Arial"/>
          <w:color w:val="222222"/>
          <w:shd w:val="clear" w:color="auto" w:fill="FFFFFF"/>
        </w:rPr>
        <w:t xml:space="preserve"> and project plan. In addition, for larger projects, where extensive documentation is expected and possible, this is also the phase where management documents are put together for the project, such as relating to risk management, communications management, etc (PMBOK Guide</w:t>
      </w:r>
      <w:r w:rsidR="00C313DB" w:rsidRPr="00D62F1A">
        <w:rPr>
          <w:rFonts w:ascii="Arial" w:hAnsi="Arial" w:cs="Arial"/>
          <w:color w:val="222222"/>
          <w:shd w:val="clear" w:color="auto" w:fill="FFFFFF"/>
        </w:rPr>
        <w:t>,</w:t>
      </w:r>
      <w:r w:rsidRPr="00D62F1A">
        <w:rPr>
          <w:rFonts w:ascii="Arial" w:hAnsi="Arial" w:cs="Arial"/>
          <w:color w:val="222222"/>
          <w:shd w:val="clear" w:color="auto" w:fill="FFFFFF"/>
        </w:rPr>
        <w:t xml:space="preserve"> 2017:561-4).</w:t>
      </w:r>
      <w:r w:rsidR="00AD521B" w:rsidRPr="00D62F1A">
        <w:rPr>
          <w:rFonts w:ascii="Arial" w:hAnsi="Arial" w:cs="Arial"/>
          <w:color w:val="222222"/>
          <w:shd w:val="clear" w:color="auto" w:fill="FFFFFF"/>
        </w:rPr>
        <w:t xml:space="preserve"> </w:t>
      </w:r>
      <w:r w:rsidR="0039152C" w:rsidRPr="00D62F1A">
        <w:rPr>
          <w:rFonts w:ascii="Arial" w:hAnsi="Arial" w:cs="Arial"/>
          <w:color w:val="222222"/>
          <w:shd w:val="clear" w:color="auto" w:fill="FFFFFF"/>
        </w:rPr>
        <w:t>The result</w:t>
      </w:r>
      <w:r w:rsidR="00AD521B" w:rsidRPr="00D62F1A">
        <w:rPr>
          <w:rFonts w:ascii="Arial" w:hAnsi="Arial" w:cs="Arial"/>
          <w:color w:val="222222"/>
          <w:shd w:val="clear" w:color="auto" w:fill="FFFFFF"/>
        </w:rPr>
        <w:t xml:space="preserve"> of the initiation phase is to create a business case that can then be approved by senior management, and, in many organisations, allowing the project to be situated in the greater programme and portfolio structure of the organisation.</w:t>
      </w:r>
    </w:p>
    <w:p w14:paraId="7723C6E8" w14:textId="4A3D7423" w:rsidR="00AD521B" w:rsidRPr="00D62F1A" w:rsidRDefault="00AD521B"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In my organisation, there is a definite difference between projects with large costs and projects with small or no cash cost. Large projects have an initiation phase, and a set of appropriate documentation, primarily to ensure that resources can be appropriately allocated, focusing in the main on finances, rather than personnel or other resources. </w:t>
      </w:r>
      <w:r w:rsidR="003C68CF" w:rsidRPr="00D62F1A">
        <w:rPr>
          <w:rFonts w:ascii="Arial" w:hAnsi="Arial" w:cs="Arial"/>
          <w:color w:val="222222"/>
        </w:rPr>
        <w:t>Personally, I have seen this only in large capital projects, as they are the ones that normally have a larger stakeholder consultation, although primarily in the communications stage, rather than at initiation or planning.</w:t>
      </w:r>
      <w:r w:rsidR="00253D80" w:rsidRPr="00D62F1A">
        <w:rPr>
          <w:rFonts w:ascii="Arial" w:hAnsi="Arial" w:cs="Arial"/>
          <w:color w:val="222222"/>
        </w:rPr>
        <w:t xml:space="preserve"> However, the language that the organisation has started to use over the last few years, such as the inclusion of ‘business case’ in certain documents or expectations, suggests that there is a basic expectation of an initiation phase. At the same time, again outside</w:t>
      </w:r>
      <w:r w:rsidR="00C313DB" w:rsidRPr="00D62F1A">
        <w:rPr>
          <w:rFonts w:ascii="Arial" w:hAnsi="Arial" w:cs="Arial"/>
          <w:color w:val="222222"/>
        </w:rPr>
        <w:t xml:space="preserve"> of</w:t>
      </w:r>
      <w:r w:rsidR="00253D80" w:rsidRPr="00D62F1A">
        <w:rPr>
          <w:rFonts w:ascii="Arial" w:hAnsi="Arial" w:cs="Arial"/>
          <w:color w:val="222222"/>
        </w:rPr>
        <w:t xml:space="preserve"> large capital projects, it appears that planning and initiation are conflated in most cases, or that the initiation phase is much more informal and without extensive documentation. For most projects that is not necessarily a problem, but it does suggest that decision-making tends to be less based upon consideration of the different factors that impact upon a </w:t>
      </w:r>
      <w:r w:rsidR="00253D80" w:rsidRPr="00D62F1A">
        <w:rPr>
          <w:rFonts w:ascii="Arial" w:hAnsi="Arial" w:cs="Arial"/>
          <w:color w:val="222222"/>
        </w:rPr>
        <w:lastRenderedPageBreak/>
        <w:t xml:space="preserve">project, its cost, </w:t>
      </w:r>
      <w:r w:rsidR="0039152C" w:rsidRPr="00D62F1A">
        <w:rPr>
          <w:rFonts w:ascii="Arial" w:hAnsi="Arial" w:cs="Arial"/>
          <w:color w:val="222222"/>
        </w:rPr>
        <w:t>deliverables,</w:t>
      </w:r>
      <w:r w:rsidR="00253D80" w:rsidRPr="00D62F1A">
        <w:rPr>
          <w:rFonts w:ascii="Arial" w:hAnsi="Arial" w:cs="Arial"/>
          <w:color w:val="222222"/>
        </w:rPr>
        <w:t xml:space="preserve"> and risks, and more </w:t>
      </w:r>
      <w:r w:rsidR="009554E3" w:rsidRPr="00D62F1A">
        <w:rPr>
          <w:rFonts w:ascii="Arial" w:hAnsi="Arial" w:cs="Arial"/>
          <w:color w:val="222222"/>
        </w:rPr>
        <w:t xml:space="preserve">based </w:t>
      </w:r>
      <w:r w:rsidR="00253D80" w:rsidRPr="00D62F1A">
        <w:rPr>
          <w:rFonts w:ascii="Arial" w:hAnsi="Arial" w:cs="Arial"/>
          <w:color w:val="222222"/>
        </w:rPr>
        <w:t>upon goals set in relation to higher institutional objectives.</w:t>
      </w:r>
    </w:p>
    <w:p w14:paraId="1ECEEFEB" w14:textId="53A63D70" w:rsidR="00253D80" w:rsidRPr="00D62F1A" w:rsidRDefault="00253D80"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The </w:t>
      </w:r>
      <w:r w:rsidRPr="00D62F1A">
        <w:rPr>
          <w:rFonts w:ascii="Arial" w:hAnsi="Arial" w:cs="Arial"/>
          <w:b/>
          <w:bCs/>
          <w:color w:val="222222"/>
        </w:rPr>
        <w:t>Planning</w:t>
      </w:r>
      <w:r w:rsidRPr="00D62F1A">
        <w:rPr>
          <w:rFonts w:ascii="Arial" w:hAnsi="Arial" w:cs="Arial"/>
          <w:color w:val="222222"/>
        </w:rPr>
        <w:t xml:space="preserve"> Phase is effectively a more detailed and objective-focused initiation stage; the primary difference is that where initiation is speculative as to the fate of the project, planning focuses on ensuring that the project is done through thorough consideration of its multiple facets and issues.</w:t>
      </w:r>
      <w:r w:rsidR="006E19A2" w:rsidRPr="00D62F1A">
        <w:rPr>
          <w:rFonts w:ascii="Arial" w:hAnsi="Arial" w:cs="Arial"/>
          <w:color w:val="222222"/>
        </w:rPr>
        <w:t xml:space="preserve"> Depending on the specifics of the project, the planning stage will include a variety of documentation, </w:t>
      </w:r>
      <w:r w:rsidR="0039152C" w:rsidRPr="00D62F1A">
        <w:rPr>
          <w:rFonts w:ascii="Arial" w:hAnsi="Arial" w:cs="Arial"/>
          <w:color w:val="222222"/>
        </w:rPr>
        <w:t>research,</w:t>
      </w:r>
      <w:r w:rsidR="006E19A2" w:rsidRPr="00D62F1A">
        <w:rPr>
          <w:rFonts w:ascii="Arial" w:hAnsi="Arial" w:cs="Arial"/>
          <w:color w:val="222222"/>
        </w:rPr>
        <w:t xml:space="preserve"> and exploration. However, the aspects that remain the same are: (1) refinement of scope; (2) specific definition of timeline and budget; (3) identification and specification of the deliverables; (4) identifying the project team and associated task list; (5) mapping and planning mitigation of risks.</w:t>
      </w:r>
      <w:r w:rsidR="00F70532" w:rsidRPr="00D62F1A">
        <w:rPr>
          <w:rFonts w:ascii="Arial" w:hAnsi="Arial" w:cs="Arial"/>
          <w:color w:val="222222"/>
        </w:rPr>
        <w:t xml:space="preserve"> Equally importantly, this is the phase where the basic strategies in terms of communication and stakeholder engagement are defined</w:t>
      </w:r>
      <w:r w:rsidR="00902813" w:rsidRPr="00D62F1A">
        <w:rPr>
          <w:rFonts w:ascii="Arial" w:hAnsi="Arial" w:cs="Arial"/>
          <w:color w:val="222222"/>
        </w:rPr>
        <w:t xml:space="preserve"> (PMBOK Guide, 2017:25)</w:t>
      </w:r>
      <w:r w:rsidR="00F70532" w:rsidRPr="00D62F1A">
        <w:rPr>
          <w:rFonts w:ascii="Arial" w:hAnsi="Arial" w:cs="Arial"/>
          <w:color w:val="222222"/>
        </w:rPr>
        <w:t xml:space="preserve">. </w:t>
      </w:r>
    </w:p>
    <w:p w14:paraId="25B7BF21" w14:textId="62FCE322" w:rsidR="00902813" w:rsidRPr="00D62F1A" w:rsidRDefault="00B35096"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Irrespective of the</w:t>
      </w:r>
      <w:r w:rsidR="00902813" w:rsidRPr="00D62F1A">
        <w:rPr>
          <w:rFonts w:ascii="Arial" w:hAnsi="Arial" w:cs="Arial"/>
          <w:color w:val="222222"/>
        </w:rPr>
        <w:t xml:space="preserve"> specifics of the project and the organisation, the planning phase can be the most critical phase, as without appropriate planning, the later phases can be beset with issues, </w:t>
      </w:r>
      <w:r w:rsidR="0039152C" w:rsidRPr="00D62F1A">
        <w:rPr>
          <w:rFonts w:ascii="Arial" w:hAnsi="Arial" w:cs="Arial"/>
          <w:color w:val="222222"/>
        </w:rPr>
        <w:t>delays,</w:t>
      </w:r>
      <w:r w:rsidR="00902813" w:rsidRPr="00D62F1A">
        <w:rPr>
          <w:rFonts w:ascii="Arial" w:hAnsi="Arial" w:cs="Arial"/>
          <w:color w:val="222222"/>
        </w:rPr>
        <w:t xml:space="preserve"> and further costs, if not outright failure (</w:t>
      </w:r>
      <w:r w:rsidR="006143FB" w:rsidRPr="00D62F1A">
        <w:rPr>
          <w:rFonts w:ascii="Arial" w:hAnsi="Arial" w:cs="Arial"/>
          <w:color w:val="222222"/>
        </w:rPr>
        <w:t xml:space="preserve">Dvir </w:t>
      </w:r>
      <w:r w:rsidR="00D627F3" w:rsidRPr="00D627F3">
        <w:rPr>
          <w:rFonts w:ascii="Arial" w:hAnsi="Arial" w:cs="Arial"/>
          <w:i/>
          <w:iCs/>
          <w:color w:val="222222"/>
        </w:rPr>
        <w:t>et al.</w:t>
      </w:r>
      <w:r w:rsidR="006143FB" w:rsidRPr="00D62F1A">
        <w:rPr>
          <w:rFonts w:ascii="Arial" w:hAnsi="Arial" w:cs="Arial"/>
          <w:color w:val="222222"/>
        </w:rPr>
        <w:t xml:space="preserve">, 2003; </w:t>
      </w:r>
      <w:r w:rsidR="006143FB" w:rsidRPr="00D62F1A">
        <w:rPr>
          <w:rFonts w:ascii="Arial" w:hAnsi="Arial" w:cs="Arial"/>
        </w:rPr>
        <w:t xml:space="preserve">Eja&amp; Ramegowda, 2020:38; Abbasi </w:t>
      </w:r>
      <w:r w:rsidR="00D627F3" w:rsidRPr="00D627F3">
        <w:rPr>
          <w:rFonts w:ascii="Arial" w:hAnsi="Arial" w:cs="Arial"/>
          <w:i/>
          <w:iCs/>
        </w:rPr>
        <w:t>et al.</w:t>
      </w:r>
      <w:r w:rsidR="006143FB" w:rsidRPr="00D62F1A">
        <w:rPr>
          <w:rFonts w:ascii="Arial" w:hAnsi="Arial" w:cs="Arial"/>
        </w:rPr>
        <w:t>, 2014)</w:t>
      </w:r>
      <w:r w:rsidR="00902813" w:rsidRPr="00D62F1A">
        <w:rPr>
          <w:rFonts w:ascii="Arial" w:hAnsi="Arial" w:cs="Arial"/>
          <w:color w:val="222222"/>
        </w:rPr>
        <w:t>.</w:t>
      </w:r>
      <w:r w:rsidRPr="00D62F1A">
        <w:rPr>
          <w:rFonts w:ascii="Arial" w:hAnsi="Arial" w:cs="Arial"/>
          <w:color w:val="222222"/>
        </w:rPr>
        <w:t xml:space="preserve"> My workplace has suffered with occasional project failures and, more commonly, with large delays and increases in cost, both of the projects themselves and of the operations that depended upon their timely completion. In my view</w:t>
      </w:r>
      <w:r w:rsidR="00715A41" w:rsidRPr="00D62F1A">
        <w:rPr>
          <w:rFonts w:ascii="Arial" w:hAnsi="Arial" w:cs="Arial"/>
          <w:color w:val="222222"/>
        </w:rPr>
        <w:t>,</w:t>
      </w:r>
      <w:r w:rsidRPr="00D62F1A">
        <w:rPr>
          <w:rFonts w:ascii="Arial" w:hAnsi="Arial" w:cs="Arial"/>
          <w:color w:val="222222"/>
        </w:rPr>
        <w:t xml:space="preserve"> this is a result primarily of planning failure (including failure of the institution to </w:t>
      </w:r>
      <w:r w:rsidR="0074757A" w:rsidRPr="00D62F1A">
        <w:rPr>
          <w:rFonts w:ascii="Arial" w:hAnsi="Arial" w:cs="Arial"/>
          <w:color w:val="222222"/>
        </w:rPr>
        <w:t xml:space="preserve">upskill </w:t>
      </w:r>
      <w:r w:rsidR="00715A41" w:rsidRPr="00D62F1A">
        <w:rPr>
          <w:rFonts w:ascii="Arial" w:hAnsi="Arial" w:cs="Arial"/>
          <w:color w:val="222222"/>
        </w:rPr>
        <w:t>existing personnel</w:t>
      </w:r>
      <w:r w:rsidR="0074757A" w:rsidRPr="00D62F1A">
        <w:rPr>
          <w:rFonts w:ascii="Arial" w:hAnsi="Arial" w:cs="Arial"/>
          <w:color w:val="222222"/>
        </w:rPr>
        <w:t xml:space="preserve"> and hire project managers)</w:t>
      </w:r>
      <w:r w:rsidR="00715A41" w:rsidRPr="00D62F1A">
        <w:rPr>
          <w:rFonts w:ascii="Arial" w:hAnsi="Arial" w:cs="Arial"/>
          <w:color w:val="222222"/>
        </w:rPr>
        <w:t>, especially</w:t>
      </w:r>
      <w:r w:rsidR="009554E3" w:rsidRPr="00D62F1A">
        <w:rPr>
          <w:rFonts w:ascii="Arial" w:hAnsi="Arial" w:cs="Arial"/>
          <w:color w:val="222222"/>
        </w:rPr>
        <w:t xml:space="preserve"> when</w:t>
      </w:r>
      <w:r w:rsidR="00715A41" w:rsidRPr="00D62F1A">
        <w:rPr>
          <w:rFonts w:ascii="Arial" w:hAnsi="Arial" w:cs="Arial"/>
          <w:color w:val="222222"/>
        </w:rPr>
        <w:t xml:space="preserve">, as noted above, planning and initiation tend to be conflated. </w:t>
      </w:r>
      <w:r w:rsidR="0013077F" w:rsidRPr="00D62F1A">
        <w:rPr>
          <w:rFonts w:ascii="Arial" w:hAnsi="Arial" w:cs="Arial"/>
          <w:color w:val="222222"/>
        </w:rPr>
        <w:t>Scope creep is a common problem</w:t>
      </w:r>
      <w:r w:rsidR="007D1911" w:rsidRPr="00D62F1A">
        <w:rPr>
          <w:rFonts w:ascii="Arial" w:hAnsi="Arial" w:cs="Arial"/>
          <w:color w:val="222222"/>
        </w:rPr>
        <w:t>; scope creep is defined as “</w:t>
      </w:r>
      <w:r w:rsidR="00CB5944" w:rsidRPr="00D62F1A">
        <w:rPr>
          <w:rFonts w:ascii="Arial" w:hAnsi="Arial" w:cs="Arial"/>
          <w:color w:val="222222"/>
        </w:rPr>
        <w:t>a</w:t>
      </w:r>
      <w:r w:rsidR="007D1911" w:rsidRPr="00D62F1A">
        <w:rPr>
          <w:rFonts w:ascii="Arial" w:hAnsi="Arial" w:cs="Arial"/>
          <w:color w:val="222222"/>
        </w:rPr>
        <w:t>dding additional features or functions of a new product, requirements, or work that is not authorized (i.e., beyond the agreed-upon scope)” (</w:t>
      </w:r>
      <w:r w:rsidR="00FA0ACA" w:rsidRPr="00D62F1A">
        <w:rPr>
          <w:rFonts w:ascii="Arial" w:hAnsi="Arial" w:cs="Arial"/>
          <w:color w:val="222222"/>
        </w:rPr>
        <w:t xml:space="preserve">Larson &amp; Larson, 2009). </w:t>
      </w:r>
      <w:r w:rsidR="00CB5944" w:rsidRPr="00D62F1A">
        <w:rPr>
          <w:rFonts w:ascii="Arial" w:hAnsi="Arial" w:cs="Arial"/>
          <w:color w:val="222222"/>
        </w:rPr>
        <w:t>Refining the scope of a project, and being able to recognise when changing the scope, possibly through completely reconfiguring the project, is an essential element of successful project management</w:t>
      </w:r>
      <w:r w:rsidR="00533364" w:rsidRPr="00D62F1A">
        <w:rPr>
          <w:rFonts w:ascii="Arial" w:hAnsi="Arial" w:cs="Arial"/>
          <w:color w:val="222222"/>
        </w:rPr>
        <w:t xml:space="preserve">. </w:t>
      </w:r>
    </w:p>
    <w:p w14:paraId="4B86CD48" w14:textId="37E1128E" w:rsidR="00E94D67" w:rsidRPr="00D62F1A" w:rsidRDefault="00E94D67"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Beyond scope creep, in my workplace, there appears to be a lack of considered strategies relating to communications and stakeholder engagement, especially when stakeholders are the ones that primarily need to handle the operation of the deliverable. I would not advocate a completely open collaboration process with stakeholders, because, after all, scope and process of delivery need to be </w:t>
      </w:r>
      <w:r w:rsidR="008933A8" w:rsidRPr="00D62F1A">
        <w:rPr>
          <w:rFonts w:ascii="Arial" w:hAnsi="Arial" w:cs="Arial"/>
          <w:color w:val="222222"/>
        </w:rPr>
        <w:t xml:space="preserve">agreed </w:t>
      </w:r>
      <w:r w:rsidR="008933A8" w:rsidRPr="00D62F1A">
        <w:rPr>
          <w:rFonts w:ascii="Arial" w:hAnsi="Arial" w:cs="Arial"/>
          <w:color w:val="222222"/>
        </w:rPr>
        <w:lastRenderedPageBreak/>
        <w:t xml:space="preserve">within limits that may not be visible or understandable by all stakeholders. </w:t>
      </w:r>
      <w:r w:rsidR="00851488" w:rsidRPr="00D62F1A">
        <w:rPr>
          <w:rFonts w:ascii="Arial" w:hAnsi="Arial" w:cs="Arial"/>
          <w:color w:val="222222"/>
        </w:rPr>
        <w:t xml:space="preserve">However, early, and continuing, engagement and a collaborative approach at planning phase would create the foundations for more successful projects. </w:t>
      </w:r>
      <w:r w:rsidR="00A15DBB" w:rsidRPr="00D62F1A">
        <w:rPr>
          <w:rFonts w:ascii="Arial" w:hAnsi="Arial" w:cs="Arial"/>
          <w:color w:val="222222"/>
        </w:rPr>
        <w:t xml:space="preserve">The creation of a communication strategy </w:t>
      </w:r>
      <w:r w:rsidR="0039152C" w:rsidRPr="00D62F1A">
        <w:rPr>
          <w:rFonts w:ascii="Arial" w:hAnsi="Arial" w:cs="Arial"/>
          <w:color w:val="222222"/>
        </w:rPr>
        <w:t>that considers</w:t>
      </w:r>
      <w:r w:rsidR="00A15DBB" w:rsidRPr="00D62F1A">
        <w:rPr>
          <w:rFonts w:ascii="Arial" w:hAnsi="Arial" w:cs="Arial"/>
          <w:color w:val="222222"/>
        </w:rPr>
        <w:t xml:space="preserve"> all stakeholders, including the final consumer of the product or process would also alleviate some of the main issues that projects in my workplace face, such as lack of adoption of an offer or service, or, indeed, complete lack of knowledge of the existence of a project end-product, and its availability to the end-users.</w:t>
      </w:r>
    </w:p>
    <w:p w14:paraId="1212A070" w14:textId="2354D6F3" w:rsidR="00275F9C" w:rsidRPr="00D62F1A" w:rsidRDefault="00263B70"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The </w:t>
      </w:r>
      <w:r w:rsidR="008669E9" w:rsidRPr="00D62F1A">
        <w:rPr>
          <w:rFonts w:ascii="Arial" w:hAnsi="Arial" w:cs="Arial"/>
          <w:color w:val="222222"/>
        </w:rPr>
        <w:t>PMBOK</w:t>
      </w:r>
      <w:r w:rsidRPr="00D62F1A">
        <w:rPr>
          <w:rFonts w:ascii="Arial" w:hAnsi="Arial" w:cs="Arial"/>
          <w:color w:val="222222"/>
        </w:rPr>
        <w:t xml:space="preserve"> and others identify a variety of documents that need to be created as part of the planning phase, which is appropriate for large projects that require formal documentation, such as capital projects or high-cost projects. However, what seems to be a failure in my workplace is the understanding that for smaller or low-cost projects that need to be initiated and planned quickly, or within the pressures of existing operations, the documentation can be minimal, as long as all the essential elements of it are considered</w:t>
      </w:r>
      <w:r w:rsidR="00D01425" w:rsidRPr="00D62F1A">
        <w:rPr>
          <w:rFonts w:ascii="Arial" w:hAnsi="Arial" w:cs="Arial"/>
          <w:color w:val="222222"/>
        </w:rPr>
        <w:t xml:space="preserve">, documented and signed-off. </w:t>
      </w:r>
      <w:r w:rsidR="00C458A9" w:rsidRPr="00D62F1A">
        <w:rPr>
          <w:rFonts w:ascii="Arial" w:hAnsi="Arial" w:cs="Arial"/>
          <w:color w:val="222222"/>
        </w:rPr>
        <w:t>I agree wholly with Bentley’s advice that project phases and documentation can be tailored to the environment and requirements of the project, as long as we avoid simply abandoning essential elements of the process (</w:t>
      </w:r>
      <w:r w:rsidR="00AD17B9" w:rsidRPr="00D62F1A">
        <w:rPr>
          <w:rFonts w:ascii="Arial" w:hAnsi="Arial" w:cs="Arial"/>
          <w:color w:val="222222"/>
        </w:rPr>
        <w:t>Bentley, 2005:153-6)</w:t>
      </w:r>
      <w:r w:rsidR="00C458A9" w:rsidRPr="00D62F1A">
        <w:rPr>
          <w:rFonts w:ascii="Arial" w:hAnsi="Arial" w:cs="Arial"/>
          <w:color w:val="222222"/>
        </w:rPr>
        <w:t xml:space="preserve">. </w:t>
      </w:r>
    </w:p>
    <w:p w14:paraId="42A7C0E4" w14:textId="58CFDB35" w:rsidR="00A303CB" w:rsidRPr="00D62F1A" w:rsidRDefault="00A303CB"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The </w:t>
      </w:r>
      <w:r w:rsidRPr="00D62F1A">
        <w:rPr>
          <w:rFonts w:ascii="Arial" w:hAnsi="Arial" w:cs="Arial"/>
          <w:b/>
          <w:bCs/>
          <w:color w:val="222222"/>
        </w:rPr>
        <w:t>Execution</w:t>
      </w:r>
      <w:r w:rsidRPr="00D62F1A">
        <w:rPr>
          <w:rFonts w:ascii="Arial" w:hAnsi="Arial" w:cs="Arial"/>
          <w:color w:val="222222"/>
        </w:rPr>
        <w:t xml:space="preserve"> </w:t>
      </w:r>
      <w:r w:rsidR="007E4C1C" w:rsidRPr="00D62F1A">
        <w:rPr>
          <w:rFonts w:ascii="Arial" w:hAnsi="Arial" w:cs="Arial"/>
          <w:color w:val="222222"/>
        </w:rPr>
        <w:t xml:space="preserve">phase is when the actual work for the creation of the project’s product happens. The elements of this phase are specific to the project and fundamentally dependent upon the planning phase. Often this is also the phase when projects get into trouble through delays, mismanagement, cost changes and scope creep. Execution in terms of time effectively runs parallel to </w:t>
      </w:r>
      <w:r w:rsidR="007E4C1C" w:rsidRPr="00D62F1A">
        <w:rPr>
          <w:rFonts w:ascii="Arial" w:hAnsi="Arial" w:cs="Arial"/>
          <w:b/>
          <w:bCs/>
          <w:color w:val="222222"/>
        </w:rPr>
        <w:t>Monitor and Control</w:t>
      </w:r>
      <w:r w:rsidR="001C1859" w:rsidRPr="00D62F1A">
        <w:rPr>
          <w:rFonts w:ascii="Arial" w:hAnsi="Arial" w:cs="Arial"/>
          <w:b/>
          <w:bCs/>
          <w:color w:val="222222"/>
        </w:rPr>
        <w:t xml:space="preserve"> </w:t>
      </w:r>
      <w:r w:rsidR="001C1859" w:rsidRPr="00D62F1A">
        <w:rPr>
          <w:rFonts w:ascii="Arial" w:hAnsi="Arial" w:cs="Arial"/>
          <w:color w:val="222222"/>
        </w:rPr>
        <w:t xml:space="preserve">(Marion </w:t>
      </w:r>
      <w:r w:rsidR="00D627F3" w:rsidRPr="00D627F3">
        <w:rPr>
          <w:rFonts w:ascii="Arial" w:hAnsi="Arial" w:cs="Arial"/>
          <w:i/>
          <w:iCs/>
          <w:color w:val="222222"/>
        </w:rPr>
        <w:t>et al.</w:t>
      </w:r>
      <w:r w:rsidR="001C1859" w:rsidRPr="00D62F1A">
        <w:rPr>
          <w:rFonts w:ascii="Arial" w:hAnsi="Arial" w:cs="Arial"/>
          <w:color w:val="222222"/>
        </w:rPr>
        <w:t>, 2016:74)</w:t>
      </w:r>
      <w:r w:rsidR="007E4C1C" w:rsidRPr="00D62F1A">
        <w:rPr>
          <w:rFonts w:ascii="Arial" w:hAnsi="Arial" w:cs="Arial"/>
          <w:color w:val="222222"/>
        </w:rPr>
        <w:t xml:space="preserve">. </w:t>
      </w:r>
    </w:p>
    <w:p w14:paraId="3DED4991" w14:textId="43A138B7" w:rsidR="0061309D" w:rsidRPr="00D62F1A" w:rsidRDefault="009554E3"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Current research indicates that while execution is the core of a project, it has not been as well-studied in terms of project management (Marion </w:t>
      </w:r>
      <w:r w:rsidR="00D627F3" w:rsidRPr="00D627F3">
        <w:rPr>
          <w:rFonts w:ascii="Arial" w:hAnsi="Arial" w:cs="Arial"/>
          <w:i/>
          <w:iCs/>
          <w:color w:val="222222"/>
        </w:rPr>
        <w:t>et al.</w:t>
      </w:r>
      <w:r w:rsidRPr="00D62F1A">
        <w:rPr>
          <w:rFonts w:ascii="Arial" w:hAnsi="Arial" w:cs="Arial"/>
          <w:color w:val="222222"/>
        </w:rPr>
        <w:t>, 2016;</w:t>
      </w:r>
      <w:r w:rsidR="00EB3E7E" w:rsidRPr="00D62F1A">
        <w:rPr>
          <w:rFonts w:ascii="Arial" w:hAnsi="Arial" w:cs="Arial"/>
          <w:color w:val="222222"/>
        </w:rPr>
        <w:t xml:space="preserve"> Richardson </w:t>
      </w:r>
      <w:r w:rsidR="00D627F3" w:rsidRPr="00D627F3">
        <w:rPr>
          <w:rFonts w:ascii="Arial" w:hAnsi="Arial" w:cs="Arial"/>
          <w:i/>
          <w:iCs/>
          <w:color w:val="222222"/>
        </w:rPr>
        <w:t>et al.</w:t>
      </w:r>
      <w:r w:rsidR="00EB3E7E" w:rsidRPr="00D62F1A">
        <w:rPr>
          <w:rFonts w:ascii="Arial" w:hAnsi="Arial" w:cs="Arial"/>
          <w:color w:val="222222"/>
        </w:rPr>
        <w:t>, 2022)</w:t>
      </w:r>
      <w:r w:rsidRPr="00D62F1A">
        <w:rPr>
          <w:rFonts w:ascii="Arial" w:hAnsi="Arial" w:cs="Arial"/>
          <w:color w:val="222222"/>
        </w:rPr>
        <w:t>.</w:t>
      </w:r>
      <w:r w:rsidR="00EB3E7E" w:rsidRPr="00D62F1A">
        <w:rPr>
          <w:rFonts w:ascii="Arial" w:hAnsi="Arial" w:cs="Arial"/>
          <w:color w:val="222222"/>
        </w:rPr>
        <w:t xml:space="preserve"> In many respects, this tendency in the literature is reflected in the image of project management as a paperwork-focused field, whereas the execution of the project is much more focused on the actual work of achieving the deliverables</w:t>
      </w:r>
      <w:r w:rsidR="006051D6" w:rsidRPr="00D62F1A">
        <w:rPr>
          <w:rFonts w:ascii="Arial" w:hAnsi="Arial" w:cs="Arial"/>
          <w:color w:val="222222"/>
        </w:rPr>
        <w:t xml:space="preserve"> by teams, contractors, etc</w:t>
      </w:r>
      <w:r w:rsidR="00EB3E7E" w:rsidRPr="00D62F1A">
        <w:rPr>
          <w:rFonts w:ascii="Arial" w:hAnsi="Arial" w:cs="Arial"/>
          <w:color w:val="222222"/>
        </w:rPr>
        <w:t xml:space="preserve">. </w:t>
      </w:r>
      <w:r w:rsidR="0061309D" w:rsidRPr="00D62F1A">
        <w:rPr>
          <w:rFonts w:ascii="Arial" w:hAnsi="Arial" w:cs="Arial"/>
          <w:color w:val="222222"/>
        </w:rPr>
        <w:t xml:space="preserve">One of the identified weaknesses in project management’s conceptualisation of the execution phase is that it focuses on the recording and </w:t>
      </w:r>
      <w:r w:rsidR="0061309D" w:rsidRPr="00D62F1A">
        <w:rPr>
          <w:rFonts w:ascii="Arial" w:hAnsi="Arial" w:cs="Arial"/>
          <w:color w:val="222222"/>
        </w:rPr>
        <w:lastRenderedPageBreak/>
        <w:t xml:space="preserve">monitoring of the completion of tasks, rather than the processes of achieving said completion (Marion </w:t>
      </w:r>
      <w:r w:rsidR="00D627F3" w:rsidRPr="00D627F3">
        <w:rPr>
          <w:rFonts w:ascii="Arial" w:hAnsi="Arial" w:cs="Arial"/>
          <w:i/>
          <w:iCs/>
          <w:color w:val="222222"/>
        </w:rPr>
        <w:t>et al.</w:t>
      </w:r>
      <w:r w:rsidR="0061309D" w:rsidRPr="00D62F1A">
        <w:rPr>
          <w:rFonts w:ascii="Arial" w:hAnsi="Arial" w:cs="Arial"/>
          <w:color w:val="222222"/>
        </w:rPr>
        <w:t xml:space="preserve">, 2016; Richardson </w:t>
      </w:r>
      <w:r w:rsidR="00D627F3" w:rsidRPr="00D627F3">
        <w:rPr>
          <w:rFonts w:ascii="Arial" w:hAnsi="Arial" w:cs="Arial"/>
          <w:i/>
          <w:iCs/>
          <w:color w:val="222222"/>
        </w:rPr>
        <w:t>et al.</w:t>
      </w:r>
      <w:r w:rsidR="0061309D" w:rsidRPr="00D62F1A">
        <w:rPr>
          <w:rFonts w:ascii="Arial" w:hAnsi="Arial" w:cs="Arial"/>
          <w:color w:val="222222"/>
        </w:rPr>
        <w:t xml:space="preserve">, 2022). </w:t>
      </w:r>
    </w:p>
    <w:p w14:paraId="283752C8" w14:textId="0FF838BF" w:rsidR="009554E3" w:rsidRPr="00D62F1A" w:rsidRDefault="00F12B6B"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Almost twenty years ago, Crawford (2005) concluded that in the eyes of senior managers a good project manager was one who was competent in the monitoring and controlling of project time and costs, as well as the negotiation of appropriate contracts. </w:t>
      </w:r>
      <w:r w:rsidR="00CE3E03" w:rsidRPr="00D62F1A">
        <w:rPr>
          <w:rFonts w:ascii="Arial" w:hAnsi="Arial" w:cs="Arial"/>
          <w:color w:val="222222"/>
        </w:rPr>
        <w:t xml:space="preserve">Lutas </w:t>
      </w:r>
      <w:r w:rsidR="00D627F3" w:rsidRPr="00D627F3">
        <w:rPr>
          <w:rFonts w:ascii="Arial" w:hAnsi="Arial" w:cs="Arial"/>
          <w:i/>
          <w:iCs/>
          <w:color w:val="222222"/>
        </w:rPr>
        <w:t>et al.</w:t>
      </w:r>
      <w:r w:rsidR="00CE3E03" w:rsidRPr="00D62F1A">
        <w:rPr>
          <w:rFonts w:ascii="Arial" w:hAnsi="Arial" w:cs="Arial"/>
          <w:color w:val="222222"/>
        </w:rPr>
        <w:t xml:space="preserve"> (2020) present a different world, as project management has become much more common across different industries, where knowledge of the field, followed by project management qualifications, are the main hiring selectors of project managers. </w:t>
      </w:r>
      <w:r w:rsidR="0061309D" w:rsidRPr="00D62F1A">
        <w:rPr>
          <w:rFonts w:ascii="Arial" w:hAnsi="Arial" w:cs="Arial"/>
          <w:color w:val="222222"/>
        </w:rPr>
        <w:t>Soft skills, primarily communication with</w:t>
      </w:r>
      <w:r w:rsidR="00D74FFA" w:rsidRPr="00D62F1A">
        <w:rPr>
          <w:rFonts w:ascii="Arial" w:hAnsi="Arial" w:cs="Arial"/>
          <w:color w:val="222222"/>
        </w:rPr>
        <w:t>, and within,</w:t>
      </w:r>
      <w:r w:rsidR="0061309D" w:rsidRPr="00D62F1A">
        <w:rPr>
          <w:rFonts w:ascii="Arial" w:hAnsi="Arial" w:cs="Arial"/>
          <w:color w:val="222222"/>
        </w:rPr>
        <w:t xml:space="preserve"> the team and appropriate knowledge of supporting frameworks in people management, while identified as necessary in empirical research, are less prominent in project management qualifications and literature, such as the PMBOK (Richardson </w:t>
      </w:r>
      <w:r w:rsidR="00D627F3" w:rsidRPr="00D627F3">
        <w:rPr>
          <w:rFonts w:ascii="Arial" w:hAnsi="Arial" w:cs="Arial"/>
          <w:i/>
          <w:iCs/>
          <w:color w:val="222222"/>
        </w:rPr>
        <w:t>et al.</w:t>
      </w:r>
      <w:r w:rsidR="0061309D" w:rsidRPr="00D62F1A">
        <w:rPr>
          <w:rFonts w:ascii="Arial" w:hAnsi="Arial" w:cs="Arial"/>
          <w:color w:val="222222"/>
        </w:rPr>
        <w:t xml:space="preserve">, 2022; Lutas </w:t>
      </w:r>
      <w:r w:rsidR="00D627F3" w:rsidRPr="00D627F3">
        <w:rPr>
          <w:rFonts w:ascii="Arial" w:hAnsi="Arial" w:cs="Arial"/>
          <w:i/>
          <w:iCs/>
          <w:color w:val="222222"/>
        </w:rPr>
        <w:t>et al.</w:t>
      </w:r>
      <w:r w:rsidR="0061309D" w:rsidRPr="00D62F1A">
        <w:rPr>
          <w:rFonts w:ascii="Arial" w:hAnsi="Arial" w:cs="Arial"/>
          <w:color w:val="222222"/>
        </w:rPr>
        <w:t>, 2020</w:t>
      </w:r>
      <w:r w:rsidR="00BA4ED1" w:rsidRPr="00D62F1A">
        <w:rPr>
          <w:rFonts w:ascii="Arial" w:hAnsi="Arial" w:cs="Arial"/>
          <w:color w:val="222222"/>
        </w:rPr>
        <w:t xml:space="preserve">; Lin </w:t>
      </w:r>
      <w:r w:rsidR="00D627F3" w:rsidRPr="00D627F3">
        <w:rPr>
          <w:rFonts w:ascii="Arial" w:hAnsi="Arial" w:cs="Arial"/>
          <w:i/>
          <w:iCs/>
          <w:color w:val="222222"/>
        </w:rPr>
        <w:t>et al.</w:t>
      </w:r>
      <w:r w:rsidR="00BA4ED1" w:rsidRPr="00D62F1A">
        <w:rPr>
          <w:rFonts w:ascii="Arial" w:hAnsi="Arial" w:cs="Arial"/>
          <w:color w:val="222222"/>
        </w:rPr>
        <w:t>, 2016</w:t>
      </w:r>
      <w:r w:rsidR="0061309D" w:rsidRPr="00D62F1A">
        <w:rPr>
          <w:rFonts w:ascii="Arial" w:hAnsi="Arial" w:cs="Arial"/>
          <w:color w:val="222222"/>
        </w:rPr>
        <w:t>)</w:t>
      </w:r>
      <w:r w:rsidR="00F44187" w:rsidRPr="00D62F1A">
        <w:rPr>
          <w:rFonts w:ascii="Arial" w:hAnsi="Arial" w:cs="Arial"/>
          <w:color w:val="222222"/>
        </w:rPr>
        <w:t>.</w:t>
      </w:r>
    </w:p>
    <w:p w14:paraId="7D7BD186" w14:textId="602053A2" w:rsidR="00F44187" w:rsidRPr="00D62F1A" w:rsidRDefault="00F44187"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In my workplace, execution is often the victim of poor planning; however, there are issues that are specific to execution. The choice of project managers is one; there appear to be two opposite viewpoints in hiring and appointing project managers. There are examples, where colleagues are hired as ‘project-managers’ with little knowledge of the field(s) involved in the projects they ‘manage’. Such practices result in project managers who cannot manage a project, and indeed often alienate stakeholders, </w:t>
      </w:r>
      <w:r w:rsidR="00D64968" w:rsidRPr="00D62F1A">
        <w:rPr>
          <w:rFonts w:ascii="Arial" w:hAnsi="Arial" w:cs="Arial"/>
          <w:color w:val="222222"/>
        </w:rPr>
        <w:t xml:space="preserve">create documentation that is not relevant to </w:t>
      </w:r>
      <w:r w:rsidRPr="00D62F1A">
        <w:rPr>
          <w:rFonts w:ascii="Arial" w:hAnsi="Arial" w:cs="Arial"/>
          <w:color w:val="222222"/>
        </w:rPr>
        <w:t>the existing processes of the institution</w:t>
      </w:r>
      <w:r w:rsidR="00D64968" w:rsidRPr="00D62F1A">
        <w:rPr>
          <w:rFonts w:ascii="Arial" w:hAnsi="Arial" w:cs="Arial"/>
          <w:color w:val="222222"/>
        </w:rPr>
        <w:t xml:space="preserve">, and impose project completion targets that take no account of the other responsibilities of the team members, including the core work of the institution. </w:t>
      </w:r>
      <w:r w:rsidR="00A13CBD" w:rsidRPr="00D62F1A">
        <w:rPr>
          <w:rFonts w:ascii="Arial" w:hAnsi="Arial" w:cs="Arial"/>
          <w:color w:val="222222"/>
        </w:rPr>
        <w:t xml:space="preserve">On the other hand, colleagues, who are knowledgeable in the field, are appointed as ‘project managers’ without the necessary qualifications, </w:t>
      </w:r>
      <w:r w:rsidR="0039152C" w:rsidRPr="00D62F1A">
        <w:rPr>
          <w:rFonts w:ascii="Arial" w:hAnsi="Arial" w:cs="Arial"/>
          <w:color w:val="222222"/>
        </w:rPr>
        <w:t>knowledge,</w:t>
      </w:r>
      <w:r w:rsidR="00A13CBD" w:rsidRPr="00D62F1A">
        <w:rPr>
          <w:rFonts w:ascii="Arial" w:hAnsi="Arial" w:cs="Arial"/>
          <w:color w:val="222222"/>
        </w:rPr>
        <w:t xml:space="preserve"> or confidence in actual project management; this often results in poor planning that enables equally poor execution.</w:t>
      </w:r>
      <w:r w:rsidR="00982305" w:rsidRPr="00D62F1A">
        <w:rPr>
          <w:rFonts w:ascii="Arial" w:hAnsi="Arial" w:cs="Arial"/>
          <w:color w:val="222222"/>
        </w:rPr>
        <w:t xml:space="preserve"> Institutionally, we fail in terms of managing and executing projects because we are prone to the five problems that Grenny </w:t>
      </w:r>
      <w:r w:rsidR="00D627F3" w:rsidRPr="00D627F3">
        <w:rPr>
          <w:rFonts w:ascii="Arial" w:hAnsi="Arial" w:cs="Arial"/>
          <w:i/>
          <w:iCs/>
          <w:color w:val="222222"/>
        </w:rPr>
        <w:t>et al.</w:t>
      </w:r>
      <w:r w:rsidR="00982305" w:rsidRPr="00D62F1A">
        <w:rPr>
          <w:rFonts w:ascii="Arial" w:hAnsi="Arial" w:cs="Arial"/>
          <w:color w:val="222222"/>
        </w:rPr>
        <w:t xml:space="preserve"> (2013) identify.</w:t>
      </w:r>
    </w:p>
    <w:p w14:paraId="373E38FF" w14:textId="5E3977E9" w:rsidR="00982305" w:rsidRPr="00D62F1A" w:rsidRDefault="00F07024"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b/>
          <w:bCs/>
          <w:color w:val="222222"/>
        </w:rPr>
        <w:t>Monitor and Control</w:t>
      </w:r>
      <w:r w:rsidRPr="00D62F1A">
        <w:rPr>
          <w:rFonts w:ascii="Arial" w:hAnsi="Arial" w:cs="Arial"/>
          <w:color w:val="222222"/>
        </w:rPr>
        <w:t xml:space="preserve"> is the process of tracking project progress and performance, and, importantly, of identifying and implementing necessary changes, primarily to the areas identified by the PRINCE2 framework as ‘tolerances’ (Siegelaub, 2007).</w:t>
      </w:r>
      <w:r w:rsidR="00F15823" w:rsidRPr="00D62F1A">
        <w:rPr>
          <w:rFonts w:ascii="Arial" w:hAnsi="Arial" w:cs="Arial"/>
          <w:color w:val="222222"/>
        </w:rPr>
        <w:t xml:space="preserve"> As mentioned above, monitor and control overlaps the execution phase, and, unfortunately, seems to take precedence in project management conceptualisation to </w:t>
      </w:r>
      <w:r w:rsidR="00F15823" w:rsidRPr="00D62F1A">
        <w:rPr>
          <w:rFonts w:ascii="Arial" w:hAnsi="Arial" w:cs="Arial"/>
          <w:color w:val="222222"/>
        </w:rPr>
        <w:lastRenderedPageBreak/>
        <w:t>it.</w:t>
      </w:r>
      <w:r w:rsidR="00573406" w:rsidRPr="00D62F1A">
        <w:rPr>
          <w:rFonts w:ascii="Arial" w:hAnsi="Arial" w:cs="Arial"/>
          <w:color w:val="222222"/>
        </w:rPr>
        <w:t xml:space="preserve"> When it comes to this part of the project management process, I found that the tolerances in the PRINCE2 framework are particularly helpful, as they move beyond the ‘triple constraint’ approach</w:t>
      </w:r>
      <w:r w:rsidR="00F40B63" w:rsidRPr="00D62F1A">
        <w:rPr>
          <w:rFonts w:ascii="Arial" w:hAnsi="Arial" w:cs="Arial"/>
          <w:color w:val="222222"/>
        </w:rPr>
        <w:t xml:space="preserve">, and afford the project manager a greater array of elements to consider in relation to project progress and success. </w:t>
      </w:r>
    </w:p>
    <w:p w14:paraId="47E097CC" w14:textId="21D32E9F" w:rsidR="00F40B63" w:rsidRPr="00D62F1A" w:rsidRDefault="00F40B63"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Identifying KPIs is </w:t>
      </w:r>
      <w:r w:rsidR="009B34C3" w:rsidRPr="00D62F1A">
        <w:rPr>
          <w:rFonts w:ascii="Arial" w:hAnsi="Arial" w:cs="Arial"/>
          <w:color w:val="222222"/>
        </w:rPr>
        <w:t xml:space="preserve">not the same as project milestones, although these may coincide at times. KPIs are there to guide decisions in terms of project progress and performance, including how to balance changes to cost, </w:t>
      </w:r>
      <w:r w:rsidR="0039152C" w:rsidRPr="00D62F1A">
        <w:rPr>
          <w:rFonts w:ascii="Arial" w:hAnsi="Arial" w:cs="Arial"/>
          <w:color w:val="222222"/>
        </w:rPr>
        <w:t>time,</w:t>
      </w:r>
      <w:r w:rsidR="009B34C3" w:rsidRPr="00D62F1A">
        <w:rPr>
          <w:rFonts w:ascii="Arial" w:hAnsi="Arial" w:cs="Arial"/>
          <w:color w:val="222222"/>
        </w:rPr>
        <w:t xml:space="preserve"> or deliverables</w:t>
      </w:r>
      <w:r w:rsidR="00EB709B" w:rsidRPr="00D62F1A">
        <w:rPr>
          <w:rFonts w:ascii="Arial" w:hAnsi="Arial" w:cs="Arial"/>
          <w:color w:val="222222"/>
        </w:rPr>
        <w:t xml:space="preserve"> (Hayes Munson, 2012)</w:t>
      </w:r>
      <w:r w:rsidR="009B34C3" w:rsidRPr="00D62F1A">
        <w:rPr>
          <w:rFonts w:ascii="Arial" w:hAnsi="Arial" w:cs="Arial"/>
          <w:color w:val="222222"/>
        </w:rPr>
        <w:t>.</w:t>
      </w:r>
      <w:r w:rsidR="00EB709B" w:rsidRPr="00D62F1A">
        <w:rPr>
          <w:rFonts w:ascii="Arial" w:hAnsi="Arial" w:cs="Arial"/>
          <w:color w:val="222222"/>
        </w:rPr>
        <w:t xml:space="preserve"> Here the tolerances come very much into play. The PRINCE2 tolerances are</w:t>
      </w:r>
      <w:r w:rsidR="001355F3" w:rsidRPr="00D62F1A">
        <w:rPr>
          <w:rFonts w:ascii="Arial" w:hAnsi="Arial" w:cs="Arial"/>
          <w:color w:val="222222"/>
        </w:rPr>
        <w:t xml:space="preserve"> cost, time, quality, scope, </w:t>
      </w:r>
      <w:r w:rsidR="0039152C" w:rsidRPr="00D62F1A">
        <w:rPr>
          <w:rFonts w:ascii="Arial" w:hAnsi="Arial" w:cs="Arial"/>
          <w:color w:val="222222"/>
        </w:rPr>
        <w:t>benefits,</w:t>
      </w:r>
      <w:r w:rsidR="001355F3" w:rsidRPr="00D62F1A">
        <w:rPr>
          <w:rFonts w:ascii="Arial" w:hAnsi="Arial" w:cs="Arial"/>
          <w:color w:val="222222"/>
        </w:rPr>
        <w:t xml:space="preserve"> and risk (</w:t>
      </w:r>
      <w:r w:rsidR="00A15FE7" w:rsidRPr="00D62F1A">
        <w:rPr>
          <w:rFonts w:ascii="Arial" w:hAnsi="Arial" w:cs="Arial"/>
          <w:color w:val="000000"/>
        </w:rPr>
        <w:t>Managing Successful Projects with PRINCE2, 2017:24-5)</w:t>
      </w:r>
      <w:r w:rsidR="001355F3" w:rsidRPr="00D62F1A">
        <w:rPr>
          <w:rFonts w:ascii="Arial" w:hAnsi="Arial" w:cs="Arial"/>
          <w:color w:val="222222"/>
        </w:rPr>
        <w:t>.</w:t>
      </w:r>
      <w:r w:rsidR="00A15FE7" w:rsidRPr="00D62F1A">
        <w:rPr>
          <w:rFonts w:ascii="Arial" w:hAnsi="Arial" w:cs="Arial"/>
          <w:color w:val="222222"/>
        </w:rPr>
        <w:t xml:space="preserve"> </w:t>
      </w:r>
      <w:r w:rsidR="002A38F5" w:rsidRPr="00D62F1A">
        <w:rPr>
          <w:rFonts w:ascii="Arial" w:hAnsi="Arial" w:cs="Arial"/>
          <w:color w:val="222222"/>
        </w:rPr>
        <w:t>These tolerances should be set and agreed at planning stage</w:t>
      </w:r>
      <w:r w:rsidR="00AE0938" w:rsidRPr="00D62F1A">
        <w:rPr>
          <w:rFonts w:ascii="Arial" w:hAnsi="Arial" w:cs="Arial"/>
          <w:color w:val="222222"/>
        </w:rPr>
        <w:t>, and importantly, they are not there to allow creep, but rather to identify issues early and identify the right decision-making authority to solve the issue with the aim of returning to the appropriate target (</w:t>
      </w:r>
      <w:r w:rsidR="003A12EE" w:rsidRPr="00D62F1A">
        <w:rPr>
          <w:rFonts w:ascii="Arial" w:hAnsi="Arial" w:cs="Arial"/>
          <w:color w:val="222222"/>
        </w:rPr>
        <w:t>Rad, n.d.)</w:t>
      </w:r>
      <w:r w:rsidR="00AE0938" w:rsidRPr="00D62F1A">
        <w:rPr>
          <w:rFonts w:ascii="Arial" w:hAnsi="Arial" w:cs="Arial"/>
          <w:color w:val="222222"/>
        </w:rPr>
        <w:t>.</w:t>
      </w:r>
      <w:r w:rsidR="00257B93" w:rsidRPr="00D62F1A">
        <w:rPr>
          <w:rFonts w:ascii="Arial" w:hAnsi="Arial" w:cs="Arial"/>
          <w:color w:val="222222"/>
        </w:rPr>
        <w:t xml:space="preserve"> These decisions can, and often do, allow for changes in relation to tolerances, such as accepting extra cost in favour of hitting deadlines, or allowing delays to keep cost</w:t>
      </w:r>
      <w:r w:rsidR="00E01C2D" w:rsidRPr="00D62F1A">
        <w:rPr>
          <w:rFonts w:ascii="Arial" w:hAnsi="Arial" w:cs="Arial"/>
          <w:color w:val="222222"/>
        </w:rPr>
        <w:t>s from escalating.</w:t>
      </w:r>
      <w:r w:rsidR="00807B90" w:rsidRPr="00D62F1A">
        <w:rPr>
          <w:rFonts w:ascii="Arial" w:hAnsi="Arial" w:cs="Arial"/>
          <w:color w:val="222222"/>
        </w:rPr>
        <w:t xml:space="preserve"> Monitor and Control are often difficult to the project manager, particularly if they do not have a responsible sponsor, or a clear management escalation structure, or are dealing with what Grenny </w:t>
      </w:r>
      <w:r w:rsidR="00D627F3" w:rsidRPr="00D627F3">
        <w:rPr>
          <w:rFonts w:ascii="Arial" w:hAnsi="Arial" w:cs="Arial"/>
          <w:i/>
          <w:iCs/>
          <w:color w:val="222222"/>
        </w:rPr>
        <w:t>et al.</w:t>
      </w:r>
      <w:r w:rsidR="00807B90" w:rsidRPr="00D62F1A">
        <w:rPr>
          <w:rFonts w:ascii="Arial" w:hAnsi="Arial" w:cs="Arial"/>
          <w:color w:val="222222"/>
        </w:rPr>
        <w:t xml:space="preserve"> (2013) call ‘project chicken’. </w:t>
      </w:r>
      <w:r w:rsidR="00967179" w:rsidRPr="00D62F1A">
        <w:rPr>
          <w:rFonts w:ascii="Arial" w:hAnsi="Arial" w:cs="Arial"/>
          <w:color w:val="222222"/>
        </w:rPr>
        <w:t xml:space="preserve">Here, the PRINCE2 tolerances concept works very well as it has identified from planning stage both the points where the project manager needs to escalate and who then becomes responsible for approving and supporting the solution. </w:t>
      </w:r>
    </w:p>
    <w:p w14:paraId="6EC419A3" w14:textId="00BD7703" w:rsidR="00967179" w:rsidRPr="00D62F1A" w:rsidRDefault="00967179"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In this </w:t>
      </w:r>
      <w:r w:rsidR="009C317E" w:rsidRPr="00D62F1A">
        <w:rPr>
          <w:rFonts w:ascii="Arial" w:hAnsi="Arial" w:cs="Arial"/>
          <w:color w:val="222222"/>
        </w:rPr>
        <w:t>organisational culture plays a leading role. Research</w:t>
      </w:r>
      <w:r w:rsidR="00491D71" w:rsidRPr="00D62F1A">
        <w:rPr>
          <w:rFonts w:ascii="Arial" w:hAnsi="Arial" w:cs="Arial"/>
          <w:color w:val="222222"/>
        </w:rPr>
        <w:t xml:space="preserve"> from the construction industry</w:t>
      </w:r>
      <w:r w:rsidR="009C317E" w:rsidRPr="00D62F1A">
        <w:rPr>
          <w:rFonts w:ascii="Arial" w:hAnsi="Arial" w:cs="Arial"/>
          <w:color w:val="222222"/>
        </w:rPr>
        <w:t xml:space="preserve"> has indicated that organisations with competitive, rather than collaborative, culture</w:t>
      </w:r>
      <w:r w:rsidR="00491D71" w:rsidRPr="00D62F1A">
        <w:rPr>
          <w:rFonts w:ascii="Arial" w:hAnsi="Arial" w:cs="Arial"/>
          <w:color w:val="222222"/>
        </w:rPr>
        <w:t xml:space="preserve"> see greater problems in projects due to unwillingness to identify issues honestly and fear of the consequences (Wiewiora </w:t>
      </w:r>
      <w:r w:rsidR="00D627F3" w:rsidRPr="00D627F3">
        <w:rPr>
          <w:rFonts w:ascii="Arial" w:hAnsi="Arial" w:cs="Arial"/>
          <w:i/>
          <w:iCs/>
          <w:color w:val="222222"/>
        </w:rPr>
        <w:t>et al.</w:t>
      </w:r>
      <w:r w:rsidR="00491D71" w:rsidRPr="00D62F1A">
        <w:rPr>
          <w:rFonts w:ascii="Arial" w:hAnsi="Arial" w:cs="Arial"/>
          <w:color w:val="222222"/>
        </w:rPr>
        <w:t xml:space="preserve">., 2014). </w:t>
      </w:r>
      <w:r w:rsidR="00842D89" w:rsidRPr="00D62F1A">
        <w:rPr>
          <w:rFonts w:ascii="Arial" w:hAnsi="Arial" w:cs="Arial"/>
          <w:color w:val="222222"/>
        </w:rPr>
        <w:t xml:space="preserve">Silos within organisations further impact negatively upon communication and success (Stone, 2004), which further damages projects that work across departments and existing teams. </w:t>
      </w:r>
      <w:r w:rsidR="000A5546" w:rsidRPr="00D62F1A">
        <w:rPr>
          <w:rFonts w:ascii="Arial" w:hAnsi="Arial" w:cs="Arial"/>
          <w:color w:val="222222"/>
        </w:rPr>
        <w:t xml:space="preserve">That is </w:t>
      </w:r>
      <w:r w:rsidR="0039152C" w:rsidRPr="00D62F1A">
        <w:rPr>
          <w:rFonts w:ascii="Arial" w:hAnsi="Arial" w:cs="Arial"/>
          <w:color w:val="222222"/>
        </w:rPr>
        <w:t>an</w:t>
      </w:r>
      <w:r w:rsidR="000A5546" w:rsidRPr="00D62F1A">
        <w:rPr>
          <w:rFonts w:ascii="Arial" w:hAnsi="Arial" w:cs="Arial"/>
          <w:color w:val="222222"/>
        </w:rPr>
        <w:t xml:space="preserve"> issue in my workplace, where projects often bring together colleagues across a variety of existing units and teams, and there is a culture of blame and shifting blame, alongside a lack of willingness to admit mistakes and wrong decisions. </w:t>
      </w:r>
      <w:r w:rsidR="00156F64" w:rsidRPr="00D62F1A">
        <w:rPr>
          <w:rFonts w:ascii="Arial" w:hAnsi="Arial" w:cs="Arial"/>
          <w:color w:val="222222"/>
        </w:rPr>
        <w:t>This often means that issues are not identified in the monitor and control phase at times appropriate for non-crisis decision-making</w:t>
      </w:r>
      <w:r w:rsidR="00940FEA" w:rsidRPr="00D62F1A">
        <w:rPr>
          <w:rFonts w:ascii="Arial" w:hAnsi="Arial" w:cs="Arial"/>
          <w:color w:val="222222"/>
        </w:rPr>
        <w:t xml:space="preserve"> in hopes of avoiding blame </w:t>
      </w:r>
      <w:r w:rsidR="00940FEA" w:rsidRPr="00D62F1A">
        <w:rPr>
          <w:rFonts w:ascii="Arial" w:hAnsi="Arial" w:cs="Arial"/>
          <w:color w:val="222222"/>
        </w:rPr>
        <w:lastRenderedPageBreak/>
        <w:t>and allowing some other department or member of the team to be the one ‘seen to fail’.</w:t>
      </w:r>
    </w:p>
    <w:p w14:paraId="42E74685" w14:textId="76D5D9C7" w:rsidR="00940FEA" w:rsidRPr="00D62F1A" w:rsidRDefault="00641CD8" w:rsidP="00DB78C3">
      <w:pPr>
        <w:pStyle w:val="NormalWeb"/>
        <w:spacing w:before="0" w:beforeAutospacing="0" w:after="240" w:afterAutospacing="0" w:line="360" w:lineRule="auto"/>
        <w:jc w:val="both"/>
        <w:rPr>
          <w:rFonts w:ascii="Arial" w:hAnsi="Arial" w:cs="Arial"/>
          <w:color w:val="000000"/>
        </w:rPr>
      </w:pPr>
      <w:r w:rsidRPr="00D62F1A">
        <w:rPr>
          <w:rFonts w:ascii="Arial" w:hAnsi="Arial" w:cs="Arial"/>
          <w:color w:val="222222"/>
        </w:rPr>
        <w:t xml:space="preserve">The final phase of a project is </w:t>
      </w:r>
      <w:r w:rsidRPr="00D62F1A">
        <w:rPr>
          <w:rFonts w:ascii="Arial" w:hAnsi="Arial" w:cs="Arial"/>
          <w:b/>
          <w:bCs/>
          <w:color w:val="222222"/>
        </w:rPr>
        <w:t>closing</w:t>
      </w:r>
      <w:r w:rsidRPr="00D62F1A">
        <w:rPr>
          <w:rFonts w:ascii="Arial" w:hAnsi="Arial" w:cs="Arial"/>
          <w:color w:val="222222"/>
        </w:rPr>
        <w:t xml:space="preserve">, where effectively the project winds down and appropriate post-success (or post-failure) reporting is achieved. </w:t>
      </w:r>
      <w:r w:rsidR="00F918F9" w:rsidRPr="00D62F1A">
        <w:rPr>
          <w:rFonts w:ascii="Arial" w:hAnsi="Arial" w:cs="Arial"/>
          <w:color w:val="222222"/>
        </w:rPr>
        <w:t>This is an essential phase, even if it is often abbreviated in the documentation, as the product has been delivered and the team released to other duties.</w:t>
      </w:r>
      <w:r w:rsidR="00011FA0" w:rsidRPr="00D62F1A">
        <w:rPr>
          <w:rFonts w:ascii="Arial" w:hAnsi="Arial" w:cs="Arial"/>
          <w:color w:val="222222"/>
        </w:rPr>
        <w:t xml:space="preserve"> One element that bleeds into from the execution phase to the closing phase is handover from the project team to the owner of the product.</w:t>
      </w:r>
      <w:r w:rsidR="00F918F9" w:rsidRPr="00D62F1A">
        <w:rPr>
          <w:rFonts w:ascii="Arial" w:hAnsi="Arial" w:cs="Arial"/>
          <w:color w:val="222222"/>
        </w:rPr>
        <w:t xml:space="preserve"> </w:t>
      </w:r>
      <w:r w:rsidR="00011FA0" w:rsidRPr="00D62F1A">
        <w:rPr>
          <w:rFonts w:ascii="Arial" w:hAnsi="Arial" w:cs="Arial"/>
          <w:color w:val="222222"/>
        </w:rPr>
        <w:t xml:space="preserve">Further, the closing phase </w:t>
      </w:r>
      <w:r w:rsidR="00F918F9" w:rsidRPr="00D62F1A">
        <w:rPr>
          <w:rFonts w:ascii="Arial" w:hAnsi="Arial" w:cs="Arial"/>
          <w:color w:val="222222"/>
        </w:rPr>
        <w:t xml:space="preserve">is essential for organisational history and management; </w:t>
      </w:r>
      <w:r w:rsidR="00011FA0" w:rsidRPr="00D62F1A">
        <w:rPr>
          <w:rFonts w:ascii="Arial" w:hAnsi="Arial" w:cs="Arial"/>
          <w:color w:val="222222"/>
        </w:rPr>
        <w:t xml:space="preserve">here I found the PRINCE2 guidance helpful as it clearly focuses on project </w:t>
      </w:r>
      <w:r w:rsidR="0039152C" w:rsidRPr="00D62F1A">
        <w:rPr>
          <w:rFonts w:ascii="Arial" w:hAnsi="Arial" w:cs="Arial"/>
          <w:color w:val="222222"/>
        </w:rPr>
        <w:t>evaluation and</w:t>
      </w:r>
      <w:r w:rsidR="00011FA0" w:rsidRPr="00D62F1A">
        <w:rPr>
          <w:rFonts w:ascii="Arial" w:hAnsi="Arial" w:cs="Arial"/>
          <w:color w:val="222222"/>
        </w:rPr>
        <w:t xml:space="preserve"> communicating the lessons of the project for the organisation (</w:t>
      </w:r>
      <w:r w:rsidR="00011FA0" w:rsidRPr="00D62F1A">
        <w:rPr>
          <w:rFonts w:ascii="Arial" w:hAnsi="Arial" w:cs="Arial"/>
          <w:color w:val="000000"/>
        </w:rPr>
        <w:t>Managing Successful Projects with PRINCE2, 2017:266-7).</w:t>
      </w:r>
    </w:p>
    <w:p w14:paraId="06ECE87E" w14:textId="0510AE3E" w:rsidR="00C133DF" w:rsidRPr="00D62F1A" w:rsidRDefault="006319CA"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Finally,</w:t>
      </w:r>
      <w:r w:rsidR="00C133DF" w:rsidRPr="00D62F1A">
        <w:rPr>
          <w:rFonts w:ascii="Arial" w:hAnsi="Arial" w:cs="Arial"/>
          <w:color w:val="222222"/>
        </w:rPr>
        <w:t xml:space="preserve"> it is imperative to mention the main project management </w:t>
      </w:r>
      <w:r w:rsidR="00C133DF" w:rsidRPr="00D62F1A">
        <w:rPr>
          <w:rFonts w:ascii="Arial" w:hAnsi="Arial" w:cs="Arial"/>
          <w:b/>
          <w:bCs/>
          <w:color w:val="222222"/>
        </w:rPr>
        <w:t>methodologies</w:t>
      </w:r>
      <w:r w:rsidR="00C133DF" w:rsidRPr="00D62F1A">
        <w:rPr>
          <w:rFonts w:ascii="Arial" w:hAnsi="Arial" w:cs="Arial"/>
          <w:color w:val="222222"/>
        </w:rPr>
        <w:t xml:space="preserve">, as part of the differences between them relate to the lifecycle and the flexibility of changes in it. </w:t>
      </w:r>
    </w:p>
    <w:p w14:paraId="499FEFC2" w14:textId="22F6B4A9"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Over the last almost-century, there has been an explosion of research and development when it comes to project management, including the recognition of it as a specific discipline. Rationalisation and standardisation were the main drivers in the history of project management in the first six decades of the twentieth century in a rapid development of processes and ideas, which in the 1960s developed into the beginning of standardised models (Garel, 2013).  At the time, the </w:t>
      </w:r>
      <w:r w:rsidR="0039152C" w:rsidRPr="00D62F1A">
        <w:rPr>
          <w:rFonts w:ascii="Arial" w:hAnsi="Arial" w:cs="Arial"/>
          <w:color w:val="222222"/>
        </w:rPr>
        <w:t>focus</w:t>
      </w:r>
      <w:r w:rsidRPr="00D62F1A">
        <w:rPr>
          <w:rFonts w:ascii="Arial" w:hAnsi="Arial" w:cs="Arial"/>
          <w:color w:val="222222"/>
        </w:rPr>
        <w:t xml:space="preserve"> of project management was on large complex projects, primarily driven by governments, the military and large-scale organisations, where control of processes and distinct phases of development were paramount. </w:t>
      </w:r>
    </w:p>
    <w:p w14:paraId="17BDB1FB" w14:textId="77777777"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The greatest change in the development came due to projects that needed greater flexibility and ability to adjust the deliverables mid-project, such as software development. As early as the 1950s, and certainly by the early 1970s, more flexible systems were being suggested as the way forward, primarily for industries outside of construction (Royce, 1970). This was also the period, when project management became more organised with the establishment of organisations such as the Project Management Institute (1969) and the International Project Management Association </w:t>
      </w:r>
      <w:r w:rsidRPr="00D62F1A">
        <w:rPr>
          <w:rFonts w:ascii="Arial" w:hAnsi="Arial" w:cs="Arial"/>
          <w:color w:val="222222"/>
        </w:rPr>
        <w:lastRenderedPageBreak/>
        <w:t>(1965), which in turn promoted the creation of standards and certifications (PMI, 2019; IPMA International Project Management Association, n.d.).</w:t>
      </w:r>
    </w:p>
    <w:p w14:paraId="6361AF1E" w14:textId="3BD5A616"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There are several types of methodologies that project managers can use in a project, but they effectively fall into two main categories:</w:t>
      </w:r>
      <w:r w:rsidRPr="00D62F1A">
        <w:rPr>
          <w:rFonts w:ascii="Arial" w:hAnsi="Arial" w:cs="Arial"/>
          <w:b/>
          <w:bCs/>
          <w:color w:val="222222"/>
        </w:rPr>
        <w:t xml:space="preserve"> </w:t>
      </w:r>
      <w:r w:rsidRPr="00D62F1A">
        <w:rPr>
          <w:rFonts w:ascii="Arial" w:hAnsi="Arial" w:cs="Arial"/>
          <w:color w:val="222222"/>
        </w:rPr>
        <w:t xml:space="preserve">predictive (or linear) and adaptive (or agile) (PMBOK Guide, 2017:19). The most traditional one is a </w:t>
      </w:r>
      <w:r w:rsidRPr="00D62F1A">
        <w:rPr>
          <w:rFonts w:ascii="Arial" w:hAnsi="Arial" w:cs="Arial"/>
          <w:b/>
          <w:bCs/>
          <w:color w:val="222222"/>
        </w:rPr>
        <w:t>linear predictive</w:t>
      </w:r>
      <w:r w:rsidRPr="00D62F1A">
        <w:rPr>
          <w:rFonts w:ascii="Arial" w:hAnsi="Arial" w:cs="Arial"/>
          <w:color w:val="222222"/>
        </w:rPr>
        <w:t xml:space="preserve"> methodology, often called ‘</w:t>
      </w:r>
      <w:r w:rsidRPr="00D62F1A">
        <w:rPr>
          <w:rFonts w:ascii="Arial" w:hAnsi="Arial" w:cs="Arial"/>
          <w:b/>
          <w:bCs/>
          <w:color w:val="222222"/>
        </w:rPr>
        <w:t>waterfall’</w:t>
      </w:r>
      <w:r w:rsidRPr="00D62F1A">
        <w:rPr>
          <w:rFonts w:ascii="Arial" w:hAnsi="Arial" w:cs="Arial"/>
          <w:color w:val="222222"/>
        </w:rPr>
        <w:t xml:space="preserve">. The standard linear methodology is the so-called Waterfall model; the name and imagery </w:t>
      </w:r>
      <w:r w:rsidR="0039152C" w:rsidRPr="00D62F1A">
        <w:rPr>
          <w:rFonts w:ascii="Arial" w:hAnsi="Arial" w:cs="Arial"/>
          <w:color w:val="222222"/>
        </w:rPr>
        <w:t>come</w:t>
      </w:r>
      <w:r w:rsidRPr="00D62F1A">
        <w:rPr>
          <w:rFonts w:ascii="Arial" w:hAnsi="Arial" w:cs="Arial"/>
          <w:color w:val="222222"/>
        </w:rPr>
        <w:t xml:space="preserve"> from software engineering in the 1970s (Royce, 1970), but the basic concept of a sequential linear project breakdown would have been intimately familiar to earlier project managers and engineers. Waterfall has several distinct phases, where each phase </w:t>
      </w:r>
      <w:r w:rsidR="0039152C" w:rsidRPr="00D62F1A">
        <w:rPr>
          <w:rFonts w:ascii="Arial" w:hAnsi="Arial" w:cs="Arial"/>
          <w:color w:val="222222"/>
        </w:rPr>
        <w:t>must</w:t>
      </w:r>
      <w:r w:rsidRPr="00D62F1A">
        <w:rPr>
          <w:rFonts w:ascii="Arial" w:hAnsi="Arial" w:cs="Arial"/>
          <w:color w:val="222222"/>
        </w:rPr>
        <w:t xml:space="preserve"> be completed before the next phase commences; there is normally no opportunity to return to a previous phase (www.ntaskmanager.com, n.d.). This methodology works best in projects that have a clearly defined product output, and little change in the requirements of the product is expected </w:t>
      </w:r>
      <w:r w:rsidR="0039152C" w:rsidRPr="00D62F1A">
        <w:rPr>
          <w:rFonts w:ascii="Arial" w:hAnsi="Arial" w:cs="Arial"/>
          <w:color w:val="222222"/>
        </w:rPr>
        <w:t>during</w:t>
      </w:r>
      <w:r w:rsidRPr="00D62F1A">
        <w:rPr>
          <w:rFonts w:ascii="Arial" w:hAnsi="Arial" w:cs="Arial"/>
          <w:color w:val="222222"/>
        </w:rPr>
        <w:t xml:space="preserve"> the project (Biafore, 2022). Hence, while Waterfall came under intense criticism in certain business environments, such as software creation, from the 1970s onwards, it, and other methodologies based on it, remain the main methodologies in construction, large-scale </w:t>
      </w:r>
      <w:r w:rsidR="0039152C" w:rsidRPr="00D62F1A">
        <w:rPr>
          <w:rFonts w:ascii="Arial" w:hAnsi="Arial" w:cs="Arial"/>
          <w:color w:val="222222"/>
        </w:rPr>
        <w:t>engineering,</w:t>
      </w:r>
      <w:r w:rsidRPr="00D62F1A">
        <w:rPr>
          <w:rFonts w:ascii="Arial" w:hAnsi="Arial" w:cs="Arial"/>
          <w:color w:val="222222"/>
        </w:rPr>
        <w:t xml:space="preserve"> and shipbuilding, although over the last few years there is a move towards hybrid methodologies (cmlinestudio.com, n.d.). </w:t>
      </w:r>
    </w:p>
    <w:p w14:paraId="3587EFEF" w14:textId="77777777"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The example below of a standard Waterfall project chart shows the sequential nature of the methodology.</w:t>
      </w:r>
    </w:p>
    <w:p w14:paraId="3B0C7C17" w14:textId="77777777" w:rsidR="00C133DF" w:rsidRPr="00D62F1A" w:rsidRDefault="00C133DF" w:rsidP="00DB78C3">
      <w:pPr>
        <w:pStyle w:val="NormalWeb"/>
        <w:keepNext/>
        <w:spacing w:before="0" w:beforeAutospacing="0" w:after="240" w:afterAutospacing="0" w:line="360" w:lineRule="auto"/>
        <w:jc w:val="both"/>
        <w:rPr>
          <w:rFonts w:ascii="Arial" w:hAnsi="Arial" w:cs="Arial"/>
        </w:rPr>
      </w:pPr>
      <w:r w:rsidRPr="00D62F1A">
        <w:rPr>
          <w:rFonts w:ascii="Arial" w:hAnsi="Arial" w:cs="Arial"/>
          <w:noProof/>
        </w:rPr>
        <w:drawing>
          <wp:anchor distT="0" distB="0" distL="114300" distR="114300" simplePos="0" relativeHeight="251659264" behindDoc="1" locked="0" layoutInCell="1" allowOverlap="1" wp14:anchorId="31390F37" wp14:editId="750984AC">
            <wp:simplePos x="0" y="0"/>
            <wp:positionH relativeFrom="column">
              <wp:posOffset>0</wp:posOffset>
            </wp:positionH>
            <wp:positionV relativeFrom="paragraph">
              <wp:posOffset>-1270</wp:posOffset>
            </wp:positionV>
            <wp:extent cx="2210588" cy="1595120"/>
            <wp:effectExtent l="0" t="0" r="0" b="5080"/>
            <wp:wrapTight wrapText="bothSides">
              <wp:wrapPolygon edited="0">
                <wp:start x="0" y="0"/>
                <wp:lineTo x="0" y="21411"/>
                <wp:lineTo x="21408" y="21411"/>
                <wp:lineTo x="2140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0588" cy="1595120"/>
                    </a:xfrm>
                    <a:prstGeom prst="rect">
                      <a:avLst/>
                    </a:prstGeom>
                    <a:noFill/>
                    <a:ln>
                      <a:noFill/>
                    </a:ln>
                  </pic:spPr>
                </pic:pic>
              </a:graphicData>
            </a:graphic>
          </wp:anchor>
        </w:drawing>
      </w:r>
    </w:p>
    <w:p w14:paraId="69015725" w14:textId="77777777" w:rsidR="00C133DF" w:rsidRPr="00D62F1A" w:rsidRDefault="00C133DF" w:rsidP="00DB78C3">
      <w:pPr>
        <w:pStyle w:val="Caption"/>
        <w:spacing w:after="240" w:line="360" w:lineRule="auto"/>
        <w:jc w:val="both"/>
        <w:rPr>
          <w:rFonts w:ascii="Arial" w:hAnsi="Arial" w:cs="Arial"/>
          <w:color w:val="222222"/>
          <w:sz w:val="24"/>
          <w:szCs w:val="24"/>
        </w:rPr>
      </w:pPr>
      <w:r w:rsidRPr="00D62F1A">
        <w:rPr>
          <w:rFonts w:ascii="Arial" w:hAnsi="Arial" w:cs="Arial"/>
          <w:sz w:val="24"/>
          <w:szCs w:val="24"/>
        </w:rPr>
        <w:t xml:space="preserve">Figure </w:t>
      </w:r>
      <w:r w:rsidRPr="00D62F1A">
        <w:rPr>
          <w:rFonts w:ascii="Arial" w:hAnsi="Arial" w:cs="Arial"/>
          <w:sz w:val="24"/>
          <w:szCs w:val="24"/>
        </w:rPr>
        <w:fldChar w:fldCharType="begin"/>
      </w:r>
      <w:r w:rsidRPr="00D62F1A">
        <w:rPr>
          <w:rFonts w:ascii="Arial" w:hAnsi="Arial" w:cs="Arial"/>
          <w:sz w:val="24"/>
          <w:szCs w:val="24"/>
        </w:rPr>
        <w:instrText xml:space="preserve"> SEQ Figure \* ARABIC </w:instrText>
      </w:r>
      <w:r w:rsidRPr="00D62F1A">
        <w:rPr>
          <w:rFonts w:ascii="Arial" w:hAnsi="Arial" w:cs="Arial"/>
          <w:sz w:val="24"/>
          <w:szCs w:val="24"/>
        </w:rPr>
        <w:fldChar w:fldCharType="separate"/>
      </w:r>
      <w:r w:rsidRPr="00D62F1A">
        <w:rPr>
          <w:rFonts w:ascii="Arial" w:hAnsi="Arial" w:cs="Arial"/>
          <w:noProof/>
          <w:sz w:val="24"/>
          <w:szCs w:val="24"/>
        </w:rPr>
        <w:t>1</w:t>
      </w:r>
      <w:r w:rsidRPr="00D62F1A">
        <w:rPr>
          <w:rFonts w:ascii="Arial" w:hAnsi="Arial" w:cs="Arial"/>
          <w:noProof/>
          <w:sz w:val="24"/>
          <w:szCs w:val="24"/>
        </w:rPr>
        <w:fldChar w:fldCharType="end"/>
      </w:r>
      <w:r w:rsidRPr="00D62F1A">
        <w:rPr>
          <w:rFonts w:ascii="Arial" w:hAnsi="Arial" w:cs="Arial"/>
          <w:sz w:val="24"/>
          <w:szCs w:val="24"/>
        </w:rPr>
        <w:t>: Waterfall Life Cycle. (Management.org, 2023)</w:t>
      </w:r>
    </w:p>
    <w:p w14:paraId="737909A5" w14:textId="54EF0975"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What is not immediately obvious is the fact that the documentation required by Waterfall is considerable and less suited to smaller projects, or indeed projects that are not the </w:t>
      </w:r>
      <w:r w:rsidR="0039152C" w:rsidRPr="00D62F1A">
        <w:rPr>
          <w:rFonts w:ascii="Arial" w:hAnsi="Arial" w:cs="Arial"/>
          <w:color w:val="222222"/>
        </w:rPr>
        <w:t>focus</w:t>
      </w:r>
      <w:r w:rsidRPr="00D62F1A">
        <w:rPr>
          <w:rFonts w:ascii="Arial" w:hAnsi="Arial" w:cs="Arial"/>
          <w:color w:val="222222"/>
        </w:rPr>
        <w:t xml:space="preserve"> of a team. At the same time, the importance of expansive documentation from the earliest stages of a project means that the clients and other stakeholders are not intimately involved with the project beyond its early stages (Management.org, 2023).</w:t>
      </w:r>
    </w:p>
    <w:p w14:paraId="0573EBAB" w14:textId="77777777"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lastRenderedPageBreak/>
        <w:t>Overall, the Waterfall process is best suited to larger projects that can benefit from extensive documentation and strict planning, which have a clearly defined product output, but do not require changes or flexibility in the product or the design.</w:t>
      </w:r>
    </w:p>
    <w:p w14:paraId="76C1132A" w14:textId="5149C3A0" w:rsidR="00C133DF" w:rsidRPr="00D62F1A" w:rsidRDefault="00C133DF" w:rsidP="00DB78C3">
      <w:pPr>
        <w:pStyle w:val="NormalWeb"/>
        <w:spacing w:before="0" w:beforeAutospacing="0" w:after="240" w:afterAutospacing="0" w:line="360" w:lineRule="auto"/>
        <w:jc w:val="both"/>
        <w:rPr>
          <w:rFonts w:ascii="Arial" w:hAnsi="Arial" w:cs="Arial"/>
        </w:rPr>
      </w:pPr>
      <w:r w:rsidRPr="00D62F1A">
        <w:rPr>
          <w:rFonts w:ascii="Arial" w:hAnsi="Arial" w:cs="Arial"/>
          <w:b/>
          <w:bCs/>
          <w:color w:val="222222"/>
        </w:rPr>
        <w:t>Adaptive</w:t>
      </w:r>
      <w:r w:rsidRPr="00D62F1A">
        <w:rPr>
          <w:rFonts w:ascii="Arial" w:hAnsi="Arial" w:cs="Arial"/>
          <w:color w:val="222222"/>
        </w:rPr>
        <w:t xml:space="preserve"> methodologies are iterative, </w:t>
      </w:r>
      <w:r w:rsidR="0039152C" w:rsidRPr="00D62F1A">
        <w:rPr>
          <w:rFonts w:ascii="Arial" w:hAnsi="Arial" w:cs="Arial"/>
          <w:color w:val="222222"/>
        </w:rPr>
        <w:t>incremental,</w:t>
      </w:r>
      <w:r w:rsidRPr="00D62F1A">
        <w:rPr>
          <w:rFonts w:ascii="Arial" w:hAnsi="Arial" w:cs="Arial"/>
          <w:color w:val="222222"/>
        </w:rPr>
        <w:t xml:space="preserve"> and agile. The common moniker is </w:t>
      </w:r>
      <w:r w:rsidRPr="00D62F1A">
        <w:rPr>
          <w:rFonts w:ascii="Arial" w:hAnsi="Arial" w:cs="Arial"/>
          <w:color w:val="222222"/>
          <w:u w:val="single"/>
        </w:rPr>
        <w:t>Agile</w:t>
      </w:r>
      <w:r w:rsidRPr="00D62F1A">
        <w:rPr>
          <w:rFonts w:ascii="Arial" w:hAnsi="Arial" w:cs="Arial"/>
          <w:color w:val="222222"/>
        </w:rPr>
        <w:t xml:space="preserve">, although Agile as a methodology tends to be both iterative and incremental, effectively becoming the most change-resilient, as it effectively assumes project development in a constantly changing environment (PMBOK Guide, 2017:19; Abbas </w:t>
      </w:r>
      <w:r w:rsidR="00D627F3" w:rsidRPr="00D627F3">
        <w:rPr>
          <w:rFonts w:ascii="Arial" w:hAnsi="Arial" w:cs="Arial"/>
          <w:i/>
          <w:iCs/>
          <w:color w:val="222222"/>
        </w:rPr>
        <w:t>et al.</w:t>
      </w:r>
      <w:r w:rsidRPr="00D62F1A">
        <w:rPr>
          <w:rFonts w:ascii="Arial" w:hAnsi="Arial" w:cs="Arial"/>
          <w:color w:val="222222"/>
        </w:rPr>
        <w:t>, 2008). The best, in my opinion, explanation of the way that adaptive methodologies relate to each other is in the continuum described by the PMBOK Guide (2017:666, Fg.X3-1):</w:t>
      </w:r>
    </w:p>
    <w:tbl>
      <w:tblPr>
        <w:tblW w:w="0" w:type="auto"/>
        <w:tblInd w:w="627" w:type="dxa"/>
        <w:tblLayout w:type="fixed"/>
        <w:tblCellMar>
          <w:left w:w="0" w:type="dxa"/>
          <w:right w:w="0" w:type="dxa"/>
        </w:tblCellMar>
        <w:tblLook w:val="0000" w:firstRow="0" w:lastRow="0" w:firstColumn="0" w:lastColumn="0" w:noHBand="0" w:noVBand="0"/>
      </w:tblPr>
      <w:tblGrid>
        <w:gridCol w:w="2517"/>
        <w:gridCol w:w="2517"/>
        <w:gridCol w:w="2515"/>
      </w:tblGrid>
      <w:tr w:rsidR="00C133DF" w:rsidRPr="00D62F1A" w14:paraId="651F2612" w14:textId="77777777" w:rsidTr="008C5ACC">
        <w:trPr>
          <w:trHeight w:val="512"/>
        </w:trPr>
        <w:tc>
          <w:tcPr>
            <w:tcW w:w="2517" w:type="dxa"/>
            <w:tcBorders>
              <w:top w:val="single" w:sz="18" w:space="0" w:color="231F20"/>
              <w:left w:val="single" w:sz="24" w:space="0" w:color="231F20"/>
              <w:bottom w:val="single" w:sz="6" w:space="0" w:color="231F20"/>
              <w:right w:val="single" w:sz="6" w:space="0" w:color="231F20"/>
            </w:tcBorders>
          </w:tcPr>
          <w:p w14:paraId="680939F3" w14:textId="77777777" w:rsidR="00C133DF" w:rsidRPr="00D62F1A" w:rsidRDefault="00C133DF" w:rsidP="00DB78C3">
            <w:pPr>
              <w:kinsoku w:val="0"/>
              <w:overflowPunct w:val="0"/>
              <w:autoSpaceDE w:val="0"/>
              <w:autoSpaceDN w:val="0"/>
              <w:adjustRightInd w:val="0"/>
              <w:spacing w:after="240" w:line="240" w:lineRule="auto"/>
              <w:ind w:left="166" w:right="3"/>
              <w:jc w:val="both"/>
              <w:rPr>
                <w:rFonts w:ascii="Arial" w:hAnsi="Arial" w:cs="Arial"/>
                <w:color w:val="231F20"/>
                <w:w w:val="90"/>
                <w:kern w:val="0"/>
              </w:rPr>
            </w:pPr>
            <w:r w:rsidRPr="00D62F1A">
              <w:rPr>
                <w:rFonts w:ascii="Arial" w:hAnsi="Arial" w:cs="Arial"/>
                <w:color w:val="231F20"/>
                <w:w w:val="85"/>
                <w:kern w:val="0"/>
              </w:rPr>
              <w:t>Requirements are defined up-front</w:t>
            </w:r>
            <w:r w:rsidRPr="00D62F1A">
              <w:rPr>
                <w:rFonts w:ascii="Arial" w:hAnsi="Arial" w:cs="Arial"/>
                <w:color w:val="231F20"/>
                <w:kern w:val="0"/>
              </w:rPr>
              <w:t xml:space="preserve"> </w:t>
            </w:r>
            <w:r w:rsidRPr="00D62F1A">
              <w:rPr>
                <w:rFonts w:ascii="Arial" w:hAnsi="Arial" w:cs="Arial"/>
                <w:color w:val="231F20"/>
                <w:w w:val="90"/>
                <w:kern w:val="0"/>
              </w:rPr>
              <w:t>before development begins</w:t>
            </w:r>
          </w:p>
        </w:tc>
        <w:tc>
          <w:tcPr>
            <w:tcW w:w="2517" w:type="dxa"/>
            <w:tcBorders>
              <w:top w:val="single" w:sz="18" w:space="0" w:color="231F20"/>
              <w:left w:val="single" w:sz="6" w:space="0" w:color="231F20"/>
              <w:bottom w:val="single" w:sz="6" w:space="0" w:color="231F20"/>
              <w:right w:val="single" w:sz="6" w:space="0" w:color="231F20"/>
            </w:tcBorders>
          </w:tcPr>
          <w:p w14:paraId="45011DAE" w14:textId="77777777" w:rsidR="00C133DF" w:rsidRPr="00D62F1A" w:rsidRDefault="00C133DF" w:rsidP="00DB78C3">
            <w:pPr>
              <w:kinsoku w:val="0"/>
              <w:overflowPunct w:val="0"/>
              <w:autoSpaceDE w:val="0"/>
              <w:autoSpaceDN w:val="0"/>
              <w:adjustRightInd w:val="0"/>
              <w:spacing w:after="240" w:line="240" w:lineRule="auto"/>
              <w:ind w:left="181" w:right="99"/>
              <w:jc w:val="both"/>
              <w:rPr>
                <w:rFonts w:ascii="Arial" w:hAnsi="Arial" w:cs="Arial"/>
                <w:color w:val="231F20"/>
                <w:w w:val="90"/>
                <w:kern w:val="0"/>
              </w:rPr>
            </w:pPr>
            <w:r w:rsidRPr="00D62F1A">
              <w:rPr>
                <w:rFonts w:ascii="Arial" w:hAnsi="Arial" w:cs="Arial"/>
                <w:color w:val="231F20"/>
                <w:w w:val="80"/>
                <w:kern w:val="0"/>
              </w:rPr>
              <w:t>Requirements can be elaborated at</w:t>
            </w:r>
            <w:r w:rsidRPr="00D62F1A">
              <w:rPr>
                <w:rFonts w:ascii="Arial" w:hAnsi="Arial" w:cs="Arial"/>
                <w:color w:val="231F20"/>
                <w:kern w:val="0"/>
              </w:rPr>
              <w:t xml:space="preserve"> </w:t>
            </w:r>
            <w:r w:rsidRPr="00D62F1A">
              <w:rPr>
                <w:rFonts w:ascii="Arial" w:hAnsi="Arial" w:cs="Arial"/>
                <w:color w:val="231F20"/>
                <w:w w:val="90"/>
                <w:kern w:val="0"/>
              </w:rPr>
              <w:t>periodic intervals during delivery</w:t>
            </w:r>
          </w:p>
        </w:tc>
        <w:tc>
          <w:tcPr>
            <w:tcW w:w="2515" w:type="dxa"/>
            <w:tcBorders>
              <w:top w:val="single" w:sz="18" w:space="0" w:color="231F20"/>
              <w:left w:val="single" w:sz="6" w:space="0" w:color="231F20"/>
              <w:bottom w:val="single" w:sz="6" w:space="0" w:color="231F20"/>
              <w:right w:val="single" w:sz="24" w:space="0" w:color="231F20"/>
            </w:tcBorders>
          </w:tcPr>
          <w:p w14:paraId="56DC8675" w14:textId="77777777" w:rsidR="00C133DF" w:rsidRPr="00D62F1A" w:rsidRDefault="00C133DF" w:rsidP="00DB78C3">
            <w:pPr>
              <w:kinsoku w:val="0"/>
              <w:overflowPunct w:val="0"/>
              <w:autoSpaceDE w:val="0"/>
              <w:autoSpaceDN w:val="0"/>
              <w:adjustRightInd w:val="0"/>
              <w:spacing w:after="240" w:line="240" w:lineRule="auto"/>
              <w:ind w:left="171" w:right="1"/>
              <w:jc w:val="both"/>
              <w:rPr>
                <w:rFonts w:ascii="Arial" w:hAnsi="Arial" w:cs="Arial"/>
                <w:color w:val="231F20"/>
                <w:w w:val="95"/>
                <w:kern w:val="0"/>
              </w:rPr>
            </w:pPr>
            <w:r w:rsidRPr="00D62F1A">
              <w:rPr>
                <w:rFonts w:ascii="Arial" w:hAnsi="Arial" w:cs="Arial"/>
                <w:color w:val="231F20"/>
                <w:w w:val="80"/>
                <w:kern w:val="0"/>
              </w:rPr>
              <w:t>Requirements are elaborated</w:t>
            </w:r>
            <w:r w:rsidRPr="00D62F1A">
              <w:rPr>
                <w:rFonts w:ascii="Arial" w:hAnsi="Arial" w:cs="Arial"/>
                <w:color w:val="231F20"/>
                <w:w w:val="95"/>
                <w:kern w:val="0"/>
              </w:rPr>
              <w:t xml:space="preserve"> frequently during delivery</w:t>
            </w:r>
          </w:p>
        </w:tc>
      </w:tr>
      <w:tr w:rsidR="00C133DF" w:rsidRPr="00D62F1A" w14:paraId="277AE77F" w14:textId="77777777" w:rsidTr="008C5ACC">
        <w:trPr>
          <w:trHeight w:val="895"/>
        </w:trPr>
        <w:tc>
          <w:tcPr>
            <w:tcW w:w="2517" w:type="dxa"/>
            <w:tcBorders>
              <w:top w:val="single" w:sz="6" w:space="0" w:color="231F20"/>
              <w:left w:val="single" w:sz="24" w:space="0" w:color="231F20"/>
              <w:bottom w:val="single" w:sz="6" w:space="0" w:color="231F20"/>
              <w:right w:val="single" w:sz="6" w:space="0" w:color="231F20"/>
            </w:tcBorders>
            <w:shd w:val="clear" w:color="auto" w:fill="E6E7E8"/>
          </w:tcPr>
          <w:p w14:paraId="77046C22" w14:textId="77777777" w:rsidR="00C133DF" w:rsidRPr="00D62F1A" w:rsidRDefault="00C133DF" w:rsidP="00DB78C3">
            <w:pPr>
              <w:kinsoku w:val="0"/>
              <w:overflowPunct w:val="0"/>
              <w:autoSpaceDE w:val="0"/>
              <w:autoSpaceDN w:val="0"/>
              <w:adjustRightInd w:val="0"/>
              <w:spacing w:after="240" w:line="240" w:lineRule="auto"/>
              <w:ind w:left="166" w:right="3"/>
              <w:jc w:val="both"/>
              <w:rPr>
                <w:rFonts w:ascii="Arial" w:hAnsi="Arial" w:cs="Arial"/>
                <w:color w:val="231F20"/>
                <w:spacing w:val="-2"/>
                <w:w w:val="95"/>
                <w:kern w:val="0"/>
              </w:rPr>
            </w:pPr>
            <w:r w:rsidRPr="00D62F1A">
              <w:rPr>
                <w:rFonts w:ascii="Arial" w:hAnsi="Arial" w:cs="Arial"/>
                <w:color w:val="231F20"/>
                <w:w w:val="95"/>
                <w:kern w:val="0"/>
              </w:rPr>
              <w:t xml:space="preserve">Deliver plans for the eventual deliverable. Then deliver only a </w:t>
            </w:r>
            <w:r w:rsidRPr="00D62F1A">
              <w:rPr>
                <w:rFonts w:ascii="Arial" w:hAnsi="Arial" w:cs="Arial"/>
                <w:color w:val="231F20"/>
                <w:w w:val="85"/>
                <w:kern w:val="0"/>
              </w:rPr>
              <w:t>single final product at end of project</w:t>
            </w:r>
            <w:r w:rsidRPr="00D62F1A">
              <w:rPr>
                <w:rFonts w:ascii="Arial" w:hAnsi="Arial" w:cs="Arial"/>
                <w:color w:val="231F20"/>
                <w:w w:val="95"/>
                <w:kern w:val="0"/>
              </w:rPr>
              <w:t xml:space="preserve"> </w:t>
            </w:r>
            <w:r w:rsidRPr="00D62F1A">
              <w:rPr>
                <w:rFonts w:ascii="Arial" w:hAnsi="Arial" w:cs="Arial"/>
                <w:color w:val="231F20"/>
                <w:spacing w:val="-2"/>
                <w:w w:val="95"/>
                <w:kern w:val="0"/>
              </w:rPr>
              <w:t>timeline</w:t>
            </w:r>
          </w:p>
        </w:tc>
        <w:tc>
          <w:tcPr>
            <w:tcW w:w="2517" w:type="dxa"/>
            <w:tcBorders>
              <w:top w:val="single" w:sz="6" w:space="0" w:color="231F20"/>
              <w:left w:val="single" w:sz="6" w:space="0" w:color="231F20"/>
              <w:bottom w:val="single" w:sz="6" w:space="0" w:color="231F20"/>
              <w:right w:val="single" w:sz="6" w:space="0" w:color="231F20"/>
            </w:tcBorders>
            <w:shd w:val="clear" w:color="auto" w:fill="E6E7E8"/>
          </w:tcPr>
          <w:p w14:paraId="7FB54E42" w14:textId="77777777" w:rsidR="00C133DF" w:rsidRPr="00D62F1A" w:rsidRDefault="00C133DF" w:rsidP="00DB78C3">
            <w:pPr>
              <w:kinsoku w:val="0"/>
              <w:overflowPunct w:val="0"/>
              <w:autoSpaceDE w:val="0"/>
              <w:autoSpaceDN w:val="0"/>
              <w:adjustRightInd w:val="0"/>
              <w:spacing w:after="240" w:line="240" w:lineRule="auto"/>
              <w:ind w:left="181" w:right="99"/>
              <w:jc w:val="both"/>
              <w:rPr>
                <w:rFonts w:ascii="Arial" w:hAnsi="Arial" w:cs="Arial"/>
                <w:color w:val="231F20"/>
                <w:w w:val="95"/>
                <w:kern w:val="0"/>
              </w:rPr>
            </w:pPr>
            <w:r w:rsidRPr="00D62F1A">
              <w:rPr>
                <w:rFonts w:ascii="Arial" w:hAnsi="Arial" w:cs="Arial"/>
                <w:color w:val="231F20"/>
                <w:w w:val="85"/>
                <w:kern w:val="0"/>
              </w:rPr>
              <w:t>Delivery can be divided into subsets</w:t>
            </w:r>
            <w:r w:rsidRPr="00D62F1A">
              <w:rPr>
                <w:rFonts w:ascii="Arial" w:hAnsi="Arial" w:cs="Arial"/>
                <w:color w:val="231F20"/>
                <w:w w:val="95"/>
                <w:kern w:val="0"/>
              </w:rPr>
              <w:t xml:space="preserve"> of the overall product</w:t>
            </w:r>
          </w:p>
        </w:tc>
        <w:tc>
          <w:tcPr>
            <w:tcW w:w="2515" w:type="dxa"/>
            <w:tcBorders>
              <w:top w:val="single" w:sz="6" w:space="0" w:color="231F20"/>
              <w:left w:val="single" w:sz="6" w:space="0" w:color="231F20"/>
              <w:bottom w:val="single" w:sz="6" w:space="0" w:color="231F20"/>
              <w:right w:val="single" w:sz="24" w:space="0" w:color="231F20"/>
            </w:tcBorders>
            <w:shd w:val="clear" w:color="auto" w:fill="E6E7E8"/>
          </w:tcPr>
          <w:p w14:paraId="69882832" w14:textId="77777777" w:rsidR="00C133DF" w:rsidRPr="00D62F1A" w:rsidRDefault="00C133DF" w:rsidP="00DB78C3">
            <w:pPr>
              <w:kinsoku w:val="0"/>
              <w:overflowPunct w:val="0"/>
              <w:autoSpaceDE w:val="0"/>
              <w:autoSpaceDN w:val="0"/>
              <w:adjustRightInd w:val="0"/>
              <w:spacing w:after="240" w:line="240" w:lineRule="auto"/>
              <w:ind w:left="171" w:right="370"/>
              <w:jc w:val="both"/>
              <w:rPr>
                <w:rFonts w:ascii="Arial" w:hAnsi="Arial" w:cs="Arial"/>
                <w:color w:val="231F20"/>
                <w:w w:val="95"/>
                <w:kern w:val="0"/>
              </w:rPr>
            </w:pPr>
            <w:r w:rsidRPr="00D62F1A">
              <w:rPr>
                <w:rFonts w:ascii="Arial" w:hAnsi="Arial" w:cs="Arial"/>
                <w:color w:val="231F20"/>
                <w:w w:val="85"/>
                <w:kern w:val="0"/>
              </w:rPr>
              <w:t>Delivery occurs frequently with</w:t>
            </w:r>
            <w:r w:rsidRPr="00D62F1A">
              <w:rPr>
                <w:rFonts w:ascii="Arial" w:hAnsi="Arial" w:cs="Arial"/>
                <w:color w:val="231F20"/>
                <w:kern w:val="0"/>
              </w:rPr>
              <w:t xml:space="preserve"> </w:t>
            </w:r>
            <w:r w:rsidRPr="00D62F1A">
              <w:rPr>
                <w:rFonts w:ascii="Arial" w:hAnsi="Arial" w:cs="Arial"/>
                <w:color w:val="231F20"/>
                <w:w w:val="85"/>
                <w:kern w:val="0"/>
              </w:rPr>
              <w:t>customer-valued subsets of the</w:t>
            </w:r>
            <w:r w:rsidRPr="00D62F1A">
              <w:rPr>
                <w:rFonts w:ascii="Arial" w:hAnsi="Arial" w:cs="Arial"/>
                <w:color w:val="231F20"/>
                <w:w w:val="95"/>
                <w:kern w:val="0"/>
              </w:rPr>
              <w:t xml:space="preserve"> overall product</w:t>
            </w:r>
          </w:p>
        </w:tc>
      </w:tr>
      <w:tr w:rsidR="00C133DF" w:rsidRPr="00D62F1A" w14:paraId="7B39B769" w14:textId="77777777" w:rsidTr="008C5ACC">
        <w:trPr>
          <w:trHeight w:val="525"/>
        </w:trPr>
        <w:tc>
          <w:tcPr>
            <w:tcW w:w="2517" w:type="dxa"/>
            <w:tcBorders>
              <w:top w:val="single" w:sz="6" w:space="0" w:color="231F20"/>
              <w:left w:val="single" w:sz="24" w:space="0" w:color="231F20"/>
              <w:bottom w:val="single" w:sz="6" w:space="0" w:color="231F20"/>
              <w:right w:val="single" w:sz="6" w:space="0" w:color="231F20"/>
            </w:tcBorders>
          </w:tcPr>
          <w:p w14:paraId="310FCB1B" w14:textId="77777777" w:rsidR="00C133DF" w:rsidRPr="00D62F1A" w:rsidRDefault="00C133DF" w:rsidP="00DB78C3">
            <w:pPr>
              <w:kinsoku w:val="0"/>
              <w:overflowPunct w:val="0"/>
              <w:autoSpaceDE w:val="0"/>
              <w:autoSpaceDN w:val="0"/>
              <w:adjustRightInd w:val="0"/>
              <w:spacing w:after="240" w:line="240" w:lineRule="auto"/>
              <w:ind w:left="166" w:right="3"/>
              <w:jc w:val="both"/>
              <w:rPr>
                <w:rFonts w:ascii="Arial" w:hAnsi="Arial" w:cs="Arial"/>
                <w:color w:val="231F20"/>
                <w:spacing w:val="-2"/>
                <w:w w:val="90"/>
                <w:kern w:val="0"/>
              </w:rPr>
            </w:pPr>
            <w:r w:rsidRPr="00D62F1A">
              <w:rPr>
                <w:rFonts w:ascii="Arial" w:hAnsi="Arial" w:cs="Arial"/>
                <w:color w:val="231F20"/>
                <w:w w:val="85"/>
                <w:kern w:val="0"/>
              </w:rPr>
              <w:t>Change</w:t>
            </w:r>
            <w:r w:rsidRPr="00D62F1A">
              <w:rPr>
                <w:rFonts w:ascii="Arial" w:hAnsi="Arial" w:cs="Arial"/>
                <w:color w:val="231F20"/>
                <w:spacing w:val="-4"/>
                <w:w w:val="85"/>
                <w:kern w:val="0"/>
              </w:rPr>
              <w:t xml:space="preserve"> </w:t>
            </w:r>
            <w:r w:rsidRPr="00D62F1A">
              <w:rPr>
                <w:rFonts w:ascii="Arial" w:hAnsi="Arial" w:cs="Arial"/>
                <w:color w:val="231F20"/>
                <w:w w:val="85"/>
                <w:kern w:val="0"/>
              </w:rPr>
              <w:t>is</w:t>
            </w:r>
            <w:r w:rsidRPr="00D62F1A">
              <w:rPr>
                <w:rFonts w:ascii="Arial" w:hAnsi="Arial" w:cs="Arial"/>
                <w:color w:val="231F20"/>
                <w:spacing w:val="-4"/>
                <w:w w:val="85"/>
                <w:kern w:val="0"/>
              </w:rPr>
              <w:t xml:space="preserve"> </w:t>
            </w:r>
            <w:r w:rsidRPr="00D62F1A">
              <w:rPr>
                <w:rFonts w:ascii="Arial" w:hAnsi="Arial" w:cs="Arial"/>
                <w:color w:val="231F20"/>
                <w:w w:val="85"/>
                <w:kern w:val="0"/>
              </w:rPr>
              <w:t>constrained</w:t>
            </w:r>
            <w:r w:rsidRPr="00D62F1A">
              <w:rPr>
                <w:rFonts w:ascii="Arial" w:hAnsi="Arial" w:cs="Arial"/>
                <w:color w:val="231F20"/>
                <w:spacing w:val="-4"/>
                <w:w w:val="85"/>
                <w:kern w:val="0"/>
              </w:rPr>
              <w:t xml:space="preserve"> </w:t>
            </w:r>
            <w:r w:rsidRPr="00D62F1A">
              <w:rPr>
                <w:rFonts w:ascii="Arial" w:hAnsi="Arial" w:cs="Arial"/>
                <w:color w:val="231F20"/>
                <w:w w:val="85"/>
                <w:kern w:val="0"/>
              </w:rPr>
              <w:t>as</w:t>
            </w:r>
            <w:r w:rsidRPr="00D62F1A">
              <w:rPr>
                <w:rFonts w:ascii="Arial" w:hAnsi="Arial" w:cs="Arial"/>
                <w:color w:val="231F20"/>
                <w:spacing w:val="-4"/>
                <w:w w:val="85"/>
                <w:kern w:val="0"/>
              </w:rPr>
              <w:t xml:space="preserve"> </w:t>
            </w:r>
            <w:r w:rsidRPr="00D62F1A">
              <w:rPr>
                <w:rFonts w:ascii="Arial" w:hAnsi="Arial" w:cs="Arial"/>
                <w:color w:val="231F20"/>
                <w:w w:val="85"/>
                <w:kern w:val="0"/>
              </w:rPr>
              <w:t>much</w:t>
            </w:r>
            <w:r w:rsidRPr="00D62F1A">
              <w:rPr>
                <w:rFonts w:ascii="Arial" w:hAnsi="Arial" w:cs="Arial"/>
                <w:color w:val="231F20"/>
                <w:spacing w:val="-4"/>
                <w:w w:val="85"/>
                <w:kern w:val="0"/>
              </w:rPr>
              <w:t xml:space="preserve"> </w:t>
            </w:r>
            <w:r w:rsidRPr="00D62F1A">
              <w:rPr>
                <w:rFonts w:ascii="Arial" w:hAnsi="Arial" w:cs="Arial"/>
                <w:color w:val="231F20"/>
                <w:w w:val="85"/>
                <w:kern w:val="0"/>
              </w:rPr>
              <w:t>as</w:t>
            </w:r>
            <w:r w:rsidRPr="00D62F1A">
              <w:rPr>
                <w:rFonts w:ascii="Arial" w:hAnsi="Arial" w:cs="Arial"/>
                <w:color w:val="231F20"/>
                <w:kern w:val="0"/>
              </w:rPr>
              <w:t xml:space="preserve"> </w:t>
            </w:r>
            <w:r w:rsidRPr="00D62F1A">
              <w:rPr>
                <w:rFonts w:ascii="Arial" w:hAnsi="Arial" w:cs="Arial"/>
                <w:color w:val="231F20"/>
                <w:spacing w:val="-2"/>
                <w:w w:val="90"/>
                <w:kern w:val="0"/>
              </w:rPr>
              <w:t>possible</w:t>
            </w:r>
          </w:p>
        </w:tc>
        <w:tc>
          <w:tcPr>
            <w:tcW w:w="2517" w:type="dxa"/>
            <w:tcBorders>
              <w:top w:val="single" w:sz="6" w:space="0" w:color="231F20"/>
              <w:left w:val="single" w:sz="6" w:space="0" w:color="231F20"/>
              <w:bottom w:val="single" w:sz="6" w:space="0" w:color="231F20"/>
              <w:right w:val="single" w:sz="6" w:space="0" w:color="231F20"/>
            </w:tcBorders>
          </w:tcPr>
          <w:p w14:paraId="45EF87BA" w14:textId="77777777" w:rsidR="00C133DF" w:rsidRPr="00D62F1A" w:rsidRDefault="00C133DF" w:rsidP="00DB78C3">
            <w:pPr>
              <w:kinsoku w:val="0"/>
              <w:overflowPunct w:val="0"/>
              <w:autoSpaceDE w:val="0"/>
              <w:autoSpaceDN w:val="0"/>
              <w:adjustRightInd w:val="0"/>
              <w:spacing w:after="240" w:line="240" w:lineRule="auto"/>
              <w:ind w:left="181" w:right="99"/>
              <w:jc w:val="both"/>
              <w:rPr>
                <w:rFonts w:ascii="Arial" w:hAnsi="Arial" w:cs="Arial"/>
                <w:color w:val="231F20"/>
                <w:spacing w:val="-2"/>
                <w:w w:val="95"/>
                <w:kern w:val="0"/>
              </w:rPr>
            </w:pPr>
            <w:r w:rsidRPr="00D62F1A">
              <w:rPr>
                <w:rFonts w:ascii="Arial" w:hAnsi="Arial" w:cs="Arial"/>
                <w:color w:val="231F20"/>
                <w:w w:val="85"/>
                <w:kern w:val="0"/>
              </w:rPr>
              <w:t>Change</w:t>
            </w:r>
            <w:r w:rsidRPr="00D62F1A">
              <w:rPr>
                <w:rFonts w:ascii="Arial" w:hAnsi="Arial" w:cs="Arial"/>
                <w:color w:val="231F20"/>
                <w:spacing w:val="-1"/>
                <w:w w:val="85"/>
                <w:kern w:val="0"/>
              </w:rPr>
              <w:t xml:space="preserve"> </w:t>
            </w:r>
            <w:r w:rsidRPr="00D62F1A">
              <w:rPr>
                <w:rFonts w:ascii="Arial" w:hAnsi="Arial" w:cs="Arial"/>
                <w:color w:val="231F20"/>
                <w:w w:val="85"/>
                <w:kern w:val="0"/>
              </w:rPr>
              <w:t>is</w:t>
            </w:r>
            <w:r w:rsidRPr="00D62F1A">
              <w:rPr>
                <w:rFonts w:ascii="Arial" w:hAnsi="Arial" w:cs="Arial"/>
                <w:color w:val="231F20"/>
                <w:spacing w:val="-1"/>
                <w:w w:val="85"/>
                <w:kern w:val="0"/>
              </w:rPr>
              <w:t xml:space="preserve"> </w:t>
            </w:r>
            <w:r w:rsidRPr="00D62F1A">
              <w:rPr>
                <w:rFonts w:ascii="Arial" w:hAnsi="Arial" w:cs="Arial"/>
                <w:color w:val="231F20"/>
                <w:w w:val="85"/>
                <w:kern w:val="0"/>
              </w:rPr>
              <w:t>incorporated</w:t>
            </w:r>
            <w:r w:rsidRPr="00D62F1A">
              <w:rPr>
                <w:rFonts w:ascii="Arial" w:hAnsi="Arial" w:cs="Arial"/>
                <w:color w:val="231F20"/>
                <w:spacing w:val="-1"/>
                <w:w w:val="85"/>
                <w:kern w:val="0"/>
              </w:rPr>
              <w:t xml:space="preserve"> </w:t>
            </w:r>
            <w:r w:rsidRPr="00D62F1A">
              <w:rPr>
                <w:rFonts w:ascii="Arial" w:hAnsi="Arial" w:cs="Arial"/>
                <w:color w:val="231F20"/>
                <w:w w:val="85"/>
                <w:kern w:val="0"/>
              </w:rPr>
              <w:t>at</w:t>
            </w:r>
            <w:r w:rsidRPr="00D62F1A">
              <w:rPr>
                <w:rFonts w:ascii="Arial" w:hAnsi="Arial" w:cs="Arial"/>
                <w:color w:val="231F20"/>
                <w:spacing w:val="-1"/>
                <w:w w:val="85"/>
                <w:kern w:val="0"/>
              </w:rPr>
              <w:t xml:space="preserve"> </w:t>
            </w:r>
            <w:r w:rsidRPr="00D62F1A">
              <w:rPr>
                <w:rFonts w:ascii="Arial" w:hAnsi="Arial" w:cs="Arial"/>
                <w:color w:val="231F20"/>
                <w:w w:val="85"/>
                <w:kern w:val="0"/>
              </w:rPr>
              <w:t>periodic</w:t>
            </w:r>
            <w:r w:rsidRPr="00D62F1A">
              <w:rPr>
                <w:rFonts w:ascii="Arial" w:hAnsi="Arial" w:cs="Arial"/>
                <w:color w:val="231F20"/>
                <w:w w:val="95"/>
                <w:kern w:val="0"/>
              </w:rPr>
              <w:t xml:space="preserve"> </w:t>
            </w:r>
            <w:r w:rsidRPr="00D62F1A">
              <w:rPr>
                <w:rFonts w:ascii="Arial" w:hAnsi="Arial" w:cs="Arial"/>
                <w:color w:val="231F20"/>
                <w:spacing w:val="-2"/>
                <w:w w:val="95"/>
                <w:kern w:val="0"/>
              </w:rPr>
              <w:t>intervals</w:t>
            </w:r>
          </w:p>
        </w:tc>
        <w:tc>
          <w:tcPr>
            <w:tcW w:w="2515" w:type="dxa"/>
            <w:tcBorders>
              <w:top w:val="single" w:sz="6" w:space="0" w:color="231F20"/>
              <w:left w:val="single" w:sz="6" w:space="0" w:color="231F20"/>
              <w:bottom w:val="single" w:sz="6" w:space="0" w:color="231F20"/>
              <w:right w:val="single" w:sz="24" w:space="0" w:color="231F20"/>
            </w:tcBorders>
          </w:tcPr>
          <w:p w14:paraId="1136B7E6" w14:textId="77777777" w:rsidR="00C133DF" w:rsidRPr="00D62F1A" w:rsidRDefault="00C133DF" w:rsidP="00DB78C3">
            <w:pPr>
              <w:kinsoku w:val="0"/>
              <w:overflowPunct w:val="0"/>
              <w:autoSpaceDE w:val="0"/>
              <w:autoSpaceDN w:val="0"/>
              <w:adjustRightInd w:val="0"/>
              <w:spacing w:after="240" w:line="240" w:lineRule="auto"/>
              <w:ind w:left="171" w:right="1"/>
              <w:jc w:val="both"/>
              <w:rPr>
                <w:rFonts w:ascii="Arial" w:hAnsi="Arial" w:cs="Arial"/>
                <w:color w:val="231F20"/>
                <w:w w:val="95"/>
                <w:kern w:val="0"/>
              </w:rPr>
            </w:pPr>
            <w:r w:rsidRPr="00D62F1A">
              <w:rPr>
                <w:rFonts w:ascii="Arial" w:hAnsi="Arial" w:cs="Arial"/>
                <w:color w:val="231F20"/>
                <w:w w:val="85"/>
                <w:kern w:val="0"/>
              </w:rPr>
              <w:t>Change is incorporated in real-time</w:t>
            </w:r>
            <w:r w:rsidRPr="00D62F1A">
              <w:rPr>
                <w:rFonts w:ascii="Arial" w:hAnsi="Arial" w:cs="Arial"/>
                <w:color w:val="231F20"/>
                <w:w w:val="95"/>
                <w:kern w:val="0"/>
              </w:rPr>
              <w:t xml:space="preserve"> during delivery</w:t>
            </w:r>
          </w:p>
        </w:tc>
      </w:tr>
      <w:tr w:rsidR="00C133DF" w:rsidRPr="00D62F1A" w14:paraId="4F84F47D" w14:textId="77777777" w:rsidTr="008C5ACC">
        <w:trPr>
          <w:trHeight w:val="525"/>
        </w:trPr>
        <w:tc>
          <w:tcPr>
            <w:tcW w:w="2517" w:type="dxa"/>
            <w:tcBorders>
              <w:top w:val="single" w:sz="6" w:space="0" w:color="231F20"/>
              <w:left w:val="single" w:sz="24" w:space="0" w:color="231F20"/>
              <w:bottom w:val="single" w:sz="6" w:space="0" w:color="231F20"/>
              <w:right w:val="single" w:sz="6" w:space="0" w:color="231F20"/>
            </w:tcBorders>
            <w:shd w:val="clear" w:color="auto" w:fill="E6E7E8"/>
          </w:tcPr>
          <w:p w14:paraId="703E3492" w14:textId="77777777" w:rsidR="00C133DF" w:rsidRPr="00D62F1A" w:rsidRDefault="00C133DF" w:rsidP="00DB78C3">
            <w:pPr>
              <w:kinsoku w:val="0"/>
              <w:overflowPunct w:val="0"/>
              <w:autoSpaceDE w:val="0"/>
              <w:autoSpaceDN w:val="0"/>
              <w:adjustRightInd w:val="0"/>
              <w:spacing w:after="240" w:line="240" w:lineRule="auto"/>
              <w:ind w:left="166" w:right="3"/>
              <w:jc w:val="both"/>
              <w:rPr>
                <w:rFonts w:ascii="Arial" w:hAnsi="Arial" w:cs="Arial"/>
                <w:color w:val="231F20"/>
                <w:w w:val="90"/>
                <w:kern w:val="0"/>
              </w:rPr>
            </w:pPr>
            <w:r w:rsidRPr="00D62F1A">
              <w:rPr>
                <w:rFonts w:ascii="Arial" w:hAnsi="Arial" w:cs="Arial"/>
                <w:color w:val="231F20"/>
                <w:w w:val="80"/>
                <w:kern w:val="0"/>
              </w:rPr>
              <w:t>Key stakeholders are involved at</w:t>
            </w:r>
            <w:r w:rsidRPr="00D62F1A">
              <w:rPr>
                <w:rFonts w:ascii="Arial" w:hAnsi="Arial" w:cs="Arial"/>
                <w:color w:val="231F20"/>
                <w:kern w:val="0"/>
              </w:rPr>
              <w:t xml:space="preserve"> </w:t>
            </w:r>
            <w:r w:rsidRPr="00D62F1A">
              <w:rPr>
                <w:rFonts w:ascii="Arial" w:hAnsi="Arial" w:cs="Arial"/>
                <w:color w:val="231F20"/>
                <w:w w:val="90"/>
                <w:kern w:val="0"/>
              </w:rPr>
              <w:t>specific milestones</w:t>
            </w:r>
          </w:p>
        </w:tc>
        <w:tc>
          <w:tcPr>
            <w:tcW w:w="2517" w:type="dxa"/>
            <w:tcBorders>
              <w:top w:val="single" w:sz="6" w:space="0" w:color="231F20"/>
              <w:left w:val="single" w:sz="6" w:space="0" w:color="231F20"/>
              <w:bottom w:val="single" w:sz="6" w:space="0" w:color="231F20"/>
              <w:right w:val="single" w:sz="6" w:space="0" w:color="231F20"/>
            </w:tcBorders>
            <w:shd w:val="clear" w:color="auto" w:fill="E6E7E8"/>
          </w:tcPr>
          <w:p w14:paraId="1D73C7F1" w14:textId="77777777" w:rsidR="00C133DF" w:rsidRPr="00D62F1A" w:rsidRDefault="00C133DF" w:rsidP="00DB78C3">
            <w:pPr>
              <w:kinsoku w:val="0"/>
              <w:overflowPunct w:val="0"/>
              <w:autoSpaceDE w:val="0"/>
              <w:autoSpaceDN w:val="0"/>
              <w:adjustRightInd w:val="0"/>
              <w:spacing w:after="240" w:line="240" w:lineRule="auto"/>
              <w:ind w:left="181" w:right="99"/>
              <w:jc w:val="both"/>
              <w:rPr>
                <w:rFonts w:ascii="Arial" w:hAnsi="Arial" w:cs="Arial"/>
                <w:color w:val="231F20"/>
                <w:spacing w:val="-2"/>
                <w:w w:val="90"/>
                <w:kern w:val="0"/>
              </w:rPr>
            </w:pPr>
            <w:r w:rsidRPr="00D62F1A">
              <w:rPr>
                <w:rFonts w:ascii="Arial" w:hAnsi="Arial" w:cs="Arial"/>
                <w:color w:val="231F20"/>
                <w:w w:val="80"/>
                <w:kern w:val="0"/>
              </w:rPr>
              <w:t>Key stakeholders are regularly</w:t>
            </w:r>
            <w:r w:rsidRPr="00D62F1A">
              <w:rPr>
                <w:rFonts w:ascii="Arial" w:hAnsi="Arial" w:cs="Arial"/>
                <w:color w:val="231F20"/>
                <w:kern w:val="0"/>
              </w:rPr>
              <w:t xml:space="preserve"> </w:t>
            </w:r>
            <w:r w:rsidRPr="00D62F1A">
              <w:rPr>
                <w:rFonts w:ascii="Arial" w:hAnsi="Arial" w:cs="Arial"/>
                <w:color w:val="231F20"/>
                <w:spacing w:val="-2"/>
                <w:w w:val="90"/>
                <w:kern w:val="0"/>
              </w:rPr>
              <w:t>involved</w:t>
            </w:r>
          </w:p>
        </w:tc>
        <w:tc>
          <w:tcPr>
            <w:tcW w:w="2515" w:type="dxa"/>
            <w:tcBorders>
              <w:top w:val="single" w:sz="6" w:space="0" w:color="231F20"/>
              <w:left w:val="single" w:sz="6" w:space="0" w:color="231F20"/>
              <w:bottom w:val="single" w:sz="6" w:space="0" w:color="231F20"/>
              <w:right w:val="single" w:sz="24" w:space="0" w:color="231F20"/>
            </w:tcBorders>
            <w:shd w:val="clear" w:color="auto" w:fill="E6E7E8"/>
          </w:tcPr>
          <w:p w14:paraId="7DCA289C" w14:textId="77777777" w:rsidR="00C133DF" w:rsidRPr="00D62F1A" w:rsidRDefault="00C133DF" w:rsidP="00DB78C3">
            <w:pPr>
              <w:kinsoku w:val="0"/>
              <w:overflowPunct w:val="0"/>
              <w:autoSpaceDE w:val="0"/>
              <w:autoSpaceDN w:val="0"/>
              <w:adjustRightInd w:val="0"/>
              <w:spacing w:after="240" w:line="240" w:lineRule="auto"/>
              <w:ind w:left="171" w:right="1"/>
              <w:jc w:val="both"/>
              <w:rPr>
                <w:rFonts w:ascii="Arial" w:hAnsi="Arial" w:cs="Arial"/>
                <w:color w:val="231F20"/>
                <w:spacing w:val="-2"/>
                <w:w w:val="90"/>
                <w:kern w:val="0"/>
              </w:rPr>
            </w:pPr>
            <w:r w:rsidRPr="00D62F1A">
              <w:rPr>
                <w:rFonts w:ascii="Arial" w:hAnsi="Arial" w:cs="Arial"/>
                <w:color w:val="231F20"/>
                <w:w w:val="80"/>
                <w:kern w:val="0"/>
              </w:rPr>
              <w:t>Key stakeholders are continuously</w:t>
            </w:r>
            <w:r w:rsidRPr="00D62F1A">
              <w:rPr>
                <w:rFonts w:ascii="Arial" w:hAnsi="Arial" w:cs="Arial"/>
                <w:color w:val="231F20"/>
                <w:kern w:val="0"/>
              </w:rPr>
              <w:t xml:space="preserve"> </w:t>
            </w:r>
            <w:r w:rsidRPr="00D62F1A">
              <w:rPr>
                <w:rFonts w:ascii="Arial" w:hAnsi="Arial" w:cs="Arial"/>
                <w:color w:val="231F20"/>
                <w:spacing w:val="-2"/>
                <w:w w:val="90"/>
                <w:kern w:val="0"/>
              </w:rPr>
              <w:t>involved</w:t>
            </w:r>
          </w:p>
        </w:tc>
      </w:tr>
      <w:tr w:rsidR="00C133DF" w:rsidRPr="00D62F1A" w14:paraId="1B83942D" w14:textId="77777777" w:rsidTr="008C5ACC">
        <w:trPr>
          <w:trHeight w:val="710"/>
        </w:trPr>
        <w:tc>
          <w:tcPr>
            <w:tcW w:w="2517" w:type="dxa"/>
            <w:tcBorders>
              <w:top w:val="single" w:sz="6" w:space="0" w:color="231F20"/>
              <w:left w:val="single" w:sz="24" w:space="0" w:color="231F20"/>
              <w:bottom w:val="single" w:sz="18" w:space="0" w:color="231F20"/>
              <w:right w:val="single" w:sz="6" w:space="0" w:color="231F20"/>
            </w:tcBorders>
          </w:tcPr>
          <w:p w14:paraId="3AA43727" w14:textId="77777777" w:rsidR="00C133DF" w:rsidRPr="00D62F1A" w:rsidRDefault="00C133DF" w:rsidP="00DB78C3">
            <w:pPr>
              <w:kinsoku w:val="0"/>
              <w:overflowPunct w:val="0"/>
              <w:autoSpaceDE w:val="0"/>
              <w:autoSpaceDN w:val="0"/>
              <w:adjustRightInd w:val="0"/>
              <w:spacing w:after="240" w:line="240" w:lineRule="auto"/>
              <w:ind w:left="166" w:right="3"/>
              <w:jc w:val="both"/>
              <w:rPr>
                <w:rFonts w:ascii="Arial" w:hAnsi="Arial" w:cs="Arial"/>
                <w:color w:val="231F20"/>
                <w:w w:val="90"/>
                <w:kern w:val="0"/>
              </w:rPr>
            </w:pPr>
            <w:r w:rsidRPr="00D62F1A">
              <w:rPr>
                <w:rFonts w:ascii="Arial" w:hAnsi="Arial" w:cs="Arial"/>
                <w:color w:val="231F20"/>
                <w:w w:val="85"/>
                <w:kern w:val="0"/>
              </w:rPr>
              <w:t>Risk</w:t>
            </w:r>
            <w:r w:rsidRPr="00D62F1A">
              <w:rPr>
                <w:rFonts w:ascii="Arial" w:hAnsi="Arial" w:cs="Arial"/>
                <w:color w:val="231F20"/>
                <w:spacing w:val="-1"/>
                <w:w w:val="85"/>
                <w:kern w:val="0"/>
              </w:rPr>
              <w:t xml:space="preserve"> </w:t>
            </w:r>
            <w:r w:rsidRPr="00D62F1A">
              <w:rPr>
                <w:rFonts w:ascii="Arial" w:hAnsi="Arial" w:cs="Arial"/>
                <w:color w:val="231F20"/>
                <w:w w:val="85"/>
                <w:kern w:val="0"/>
              </w:rPr>
              <w:t>and</w:t>
            </w:r>
            <w:r w:rsidRPr="00D62F1A">
              <w:rPr>
                <w:rFonts w:ascii="Arial" w:hAnsi="Arial" w:cs="Arial"/>
                <w:color w:val="231F20"/>
                <w:spacing w:val="-1"/>
                <w:w w:val="85"/>
                <w:kern w:val="0"/>
              </w:rPr>
              <w:t xml:space="preserve"> </w:t>
            </w:r>
            <w:r w:rsidRPr="00D62F1A">
              <w:rPr>
                <w:rFonts w:ascii="Arial" w:hAnsi="Arial" w:cs="Arial"/>
                <w:color w:val="231F20"/>
                <w:w w:val="85"/>
                <w:kern w:val="0"/>
              </w:rPr>
              <w:t>cost</w:t>
            </w:r>
            <w:r w:rsidRPr="00D62F1A">
              <w:rPr>
                <w:rFonts w:ascii="Arial" w:hAnsi="Arial" w:cs="Arial"/>
                <w:color w:val="231F20"/>
                <w:spacing w:val="-1"/>
                <w:w w:val="85"/>
                <w:kern w:val="0"/>
              </w:rPr>
              <w:t xml:space="preserve"> </w:t>
            </w:r>
            <w:r w:rsidRPr="00D62F1A">
              <w:rPr>
                <w:rFonts w:ascii="Arial" w:hAnsi="Arial" w:cs="Arial"/>
                <w:color w:val="231F20"/>
                <w:w w:val="85"/>
                <w:kern w:val="0"/>
              </w:rPr>
              <w:t>are</w:t>
            </w:r>
            <w:r w:rsidRPr="00D62F1A">
              <w:rPr>
                <w:rFonts w:ascii="Arial" w:hAnsi="Arial" w:cs="Arial"/>
                <w:color w:val="231F20"/>
                <w:spacing w:val="-1"/>
                <w:w w:val="85"/>
                <w:kern w:val="0"/>
              </w:rPr>
              <w:t xml:space="preserve"> </w:t>
            </w:r>
            <w:r w:rsidRPr="00D62F1A">
              <w:rPr>
                <w:rFonts w:ascii="Arial" w:hAnsi="Arial" w:cs="Arial"/>
                <w:color w:val="231F20"/>
                <w:w w:val="85"/>
                <w:kern w:val="0"/>
              </w:rPr>
              <w:t>controlled</w:t>
            </w:r>
            <w:r w:rsidRPr="00D62F1A">
              <w:rPr>
                <w:rFonts w:ascii="Arial" w:hAnsi="Arial" w:cs="Arial"/>
                <w:color w:val="231F20"/>
                <w:spacing w:val="-1"/>
                <w:w w:val="85"/>
                <w:kern w:val="0"/>
              </w:rPr>
              <w:t xml:space="preserve"> </w:t>
            </w:r>
            <w:r w:rsidRPr="00D62F1A">
              <w:rPr>
                <w:rFonts w:ascii="Arial" w:hAnsi="Arial" w:cs="Arial"/>
                <w:color w:val="231F20"/>
                <w:w w:val="85"/>
                <w:kern w:val="0"/>
              </w:rPr>
              <w:t>by</w:t>
            </w:r>
            <w:r w:rsidRPr="00D62F1A">
              <w:rPr>
                <w:rFonts w:ascii="Arial" w:hAnsi="Arial" w:cs="Arial"/>
                <w:color w:val="231F20"/>
                <w:w w:val="95"/>
                <w:kern w:val="0"/>
              </w:rPr>
              <w:t xml:space="preserve"> detailed planning of mostly </w:t>
            </w:r>
            <w:r w:rsidRPr="00D62F1A">
              <w:rPr>
                <w:rFonts w:ascii="Arial" w:hAnsi="Arial" w:cs="Arial"/>
                <w:color w:val="231F20"/>
                <w:w w:val="90"/>
                <w:kern w:val="0"/>
              </w:rPr>
              <w:t>knowable considerations</w:t>
            </w:r>
          </w:p>
        </w:tc>
        <w:tc>
          <w:tcPr>
            <w:tcW w:w="2517" w:type="dxa"/>
            <w:tcBorders>
              <w:top w:val="single" w:sz="6" w:space="0" w:color="231F20"/>
              <w:left w:val="single" w:sz="6" w:space="0" w:color="231F20"/>
              <w:bottom w:val="single" w:sz="18" w:space="0" w:color="231F20"/>
              <w:right w:val="single" w:sz="6" w:space="0" w:color="231F20"/>
            </w:tcBorders>
          </w:tcPr>
          <w:p w14:paraId="48E4A18B" w14:textId="77777777" w:rsidR="00C133DF" w:rsidRPr="00D62F1A" w:rsidRDefault="00C133DF" w:rsidP="00DB78C3">
            <w:pPr>
              <w:kinsoku w:val="0"/>
              <w:overflowPunct w:val="0"/>
              <w:autoSpaceDE w:val="0"/>
              <w:autoSpaceDN w:val="0"/>
              <w:adjustRightInd w:val="0"/>
              <w:spacing w:after="240" w:line="240" w:lineRule="auto"/>
              <w:ind w:left="181" w:right="99"/>
              <w:jc w:val="both"/>
              <w:rPr>
                <w:rFonts w:ascii="Arial" w:hAnsi="Arial" w:cs="Arial"/>
                <w:color w:val="231F20"/>
                <w:w w:val="95"/>
                <w:kern w:val="0"/>
              </w:rPr>
            </w:pPr>
            <w:r w:rsidRPr="00D62F1A">
              <w:rPr>
                <w:rFonts w:ascii="Arial" w:hAnsi="Arial" w:cs="Arial"/>
                <w:color w:val="231F20"/>
                <w:w w:val="95"/>
                <w:kern w:val="0"/>
              </w:rPr>
              <w:t xml:space="preserve">Risk and cost are controlled by </w:t>
            </w:r>
            <w:r w:rsidRPr="00D62F1A">
              <w:rPr>
                <w:rFonts w:ascii="Arial" w:hAnsi="Arial" w:cs="Arial"/>
                <w:color w:val="231F20"/>
                <w:w w:val="85"/>
                <w:kern w:val="0"/>
              </w:rPr>
              <w:t>progressively elaborating the plans</w:t>
            </w:r>
            <w:r w:rsidRPr="00D62F1A">
              <w:rPr>
                <w:rFonts w:ascii="Arial" w:hAnsi="Arial" w:cs="Arial"/>
                <w:color w:val="231F20"/>
                <w:w w:val="95"/>
                <w:kern w:val="0"/>
              </w:rPr>
              <w:t xml:space="preserve"> with new information</w:t>
            </w:r>
          </w:p>
        </w:tc>
        <w:tc>
          <w:tcPr>
            <w:tcW w:w="2515" w:type="dxa"/>
            <w:tcBorders>
              <w:top w:val="single" w:sz="6" w:space="0" w:color="231F20"/>
              <w:left w:val="single" w:sz="6" w:space="0" w:color="231F20"/>
              <w:bottom w:val="single" w:sz="18" w:space="0" w:color="231F20"/>
              <w:right w:val="single" w:sz="24" w:space="0" w:color="231F20"/>
            </w:tcBorders>
          </w:tcPr>
          <w:p w14:paraId="06162B30" w14:textId="77777777" w:rsidR="00C133DF" w:rsidRPr="00D62F1A" w:rsidRDefault="00C133DF" w:rsidP="00DB78C3">
            <w:pPr>
              <w:kinsoku w:val="0"/>
              <w:overflowPunct w:val="0"/>
              <w:autoSpaceDE w:val="0"/>
              <w:autoSpaceDN w:val="0"/>
              <w:adjustRightInd w:val="0"/>
              <w:spacing w:after="240" w:line="240" w:lineRule="auto"/>
              <w:ind w:left="171" w:right="1"/>
              <w:jc w:val="both"/>
              <w:rPr>
                <w:rFonts w:ascii="Arial" w:hAnsi="Arial" w:cs="Arial"/>
                <w:color w:val="231F20"/>
                <w:spacing w:val="-2"/>
                <w:w w:val="90"/>
                <w:kern w:val="0"/>
              </w:rPr>
            </w:pPr>
            <w:r w:rsidRPr="00D62F1A">
              <w:rPr>
                <w:rFonts w:ascii="Arial" w:hAnsi="Arial" w:cs="Arial"/>
                <w:color w:val="231F20"/>
                <w:w w:val="85"/>
                <w:kern w:val="0"/>
              </w:rPr>
              <w:t>Risk</w:t>
            </w:r>
            <w:r w:rsidRPr="00D62F1A">
              <w:rPr>
                <w:rFonts w:ascii="Arial" w:hAnsi="Arial" w:cs="Arial"/>
                <w:color w:val="231F20"/>
                <w:spacing w:val="-2"/>
                <w:w w:val="85"/>
                <w:kern w:val="0"/>
              </w:rPr>
              <w:t xml:space="preserve"> </w:t>
            </w:r>
            <w:r w:rsidRPr="00D62F1A">
              <w:rPr>
                <w:rFonts w:ascii="Arial" w:hAnsi="Arial" w:cs="Arial"/>
                <w:color w:val="231F20"/>
                <w:w w:val="85"/>
                <w:kern w:val="0"/>
              </w:rPr>
              <w:t>and</w:t>
            </w:r>
            <w:r w:rsidRPr="00D62F1A">
              <w:rPr>
                <w:rFonts w:ascii="Arial" w:hAnsi="Arial" w:cs="Arial"/>
                <w:color w:val="231F20"/>
                <w:spacing w:val="-2"/>
                <w:w w:val="85"/>
                <w:kern w:val="0"/>
              </w:rPr>
              <w:t xml:space="preserve"> </w:t>
            </w:r>
            <w:r w:rsidRPr="00D62F1A">
              <w:rPr>
                <w:rFonts w:ascii="Arial" w:hAnsi="Arial" w:cs="Arial"/>
                <w:color w:val="231F20"/>
                <w:w w:val="85"/>
                <w:kern w:val="0"/>
              </w:rPr>
              <w:t>cost</w:t>
            </w:r>
            <w:r w:rsidRPr="00D62F1A">
              <w:rPr>
                <w:rFonts w:ascii="Arial" w:hAnsi="Arial" w:cs="Arial"/>
                <w:color w:val="231F20"/>
                <w:spacing w:val="-2"/>
                <w:w w:val="85"/>
                <w:kern w:val="0"/>
              </w:rPr>
              <w:t xml:space="preserve"> </w:t>
            </w:r>
            <w:r w:rsidRPr="00D62F1A">
              <w:rPr>
                <w:rFonts w:ascii="Arial" w:hAnsi="Arial" w:cs="Arial"/>
                <w:color w:val="231F20"/>
                <w:w w:val="85"/>
                <w:kern w:val="0"/>
              </w:rPr>
              <w:t>are</w:t>
            </w:r>
            <w:r w:rsidRPr="00D62F1A">
              <w:rPr>
                <w:rFonts w:ascii="Arial" w:hAnsi="Arial" w:cs="Arial"/>
                <w:color w:val="231F20"/>
                <w:spacing w:val="-2"/>
                <w:w w:val="85"/>
                <w:kern w:val="0"/>
              </w:rPr>
              <w:t xml:space="preserve"> </w:t>
            </w:r>
            <w:r w:rsidRPr="00D62F1A">
              <w:rPr>
                <w:rFonts w:ascii="Arial" w:hAnsi="Arial" w:cs="Arial"/>
                <w:color w:val="231F20"/>
                <w:w w:val="85"/>
                <w:kern w:val="0"/>
              </w:rPr>
              <w:t>controlled</w:t>
            </w:r>
            <w:r w:rsidRPr="00D62F1A">
              <w:rPr>
                <w:rFonts w:ascii="Arial" w:hAnsi="Arial" w:cs="Arial"/>
                <w:color w:val="231F20"/>
                <w:spacing w:val="-2"/>
                <w:w w:val="85"/>
                <w:kern w:val="0"/>
              </w:rPr>
              <w:t xml:space="preserve"> </w:t>
            </w:r>
            <w:r w:rsidRPr="00D62F1A">
              <w:rPr>
                <w:rFonts w:ascii="Arial" w:hAnsi="Arial" w:cs="Arial"/>
                <w:color w:val="231F20"/>
                <w:w w:val="85"/>
                <w:kern w:val="0"/>
              </w:rPr>
              <w:t>as</w:t>
            </w:r>
            <w:r w:rsidRPr="00D62F1A">
              <w:rPr>
                <w:rFonts w:ascii="Arial" w:hAnsi="Arial" w:cs="Arial"/>
                <w:color w:val="231F20"/>
                <w:kern w:val="0"/>
              </w:rPr>
              <w:t xml:space="preserve"> </w:t>
            </w:r>
            <w:r w:rsidRPr="00D62F1A">
              <w:rPr>
                <w:rFonts w:ascii="Arial" w:hAnsi="Arial" w:cs="Arial"/>
                <w:color w:val="231F20"/>
                <w:w w:val="90"/>
                <w:kern w:val="0"/>
              </w:rPr>
              <w:t>requirements</w:t>
            </w:r>
            <w:r w:rsidRPr="00D62F1A">
              <w:rPr>
                <w:rFonts w:ascii="Arial" w:hAnsi="Arial" w:cs="Arial"/>
                <w:color w:val="231F20"/>
                <w:spacing w:val="-2"/>
                <w:w w:val="90"/>
                <w:kern w:val="0"/>
              </w:rPr>
              <w:t xml:space="preserve"> </w:t>
            </w:r>
            <w:r w:rsidRPr="00D62F1A">
              <w:rPr>
                <w:rFonts w:ascii="Arial" w:hAnsi="Arial" w:cs="Arial"/>
                <w:color w:val="231F20"/>
                <w:w w:val="90"/>
                <w:kern w:val="0"/>
              </w:rPr>
              <w:t>and</w:t>
            </w:r>
            <w:r w:rsidRPr="00D62F1A">
              <w:rPr>
                <w:rFonts w:ascii="Arial" w:hAnsi="Arial" w:cs="Arial"/>
                <w:color w:val="231F20"/>
                <w:spacing w:val="-2"/>
                <w:w w:val="90"/>
                <w:kern w:val="0"/>
              </w:rPr>
              <w:t xml:space="preserve"> </w:t>
            </w:r>
            <w:r w:rsidRPr="00D62F1A">
              <w:rPr>
                <w:rFonts w:ascii="Arial" w:hAnsi="Arial" w:cs="Arial"/>
                <w:color w:val="231F20"/>
                <w:w w:val="90"/>
                <w:kern w:val="0"/>
              </w:rPr>
              <w:t>constraints</w:t>
            </w:r>
            <w:r w:rsidRPr="00D62F1A">
              <w:rPr>
                <w:rFonts w:ascii="Arial" w:hAnsi="Arial" w:cs="Arial"/>
                <w:color w:val="231F20"/>
                <w:kern w:val="0"/>
              </w:rPr>
              <w:t xml:space="preserve"> </w:t>
            </w:r>
            <w:r w:rsidRPr="00D62F1A">
              <w:rPr>
                <w:rFonts w:ascii="Arial" w:hAnsi="Arial" w:cs="Arial"/>
                <w:color w:val="231F20"/>
                <w:spacing w:val="-2"/>
                <w:w w:val="90"/>
                <w:kern w:val="0"/>
              </w:rPr>
              <w:t>emerge</w:t>
            </w:r>
          </w:p>
        </w:tc>
      </w:tr>
    </w:tbl>
    <w:p w14:paraId="21D83D9E" w14:textId="77777777" w:rsidR="00C133DF" w:rsidRPr="00D62F1A" w:rsidRDefault="00C133DF" w:rsidP="00DB78C3">
      <w:pPr>
        <w:kinsoku w:val="0"/>
        <w:overflowPunct w:val="0"/>
        <w:autoSpaceDE w:val="0"/>
        <w:autoSpaceDN w:val="0"/>
        <w:adjustRightInd w:val="0"/>
        <w:spacing w:after="240" w:line="360" w:lineRule="auto"/>
        <w:jc w:val="both"/>
        <w:rPr>
          <w:rFonts w:ascii="Arial" w:hAnsi="Arial" w:cs="Arial"/>
          <w:kern w:val="0"/>
          <w:sz w:val="24"/>
          <w:szCs w:val="24"/>
        </w:rPr>
      </w:pPr>
      <w:r w:rsidRPr="00D62F1A">
        <w:rPr>
          <w:rFonts w:ascii="Arial" w:hAnsi="Arial" w:cs="Arial"/>
          <w:noProof/>
          <w:kern w:val="0"/>
          <w:sz w:val="24"/>
          <w:szCs w:val="24"/>
        </w:rPr>
        <mc:AlternateContent>
          <mc:Choice Requires="wpg">
            <w:drawing>
              <wp:inline distT="0" distB="0" distL="0" distR="0" wp14:anchorId="0933B692" wp14:editId="1FEFAAB9">
                <wp:extent cx="5362575" cy="486410"/>
                <wp:effectExtent l="9525" t="9525"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2575" cy="486410"/>
                          <a:chOff x="0" y="0"/>
                          <a:chExt cx="8445" cy="766"/>
                        </a:xfrm>
                      </wpg:grpSpPr>
                      <wps:wsp>
                        <wps:cNvPr id="3" name="Freeform 3"/>
                        <wps:cNvSpPr>
                          <a:spLocks/>
                        </wps:cNvSpPr>
                        <wps:spPr bwMode="auto">
                          <a:xfrm>
                            <a:off x="0" y="0"/>
                            <a:ext cx="8444" cy="766"/>
                          </a:xfrm>
                          <a:custGeom>
                            <a:avLst/>
                            <a:gdLst>
                              <a:gd name="T0" fmla="*/ 8444 w 8444"/>
                              <a:gd name="T1" fmla="*/ 380 h 766"/>
                              <a:gd name="T2" fmla="*/ 8064 w 8444"/>
                              <a:gd name="T3" fmla="*/ 0 h 766"/>
                              <a:gd name="T4" fmla="*/ 8064 w 8444"/>
                              <a:gd name="T5" fmla="*/ 128 h 766"/>
                              <a:gd name="T6" fmla="*/ 4224 w 8444"/>
                              <a:gd name="T7" fmla="*/ 128 h 766"/>
                              <a:gd name="T8" fmla="*/ 4224 w 8444"/>
                              <a:gd name="T9" fmla="*/ 128 h 766"/>
                              <a:gd name="T10" fmla="*/ 379 w 8444"/>
                              <a:gd name="T11" fmla="*/ 128 h 766"/>
                              <a:gd name="T12" fmla="*/ 379 w 8444"/>
                              <a:gd name="T13" fmla="*/ 0 h 766"/>
                              <a:gd name="T14" fmla="*/ 0 w 8444"/>
                              <a:gd name="T15" fmla="*/ 380 h 766"/>
                              <a:gd name="T16" fmla="*/ 378 w 8444"/>
                              <a:gd name="T17" fmla="*/ 765 h 766"/>
                              <a:gd name="T18" fmla="*/ 379 w 8444"/>
                              <a:gd name="T19" fmla="*/ 636 h 766"/>
                              <a:gd name="T20" fmla="*/ 4224 w 8444"/>
                              <a:gd name="T21" fmla="*/ 636 h 766"/>
                              <a:gd name="T22" fmla="*/ 4481 w 8444"/>
                              <a:gd name="T23" fmla="*/ 636 h 766"/>
                              <a:gd name="T24" fmla="*/ 8064 w 8444"/>
                              <a:gd name="T25" fmla="*/ 636 h 766"/>
                              <a:gd name="T26" fmla="*/ 8065 w 8444"/>
                              <a:gd name="T27" fmla="*/ 765 h 766"/>
                              <a:gd name="T28" fmla="*/ 8444 w 8444"/>
                              <a:gd name="T29" fmla="*/ 38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44" h="766">
                                <a:moveTo>
                                  <a:pt x="8444" y="380"/>
                                </a:moveTo>
                                <a:lnTo>
                                  <a:pt x="8064" y="0"/>
                                </a:lnTo>
                                <a:lnTo>
                                  <a:pt x="8064" y="128"/>
                                </a:lnTo>
                                <a:lnTo>
                                  <a:pt x="4224" y="128"/>
                                </a:lnTo>
                                <a:lnTo>
                                  <a:pt x="4224" y="128"/>
                                </a:lnTo>
                                <a:lnTo>
                                  <a:pt x="379" y="128"/>
                                </a:lnTo>
                                <a:lnTo>
                                  <a:pt x="379" y="0"/>
                                </a:lnTo>
                                <a:lnTo>
                                  <a:pt x="0" y="380"/>
                                </a:lnTo>
                                <a:lnTo>
                                  <a:pt x="378" y="765"/>
                                </a:lnTo>
                                <a:lnTo>
                                  <a:pt x="379" y="636"/>
                                </a:lnTo>
                                <a:lnTo>
                                  <a:pt x="4224" y="636"/>
                                </a:lnTo>
                                <a:lnTo>
                                  <a:pt x="4481" y="636"/>
                                </a:lnTo>
                                <a:lnTo>
                                  <a:pt x="8064" y="636"/>
                                </a:lnTo>
                                <a:lnTo>
                                  <a:pt x="8065" y="765"/>
                                </a:lnTo>
                                <a:lnTo>
                                  <a:pt x="8444" y="380"/>
                                </a:lnTo>
                                <a:close/>
                              </a:path>
                            </a:pathLst>
                          </a:custGeom>
                          <a:solidFill>
                            <a:srgbClr val="8A8C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Text Box 4"/>
                        <wps:cNvSpPr txBox="1">
                          <a:spLocks noChangeArrowheads="1"/>
                        </wps:cNvSpPr>
                        <wps:spPr bwMode="auto">
                          <a:xfrm>
                            <a:off x="1181" y="277"/>
                            <a:ext cx="855"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D353B"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Predictive</w:t>
                              </w:r>
                            </w:p>
                          </w:txbxContent>
                        </wps:txbx>
                        <wps:bodyPr rot="0" vert="horz" wrap="square" lIns="0" tIns="0" rIns="0" bIns="0" anchor="t" anchorCtr="0" upright="1">
                          <a:noAutofit/>
                        </wps:bodyPr>
                      </wps:wsp>
                      <wps:wsp>
                        <wps:cNvPr id="5" name="Text Box 5"/>
                        <wps:cNvSpPr txBox="1">
                          <a:spLocks noChangeArrowheads="1"/>
                        </wps:cNvSpPr>
                        <wps:spPr bwMode="auto">
                          <a:xfrm>
                            <a:off x="3032" y="277"/>
                            <a:ext cx="714"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01E7B"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Iterative</w:t>
                              </w:r>
                            </w:p>
                          </w:txbxContent>
                        </wps:txbx>
                        <wps:bodyPr rot="0" vert="horz" wrap="square" lIns="0" tIns="0" rIns="0" bIns="0" anchor="t" anchorCtr="0" upright="1">
                          <a:noAutofit/>
                        </wps:bodyPr>
                      </wps:wsp>
                      <wps:wsp>
                        <wps:cNvPr id="6" name="Text Box 6"/>
                        <wps:cNvSpPr txBox="1">
                          <a:spLocks noChangeArrowheads="1"/>
                        </wps:cNvSpPr>
                        <wps:spPr bwMode="auto">
                          <a:xfrm>
                            <a:off x="4454" y="257"/>
                            <a:ext cx="1029"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E2CE0"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Incremental</w:t>
                              </w:r>
                            </w:p>
                          </w:txbxContent>
                        </wps:txbx>
                        <wps:bodyPr rot="0" vert="horz" wrap="square" lIns="0" tIns="0" rIns="0" bIns="0" anchor="t" anchorCtr="0" upright="1">
                          <a:noAutofit/>
                        </wps:bodyPr>
                      </wps:wsp>
                      <wps:wsp>
                        <wps:cNvPr id="7" name="Text Box 7"/>
                        <wps:cNvSpPr txBox="1">
                          <a:spLocks noChangeArrowheads="1"/>
                        </wps:cNvSpPr>
                        <wps:spPr bwMode="auto">
                          <a:xfrm>
                            <a:off x="6553" y="277"/>
                            <a:ext cx="446"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5F32"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Agile</w:t>
                              </w:r>
                            </w:p>
                          </w:txbxContent>
                        </wps:txbx>
                        <wps:bodyPr rot="0" vert="horz" wrap="square" lIns="0" tIns="0" rIns="0" bIns="0" anchor="t" anchorCtr="0" upright="1">
                          <a:noAutofit/>
                        </wps:bodyPr>
                      </wps:wsp>
                    </wpg:wgp>
                  </a:graphicData>
                </a:graphic>
              </wp:inline>
            </w:drawing>
          </mc:Choice>
          <mc:Fallback>
            <w:pict>
              <v:group w14:anchorId="0933B692" id="Group 2" o:spid="_x0000_s1026" style="width:422.25pt;height:38.3pt;mso-position-horizontal-relative:char;mso-position-vertical-relative:line" coordsize="8445,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">
                <v:shape id="Freeform 3" o:spid="_x0000_s1027" style="position:absolute;width:8444;height:766;visibility:visible;mso-wrap-style:square;v-text-anchor:top" coordsize="844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" path="m8444,380l8064,r,128l4224,128r,l379,128,379,,,380,378,765r1,-129l4224,636r257,l8064,636r1,129l8444,380xe" fillcolor="#8a8c8e" stroked="f">
                  <v:path arrowok="t" o:connecttype="custom" o:connectlocs="8444,380;8064,0;8064,128;4224,128;4224,128;379,128;379,0;0,380;378,765;379,636;4224,636;4481,636;8064,636;8065,765;8444,380" o:connectangles="0,0,0,0,0,0,0,0,0,0,0,0,0,0,0"/>
                </v:shape>
                <v:shapetype id="_x0000_t202" coordsize="21600,21600" o:spt="202" path="m,l,21600r21600,l21600,xe">
                  <v:stroke joinstyle="miter"/>
                  <v:path gradientshapeok="t" o:connecttype="rect"/>
                </v:shapetype>
                <v:shape id="Text Box 4" o:spid="_x0000_s1028" type="#_x0000_t202" style="position:absolute;left:1181;top:277;width:855;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78ED353B"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Predictive</w:t>
                        </w:r>
                      </w:p>
                    </w:txbxContent>
                  </v:textbox>
                </v:shape>
                <v:shape id="Text Box 5" o:spid="_x0000_s1029" type="#_x0000_t202" style="position:absolute;left:3032;top:277;width:714;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F201E7B"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Iterative</w:t>
                        </w:r>
                      </w:p>
                    </w:txbxContent>
                  </v:textbox>
                </v:shape>
                <v:shape id="Text Box 6" o:spid="_x0000_s1030" type="#_x0000_t202" style="position:absolute;left:4454;top:257;width:1029;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E3E2CE0"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Incremental</w:t>
                        </w:r>
                      </w:p>
                    </w:txbxContent>
                  </v:textbox>
                </v:shape>
                <v:shape id="Text Box 7" o:spid="_x0000_s1031" type="#_x0000_t202" style="position:absolute;left:6553;top:277;width:446;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424C5F32" w14:textId="77777777" w:rsidR="00C133DF" w:rsidRDefault="00C133DF" w:rsidP="00C133DF">
                        <w:pPr>
                          <w:pStyle w:val="ListParagraph"/>
                          <w:kinsoku w:val="0"/>
                          <w:overflowPunct w:val="0"/>
                          <w:spacing w:line="232" w:lineRule="exact"/>
                          <w:rPr>
                            <w:rFonts w:ascii="Calibri" w:hAnsi="Calibri" w:cs="Calibri"/>
                            <w:b/>
                            <w:bCs/>
                            <w:color w:val="FFFFFF"/>
                            <w:spacing w:val="-2"/>
                            <w:w w:val="105"/>
                            <w:sz w:val="19"/>
                            <w:szCs w:val="19"/>
                          </w:rPr>
                        </w:pPr>
                        <w:r>
                          <w:rPr>
                            <w:rFonts w:ascii="Calibri" w:hAnsi="Calibri" w:cs="Calibri"/>
                            <w:b/>
                            <w:bCs/>
                            <w:color w:val="FFFFFF"/>
                            <w:spacing w:val="-2"/>
                            <w:w w:val="105"/>
                            <w:sz w:val="19"/>
                            <w:szCs w:val="19"/>
                          </w:rPr>
                          <w:t>Agile</w:t>
                        </w:r>
                      </w:p>
                    </w:txbxContent>
                  </v:textbox>
                </v:shape>
                <w10:anchorlock/>
              </v:group>
            </w:pict>
          </mc:Fallback>
        </mc:AlternateContent>
      </w:r>
    </w:p>
    <w:p w14:paraId="7FC0A3DF" w14:textId="77777777" w:rsidR="00C133DF" w:rsidRPr="00D62F1A" w:rsidRDefault="00C133DF" w:rsidP="00DB78C3">
      <w:pPr>
        <w:pStyle w:val="NormalWeb"/>
        <w:spacing w:before="0" w:beforeAutospacing="0" w:after="240" w:afterAutospacing="0" w:line="360" w:lineRule="auto"/>
        <w:jc w:val="both"/>
        <w:rPr>
          <w:rFonts w:ascii="Arial" w:hAnsi="Arial" w:cs="Arial"/>
          <w:color w:val="222222"/>
        </w:rPr>
      </w:pPr>
    </w:p>
    <w:p w14:paraId="015CB5E3" w14:textId="24D9E056"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u w:val="single"/>
        </w:rPr>
        <w:t>Iterative and incremental</w:t>
      </w:r>
      <w:r w:rsidRPr="00D62F1A">
        <w:rPr>
          <w:rFonts w:ascii="Arial" w:hAnsi="Arial" w:cs="Arial"/>
          <w:color w:val="222222"/>
        </w:rPr>
        <w:t xml:space="preserve"> project management is based on cycles, where the product is created through continuous repeated cycles, keeping largely within the original scope but allowing change in time and cost; the process allowing greater functionality after each iteration (PMBOK Guide, 2017:19). Of particular importance in defining the </w:t>
      </w:r>
      <w:r w:rsidRPr="00D62F1A">
        <w:rPr>
          <w:rFonts w:ascii="Arial" w:hAnsi="Arial" w:cs="Arial"/>
          <w:color w:val="222222"/>
        </w:rPr>
        <w:lastRenderedPageBreak/>
        <w:t xml:space="preserve">change from iterative/incremental to fully agile is the, admittedly slight in comparison to predictive lifecycles, constraint in introducing changes and changes to scope. Iterative/incremental allows for change at specific points in the process, often at identified intervals. Agile, on the other hand, allows changes, across scope, deliverables, time, </w:t>
      </w:r>
      <w:r w:rsidR="0039152C" w:rsidRPr="00D62F1A">
        <w:rPr>
          <w:rFonts w:ascii="Arial" w:hAnsi="Arial" w:cs="Arial"/>
          <w:color w:val="222222"/>
        </w:rPr>
        <w:t>cost,</w:t>
      </w:r>
      <w:r w:rsidRPr="00D62F1A">
        <w:rPr>
          <w:rFonts w:ascii="Arial" w:hAnsi="Arial" w:cs="Arial"/>
          <w:color w:val="222222"/>
        </w:rPr>
        <w:t xml:space="preserve"> and risk, throughout the process, as an integrated part of the methodology. In many respects, agile completely embeds change, while both predictive and iterative/incremental seek to contain change. </w:t>
      </w:r>
    </w:p>
    <w:p w14:paraId="5CBA8334" w14:textId="5AAEA687"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I found particularly interesting that while popularly the waterfall method is attributed to Winston Royce (</w:t>
      </w:r>
      <w:r w:rsidR="0039152C" w:rsidRPr="00D62F1A">
        <w:rPr>
          <w:rFonts w:ascii="Arial" w:hAnsi="Arial" w:cs="Arial"/>
          <w:color w:val="222222"/>
        </w:rPr>
        <w:t>e.g.,</w:t>
      </w:r>
      <w:r w:rsidRPr="00D62F1A">
        <w:rPr>
          <w:rFonts w:ascii="Arial" w:hAnsi="Arial" w:cs="Arial"/>
          <w:color w:val="222222"/>
        </w:rPr>
        <w:t xml:space="preserve"> blog.airbrake.io, n.d.; Hughey, 2009; Azevedo, n.d), Royce’s paper (1970) is effectively a criticism of linear predictive models and, instead, proposes an alternative to these in an early iterative/incremental methodology</w:t>
      </w:r>
      <w:r w:rsidR="006319CA" w:rsidRPr="00D62F1A">
        <w:rPr>
          <w:rFonts w:ascii="Arial" w:hAnsi="Arial" w:cs="Arial"/>
          <w:color w:val="222222"/>
        </w:rPr>
        <w:t>:</w:t>
      </w:r>
    </w:p>
    <w:p w14:paraId="7A485581" w14:textId="77777777" w:rsidR="00C133DF" w:rsidRPr="00D62F1A" w:rsidRDefault="00C133DF" w:rsidP="00DB78C3">
      <w:pPr>
        <w:pStyle w:val="NormalWeb"/>
        <w:keepNext/>
        <w:spacing w:before="0" w:beforeAutospacing="0" w:after="240" w:afterAutospacing="0" w:line="360" w:lineRule="auto"/>
        <w:jc w:val="both"/>
        <w:rPr>
          <w:rFonts w:ascii="Arial" w:hAnsi="Arial" w:cs="Arial"/>
        </w:rPr>
      </w:pPr>
      <w:r w:rsidRPr="00D62F1A">
        <w:rPr>
          <w:rFonts w:ascii="Arial" w:hAnsi="Arial" w:cs="Arial"/>
          <w:noProof/>
          <w:color w:val="222222"/>
          <w:u w:val="single"/>
        </w:rPr>
        <w:drawing>
          <wp:inline distT="0" distB="0" distL="0" distR="0" wp14:anchorId="48755113" wp14:editId="11D896CE">
            <wp:extent cx="3902468" cy="5492682"/>
            <wp:effectExtent l="5080" t="0" r="825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913918" cy="5508798"/>
                    </a:xfrm>
                    <a:prstGeom prst="rect">
                      <a:avLst/>
                    </a:prstGeom>
                    <a:noFill/>
                    <a:ln>
                      <a:noFill/>
                    </a:ln>
                  </pic:spPr>
                </pic:pic>
              </a:graphicData>
            </a:graphic>
          </wp:inline>
        </w:drawing>
      </w:r>
    </w:p>
    <w:p w14:paraId="44052595" w14:textId="77777777" w:rsidR="00C133DF" w:rsidRPr="00D62F1A" w:rsidRDefault="00C133DF" w:rsidP="00DB78C3">
      <w:pPr>
        <w:pStyle w:val="Caption"/>
        <w:spacing w:after="240" w:line="360" w:lineRule="auto"/>
        <w:jc w:val="both"/>
        <w:rPr>
          <w:rFonts w:ascii="Arial" w:hAnsi="Arial" w:cs="Arial"/>
          <w:color w:val="222222"/>
          <w:sz w:val="24"/>
          <w:szCs w:val="24"/>
          <w:u w:val="single"/>
        </w:rPr>
      </w:pPr>
      <w:r w:rsidRPr="00D62F1A">
        <w:rPr>
          <w:rFonts w:ascii="Arial" w:hAnsi="Arial" w:cs="Arial"/>
          <w:sz w:val="24"/>
          <w:szCs w:val="24"/>
        </w:rPr>
        <w:t xml:space="preserve">Figure </w:t>
      </w:r>
      <w:r w:rsidRPr="00D62F1A">
        <w:rPr>
          <w:rFonts w:ascii="Arial" w:hAnsi="Arial" w:cs="Arial"/>
          <w:sz w:val="24"/>
          <w:szCs w:val="24"/>
        </w:rPr>
        <w:fldChar w:fldCharType="begin"/>
      </w:r>
      <w:r w:rsidRPr="00D62F1A">
        <w:rPr>
          <w:rFonts w:ascii="Arial" w:hAnsi="Arial" w:cs="Arial"/>
          <w:sz w:val="24"/>
          <w:szCs w:val="24"/>
        </w:rPr>
        <w:instrText xml:space="preserve"> SEQ Figure \* ARABIC </w:instrText>
      </w:r>
      <w:r w:rsidRPr="00D62F1A">
        <w:rPr>
          <w:rFonts w:ascii="Arial" w:hAnsi="Arial" w:cs="Arial"/>
          <w:sz w:val="24"/>
          <w:szCs w:val="24"/>
        </w:rPr>
        <w:fldChar w:fldCharType="separate"/>
      </w:r>
      <w:r w:rsidRPr="00D62F1A">
        <w:rPr>
          <w:rFonts w:ascii="Arial" w:hAnsi="Arial" w:cs="Arial"/>
          <w:noProof/>
          <w:sz w:val="24"/>
          <w:szCs w:val="24"/>
        </w:rPr>
        <w:t>2</w:t>
      </w:r>
      <w:r w:rsidRPr="00D62F1A">
        <w:rPr>
          <w:rFonts w:ascii="Arial" w:hAnsi="Arial" w:cs="Arial"/>
          <w:noProof/>
          <w:sz w:val="24"/>
          <w:szCs w:val="24"/>
        </w:rPr>
        <w:fldChar w:fldCharType="end"/>
      </w:r>
      <w:r w:rsidRPr="00D62F1A">
        <w:rPr>
          <w:rFonts w:ascii="Arial" w:hAnsi="Arial" w:cs="Arial"/>
          <w:sz w:val="24"/>
          <w:szCs w:val="24"/>
        </w:rPr>
        <w:t>: Royce's final suggestion (Royce 1970:338).</w:t>
      </w:r>
    </w:p>
    <w:p w14:paraId="147F9861" w14:textId="77777777" w:rsidR="00C133DF"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Royce was a software engineer, and indeed most of the push towards agile methodologies until the last few years has come from the software industry. Effectively software development needs non-linear methodologies, especially as technology advanced rapidly and software products have become more and more individualised </w:t>
      </w:r>
      <w:r w:rsidRPr="00D62F1A">
        <w:rPr>
          <w:rFonts w:ascii="Arial" w:hAnsi="Arial" w:cs="Arial"/>
          <w:color w:val="222222"/>
        </w:rPr>
        <w:lastRenderedPageBreak/>
        <w:t xml:space="preserve">to customer requirements in a sector full of rapid change. Hence, integration of change in requirements, costs, scope and even customer-base has become a basic feature of this industry. This is only possible because the primary resource in software development is the team. In the simplest of terms one can redesign a piece of software in different stages of its development with relatively little extra cost and time (including hotfixes after release), but one cannot redesign a bridge after half of it is already built without ruinous extra costs and time extensions. </w:t>
      </w:r>
    </w:p>
    <w:p w14:paraId="6E4F2861" w14:textId="50D8C7C5" w:rsidR="00723A58" w:rsidRPr="00D62F1A" w:rsidRDefault="00C133DF"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Over the last decade or so, hybrid project management methodologies have become more common. These hybrids combine elements of the predictive and adaptive cycles and are often created on a per-project basis; effectively the methodology is created to be suited to the project. The PMBOK offers a description of such projects that assumes a high level of knowledge and experience of project management: “Those elements of the project that are well known or have fixed requirements follow a predictive development life cycle, and those elements that are still evolving follow an adaptive development life cycle” (PMBOK Guide, 2017:19).</w:t>
      </w:r>
    </w:p>
    <w:p w14:paraId="40D153EE" w14:textId="57F16D6A" w:rsidR="00EB2131" w:rsidRPr="00D62F1A" w:rsidRDefault="00EB2131"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In my workplace, </w:t>
      </w:r>
      <w:r w:rsidR="0019209A" w:rsidRPr="00D62F1A">
        <w:rPr>
          <w:rFonts w:ascii="Arial" w:hAnsi="Arial" w:cs="Arial"/>
          <w:color w:val="222222"/>
        </w:rPr>
        <w:t>there are certain departments where a specific methodology is followed (agile in this case)</w:t>
      </w:r>
      <w:r w:rsidR="00322193" w:rsidRPr="00D62F1A">
        <w:rPr>
          <w:rFonts w:ascii="Arial" w:hAnsi="Arial" w:cs="Arial"/>
          <w:color w:val="222222"/>
        </w:rPr>
        <w:t>. For most projects, however, if there is a methodology, it appears to be waterfall, primarily because there is little knowledge of different options, and no specific method for choosing the most appropriate methodology</w:t>
      </w:r>
      <w:r w:rsidR="00644A85" w:rsidRPr="00D62F1A">
        <w:rPr>
          <w:rFonts w:ascii="Arial" w:hAnsi="Arial" w:cs="Arial"/>
          <w:color w:val="222222"/>
        </w:rPr>
        <w:t xml:space="preserve">. </w:t>
      </w:r>
      <w:r w:rsidR="00A8096C" w:rsidRPr="00D62F1A">
        <w:rPr>
          <w:rFonts w:ascii="Arial" w:hAnsi="Arial" w:cs="Arial"/>
          <w:color w:val="222222"/>
        </w:rPr>
        <w:t xml:space="preserve">Even amongst those who do identify a development as project rather than ‘something we need to do’, there seems to be more consideration of the software tools to use, rather than on deciding on a methodology. </w:t>
      </w:r>
      <w:r w:rsidR="0076711D" w:rsidRPr="00D62F1A">
        <w:rPr>
          <w:rFonts w:ascii="Arial" w:hAnsi="Arial" w:cs="Arial"/>
          <w:color w:val="222222"/>
        </w:rPr>
        <w:t xml:space="preserve">The next assignment for this module is on devising a project management process for my workplace, where I will be using project categorisation </w:t>
      </w:r>
      <w:r w:rsidR="00BD1D31" w:rsidRPr="00D62F1A">
        <w:rPr>
          <w:rFonts w:ascii="Arial" w:hAnsi="Arial" w:cs="Arial"/>
          <w:color w:val="222222"/>
        </w:rPr>
        <w:t>research (</w:t>
      </w:r>
      <w:r w:rsidR="0076711D" w:rsidRPr="00D62F1A">
        <w:rPr>
          <w:rFonts w:ascii="Arial" w:hAnsi="Arial" w:cs="Arial"/>
          <w:color w:val="222222"/>
        </w:rPr>
        <w:t xml:space="preserve">Burgan &amp; Burgan, 2014) to suggest appropriate means of choosing project management methodologies for my organisation. The size and heterogeneity of the organisation suggests that no project methodology (whether traditional, agile or hybrid) can become the single approach used by the </w:t>
      </w:r>
      <w:r w:rsidR="0039152C" w:rsidRPr="00D62F1A">
        <w:rPr>
          <w:rFonts w:ascii="Arial" w:hAnsi="Arial" w:cs="Arial"/>
          <w:color w:val="222222"/>
        </w:rPr>
        <w:t>institution</w:t>
      </w:r>
      <w:r w:rsidR="0076711D" w:rsidRPr="00D62F1A">
        <w:rPr>
          <w:rFonts w:ascii="Arial" w:hAnsi="Arial" w:cs="Arial"/>
          <w:color w:val="222222"/>
        </w:rPr>
        <w:t>.</w:t>
      </w:r>
    </w:p>
    <w:p w14:paraId="42E3D3CC" w14:textId="15A1BB35" w:rsidR="00341875" w:rsidRPr="00D62F1A" w:rsidRDefault="00217207"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xml:space="preserve">To conclude, this essay </w:t>
      </w:r>
      <w:r w:rsidR="00B476F1" w:rsidRPr="00D62F1A">
        <w:rPr>
          <w:rFonts w:ascii="Arial" w:hAnsi="Arial" w:cs="Arial"/>
          <w:color w:val="222222"/>
        </w:rPr>
        <w:t>discussed project management</w:t>
      </w:r>
      <w:r w:rsidR="00ED437D" w:rsidRPr="00D62F1A">
        <w:rPr>
          <w:rFonts w:ascii="Arial" w:hAnsi="Arial" w:cs="Arial"/>
          <w:color w:val="222222"/>
        </w:rPr>
        <w:t xml:space="preserve"> process, </w:t>
      </w:r>
      <w:r w:rsidR="001F7EDA" w:rsidRPr="00D62F1A">
        <w:rPr>
          <w:rFonts w:ascii="Arial" w:hAnsi="Arial" w:cs="Arial"/>
          <w:color w:val="222222"/>
        </w:rPr>
        <w:t>including both</w:t>
      </w:r>
      <w:r w:rsidR="00ED437D" w:rsidRPr="00D62F1A">
        <w:rPr>
          <w:rFonts w:ascii="Arial" w:hAnsi="Arial" w:cs="Arial"/>
          <w:color w:val="222222"/>
        </w:rPr>
        <w:t xml:space="preserve"> the phases </w:t>
      </w:r>
      <w:r w:rsidR="001F7EDA" w:rsidRPr="00D62F1A">
        <w:rPr>
          <w:rFonts w:ascii="Arial" w:hAnsi="Arial" w:cs="Arial"/>
          <w:color w:val="222222"/>
        </w:rPr>
        <w:t xml:space="preserve">of project management process and the main types of project methodologies, </w:t>
      </w:r>
      <w:r w:rsidR="00615CC4" w:rsidRPr="00D62F1A">
        <w:rPr>
          <w:rFonts w:ascii="Arial" w:hAnsi="Arial" w:cs="Arial"/>
          <w:color w:val="222222"/>
        </w:rPr>
        <w:t xml:space="preserve">and considered them in relation to my workplace and the issues that projects face in it. </w:t>
      </w:r>
      <w:r w:rsidR="003F3A37" w:rsidRPr="00D62F1A">
        <w:rPr>
          <w:rFonts w:ascii="Arial" w:hAnsi="Arial" w:cs="Arial"/>
          <w:color w:val="222222"/>
        </w:rPr>
        <w:t xml:space="preserve">Overall, it appears to me that many of the problems in projects identified in other sectors, such as construction and product development, </w:t>
      </w:r>
      <w:r w:rsidR="00C17B63" w:rsidRPr="00D62F1A">
        <w:rPr>
          <w:rFonts w:ascii="Arial" w:hAnsi="Arial" w:cs="Arial"/>
          <w:color w:val="222222"/>
        </w:rPr>
        <w:t>also affect my workplace. The</w:t>
      </w:r>
      <w:r w:rsidR="00190970" w:rsidRPr="00D62F1A">
        <w:rPr>
          <w:rFonts w:ascii="Arial" w:hAnsi="Arial" w:cs="Arial"/>
          <w:color w:val="222222"/>
        </w:rPr>
        <w:t xml:space="preserve"> </w:t>
      </w:r>
      <w:r w:rsidR="00190970" w:rsidRPr="00D62F1A">
        <w:rPr>
          <w:rFonts w:ascii="Arial" w:hAnsi="Arial" w:cs="Arial"/>
          <w:color w:val="222222"/>
        </w:rPr>
        <w:lastRenderedPageBreak/>
        <w:t xml:space="preserve">importance of the </w:t>
      </w:r>
      <w:r w:rsidR="000D2043" w:rsidRPr="00D62F1A">
        <w:rPr>
          <w:rFonts w:ascii="Arial" w:hAnsi="Arial" w:cs="Arial"/>
          <w:color w:val="222222"/>
        </w:rPr>
        <w:t xml:space="preserve">initiation and </w:t>
      </w:r>
      <w:r w:rsidR="00190970" w:rsidRPr="00D62F1A">
        <w:rPr>
          <w:rFonts w:ascii="Arial" w:hAnsi="Arial" w:cs="Arial"/>
          <w:color w:val="222222"/>
        </w:rPr>
        <w:t>planning phase</w:t>
      </w:r>
      <w:r w:rsidR="000D2043" w:rsidRPr="00D62F1A">
        <w:rPr>
          <w:rFonts w:ascii="Arial" w:hAnsi="Arial" w:cs="Arial"/>
          <w:color w:val="222222"/>
        </w:rPr>
        <w:t>s</w:t>
      </w:r>
      <w:r w:rsidR="00190970" w:rsidRPr="00D62F1A">
        <w:rPr>
          <w:rFonts w:ascii="Arial" w:hAnsi="Arial" w:cs="Arial"/>
          <w:color w:val="222222"/>
        </w:rPr>
        <w:t xml:space="preserve"> for any project, large or small, </w:t>
      </w:r>
      <w:r w:rsidR="000D2043" w:rsidRPr="00D62F1A">
        <w:rPr>
          <w:rFonts w:ascii="Arial" w:hAnsi="Arial" w:cs="Arial"/>
          <w:color w:val="222222"/>
        </w:rPr>
        <w:t>is evidently clear in the literature, and where many of the issues in later phases are born. In this</w:t>
      </w:r>
      <w:r w:rsidR="00C97262">
        <w:rPr>
          <w:rFonts w:ascii="Arial" w:hAnsi="Arial" w:cs="Arial"/>
          <w:color w:val="222222"/>
        </w:rPr>
        <w:t>,</w:t>
      </w:r>
      <w:r w:rsidR="000D2043" w:rsidRPr="00D62F1A">
        <w:rPr>
          <w:rFonts w:ascii="Arial" w:hAnsi="Arial" w:cs="Arial"/>
          <w:color w:val="222222"/>
        </w:rPr>
        <w:t xml:space="preserve"> my workplace certainly fails</w:t>
      </w:r>
      <w:r w:rsidR="00835F9D" w:rsidRPr="00D62F1A">
        <w:rPr>
          <w:rFonts w:ascii="Arial" w:hAnsi="Arial" w:cs="Arial"/>
          <w:color w:val="222222"/>
        </w:rPr>
        <w:t xml:space="preserve"> for three main reasons: (1)</w:t>
      </w:r>
      <w:r w:rsidR="000D2043" w:rsidRPr="00D62F1A">
        <w:rPr>
          <w:rFonts w:ascii="Arial" w:hAnsi="Arial" w:cs="Arial"/>
          <w:color w:val="222222"/>
        </w:rPr>
        <w:t xml:space="preserve"> initiation and planning are often conflated</w:t>
      </w:r>
      <w:r w:rsidR="00835F9D" w:rsidRPr="00D62F1A">
        <w:rPr>
          <w:rFonts w:ascii="Arial" w:hAnsi="Arial" w:cs="Arial"/>
          <w:color w:val="222222"/>
        </w:rPr>
        <w:t>; (2)</w:t>
      </w:r>
      <w:r w:rsidR="000D2043" w:rsidRPr="00D62F1A">
        <w:rPr>
          <w:rFonts w:ascii="Arial" w:hAnsi="Arial" w:cs="Arial"/>
          <w:color w:val="222222"/>
        </w:rPr>
        <w:t xml:space="preserve"> those selected to lead on projects do not have the knowledge of </w:t>
      </w:r>
      <w:r w:rsidR="00CC4CAB" w:rsidRPr="00D62F1A">
        <w:rPr>
          <w:rFonts w:ascii="Arial" w:hAnsi="Arial" w:cs="Arial"/>
          <w:color w:val="222222"/>
        </w:rPr>
        <w:t>project management necessary to implement proper planning</w:t>
      </w:r>
      <w:r w:rsidR="00835F9D" w:rsidRPr="00D62F1A">
        <w:rPr>
          <w:rFonts w:ascii="Arial" w:hAnsi="Arial" w:cs="Arial"/>
          <w:color w:val="222222"/>
        </w:rPr>
        <w:t>; (3) the organisation</w:t>
      </w:r>
      <w:r w:rsidR="00EA0404">
        <w:rPr>
          <w:rFonts w:ascii="Arial" w:hAnsi="Arial" w:cs="Arial"/>
          <w:color w:val="222222"/>
        </w:rPr>
        <w:t>’s</w:t>
      </w:r>
      <w:r w:rsidR="00835F9D" w:rsidRPr="00D62F1A">
        <w:rPr>
          <w:rFonts w:ascii="Arial" w:hAnsi="Arial" w:cs="Arial"/>
          <w:color w:val="222222"/>
        </w:rPr>
        <w:t xml:space="preserve"> culture does not support transparency and collaboration between units and departments.</w:t>
      </w:r>
    </w:p>
    <w:p w14:paraId="41754016" w14:textId="77777777" w:rsidR="00CC6C69" w:rsidRPr="00D62F1A" w:rsidRDefault="00CC6C69" w:rsidP="00DB78C3">
      <w:pPr>
        <w:spacing w:after="240" w:line="360" w:lineRule="auto"/>
        <w:rPr>
          <w:rFonts w:ascii="Arial" w:eastAsia="Times New Roman" w:hAnsi="Arial" w:cs="Arial"/>
          <w:b/>
          <w:bCs/>
          <w:kern w:val="0"/>
          <w:sz w:val="24"/>
          <w:szCs w:val="24"/>
          <w:lang w:eastAsia="en-GB"/>
          <w14:ligatures w14:val="none"/>
        </w:rPr>
      </w:pPr>
      <w:r w:rsidRPr="00D62F1A">
        <w:rPr>
          <w:rFonts w:ascii="Arial" w:hAnsi="Arial" w:cs="Arial"/>
          <w:b/>
          <w:bCs/>
        </w:rPr>
        <w:br w:type="page"/>
      </w:r>
    </w:p>
    <w:p w14:paraId="5D657261" w14:textId="5C8DA80F" w:rsidR="00CC6C69" w:rsidRPr="00D62F1A" w:rsidRDefault="00CC6C69" w:rsidP="00DB78C3">
      <w:pPr>
        <w:pStyle w:val="NormalWeb"/>
        <w:spacing w:before="0" w:beforeAutospacing="0" w:after="240" w:afterAutospacing="0" w:line="360" w:lineRule="auto"/>
        <w:jc w:val="both"/>
        <w:rPr>
          <w:rFonts w:ascii="Arial" w:hAnsi="Arial" w:cs="Arial"/>
          <w:b/>
          <w:bCs/>
        </w:rPr>
      </w:pPr>
      <w:r w:rsidRPr="00D62F1A">
        <w:rPr>
          <w:rFonts w:ascii="Arial" w:hAnsi="Arial" w:cs="Arial"/>
          <w:b/>
          <w:bCs/>
        </w:rPr>
        <w:lastRenderedPageBreak/>
        <w:t>Bibliography</w:t>
      </w:r>
    </w:p>
    <w:p w14:paraId="3045790E" w14:textId="3E18EDBE" w:rsidR="009E1479" w:rsidRPr="00D62F1A" w:rsidRDefault="00AD521B" w:rsidP="00DB78C3">
      <w:pPr>
        <w:pStyle w:val="NormalWeb"/>
        <w:spacing w:before="0" w:beforeAutospacing="0" w:after="240" w:afterAutospacing="0"/>
        <w:jc w:val="both"/>
        <w:rPr>
          <w:rFonts w:ascii="Arial" w:hAnsi="Arial" w:cs="Arial"/>
        </w:rPr>
      </w:pPr>
      <w:r w:rsidRPr="008157CD">
        <w:rPr>
          <w:rFonts w:ascii="Arial" w:hAnsi="Arial" w:cs="Arial"/>
          <w:i/>
          <w:iCs/>
        </w:rPr>
        <w:t>A guide to the project management body of knowledge (PMBOK guide)</w:t>
      </w:r>
      <w:r w:rsidRPr="00D62F1A">
        <w:rPr>
          <w:rFonts w:ascii="Arial" w:hAnsi="Arial" w:cs="Arial"/>
        </w:rPr>
        <w:t>. 6th edition. (2017). Newtown Square, Pennsylvania: Project Management Institute.</w:t>
      </w:r>
    </w:p>
    <w:p w14:paraId="0FAE9554" w14:textId="6D80D285" w:rsidR="006143FB" w:rsidRPr="00D62F1A" w:rsidRDefault="00A2313B" w:rsidP="00DB78C3">
      <w:pPr>
        <w:pStyle w:val="NormalWeb"/>
        <w:spacing w:before="0" w:beforeAutospacing="0" w:after="240" w:afterAutospacing="0"/>
        <w:jc w:val="both"/>
        <w:rPr>
          <w:rFonts w:ascii="Arial" w:hAnsi="Arial" w:cs="Arial"/>
        </w:rPr>
      </w:pPr>
      <w:r w:rsidRPr="00D62F1A">
        <w:rPr>
          <w:rFonts w:ascii="Arial" w:hAnsi="Arial" w:cs="Arial"/>
        </w:rPr>
        <w:t xml:space="preserve">Abbas, N., Gravell, A.M., Wills, G.B. (2008). </w:t>
      </w:r>
      <w:r w:rsidR="008157CD">
        <w:rPr>
          <w:rFonts w:ascii="Arial" w:hAnsi="Arial" w:cs="Arial"/>
        </w:rPr>
        <w:t>‘</w:t>
      </w:r>
      <w:r w:rsidRPr="00D62F1A">
        <w:rPr>
          <w:rFonts w:ascii="Arial" w:hAnsi="Arial" w:cs="Arial"/>
        </w:rPr>
        <w:t>Historical Roots of Agile Methods: Where Did “Agile Thinking” Come From?</w:t>
      </w:r>
      <w:r w:rsidR="008157CD">
        <w:rPr>
          <w:rFonts w:ascii="Arial" w:hAnsi="Arial" w:cs="Arial"/>
        </w:rPr>
        <w:t>’</w:t>
      </w:r>
      <w:r w:rsidRPr="00D62F1A">
        <w:rPr>
          <w:rFonts w:ascii="Arial" w:hAnsi="Arial" w:cs="Arial"/>
        </w:rPr>
        <w:t xml:space="preserve">. In: Abrahamsson, P., Baskerville, R., Conboy, K., Fitzgerald, B., Morgan, L., Wang, X. (eds) </w:t>
      </w:r>
      <w:r w:rsidRPr="008157CD">
        <w:rPr>
          <w:rFonts w:ascii="Arial" w:hAnsi="Arial" w:cs="Arial"/>
          <w:i/>
          <w:iCs/>
        </w:rPr>
        <w:t>Agile Processes in Software Engineering and Extreme Programming</w:t>
      </w:r>
      <w:r w:rsidRPr="00D62F1A">
        <w:rPr>
          <w:rFonts w:ascii="Arial" w:hAnsi="Arial" w:cs="Arial"/>
        </w:rPr>
        <w:t xml:space="preserve">. XP 2008. Lecture Notes in Business Information Processing, vol 9. Springer, Berlin, Heidelberg. </w:t>
      </w:r>
      <w:hyperlink r:id="rId9" w:history="1">
        <w:r w:rsidR="006143FB" w:rsidRPr="00D62F1A">
          <w:rPr>
            <w:rStyle w:val="Hyperlink"/>
            <w:rFonts w:ascii="Arial" w:hAnsi="Arial" w:cs="Arial"/>
          </w:rPr>
          <w:t>https://doi.org/10.1007/978-3-540-68255-4_10</w:t>
        </w:r>
      </w:hyperlink>
    </w:p>
    <w:p w14:paraId="52662A5E" w14:textId="0000C2C9" w:rsidR="006143FB" w:rsidRPr="00D62F1A" w:rsidRDefault="006143FB"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 xml:space="preserve">Abbasi, N., Wajid, I., Iqbal, Z. and Zafar, F. (2014). </w:t>
      </w:r>
      <w:r w:rsidR="008157CD">
        <w:rPr>
          <w:rFonts w:ascii="Arial" w:hAnsi="Arial" w:cs="Arial"/>
          <w:color w:val="000000"/>
        </w:rPr>
        <w:t>‘</w:t>
      </w:r>
      <w:r w:rsidRPr="00D62F1A">
        <w:rPr>
          <w:rFonts w:ascii="Arial" w:hAnsi="Arial" w:cs="Arial"/>
          <w:color w:val="000000"/>
        </w:rPr>
        <w:t>Project Failure Case Studies and Suggestion</w:t>
      </w:r>
      <w:r w:rsidR="008157CD">
        <w:rPr>
          <w:rFonts w:ascii="Arial" w:hAnsi="Arial" w:cs="Arial"/>
          <w:color w:val="000000"/>
        </w:rPr>
        <w:t>’</w:t>
      </w:r>
      <w:r w:rsidRPr="00D62F1A">
        <w:rPr>
          <w:rFonts w:ascii="Arial" w:hAnsi="Arial" w:cs="Arial"/>
          <w:color w:val="000000"/>
        </w:rPr>
        <w:t>. </w:t>
      </w:r>
      <w:r w:rsidRPr="008157CD">
        <w:rPr>
          <w:rFonts w:ascii="Arial" w:hAnsi="Arial" w:cs="Arial"/>
          <w:i/>
          <w:iCs/>
          <w:color w:val="000000"/>
        </w:rPr>
        <w:t>International Journal of Computer Applications</w:t>
      </w:r>
      <w:r w:rsidRPr="00D62F1A">
        <w:rPr>
          <w:rFonts w:ascii="Arial" w:hAnsi="Arial" w:cs="Arial"/>
          <w:color w:val="000000"/>
        </w:rPr>
        <w:t>, 86(6), pp.34–39. doi:https://doi.org/10.5120/14992-2696.</w:t>
      </w:r>
    </w:p>
    <w:p w14:paraId="6AC8C518" w14:textId="43D43D15" w:rsidR="00C031DE" w:rsidRPr="00D62F1A" w:rsidRDefault="006143FB"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w:t>
      </w:r>
      <w:r w:rsidR="00C031DE" w:rsidRPr="00D62F1A">
        <w:rPr>
          <w:rFonts w:ascii="Arial" w:hAnsi="Arial" w:cs="Arial"/>
          <w:color w:val="000000"/>
        </w:rPr>
        <w:t xml:space="preserve">Azevedo, R. (n.d.). Royce’s original waterfall model. [online] </w:t>
      </w:r>
      <w:r w:rsidR="00C031DE" w:rsidRPr="008157CD">
        <w:rPr>
          <w:rFonts w:ascii="Arial" w:hAnsi="Arial" w:cs="Arial"/>
          <w:i/>
          <w:iCs/>
          <w:color w:val="000000"/>
        </w:rPr>
        <w:t>Rafaela Azevedo</w:t>
      </w:r>
      <w:r w:rsidR="00C031DE" w:rsidRPr="00D62F1A">
        <w:rPr>
          <w:rFonts w:ascii="Arial" w:hAnsi="Arial" w:cs="Arial"/>
          <w:color w:val="000000"/>
        </w:rPr>
        <w:t>. Available at: https://azevedorafaela.com/tag/royces-original-waterfall-model/ [Accessed 16 Apr. 2023].</w:t>
      </w:r>
    </w:p>
    <w:p w14:paraId="5F4AC24E" w14:textId="18771CAE" w:rsidR="00C458A9" w:rsidRPr="00D62F1A" w:rsidRDefault="00C458A9"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 xml:space="preserve">Bentley, C. (2005) </w:t>
      </w:r>
      <w:r w:rsidRPr="008157CD">
        <w:rPr>
          <w:rFonts w:ascii="Arial" w:hAnsi="Arial" w:cs="Arial"/>
          <w:i/>
          <w:iCs/>
          <w:color w:val="000000"/>
        </w:rPr>
        <w:t>Prince2 revealed</w:t>
      </w:r>
      <w:r w:rsidRPr="00D62F1A">
        <w:rPr>
          <w:rFonts w:ascii="Arial" w:hAnsi="Arial" w:cs="Arial"/>
          <w:color w:val="000000"/>
        </w:rPr>
        <w:t>. First edition. Boca Raton, FL: Routledge, an imprint of Taylor and Francis.</w:t>
      </w:r>
    </w:p>
    <w:p w14:paraId="260B983D" w14:textId="23708FB3" w:rsidR="009E1479" w:rsidRPr="00D62F1A" w:rsidRDefault="009E1479" w:rsidP="00DB78C3">
      <w:pPr>
        <w:pStyle w:val="NormalWeb"/>
        <w:spacing w:before="0" w:beforeAutospacing="0" w:after="240" w:afterAutospacing="0"/>
        <w:jc w:val="both"/>
        <w:rPr>
          <w:rFonts w:ascii="Arial" w:hAnsi="Arial" w:cs="Arial"/>
        </w:rPr>
      </w:pPr>
      <w:r w:rsidRPr="00D62F1A">
        <w:rPr>
          <w:rFonts w:ascii="Arial" w:hAnsi="Arial" w:cs="Arial"/>
        </w:rPr>
        <w:t xml:space="preserve">Biafore, B. (2022) </w:t>
      </w:r>
      <w:r w:rsidRPr="008157CD">
        <w:rPr>
          <w:rFonts w:ascii="Arial" w:hAnsi="Arial" w:cs="Arial"/>
          <w:i/>
          <w:iCs/>
        </w:rPr>
        <w:t>Project Management Foundations</w:t>
      </w:r>
      <w:r w:rsidRPr="00D62F1A">
        <w:rPr>
          <w:rFonts w:ascii="Arial" w:hAnsi="Arial" w:cs="Arial"/>
        </w:rPr>
        <w:t>. Carpenteria, CA: linkedin.com.</w:t>
      </w:r>
    </w:p>
    <w:p w14:paraId="15096EC1" w14:textId="77777777" w:rsidR="00347C5D" w:rsidRPr="00D62F1A" w:rsidRDefault="00347C5D"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blog.airbrake.io. (n.d.). </w:t>
      </w:r>
      <w:r w:rsidRPr="008157CD">
        <w:rPr>
          <w:rFonts w:ascii="Arial" w:hAnsi="Arial" w:cs="Arial"/>
          <w:i/>
          <w:iCs/>
          <w:color w:val="000000"/>
        </w:rPr>
        <w:t>Waterfall Model: What Is It and When Should You Use It?</w:t>
      </w:r>
      <w:r w:rsidRPr="00D62F1A">
        <w:rPr>
          <w:rFonts w:ascii="Arial" w:hAnsi="Arial" w:cs="Arial"/>
          <w:color w:val="000000"/>
        </w:rPr>
        <w:t> [online] Available at: https://blog.airbrake.io/blog/sdlc/waterfall-model#:~:text=First%20introduced%20by%20Dr. [Accessed 16 Apr. 2023].</w:t>
      </w:r>
    </w:p>
    <w:p w14:paraId="599377CB" w14:textId="13A8DB8C" w:rsidR="00AD521B" w:rsidRPr="00D62F1A" w:rsidRDefault="00AD521B" w:rsidP="00DB78C3">
      <w:pPr>
        <w:pStyle w:val="NormalWeb"/>
        <w:spacing w:before="0" w:beforeAutospacing="0" w:after="240" w:afterAutospacing="0"/>
        <w:jc w:val="both"/>
        <w:rPr>
          <w:rFonts w:ascii="Arial" w:hAnsi="Arial" w:cs="Arial"/>
        </w:rPr>
      </w:pPr>
      <w:r w:rsidRPr="00D62F1A">
        <w:rPr>
          <w:rFonts w:ascii="Arial" w:hAnsi="Arial" w:cs="Arial"/>
        </w:rPr>
        <w:t xml:space="preserve">Burgan, S. C. &amp; Burgan, D. S. (2014). </w:t>
      </w:r>
      <w:r w:rsidR="008157CD">
        <w:rPr>
          <w:rFonts w:ascii="Arial" w:hAnsi="Arial" w:cs="Arial"/>
        </w:rPr>
        <w:t>‘</w:t>
      </w:r>
      <w:r w:rsidRPr="00D62F1A">
        <w:rPr>
          <w:rFonts w:ascii="Arial" w:hAnsi="Arial" w:cs="Arial"/>
        </w:rPr>
        <w:t>One size does not fit all: Choosing the right project approach</w:t>
      </w:r>
      <w:r w:rsidR="008157CD">
        <w:rPr>
          <w:rFonts w:ascii="Arial" w:hAnsi="Arial" w:cs="Arial"/>
        </w:rPr>
        <w:t>’</w:t>
      </w:r>
      <w:r w:rsidRPr="00D62F1A">
        <w:rPr>
          <w:rFonts w:ascii="Arial" w:hAnsi="Arial" w:cs="Arial"/>
        </w:rPr>
        <w:t xml:space="preserve">. Paper presented at </w:t>
      </w:r>
      <w:r w:rsidRPr="008157CD">
        <w:rPr>
          <w:rFonts w:ascii="Arial" w:hAnsi="Arial" w:cs="Arial"/>
          <w:i/>
          <w:iCs/>
        </w:rPr>
        <w:t>PMI® Global Congress 2014—North America, Phoenix, AZ</w:t>
      </w:r>
      <w:r w:rsidRPr="00D62F1A">
        <w:rPr>
          <w:rFonts w:ascii="Arial" w:hAnsi="Arial" w:cs="Arial"/>
        </w:rPr>
        <w:t>. Newtown Square, PA: Project Management Institute.</w:t>
      </w:r>
    </w:p>
    <w:p w14:paraId="6229851E" w14:textId="4A8F80BF" w:rsidR="00FE5DCC" w:rsidRPr="00D62F1A" w:rsidRDefault="00FE5DCC" w:rsidP="00DB78C3">
      <w:pPr>
        <w:pStyle w:val="NormalWeb"/>
        <w:spacing w:before="0" w:beforeAutospacing="0" w:after="240" w:afterAutospacing="0"/>
        <w:jc w:val="both"/>
        <w:rPr>
          <w:rFonts w:ascii="Arial" w:hAnsi="Arial" w:cs="Arial"/>
        </w:rPr>
      </w:pPr>
      <w:r w:rsidRPr="00D62F1A">
        <w:rPr>
          <w:rFonts w:ascii="Arial" w:hAnsi="Arial" w:cs="Arial"/>
        </w:rPr>
        <w:t xml:space="preserve">cmlinestudio.com. (n.d.). Project Management in Shipbuilding in 2018 | </w:t>
      </w:r>
      <w:r w:rsidRPr="008157CD">
        <w:rPr>
          <w:rFonts w:ascii="Arial" w:hAnsi="Arial" w:cs="Arial"/>
          <w:i/>
          <w:iCs/>
        </w:rPr>
        <w:t>CM Line Studio</w:t>
      </w:r>
      <w:r w:rsidRPr="00D62F1A">
        <w:rPr>
          <w:rFonts w:ascii="Arial" w:hAnsi="Arial" w:cs="Arial"/>
        </w:rPr>
        <w:t>. [online] Available at: https://cmlinestudio.com/en/2018/01/05/project-management-trends-and-predictions-in-shipbuilding-for-2018/ [Accessed 6 Apr. 2023].</w:t>
      </w:r>
    </w:p>
    <w:p w14:paraId="7FC1F6FF" w14:textId="74BB197C" w:rsidR="00FD2ABE" w:rsidRPr="00D62F1A" w:rsidRDefault="00FD2ABE" w:rsidP="00DB78C3">
      <w:pPr>
        <w:pStyle w:val="NormalWeb"/>
        <w:spacing w:before="0" w:beforeAutospacing="0" w:after="240" w:afterAutospacing="0"/>
        <w:jc w:val="both"/>
        <w:rPr>
          <w:rFonts w:ascii="Arial" w:hAnsi="Arial" w:cs="Arial"/>
        </w:rPr>
      </w:pPr>
      <w:r w:rsidRPr="00D62F1A">
        <w:rPr>
          <w:rFonts w:ascii="Arial" w:hAnsi="Arial" w:cs="Arial"/>
        </w:rPr>
        <w:t>Crawford, L. (2005) ‘Senior management perceptions of project management competence’</w:t>
      </w:r>
      <w:r w:rsidR="008157CD">
        <w:rPr>
          <w:rFonts w:ascii="Arial" w:hAnsi="Arial" w:cs="Arial"/>
        </w:rPr>
        <w:t>.</w:t>
      </w:r>
      <w:r w:rsidRPr="00D62F1A">
        <w:rPr>
          <w:rFonts w:ascii="Arial" w:hAnsi="Arial" w:cs="Arial"/>
        </w:rPr>
        <w:t xml:space="preserve"> </w:t>
      </w:r>
      <w:r w:rsidRPr="008157CD">
        <w:rPr>
          <w:rFonts w:ascii="Arial" w:hAnsi="Arial" w:cs="Arial"/>
          <w:i/>
          <w:iCs/>
        </w:rPr>
        <w:t>International journal of project management</w:t>
      </w:r>
      <w:r w:rsidRPr="00D62F1A">
        <w:rPr>
          <w:rFonts w:ascii="Arial" w:hAnsi="Arial" w:cs="Arial"/>
        </w:rPr>
        <w:t>, 23(1), pp. 7–16. Available at: https://doi.org/10.1016/j.ijproman.2004.06.005.</w:t>
      </w:r>
    </w:p>
    <w:p w14:paraId="79F00770" w14:textId="152309C3" w:rsidR="00FD2ABE" w:rsidRPr="00D62F1A" w:rsidRDefault="00FD2ABE" w:rsidP="00DB78C3">
      <w:pPr>
        <w:pStyle w:val="NormalWeb"/>
        <w:spacing w:before="0" w:beforeAutospacing="0" w:after="240" w:afterAutospacing="0"/>
        <w:jc w:val="both"/>
        <w:rPr>
          <w:rFonts w:ascii="Arial" w:hAnsi="Arial" w:cs="Arial"/>
        </w:rPr>
      </w:pPr>
      <w:r w:rsidRPr="00D62F1A">
        <w:rPr>
          <w:rFonts w:ascii="Arial" w:hAnsi="Arial" w:cs="Arial"/>
        </w:rPr>
        <w:t>Dvir, D., Raz, T. and Shenhar, A.J. (2003) ‘An empirical analysis of the relationship between project planning and project success’</w:t>
      </w:r>
      <w:r w:rsidR="008157CD">
        <w:rPr>
          <w:rFonts w:ascii="Arial" w:hAnsi="Arial" w:cs="Arial"/>
        </w:rPr>
        <w:t>.</w:t>
      </w:r>
      <w:r w:rsidRPr="00D62F1A">
        <w:rPr>
          <w:rFonts w:ascii="Arial" w:hAnsi="Arial" w:cs="Arial"/>
        </w:rPr>
        <w:t xml:space="preserve"> </w:t>
      </w:r>
      <w:r w:rsidRPr="008157CD">
        <w:rPr>
          <w:rFonts w:ascii="Arial" w:hAnsi="Arial" w:cs="Arial"/>
          <w:i/>
          <w:iCs/>
        </w:rPr>
        <w:t>International journal of project management</w:t>
      </w:r>
      <w:r w:rsidRPr="00D62F1A">
        <w:rPr>
          <w:rFonts w:ascii="Arial" w:hAnsi="Arial" w:cs="Arial"/>
        </w:rPr>
        <w:t>, 21(2), pp. 89–95. Available at: https://doi.org/10.1016/S0263-7863(02)00012-1.</w:t>
      </w:r>
    </w:p>
    <w:p w14:paraId="03A158E4" w14:textId="5FA260AC" w:rsidR="006143FB" w:rsidRPr="00D62F1A" w:rsidRDefault="006143FB" w:rsidP="00DB78C3">
      <w:pPr>
        <w:pStyle w:val="NormalWeb"/>
        <w:spacing w:before="0" w:beforeAutospacing="0" w:after="240" w:afterAutospacing="0"/>
        <w:jc w:val="both"/>
        <w:rPr>
          <w:rFonts w:ascii="Arial" w:hAnsi="Arial" w:cs="Arial"/>
        </w:rPr>
      </w:pPr>
      <w:r w:rsidRPr="00D62F1A">
        <w:rPr>
          <w:rFonts w:ascii="Arial" w:hAnsi="Arial" w:cs="Arial"/>
        </w:rPr>
        <w:t>Eja, K.M. and Ramegowda, M. (2020) ‘Government project failure in developing countries: A review with particular reference to Nigeria’</w:t>
      </w:r>
      <w:r w:rsidR="008157CD">
        <w:rPr>
          <w:rFonts w:ascii="Arial" w:hAnsi="Arial" w:cs="Arial"/>
        </w:rPr>
        <w:t>.</w:t>
      </w:r>
      <w:r w:rsidRPr="00D62F1A">
        <w:rPr>
          <w:rFonts w:ascii="Arial" w:hAnsi="Arial" w:cs="Arial"/>
        </w:rPr>
        <w:t xml:space="preserve"> </w:t>
      </w:r>
      <w:r w:rsidRPr="008157CD">
        <w:rPr>
          <w:rFonts w:ascii="Arial" w:hAnsi="Arial" w:cs="Arial"/>
          <w:i/>
          <w:iCs/>
        </w:rPr>
        <w:t>Global journal of social sciences</w:t>
      </w:r>
      <w:r w:rsidRPr="00D62F1A">
        <w:rPr>
          <w:rFonts w:ascii="Arial" w:hAnsi="Arial" w:cs="Arial"/>
        </w:rPr>
        <w:t xml:space="preserve">, 19, pp. 35–47. Available at: </w:t>
      </w:r>
      <w:hyperlink r:id="rId10" w:history="1">
        <w:r w:rsidRPr="00D62F1A">
          <w:rPr>
            <w:rStyle w:val="Hyperlink"/>
            <w:rFonts w:ascii="Arial" w:hAnsi="Arial" w:cs="Arial"/>
          </w:rPr>
          <w:t>https://doi.org/10.4314/gjss.v19i1.4</w:t>
        </w:r>
      </w:hyperlink>
      <w:r w:rsidRPr="00D62F1A">
        <w:rPr>
          <w:rFonts w:ascii="Arial" w:hAnsi="Arial" w:cs="Arial"/>
        </w:rPr>
        <w:t xml:space="preserve">. </w:t>
      </w:r>
    </w:p>
    <w:p w14:paraId="5D2CBCF8" w14:textId="4FE4CC48" w:rsidR="007503F9" w:rsidRPr="00D62F1A" w:rsidRDefault="007503F9" w:rsidP="00DB78C3">
      <w:pPr>
        <w:pStyle w:val="NormalWeb"/>
        <w:spacing w:before="0" w:beforeAutospacing="0" w:after="240" w:afterAutospacing="0"/>
        <w:jc w:val="both"/>
        <w:rPr>
          <w:rStyle w:val="Hyperlink"/>
          <w:rFonts w:ascii="Arial" w:hAnsi="Arial" w:cs="Arial"/>
        </w:rPr>
      </w:pPr>
      <w:r w:rsidRPr="00D62F1A">
        <w:rPr>
          <w:rFonts w:ascii="Arial" w:hAnsi="Arial" w:cs="Arial"/>
        </w:rPr>
        <w:lastRenderedPageBreak/>
        <w:t>Garel, G. (2013) ‘A history of project management models: From pre-models to the standard models’</w:t>
      </w:r>
      <w:r w:rsidR="008157CD">
        <w:rPr>
          <w:rFonts w:ascii="Arial" w:hAnsi="Arial" w:cs="Arial"/>
        </w:rPr>
        <w:t>.</w:t>
      </w:r>
      <w:r w:rsidRPr="00D62F1A">
        <w:rPr>
          <w:rFonts w:ascii="Arial" w:hAnsi="Arial" w:cs="Arial"/>
        </w:rPr>
        <w:t xml:space="preserve"> </w:t>
      </w:r>
      <w:r w:rsidRPr="008157CD">
        <w:rPr>
          <w:rFonts w:ascii="Arial" w:hAnsi="Arial" w:cs="Arial"/>
          <w:i/>
          <w:iCs/>
        </w:rPr>
        <w:t>International journal of project management</w:t>
      </w:r>
      <w:r w:rsidRPr="00D62F1A">
        <w:rPr>
          <w:rFonts w:ascii="Arial" w:hAnsi="Arial" w:cs="Arial"/>
        </w:rPr>
        <w:t xml:space="preserve">, 31(5), pp. 663–669. Available at: </w:t>
      </w:r>
      <w:hyperlink r:id="rId11" w:history="1">
        <w:r w:rsidRPr="00D62F1A">
          <w:rPr>
            <w:rStyle w:val="Hyperlink"/>
            <w:rFonts w:ascii="Arial" w:hAnsi="Arial" w:cs="Arial"/>
          </w:rPr>
          <w:t>https://doi.org/10.1016/j.ijproman.2012.12.011</w:t>
        </w:r>
      </w:hyperlink>
    </w:p>
    <w:p w14:paraId="30544E96" w14:textId="5D8CF761" w:rsidR="008E5C57" w:rsidRPr="00D62F1A" w:rsidRDefault="008E5C57" w:rsidP="00DB78C3">
      <w:pPr>
        <w:pStyle w:val="NormalWeb"/>
        <w:spacing w:before="0" w:beforeAutospacing="0" w:after="240" w:afterAutospacing="0"/>
        <w:jc w:val="both"/>
        <w:rPr>
          <w:rFonts w:ascii="Arial" w:hAnsi="Arial" w:cs="Arial"/>
        </w:rPr>
      </w:pPr>
      <w:r w:rsidRPr="00D62F1A">
        <w:rPr>
          <w:rFonts w:ascii="Arial" w:hAnsi="Arial" w:cs="Arial"/>
        </w:rPr>
        <w:t xml:space="preserve">Grenny, J., Maxfield, D. G., Shimberg, A., &amp; McMillan, R. (2013). </w:t>
      </w:r>
      <w:r w:rsidR="008157CD">
        <w:rPr>
          <w:rFonts w:ascii="Arial" w:hAnsi="Arial" w:cs="Arial"/>
        </w:rPr>
        <w:t>‘</w:t>
      </w:r>
      <w:r w:rsidRPr="00D62F1A">
        <w:rPr>
          <w:rFonts w:ascii="Arial" w:hAnsi="Arial" w:cs="Arial"/>
        </w:rPr>
        <w:t>Silence fails: five crucial conversations for flawless execution</w:t>
      </w:r>
      <w:r w:rsidR="008157CD">
        <w:rPr>
          <w:rFonts w:ascii="Arial" w:hAnsi="Arial" w:cs="Arial"/>
        </w:rPr>
        <w:t>’</w:t>
      </w:r>
      <w:r w:rsidRPr="00D62F1A">
        <w:rPr>
          <w:rFonts w:ascii="Arial" w:hAnsi="Arial" w:cs="Arial"/>
        </w:rPr>
        <w:t xml:space="preserve">. Paper presented at </w:t>
      </w:r>
      <w:r w:rsidRPr="008157CD">
        <w:rPr>
          <w:rFonts w:ascii="Arial" w:hAnsi="Arial" w:cs="Arial"/>
          <w:i/>
          <w:iCs/>
        </w:rPr>
        <w:t>PMI® Global Congress 2013—North America, New Orleans, LA</w:t>
      </w:r>
      <w:r w:rsidRPr="00D62F1A">
        <w:rPr>
          <w:rFonts w:ascii="Arial" w:hAnsi="Arial" w:cs="Arial"/>
        </w:rPr>
        <w:t>. Newtown Square, PA: Project Management Institute.</w:t>
      </w:r>
    </w:p>
    <w:p w14:paraId="5DABEC14" w14:textId="23C191A2" w:rsidR="0031135B" w:rsidRPr="00D62F1A" w:rsidRDefault="0031135B" w:rsidP="00DB78C3">
      <w:pPr>
        <w:pStyle w:val="NormalWeb"/>
        <w:spacing w:before="0" w:beforeAutospacing="0" w:after="240" w:afterAutospacing="0"/>
        <w:jc w:val="both"/>
        <w:rPr>
          <w:rFonts w:ascii="Arial" w:hAnsi="Arial" w:cs="Arial"/>
        </w:rPr>
      </w:pPr>
      <w:r w:rsidRPr="00D62F1A">
        <w:rPr>
          <w:rFonts w:ascii="Arial" w:hAnsi="Arial" w:cs="Arial"/>
        </w:rPr>
        <w:t xml:space="preserve">Hayes Munson, K. A. (2012). </w:t>
      </w:r>
      <w:r w:rsidR="003E2804">
        <w:rPr>
          <w:rFonts w:ascii="Arial" w:hAnsi="Arial" w:cs="Arial"/>
        </w:rPr>
        <w:t>‘’</w:t>
      </w:r>
      <w:r w:rsidRPr="00D62F1A">
        <w:rPr>
          <w:rFonts w:ascii="Arial" w:hAnsi="Arial" w:cs="Arial"/>
        </w:rPr>
        <w:t xml:space="preserve">How do you know the status of your project?: Project monitoring and controlling. Paper presented at </w:t>
      </w:r>
      <w:r w:rsidRPr="003E2804">
        <w:rPr>
          <w:rFonts w:ascii="Arial" w:hAnsi="Arial" w:cs="Arial"/>
          <w:i/>
          <w:iCs/>
        </w:rPr>
        <w:t>PMI® Global Congress 2012—North America, Vancouver, British Columbia, Canada</w:t>
      </w:r>
      <w:r w:rsidRPr="00D62F1A">
        <w:rPr>
          <w:rFonts w:ascii="Arial" w:hAnsi="Arial" w:cs="Arial"/>
        </w:rPr>
        <w:t>. Newtown Square, PA: Project Management Institute.</w:t>
      </w:r>
    </w:p>
    <w:p w14:paraId="09678FB9" w14:textId="77777777" w:rsidR="00AD521B" w:rsidRPr="00D62F1A" w:rsidRDefault="00AD521B" w:rsidP="00DB78C3">
      <w:pPr>
        <w:pStyle w:val="NormalWeb"/>
        <w:spacing w:before="0" w:beforeAutospacing="0" w:after="240" w:afterAutospacing="0"/>
        <w:jc w:val="both"/>
        <w:rPr>
          <w:rFonts w:ascii="Arial" w:hAnsi="Arial" w:cs="Arial"/>
        </w:rPr>
      </w:pPr>
      <w:r w:rsidRPr="00D62F1A">
        <w:rPr>
          <w:rFonts w:ascii="Arial" w:hAnsi="Arial" w:cs="Arial"/>
        </w:rPr>
        <w:t xml:space="preserve">HESA (2022) 'Where do HE students study?'. </w:t>
      </w:r>
      <w:hyperlink r:id="rId12" w:history="1">
        <w:r w:rsidRPr="00D62F1A">
          <w:rPr>
            <w:rStyle w:val="Hyperlink"/>
            <w:rFonts w:ascii="Arial" w:hAnsi="Arial" w:cs="Arial"/>
          </w:rPr>
          <w:t>https://www.hesa.ac.uk/data-and-analysis/students/where-study</w:t>
        </w:r>
      </w:hyperlink>
      <w:r w:rsidRPr="00D62F1A">
        <w:rPr>
          <w:rFonts w:ascii="Arial" w:hAnsi="Arial" w:cs="Arial"/>
        </w:rPr>
        <w:t xml:space="preserve"> Accessed: 2/12/22.</w:t>
      </w:r>
    </w:p>
    <w:p w14:paraId="1C2DF342" w14:textId="282BEA8C" w:rsidR="00C031DE" w:rsidRPr="00D62F1A" w:rsidRDefault="00C031DE"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Hughey, D. (2009). </w:t>
      </w:r>
      <w:r w:rsidR="003E2804">
        <w:rPr>
          <w:rFonts w:ascii="Arial" w:hAnsi="Arial" w:cs="Arial"/>
          <w:color w:val="000000"/>
        </w:rPr>
        <w:t>‘</w:t>
      </w:r>
      <w:r w:rsidRPr="00D62F1A">
        <w:rPr>
          <w:rFonts w:ascii="Arial" w:hAnsi="Arial" w:cs="Arial"/>
          <w:color w:val="000000"/>
        </w:rPr>
        <w:t>The Traditional Waterfall Approach</w:t>
      </w:r>
      <w:r w:rsidR="003E2804">
        <w:rPr>
          <w:rFonts w:ascii="Arial" w:hAnsi="Arial" w:cs="Arial"/>
          <w:color w:val="000000"/>
        </w:rPr>
        <w:t>’</w:t>
      </w:r>
      <w:r w:rsidRPr="00D62F1A">
        <w:rPr>
          <w:rFonts w:ascii="Arial" w:hAnsi="Arial" w:cs="Arial"/>
          <w:color w:val="000000"/>
        </w:rPr>
        <w:t xml:space="preserve">. [online] </w:t>
      </w:r>
      <w:r w:rsidRPr="003E2804">
        <w:rPr>
          <w:rFonts w:ascii="Arial" w:hAnsi="Arial" w:cs="Arial"/>
          <w:i/>
          <w:iCs/>
          <w:color w:val="000000"/>
        </w:rPr>
        <w:t>Umsl.edu.</w:t>
      </w:r>
      <w:r w:rsidRPr="00D62F1A">
        <w:rPr>
          <w:rFonts w:ascii="Arial" w:hAnsi="Arial" w:cs="Arial"/>
          <w:color w:val="000000"/>
        </w:rPr>
        <w:t xml:space="preserve"> Available at: https://www.umsl.edu/~hugheyd/is6840/waterfall.html.</w:t>
      </w:r>
    </w:p>
    <w:p w14:paraId="2F8739B1" w14:textId="6A6CB53C" w:rsidR="00416953" w:rsidRPr="00D62F1A" w:rsidRDefault="00416953" w:rsidP="00DB78C3">
      <w:pPr>
        <w:pStyle w:val="NormalWeb"/>
        <w:spacing w:before="0" w:beforeAutospacing="0" w:after="240" w:afterAutospacing="0"/>
        <w:jc w:val="both"/>
        <w:rPr>
          <w:rFonts w:ascii="Arial" w:hAnsi="Arial" w:cs="Arial"/>
        </w:rPr>
      </w:pPr>
      <w:r w:rsidRPr="00D62F1A">
        <w:rPr>
          <w:rFonts w:ascii="Arial" w:hAnsi="Arial" w:cs="Arial"/>
        </w:rPr>
        <w:t xml:space="preserve">IPMA International Project Management Association. (n.d.). </w:t>
      </w:r>
      <w:r w:rsidRPr="003E2804">
        <w:rPr>
          <w:rFonts w:ascii="Arial" w:hAnsi="Arial" w:cs="Arial"/>
          <w:i/>
          <w:iCs/>
        </w:rPr>
        <w:t>IPMA Global</w:t>
      </w:r>
      <w:r w:rsidRPr="00D62F1A">
        <w:rPr>
          <w:rFonts w:ascii="Arial" w:hAnsi="Arial" w:cs="Arial"/>
        </w:rPr>
        <w:t>. [online] Available at: https://ipma.world/about-us/ipma-international/#:~:text=Originally%20started%20as%20an%20international [Accessed 10 Apr. 2023].</w:t>
      </w:r>
    </w:p>
    <w:p w14:paraId="7C01E65F" w14:textId="74AB94DC" w:rsidR="00460373" w:rsidRPr="00D62F1A" w:rsidRDefault="007D1911"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Larson, R. and Larson, E. (2009). </w:t>
      </w:r>
      <w:r w:rsidR="003E2804">
        <w:rPr>
          <w:rFonts w:ascii="Arial" w:hAnsi="Arial" w:cs="Arial"/>
          <w:color w:val="000000"/>
        </w:rPr>
        <w:t>‘</w:t>
      </w:r>
      <w:r w:rsidRPr="00D62F1A">
        <w:rPr>
          <w:rFonts w:ascii="Arial" w:hAnsi="Arial" w:cs="Arial"/>
          <w:color w:val="000000"/>
        </w:rPr>
        <w:t>Top Five Causes of Scope Creep</w:t>
      </w:r>
      <w:r w:rsidR="003E2804">
        <w:rPr>
          <w:rFonts w:ascii="Arial" w:hAnsi="Arial" w:cs="Arial"/>
          <w:color w:val="000000"/>
        </w:rPr>
        <w:t>’</w:t>
      </w:r>
      <w:r w:rsidRPr="00D62F1A">
        <w:rPr>
          <w:rFonts w:ascii="Arial" w:hAnsi="Arial" w:cs="Arial"/>
          <w:color w:val="000000"/>
        </w:rPr>
        <w:t xml:space="preserve">. [online] </w:t>
      </w:r>
      <w:r w:rsidRPr="003E2804">
        <w:rPr>
          <w:rFonts w:ascii="Arial" w:hAnsi="Arial" w:cs="Arial"/>
          <w:i/>
          <w:iCs/>
          <w:color w:val="000000"/>
        </w:rPr>
        <w:t>Project Management Institute</w:t>
      </w:r>
      <w:r w:rsidRPr="00D62F1A">
        <w:rPr>
          <w:rFonts w:ascii="Arial" w:hAnsi="Arial" w:cs="Arial"/>
          <w:color w:val="000000"/>
        </w:rPr>
        <w:t xml:space="preserve">. Available at: </w:t>
      </w:r>
      <w:hyperlink r:id="rId13" w:history="1">
        <w:r w:rsidR="00873909" w:rsidRPr="00D62F1A">
          <w:rPr>
            <w:rStyle w:val="Hyperlink"/>
            <w:rFonts w:ascii="Arial" w:hAnsi="Arial" w:cs="Arial"/>
          </w:rPr>
          <w:t>https://www.pmi.org/learning/library/top-five-causes-scope-creep-6675</w:t>
        </w:r>
      </w:hyperlink>
      <w:r w:rsidRPr="00D62F1A">
        <w:rPr>
          <w:rFonts w:ascii="Arial" w:hAnsi="Arial" w:cs="Arial"/>
          <w:color w:val="000000"/>
        </w:rPr>
        <w:t>.</w:t>
      </w:r>
    </w:p>
    <w:p w14:paraId="407ACA7D" w14:textId="635196FC" w:rsidR="0061309D" w:rsidRPr="00D62F1A" w:rsidRDefault="0061309D"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 xml:space="preserve">Lin, A., Chang, T.-H., Fu, H.-P., Yeh, H.-P., Hsu, K.-Y. and Tsai, H.-Y. (2016). </w:t>
      </w:r>
      <w:r w:rsidR="003E2804">
        <w:rPr>
          <w:rFonts w:ascii="Arial" w:hAnsi="Arial" w:cs="Arial"/>
          <w:color w:val="000000"/>
        </w:rPr>
        <w:t>‘</w:t>
      </w:r>
      <w:r w:rsidRPr="00D62F1A">
        <w:rPr>
          <w:rFonts w:ascii="Arial" w:hAnsi="Arial" w:cs="Arial"/>
          <w:color w:val="000000"/>
        </w:rPr>
        <w:t>Analysis of the CSFs affecting project execution: a case application</w:t>
      </w:r>
      <w:r w:rsidR="003E2804">
        <w:rPr>
          <w:rFonts w:ascii="Arial" w:hAnsi="Arial" w:cs="Arial"/>
          <w:color w:val="000000"/>
        </w:rPr>
        <w:t>’</w:t>
      </w:r>
      <w:r w:rsidRPr="00D62F1A">
        <w:rPr>
          <w:rFonts w:ascii="Arial" w:hAnsi="Arial" w:cs="Arial"/>
          <w:color w:val="000000"/>
        </w:rPr>
        <w:t>. </w:t>
      </w:r>
      <w:r w:rsidRPr="00D62F1A">
        <w:rPr>
          <w:rFonts w:ascii="Arial" w:hAnsi="Arial" w:cs="Arial"/>
          <w:i/>
          <w:iCs/>
          <w:color w:val="000000"/>
        </w:rPr>
        <w:t>Total Quality Management &amp; Business Excellence</w:t>
      </w:r>
      <w:r w:rsidRPr="00D62F1A">
        <w:rPr>
          <w:rFonts w:ascii="Arial" w:hAnsi="Arial" w:cs="Arial"/>
          <w:color w:val="000000"/>
        </w:rPr>
        <w:t>, 29(7-8), pp.848–865. doi:https://doi.org/10.1080/14783363.2016.1245581.</w:t>
      </w:r>
    </w:p>
    <w:p w14:paraId="5428C0B6" w14:textId="27ED5231" w:rsidR="00DE7C61" w:rsidRPr="00D62F1A" w:rsidRDefault="00DE7C61"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 xml:space="preserve">Lutas, M., Nistor, R., Radu, M. and Beleiu, I. (2020). </w:t>
      </w:r>
      <w:r w:rsidR="003E2804">
        <w:rPr>
          <w:rFonts w:ascii="Arial" w:hAnsi="Arial" w:cs="Arial"/>
          <w:color w:val="000000"/>
        </w:rPr>
        <w:t>‘</w:t>
      </w:r>
      <w:r w:rsidRPr="00D62F1A">
        <w:rPr>
          <w:rFonts w:ascii="Arial" w:hAnsi="Arial" w:cs="Arial"/>
          <w:color w:val="000000"/>
        </w:rPr>
        <w:t>Perceptions Regarding the Profile of an Ideal Project Manager</w:t>
      </w:r>
      <w:r w:rsidR="003E2804">
        <w:rPr>
          <w:rFonts w:ascii="Arial" w:hAnsi="Arial" w:cs="Arial"/>
          <w:color w:val="000000"/>
        </w:rPr>
        <w:t>’</w:t>
      </w:r>
      <w:r w:rsidRPr="00D62F1A">
        <w:rPr>
          <w:rFonts w:ascii="Arial" w:hAnsi="Arial" w:cs="Arial"/>
          <w:color w:val="000000"/>
        </w:rPr>
        <w:t>. </w:t>
      </w:r>
      <w:r w:rsidRPr="00D62F1A">
        <w:rPr>
          <w:rFonts w:ascii="Arial" w:hAnsi="Arial" w:cs="Arial"/>
          <w:i/>
          <w:iCs/>
          <w:color w:val="000000"/>
        </w:rPr>
        <w:t>www.amfiteatrueconomic.ro</w:t>
      </w:r>
      <w:r w:rsidRPr="00D62F1A">
        <w:rPr>
          <w:rFonts w:ascii="Arial" w:hAnsi="Arial" w:cs="Arial"/>
          <w:color w:val="000000"/>
        </w:rPr>
        <w:t>, 22(54), p.608. doi:https://doi.org/10.24818/ea/2020/54/608.</w:t>
      </w:r>
    </w:p>
    <w:p w14:paraId="390A9601" w14:textId="1ECC2C4A" w:rsidR="001355F3" w:rsidRPr="00D62F1A" w:rsidRDefault="001355F3" w:rsidP="00DB78C3">
      <w:pPr>
        <w:pStyle w:val="NormalWeb"/>
        <w:spacing w:before="0" w:beforeAutospacing="0" w:after="240" w:afterAutospacing="0"/>
        <w:jc w:val="both"/>
        <w:rPr>
          <w:rFonts w:ascii="Arial" w:hAnsi="Arial" w:cs="Arial"/>
          <w:color w:val="000000"/>
        </w:rPr>
      </w:pPr>
      <w:r w:rsidRPr="003E2804">
        <w:rPr>
          <w:rFonts w:ascii="Arial" w:hAnsi="Arial" w:cs="Arial"/>
          <w:i/>
          <w:iCs/>
          <w:color w:val="000000"/>
        </w:rPr>
        <w:t>Managing Successful Projects with PRINCE2 2017</w:t>
      </w:r>
      <w:r w:rsidRPr="00D62F1A">
        <w:rPr>
          <w:rFonts w:ascii="Arial" w:hAnsi="Arial" w:cs="Arial"/>
          <w:color w:val="000000"/>
        </w:rPr>
        <w:t xml:space="preserve"> Edition. 6th edition, 2017 edition, 3rd impression 2021 (2017). Norwich: The Stationery Office Ltd.</w:t>
      </w:r>
    </w:p>
    <w:p w14:paraId="066C9C50" w14:textId="6A10CC18" w:rsidR="00873909" w:rsidRPr="00D62F1A" w:rsidRDefault="00DE7C61" w:rsidP="00DB78C3">
      <w:pPr>
        <w:pStyle w:val="NormalWeb"/>
        <w:spacing w:before="0" w:beforeAutospacing="0" w:after="240" w:afterAutospacing="0"/>
        <w:jc w:val="both"/>
        <w:rPr>
          <w:rFonts w:ascii="Arial" w:hAnsi="Arial" w:cs="Arial"/>
        </w:rPr>
      </w:pPr>
      <w:r w:rsidRPr="00D62F1A">
        <w:rPr>
          <w:rFonts w:ascii="Arial" w:hAnsi="Arial" w:cs="Arial"/>
          <w:color w:val="000000"/>
        </w:rPr>
        <w:t>‌</w:t>
      </w:r>
      <w:r w:rsidR="00873909" w:rsidRPr="00D62F1A">
        <w:rPr>
          <w:rFonts w:ascii="Arial" w:hAnsi="Arial" w:cs="Arial"/>
        </w:rPr>
        <w:t xml:space="preserve">Marion, J. W., Richardson, T. &amp; Earnhardt, M. (2016). </w:t>
      </w:r>
      <w:r w:rsidR="003E2804">
        <w:rPr>
          <w:rFonts w:ascii="Arial" w:hAnsi="Arial" w:cs="Arial"/>
        </w:rPr>
        <w:t>‘</w:t>
      </w:r>
      <w:r w:rsidR="00873909" w:rsidRPr="00D62F1A">
        <w:rPr>
          <w:rFonts w:ascii="Arial" w:hAnsi="Arial" w:cs="Arial"/>
        </w:rPr>
        <w:t>Project execution: a research agenda to explore the phenomenon</w:t>
      </w:r>
      <w:r w:rsidR="003E2804">
        <w:rPr>
          <w:rFonts w:ascii="Arial" w:hAnsi="Arial" w:cs="Arial"/>
        </w:rPr>
        <w:t>’</w:t>
      </w:r>
      <w:r w:rsidR="00873909" w:rsidRPr="00D62F1A">
        <w:rPr>
          <w:rFonts w:ascii="Arial" w:hAnsi="Arial" w:cs="Arial"/>
        </w:rPr>
        <w:t xml:space="preserve">. </w:t>
      </w:r>
      <w:r w:rsidR="00873909" w:rsidRPr="003E2804">
        <w:rPr>
          <w:rFonts w:ascii="Arial" w:hAnsi="Arial" w:cs="Arial"/>
          <w:i/>
          <w:iCs/>
        </w:rPr>
        <w:t>Journal of Modern Project Management</w:t>
      </w:r>
      <w:r w:rsidR="003E2804">
        <w:rPr>
          <w:rFonts w:ascii="Arial" w:hAnsi="Arial" w:cs="Arial"/>
        </w:rPr>
        <w:t>,</w:t>
      </w:r>
      <w:r w:rsidR="00873909" w:rsidRPr="00D62F1A">
        <w:rPr>
          <w:rFonts w:ascii="Arial" w:hAnsi="Arial" w:cs="Arial"/>
        </w:rPr>
        <w:t xml:space="preserve"> V4 N1 (2016 05 01): 71-78.</w:t>
      </w:r>
    </w:p>
    <w:p w14:paraId="5EB14073" w14:textId="1C47B57B" w:rsidR="007A3CCA" w:rsidRPr="00D62F1A" w:rsidRDefault="007A3CCA" w:rsidP="00DB78C3">
      <w:pPr>
        <w:pStyle w:val="NormalWeb"/>
        <w:spacing w:before="0" w:beforeAutospacing="0" w:after="240" w:afterAutospacing="0"/>
        <w:jc w:val="both"/>
        <w:rPr>
          <w:rFonts w:ascii="Arial" w:hAnsi="Arial" w:cs="Arial"/>
        </w:rPr>
      </w:pPr>
      <w:r w:rsidRPr="00D62F1A">
        <w:rPr>
          <w:rFonts w:ascii="Arial" w:hAnsi="Arial" w:cs="Arial"/>
        </w:rPr>
        <w:t xml:space="preserve">PMI (2019). About Us. [online] </w:t>
      </w:r>
      <w:r w:rsidRPr="00DC1C58">
        <w:rPr>
          <w:rFonts w:ascii="Arial" w:hAnsi="Arial" w:cs="Arial"/>
          <w:i/>
          <w:iCs/>
        </w:rPr>
        <w:t>Pmi.org</w:t>
      </w:r>
      <w:r w:rsidRPr="00D62F1A">
        <w:rPr>
          <w:rFonts w:ascii="Arial" w:hAnsi="Arial" w:cs="Arial"/>
        </w:rPr>
        <w:t xml:space="preserve">. Available at: </w:t>
      </w:r>
      <w:hyperlink r:id="rId14" w:history="1">
        <w:r w:rsidR="00F52DFA" w:rsidRPr="00D62F1A">
          <w:rPr>
            <w:rStyle w:val="Hyperlink"/>
            <w:rFonts w:ascii="Arial" w:hAnsi="Arial" w:cs="Arial"/>
          </w:rPr>
          <w:t>https://www.pmi.org/about</w:t>
        </w:r>
      </w:hyperlink>
      <w:r w:rsidRPr="00D62F1A">
        <w:rPr>
          <w:rFonts w:ascii="Arial" w:hAnsi="Arial" w:cs="Arial"/>
        </w:rPr>
        <w:t>.</w:t>
      </w:r>
    </w:p>
    <w:p w14:paraId="67FE706D" w14:textId="5B78F4DC" w:rsidR="00AE0938" w:rsidRPr="00D62F1A" w:rsidRDefault="00AE0938"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Rad, N.K. (n.d.). </w:t>
      </w:r>
      <w:r w:rsidR="00DC1C58">
        <w:rPr>
          <w:rFonts w:ascii="Arial" w:hAnsi="Arial" w:cs="Arial"/>
          <w:color w:val="000000"/>
        </w:rPr>
        <w:t>‘</w:t>
      </w:r>
      <w:r w:rsidRPr="00DC1C58">
        <w:rPr>
          <w:rFonts w:ascii="Arial" w:hAnsi="Arial" w:cs="Arial"/>
          <w:color w:val="000000"/>
        </w:rPr>
        <w:t>Zero Tolerance in PRINCE2®: a Big Misunderstanding</w:t>
      </w:r>
      <w:r w:rsidR="00DC1C58">
        <w:rPr>
          <w:rFonts w:ascii="Arial" w:hAnsi="Arial" w:cs="Arial"/>
          <w:color w:val="000000"/>
        </w:rPr>
        <w:t>’</w:t>
      </w:r>
      <w:r w:rsidRPr="00DC1C58">
        <w:rPr>
          <w:rFonts w:ascii="Arial" w:hAnsi="Arial" w:cs="Arial"/>
          <w:color w:val="000000"/>
        </w:rPr>
        <w:t>.</w:t>
      </w:r>
      <w:r w:rsidRPr="00D62F1A">
        <w:rPr>
          <w:rFonts w:ascii="Arial" w:hAnsi="Arial" w:cs="Arial"/>
          <w:color w:val="000000"/>
        </w:rPr>
        <w:t xml:space="preserve"> [online] </w:t>
      </w:r>
      <w:r w:rsidRPr="00DC1C58">
        <w:rPr>
          <w:rFonts w:ascii="Arial" w:hAnsi="Arial" w:cs="Arial"/>
          <w:i/>
          <w:iCs/>
          <w:color w:val="000000"/>
        </w:rPr>
        <w:t>mplaza.training.</w:t>
      </w:r>
      <w:r w:rsidRPr="00D62F1A">
        <w:rPr>
          <w:rFonts w:ascii="Arial" w:hAnsi="Arial" w:cs="Arial"/>
          <w:color w:val="000000"/>
        </w:rPr>
        <w:t xml:space="preserve"> Available at: https://mplaza.training/articles-and-guides/zero-tolerance-in-prince2-a-big-misunderstanding/ [Accessed 1 May 2023].</w:t>
      </w:r>
    </w:p>
    <w:p w14:paraId="59964D56" w14:textId="75F7E1E6" w:rsidR="00F52DFA" w:rsidRPr="00D62F1A" w:rsidRDefault="00F52DFA" w:rsidP="00DB78C3">
      <w:pPr>
        <w:pStyle w:val="NormalWeb"/>
        <w:spacing w:before="0" w:beforeAutospacing="0" w:after="240" w:afterAutospacing="0"/>
        <w:jc w:val="both"/>
        <w:rPr>
          <w:rFonts w:ascii="Arial" w:hAnsi="Arial" w:cs="Arial"/>
        </w:rPr>
      </w:pPr>
      <w:r w:rsidRPr="00D62F1A">
        <w:rPr>
          <w:rFonts w:ascii="Arial" w:hAnsi="Arial" w:cs="Arial"/>
        </w:rPr>
        <w:lastRenderedPageBreak/>
        <w:t xml:space="preserve">Richardson, T. M., Marion, J. W., Anantatmula, V. S., &amp; Gibson, J. R. (2022). </w:t>
      </w:r>
      <w:r w:rsidR="00A94ED3">
        <w:rPr>
          <w:rFonts w:ascii="Arial" w:hAnsi="Arial" w:cs="Arial"/>
        </w:rPr>
        <w:t>‘</w:t>
      </w:r>
      <w:r w:rsidRPr="00D62F1A">
        <w:rPr>
          <w:rFonts w:ascii="Arial" w:hAnsi="Arial" w:cs="Arial"/>
        </w:rPr>
        <w:t>Insights From the Field: Project Execution Success and Failure</w:t>
      </w:r>
      <w:r w:rsidR="00A94ED3">
        <w:rPr>
          <w:rFonts w:ascii="Arial" w:hAnsi="Arial" w:cs="Arial"/>
        </w:rPr>
        <w:t>’</w:t>
      </w:r>
      <w:r w:rsidRPr="00D62F1A">
        <w:rPr>
          <w:rFonts w:ascii="Arial" w:hAnsi="Arial" w:cs="Arial"/>
        </w:rPr>
        <w:t xml:space="preserve">. </w:t>
      </w:r>
      <w:r w:rsidRPr="00A94ED3">
        <w:rPr>
          <w:rFonts w:ascii="Arial" w:hAnsi="Arial" w:cs="Arial"/>
          <w:i/>
          <w:iCs/>
        </w:rPr>
        <w:t>The Journal of Modern Project Management</w:t>
      </w:r>
      <w:r w:rsidRPr="00D62F1A">
        <w:rPr>
          <w:rFonts w:ascii="Arial" w:hAnsi="Arial" w:cs="Arial"/>
        </w:rPr>
        <w:t>, 9(2). https://doi.org/10.19255/JMPM02707</w:t>
      </w:r>
    </w:p>
    <w:p w14:paraId="5D2144C2" w14:textId="0BB0677A" w:rsidR="00162F4D" w:rsidRPr="00D62F1A" w:rsidRDefault="00162F4D" w:rsidP="00DB78C3">
      <w:pPr>
        <w:pStyle w:val="NormalWeb"/>
        <w:spacing w:before="0" w:beforeAutospacing="0" w:after="240" w:afterAutospacing="0"/>
        <w:jc w:val="both"/>
        <w:rPr>
          <w:rFonts w:ascii="Arial" w:hAnsi="Arial" w:cs="Arial"/>
        </w:rPr>
      </w:pPr>
      <w:r w:rsidRPr="00D62F1A">
        <w:rPr>
          <w:rFonts w:ascii="Arial" w:hAnsi="Arial" w:cs="Arial"/>
        </w:rPr>
        <w:t xml:space="preserve">Royce, W.W., </w:t>
      </w:r>
      <w:r w:rsidR="00A94ED3">
        <w:rPr>
          <w:rFonts w:ascii="Arial" w:hAnsi="Arial" w:cs="Arial"/>
        </w:rPr>
        <w:t>(</w:t>
      </w:r>
      <w:r w:rsidRPr="00D62F1A">
        <w:rPr>
          <w:rFonts w:ascii="Arial" w:hAnsi="Arial" w:cs="Arial"/>
        </w:rPr>
        <w:t>1970</w:t>
      </w:r>
      <w:r w:rsidR="00A94ED3">
        <w:rPr>
          <w:rFonts w:ascii="Arial" w:hAnsi="Arial" w:cs="Arial"/>
        </w:rPr>
        <w:t>)</w:t>
      </w:r>
      <w:r w:rsidRPr="00D62F1A">
        <w:rPr>
          <w:rFonts w:ascii="Arial" w:hAnsi="Arial" w:cs="Arial"/>
        </w:rPr>
        <w:t xml:space="preserve">. </w:t>
      </w:r>
      <w:r w:rsidR="00A94ED3">
        <w:rPr>
          <w:rFonts w:ascii="Arial" w:hAnsi="Arial" w:cs="Arial"/>
        </w:rPr>
        <w:t>‘</w:t>
      </w:r>
      <w:r w:rsidRPr="00D62F1A">
        <w:rPr>
          <w:rFonts w:ascii="Arial" w:hAnsi="Arial" w:cs="Arial"/>
        </w:rPr>
        <w:t>Managing the development of large software systems</w:t>
      </w:r>
      <w:r w:rsidR="00A94ED3">
        <w:rPr>
          <w:rFonts w:ascii="Arial" w:hAnsi="Arial" w:cs="Arial"/>
        </w:rPr>
        <w:t>’</w:t>
      </w:r>
      <w:r w:rsidRPr="00D62F1A">
        <w:rPr>
          <w:rFonts w:ascii="Arial" w:hAnsi="Arial" w:cs="Arial"/>
        </w:rPr>
        <w:t xml:space="preserve">. </w:t>
      </w:r>
      <w:r w:rsidRPr="00A94ED3">
        <w:rPr>
          <w:rFonts w:ascii="Arial" w:hAnsi="Arial" w:cs="Arial"/>
          <w:i/>
          <w:iCs/>
        </w:rPr>
        <w:t>proceedings of IEEE WESCON</w:t>
      </w:r>
      <w:r w:rsidRPr="00D62F1A">
        <w:rPr>
          <w:rFonts w:ascii="Arial" w:hAnsi="Arial" w:cs="Arial"/>
        </w:rPr>
        <w:t>. </w:t>
      </w:r>
      <w:r w:rsidRPr="00D62F1A">
        <w:rPr>
          <w:rFonts w:ascii="Arial" w:hAnsi="Arial" w:cs="Arial"/>
          <w:color w:val="222222"/>
          <w:shd w:val="clear" w:color="auto" w:fill="FFFFFF"/>
        </w:rPr>
        <w:t>Los Angeles</w:t>
      </w:r>
      <w:r w:rsidRPr="00D62F1A">
        <w:rPr>
          <w:rFonts w:ascii="Arial" w:hAnsi="Arial" w:cs="Arial"/>
        </w:rPr>
        <w:t>, pp.328-388.</w:t>
      </w:r>
    </w:p>
    <w:p w14:paraId="018BAE6A" w14:textId="50DD9CE4" w:rsidR="00F07024" w:rsidRPr="00D62F1A" w:rsidRDefault="00F07024" w:rsidP="00DB78C3">
      <w:pPr>
        <w:pStyle w:val="NormalWeb"/>
        <w:spacing w:before="0" w:beforeAutospacing="0" w:after="240" w:afterAutospacing="0"/>
        <w:jc w:val="both"/>
        <w:rPr>
          <w:rFonts w:ascii="Arial" w:hAnsi="Arial" w:cs="Arial"/>
        </w:rPr>
      </w:pPr>
      <w:r w:rsidRPr="00D62F1A">
        <w:rPr>
          <w:rFonts w:ascii="Arial" w:hAnsi="Arial" w:cs="Arial"/>
        </w:rPr>
        <w:t xml:space="preserve">Siegelaub, J. M. (2007). </w:t>
      </w:r>
      <w:r w:rsidR="00AA54C9">
        <w:rPr>
          <w:rFonts w:ascii="Arial" w:hAnsi="Arial" w:cs="Arial"/>
        </w:rPr>
        <w:t>‘</w:t>
      </w:r>
      <w:r w:rsidRPr="00D62F1A">
        <w:rPr>
          <w:rFonts w:ascii="Arial" w:hAnsi="Arial" w:cs="Arial"/>
        </w:rPr>
        <w:t>Six (yes six!) constraints: an enhanced model for project control</w:t>
      </w:r>
      <w:r w:rsidR="00AA54C9">
        <w:rPr>
          <w:rFonts w:ascii="Arial" w:hAnsi="Arial" w:cs="Arial"/>
        </w:rPr>
        <w:t>’</w:t>
      </w:r>
      <w:r w:rsidRPr="00D62F1A">
        <w:rPr>
          <w:rFonts w:ascii="Arial" w:hAnsi="Arial" w:cs="Arial"/>
        </w:rPr>
        <w:t xml:space="preserve">. Paper presented at </w:t>
      </w:r>
      <w:r w:rsidRPr="00AA54C9">
        <w:rPr>
          <w:rFonts w:ascii="Arial" w:hAnsi="Arial" w:cs="Arial"/>
          <w:i/>
          <w:iCs/>
        </w:rPr>
        <w:t>PMI® Global Congress 2007—North America, Atlanta, GA</w:t>
      </w:r>
      <w:r w:rsidRPr="00D62F1A">
        <w:rPr>
          <w:rFonts w:ascii="Arial" w:hAnsi="Arial" w:cs="Arial"/>
        </w:rPr>
        <w:t>. Newtown Square, PA: Project Management Institute.</w:t>
      </w:r>
    </w:p>
    <w:p w14:paraId="3E109791" w14:textId="7770F117" w:rsidR="00491D71" w:rsidRPr="00D62F1A" w:rsidRDefault="00491D71" w:rsidP="00DB78C3">
      <w:pPr>
        <w:pStyle w:val="NormalWeb"/>
        <w:spacing w:before="0" w:beforeAutospacing="0" w:after="240" w:afterAutospacing="0"/>
        <w:jc w:val="both"/>
        <w:rPr>
          <w:rFonts w:ascii="Arial" w:hAnsi="Arial" w:cs="Arial"/>
        </w:rPr>
      </w:pPr>
      <w:r w:rsidRPr="00D62F1A">
        <w:rPr>
          <w:rFonts w:ascii="Arial" w:hAnsi="Arial" w:cs="Arial"/>
        </w:rPr>
        <w:t>Stone, F. (2004) ‘Deconstructing silos and supporting collaboration’</w:t>
      </w:r>
      <w:r w:rsidR="00AA54C9">
        <w:rPr>
          <w:rFonts w:ascii="Arial" w:hAnsi="Arial" w:cs="Arial"/>
        </w:rPr>
        <w:t>.</w:t>
      </w:r>
      <w:r w:rsidRPr="00D62F1A">
        <w:rPr>
          <w:rFonts w:ascii="Arial" w:hAnsi="Arial" w:cs="Arial"/>
        </w:rPr>
        <w:t xml:space="preserve"> </w:t>
      </w:r>
      <w:r w:rsidRPr="00AA54C9">
        <w:rPr>
          <w:rFonts w:ascii="Arial" w:hAnsi="Arial" w:cs="Arial"/>
          <w:i/>
          <w:iCs/>
        </w:rPr>
        <w:t>Employment Relations Today</w:t>
      </w:r>
      <w:r w:rsidRPr="00D62F1A">
        <w:rPr>
          <w:rFonts w:ascii="Arial" w:hAnsi="Arial" w:cs="Arial"/>
        </w:rPr>
        <w:t>, 31(1), pp. 11–18. Available at: https://doi.org/10.1002/ert.20001.</w:t>
      </w:r>
    </w:p>
    <w:p w14:paraId="0A43B40A" w14:textId="070B169E" w:rsidR="00491D71" w:rsidRPr="00D62F1A" w:rsidRDefault="00491D71" w:rsidP="00DB78C3">
      <w:pPr>
        <w:pStyle w:val="NormalWeb"/>
        <w:spacing w:before="0" w:beforeAutospacing="0" w:after="240" w:afterAutospacing="0"/>
        <w:jc w:val="both"/>
        <w:rPr>
          <w:rFonts w:ascii="Arial" w:hAnsi="Arial" w:cs="Arial"/>
          <w:color w:val="000000"/>
        </w:rPr>
      </w:pPr>
      <w:r w:rsidRPr="00D62F1A">
        <w:rPr>
          <w:rFonts w:ascii="Arial" w:hAnsi="Arial" w:cs="Arial"/>
          <w:color w:val="000000"/>
        </w:rPr>
        <w:t xml:space="preserve">Wiewiora, A., Murphy, G., Trigunarsyah, B. and Brown, K. (2014). </w:t>
      </w:r>
      <w:r w:rsidR="00AA54C9">
        <w:rPr>
          <w:rFonts w:ascii="Arial" w:hAnsi="Arial" w:cs="Arial"/>
          <w:color w:val="000000"/>
        </w:rPr>
        <w:t>‘</w:t>
      </w:r>
      <w:r w:rsidRPr="00D62F1A">
        <w:rPr>
          <w:rFonts w:ascii="Arial" w:hAnsi="Arial" w:cs="Arial"/>
          <w:color w:val="000000"/>
        </w:rPr>
        <w:t>Interactions between Organizational Culture, Trustworthiness, and Mechanisms for Inter-Project Knowledge Sharing</w:t>
      </w:r>
      <w:r w:rsidR="00AA54C9">
        <w:rPr>
          <w:rFonts w:ascii="Arial" w:hAnsi="Arial" w:cs="Arial"/>
          <w:color w:val="000000"/>
        </w:rPr>
        <w:t>’</w:t>
      </w:r>
      <w:r w:rsidRPr="00D62F1A">
        <w:rPr>
          <w:rFonts w:ascii="Arial" w:hAnsi="Arial" w:cs="Arial"/>
          <w:color w:val="000000"/>
        </w:rPr>
        <w:t>. </w:t>
      </w:r>
      <w:r w:rsidRPr="00D62F1A">
        <w:rPr>
          <w:rFonts w:ascii="Arial" w:hAnsi="Arial" w:cs="Arial"/>
          <w:i/>
          <w:iCs/>
          <w:color w:val="000000"/>
        </w:rPr>
        <w:t>Project Management Journal</w:t>
      </w:r>
      <w:r w:rsidRPr="00D62F1A">
        <w:rPr>
          <w:rFonts w:ascii="Arial" w:hAnsi="Arial" w:cs="Arial"/>
          <w:color w:val="000000"/>
        </w:rPr>
        <w:t>, 45(2), pp.48–65. doi:https://doi.org/10.1002/pmj.21407.</w:t>
      </w:r>
    </w:p>
    <w:p w14:paraId="6501720A" w14:textId="01CAF060" w:rsidR="00AD521B" w:rsidRPr="00D62F1A" w:rsidRDefault="00491D71" w:rsidP="00DB78C3">
      <w:pPr>
        <w:pStyle w:val="NormalWeb"/>
        <w:spacing w:before="0" w:beforeAutospacing="0" w:after="240" w:afterAutospacing="0"/>
        <w:jc w:val="both"/>
        <w:rPr>
          <w:rFonts w:ascii="Arial" w:hAnsi="Arial" w:cs="Arial"/>
        </w:rPr>
      </w:pPr>
      <w:r w:rsidRPr="00D62F1A">
        <w:rPr>
          <w:rFonts w:ascii="Arial" w:hAnsi="Arial" w:cs="Arial"/>
          <w:color w:val="000000"/>
        </w:rPr>
        <w:t>‌</w:t>
      </w:r>
      <w:r w:rsidR="00AD521B" w:rsidRPr="00D62F1A">
        <w:rPr>
          <w:rFonts w:ascii="Arial" w:hAnsi="Arial" w:cs="Arial"/>
        </w:rPr>
        <w:t xml:space="preserve">Wrike. (n.d.). </w:t>
      </w:r>
      <w:r w:rsidR="00AA54C9">
        <w:rPr>
          <w:rFonts w:ascii="Arial" w:hAnsi="Arial" w:cs="Arial"/>
        </w:rPr>
        <w:t>‘</w:t>
      </w:r>
      <w:r w:rsidR="00AD521B" w:rsidRPr="00D62F1A">
        <w:rPr>
          <w:rFonts w:ascii="Arial" w:hAnsi="Arial" w:cs="Arial"/>
        </w:rPr>
        <w:t>Project Management Basics | Project Management Guide</w:t>
      </w:r>
      <w:r w:rsidR="00AA54C9">
        <w:rPr>
          <w:rFonts w:ascii="Arial" w:hAnsi="Arial" w:cs="Arial"/>
        </w:rPr>
        <w:t>’</w:t>
      </w:r>
      <w:r w:rsidR="00AD521B" w:rsidRPr="00D62F1A">
        <w:rPr>
          <w:rFonts w:ascii="Arial" w:hAnsi="Arial" w:cs="Arial"/>
        </w:rPr>
        <w:t xml:space="preserve">. [online] Available at: </w:t>
      </w:r>
      <w:hyperlink r:id="rId15" w:anchor="what-are-the-stages-of-project-management" w:history="1">
        <w:r w:rsidR="00AD521B" w:rsidRPr="00D62F1A">
          <w:rPr>
            <w:rStyle w:val="Hyperlink"/>
            <w:rFonts w:ascii="Arial" w:hAnsi="Arial" w:cs="Arial"/>
          </w:rPr>
          <w:t>https://www.wrike.com/project-management-guide/project-management-basics/#what-are-the-stages-of-project-management</w:t>
        </w:r>
      </w:hyperlink>
      <w:r w:rsidR="00AD521B" w:rsidRPr="00D62F1A">
        <w:rPr>
          <w:rFonts w:ascii="Arial" w:hAnsi="Arial" w:cs="Arial"/>
        </w:rPr>
        <w:t>.</w:t>
      </w:r>
    </w:p>
    <w:p w14:paraId="23032F13" w14:textId="77663025" w:rsidR="00CD0C18" w:rsidRPr="00D62F1A" w:rsidRDefault="00201F23" w:rsidP="00F85CA7">
      <w:pPr>
        <w:pStyle w:val="NormalWeb"/>
        <w:spacing w:before="0" w:beforeAutospacing="0" w:after="240" w:afterAutospacing="0"/>
        <w:rPr>
          <w:rFonts w:ascii="Arial" w:hAnsi="Arial" w:cs="Arial"/>
          <w:color w:val="222222"/>
        </w:rPr>
      </w:pPr>
      <w:r w:rsidRPr="00D62F1A">
        <w:rPr>
          <w:rFonts w:ascii="Arial" w:hAnsi="Arial" w:cs="Arial"/>
          <w:color w:val="000000"/>
        </w:rPr>
        <w:t>www.wrike.com. (n.d.). </w:t>
      </w:r>
      <w:r w:rsidR="00AA54C9">
        <w:rPr>
          <w:rFonts w:ascii="Arial" w:hAnsi="Arial" w:cs="Arial"/>
          <w:color w:val="000000"/>
        </w:rPr>
        <w:t>‘</w:t>
      </w:r>
      <w:r w:rsidRPr="00AA54C9">
        <w:rPr>
          <w:rFonts w:ascii="Arial" w:hAnsi="Arial" w:cs="Arial"/>
          <w:color w:val="000000"/>
        </w:rPr>
        <w:t>What Are the Differences Between PMBOK and PRINCE2?</w:t>
      </w:r>
      <w:r w:rsidR="00AA54C9">
        <w:rPr>
          <w:rFonts w:ascii="Arial" w:hAnsi="Arial" w:cs="Arial"/>
          <w:color w:val="000000"/>
        </w:rPr>
        <w:t>’</w:t>
      </w:r>
      <w:r w:rsidRPr="00AA54C9">
        <w:rPr>
          <w:rFonts w:ascii="Arial" w:hAnsi="Arial" w:cs="Arial"/>
          <w:color w:val="000000"/>
        </w:rPr>
        <w:t xml:space="preserve"> | Wrike.</w:t>
      </w:r>
      <w:r w:rsidRPr="00D62F1A">
        <w:rPr>
          <w:rFonts w:ascii="Arial" w:hAnsi="Arial" w:cs="Arial"/>
          <w:color w:val="000000"/>
        </w:rPr>
        <w:t xml:space="preserve"> [online] Available at: https://www.wrike.com/project-management-guide/faq/what-are-the-differences-between-pmbok-and-prince2/.</w:t>
      </w:r>
    </w:p>
    <w:p w14:paraId="4C31AC91" w14:textId="77777777"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w:t>
      </w:r>
    </w:p>
    <w:p w14:paraId="28B60727" w14:textId="77777777"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w:t>
      </w:r>
    </w:p>
    <w:p w14:paraId="6A3D19CA" w14:textId="77777777" w:rsidR="00CD0C18" w:rsidRPr="00D62F1A" w:rsidRDefault="00CD0C18" w:rsidP="00DB78C3">
      <w:pPr>
        <w:pStyle w:val="NormalWeb"/>
        <w:spacing w:before="0" w:beforeAutospacing="0" w:after="240" w:afterAutospacing="0" w:line="360" w:lineRule="auto"/>
        <w:jc w:val="both"/>
        <w:rPr>
          <w:rFonts w:ascii="Arial" w:hAnsi="Arial" w:cs="Arial"/>
          <w:color w:val="222222"/>
        </w:rPr>
      </w:pPr>
      <w:r w:rsidRPr="00D62F1A">
        <w:rPr>
          <w:rFonts w:ascii="Arial" w:hAnsi="Arial" w:cs="Arial"/>
          <w:color w:val="222222"/>
        </w:rPr>
        <w:t> </w:t>
      </w:r>
    </w:p>
    <w:p w14:paraId="4513442E" w14:textId="77777777" w:rsidR="00CD0C18" w:rsidRPr="00D62F1A" w:rsidRDefault="00CD0C18" w:rsidP="00DB78C3">
      <w:pPr>
        <w:pStyle w:val="NormalWeb"/>
        <w:spacing w:before="0" w:beforeAutospacing="0" w:after="240" w:afterAutospacing="0" w:line="360" w:lineRule="auto"/>
        <w:jc w:val="both"/>
        <w:rPr>
          <w:rFonts w:ascii="Arial" w:hAnsi="Arial" w:cs="Arial"/>
        </w:rPr>
      </w:pPr>
      <w:r w:rsidRPr="00D62F1A">
        <w:rPr>
          <w:rFonts w:ascii="Arial" w:hAnsi="Arial" w:cs="Arial"/>
        </w:rPr>
        <w:t> </w:t>
      </w:r>
    </w:p>
    <w:p w14:paraId="0F2B84D6" w14:textId="77777777" w:rsidR="00CD0C18" w:rsidRPr="00D62F1A" w:rsidRDefault="00CD0C18" w:rsidP="00DB78C3">
      <w:pPr>
        <w:pStyle w:val="NormalWeb"/>
        <w:spacing w:before="0" w:beforeAutospacing="0" w:after="240" w:afterAutospacing="0" w:line="360" w:lineRule="auto"/>
        <w:jc w:val="both"/>
        <w:rPr>
          <w:rFonts w:ascii="Arial" w:hAnsi="Arial" w:cs="Arial"/>
        </w:rPr>
      </w:pPr>
      <w:r w:rsidRPr="00D62F1A">
        <w:rPr>
          <w:rFonts w:ascii="Arial" w:hAnsi="Arial" w:cs="Arial"/>
        </w:rPr>
        <w:t> </w:t>
      </w:r>
    </w:p>
    <w:p w14:paraId="7963BBB1" w14:textId="77777777" w:rsidR="00844DF1" w:rsidRPr="00D62F1A" w:rsidRDefault="00000000" w:rsidP="00DB78C3">
      <w:pPr>
        <w:spacing w:after="240" w:line="360" w:lineRule="auto"/>
        <w:jc w:val="both"/>
        <w:rPr>
          <w:rFonts w:ascii="Arial" w:hAnsi="Arial" w:cs="Arial"/>
          <w:sz w:val="24"/>
          <w:szCs w:val="24"/>
        </w:rPr>
      </w:pPr>
    </w:p>
    <w:sectPr w:rsidR="00844DF1" w:rsidRPr="00D62F1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A88FC" w14:textId="77777777" w:rsidR="00481130" w:rsidRDefault="00481130" w:rsidP="00697178">
      <w:pPr>
        <w:spacing w:after="0" w:line="240" w:lineRule="auto"/>
      </w:pPr>
      <w:r>
        <w:separator/>
      </w:r>
    </w:p>
  </w:endnote>
  <w:endnote w:type="continuationSeparator" w:id="0">
    <w:p w14:paraId="4A21D1C8" w14:textId="77777777" w:rsidR="00481130" w:rsidRDefault="00481130" w:rsidP="00697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711912"/>
      <w:docPartObj>
        <w:docPartGallery w:val="Page Numbers (Bottom of Page)"/>
        <w:docPartUnique/>
      </w:docPartObj>
    </w:sdtPr>
    <w:sdtEndPr>
      <w:rPr>
        <w:noProof/>
      </w:rPr>
    </w:sdtEndPr>
    <w:sdtContent>
      <w:p w14:paraId="31A9FAE7" w14:textId="04BE1B55" w:rsidR="00697178" w:rsidRDefault="006971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DB4FF6" w14:textId="77777777" w:rsidR="00697178" w:rsidRDefault="00697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CBB7" w14:textId="77777777" w:rsidR="00481130" w:rsidRDefault="00481130" w:rsidP="00697178">
      <w:pPr>
        <w:spacing w:after="0" w:line="240" w:lineRule="auto"/>
      </w:pPr>
      <w:r>
        <w:separator/>
      </w:r>
    </w:p>
  </w:footnote>
  <w:footnote w:type="continuationSeparator" w:id="0">
    <w:p w14:paraId="0DB8E94E" w14:textId="77777777" w:rsidR="00481130" w:rsidRDefault="00481130" w:rsidP="006971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18"/>
    <w:rsid w:val="00011FA0"/>
    <w:rsid w:val="0001232B"/>
    <w:rsid w:val="00023153"/>
    <w:rsid w:val="00035E6B"/>
    <w:rsid w:val="00043AE0"/>
    <w:rsid w:val="0005148C"/>
    <w:rsid w:val="00062DCC"/>
    <w:rsid w:val="0007659E"/>
    <w:rsid w:val="000977F8"/>
    <w:rsid w:val="000A5546"/>
    <w:rsid w:val="000D2043"/>
    <w:rsid w:val="000D508E"/>
    <w:rsid w:val="000F14B2"/>
    <w:rsid w:val="0013077F"/>
    <w:rsid w:val="001355F3"/>
    <w:rsid w:val="00156F64"/>
    <w:rsid w:val="00162F4D"/>
    <w:rsid w:val="00190970"/>
    <w:rsid w:val="0019209A"/>
    <w:rsid w:val="00194068"/>
    <w:rsid w:val="001C1859"/>
    <w:rsid w:val="001F7EDA"/>
    <w:rsid w:val="00201F23"/>
    <w:rsid w:val="00217207"/>
    <w:rsid w:val="00253D80"/>
    <w:rsid w:val="00257B93"/>
    <w:rsid w:val="00263B70"/>
    <w:rsid w:val="00275F9C"/>
    <w:rsid w:val="002A38F5"/>
    <w:rsid w:val="0030053B"/>
    <w:rsid w:val="00303FA8"/>
    <w:rsid w:val="0031135B"/>
    <w:rsid w:val="00322193"/>
    <w:rsid w:val="003252B5"/>
    <w:rsid w:val="00326678"/>
    <w:rsid w:val="00341875"/>
    <w:rsid w:val="00347C5D"/>
    <w:rsid w:val="0035660F"/>
    <w:rsid w:val="003601BA"/>
    <w:rsid w:val="0039152C"/>
    <w:rsid w:val="003A12EE"/>
    <w:rsid w:val="003A396F"/>
    <w:rsid w:val="003C68CF"/>
    <w:rsid w:val="003E2804"/>
    <w:rsid w:val="003F3A37"/>
    <w:rsid w:val="003F6453"/>
    <w:rsid w:val="00416953"/>
    <w:rsid w:val="004461F0"/>
    <w:rsid w:val="00460373"/>
    <w:rsid w:val="00481130"/>
    <w:rsid w:val="00491D71"/>
    <w:rsid w:val="004A3A23"/>
    <w:rsid w:val="004F0E6C"/>
    <w:rsid w:val="004F6C90"/>
    <w:rsid w:val="0050121D"/>
    <w:rsid w:val="00502D15"/>
    <w:rsid w:val="0051282B"/>
    <w:rsid w:val="00515E5A"/>
    <w:rsid w:val="0051688F"/>
    <w:rsid w:val="00533364"/>
    <w:rsid w:val="005431D2"/>
    <w:rsid w:val="00557E0F"/>
    <w:rsid w:val="0056202F"/>
    <w:rsid w:val="00573406"/>
    <w:rsid w:val="00584728"/>
    <w:rsid w:val="005940DC"/>
    <w:rsid w:val="005F40CB"/>
    <w:rsid w:val="006051D6"/>
    <w:rsid w:val="00606354"/>
    <w:rsid w:val="0061309D"/>
    <w:rsid w:val="006143FB"/>
    <w:rsid w:val="00615CC4"/>
    <w:rsid w:val="006319CA"/>
    <w:rsid w:val="00641CD8"/>
    <w:rsid w:val="00644A85"/>
    <w:rsid w:val="00646643"/>
    <w:rsid w:val="00697178"/>
    <w:rsid w:val="006C7ABA"/>
    <w:rsid w:val="006E19A2"/>
    <w:rsid w:val="00715A41"/>
    <w:rsid w:val="00722C95"/>
    <w:rsid w:val="00723A58"/>
    <w:rsid w:val="00735E86"/>
    <w:rsid w:val="0074757A"/>
    <w:rsid w:val="007503F9"/>
    <w:rsid w:val="0076711D"/>
    <w:rsid w:val="00784239"/>
    <w:rsid w:val="007856B9"/>
    <w:rsid w:val="007A3CCA"/>
    <w:rsid w:val="007B57E5"/>
    <w:rsid w:val="007C5129"/>
    <w:rsid w:val="007C5E88"/>
    <w:rsid w:val="007D1911"/>
    <w:rsid w:val="007E4C1C"/>
    <w:rsid w:val="008014FD"/>
    <w:rsid w:val="00805CA8"/>
    <w:rsid w:val="00807B90"/>
    <w:rsid w:val="008157CD"/>
    <w:rsid w:val="008334AE"/>
    <w:rsid w:val="00835F9D"/>
    <w:rsid w:val="00842D89"/>
    <w:rsid w:val="00851488"/>
    <w:rsid w:val="00854115"/>
    <w:rsid w:val="00854F93"/>
    <w:rsid w:val="00864C67"/>
    <w:rsid w:val="008669E9"/>
    <w:rsid w:val="00873909"/>
    <w:rsid w:val="008933A8"/>
    <w:rsid w:val="008A5998"/>
    <w:rsid w:val="008B54BD"/>
    <w:rsid w:val="008D3D9C"/>
    <w:rsid w:val="008E5C57"/>
    <w:rsid w:val="00902813"/>
    <w:rsid w:val="00940FEA"/>
    <w:rsid w:val="00943DC3"/>
    <w:rsid w:val="009554E3"/>
    <w:rsid w:val="00964546"/>
    <w:rsid w:val="00965BF6"/>
    <w:rsid w:val="00967179"/>
    <w:rsid w:val="009779F3"/>
    <w:rsid w:val="00982305"/>
    <w:rsid w:val="009946B3"/>
    <w:rsid w:val="00997E20"/>
    <w:rsid w:val="009B34C3"/>
    <w:rsid w:val="009B4E97"/>
    <w:rsid w:val="009C317E"/>
    <w:rsid w:val="009E1479"/>
    <w:rsid w:val="009F710C"/>
    <w:rsid w:val="00A13CBD"/>
    <w:rsid w:val="00A15DBB"/>
    <w:rsid w:val="00A15FE7"/>
    <w:rsid w:val="00A2313B"/>
    <w:rsid w:val="00A27658"/>
    <w:rsid w:val="00A303CB"/>
    <w:rsid w:val="00A732FC"/>
    <w:rsid w:val="00A8096C"/>
    <w:rsid w:val="00A94ED3"/>
    <w:rsid w:val="00AA54C9"/>
    <w:rsid w:val="00AD17B9"/>
    <w:rsid w:val="00AD521B"/>
    <w:rsid w:val="00AD7929"/>
    <w:rsid w:val="00AE0938"/>
    <w:rsid w:val="00B12CEF"/>
    <w:rsid w:val="00B35096"/>
    <w:rsid w:val="00B476F1"/>
    <w:rsid w:val="00B579F8"/>
    <w:rsid w:val="00B61BAA"/>
    <w:rsid w:val="00B93496"/>
    <w:rsid w:val="00B97069"/>
    <w:rsid w:val="00BA4ED1"/>
    <w:rsid w:val="00BB3FBD"/>
    <w:rsid w:val="00BD1D31"/>
    <w:rsid w:val="00C031DE"/>
    <w:rsid w:val="00C133DF"/>
    <w:rsid w:val="00C17B63"/>
    <w:rsid w:val="00C22CC3"/>
    <w:rsid w:val="00C26324"/>
    <w:rsid w:val="00C313DB"/>
    <w:rsid w:val="00C458A9"/>
    <w:rsid w:val="00C547B9"/>
    <w:rsid w:val="00C97262"/>
    <w:rsid w:val="00CB5944"/>
    <w:rsid w:val="00CC165B"/>
    <w:rsid w:val="00CC4CAB"/>
    <w:rsid w:val="00CC6C69"/>
    <w:rsid w:val="00CD0C18"/>
    <w:rsid w:val="00CE3E03"/>
    <w:rsid w:val="00D01425"/>
    <w:rsid w:val="00D414D1"/>
    <w:rsid w:val="00D52C24"/>
    <w:rsid w:val="00D61571"/>
    <w:rsid w:val="00D627F3"/>
    <w:rsid w:val="00D62F1A"/>
    <w:rsid w:val="00D64968"/>
    <w:rsid w:val="00D74FFA"/>
    <w:rsid w:val="00D76C3D"/>
    <w:rsid w:val="00DB78C3"/>
    <w:rsid w:val="00DC1C58"/>
    <w:rsid w:val="00DC5174"/>
    <w:rsid w:val="00DE7C61"/>
    <w:rsid w:val="00E01C2D"/>
    <w:rsid w:val="00E11171"/>
    <w:rsid w:val="00E50C39"/>
    <w:rsid w:val="00E8230C"/>
    <w:rsid w:val="00E94D67"/>
    <w:rsid w:val="00EA0404"/>
    <w:rsid w:val="00EB2131"/>
    <w:rsid w:val="00EB3E7E"/>
    <w:rsid w:val="00EB709B"/>
    <w:rsid w:val="00ED1D3A"/>
    <w:rsid w:val="00ED437D"/>
    <w:rsid w:val="00ED54CA"/>
    <w:rsid w:val="00F07024"/>
    <w:rsid w:val="00F11F5D"/>
    <w:rsid w:val="00F12B6B"/>
    <w:rsid w:val="00F13161"/>
    <w:rsid w:val="00F13D39"/>
    <w:rsid w:val="00F15823"/>
    <w:rsid w:val="00F40B63"/>
    <w:rsid w:val="00F44187"/>
    <w:rsid w:val="00F52DFA"/>
    <w:rsid w:val="00F70532"/>
    <w:rsid w:val="00F83249"/>
    <w:rsid w:val="00F85CA7"/>
    <w:rsid w:val="00F918F9"/>
    <w:rsid w:val="00FA0ACA"/>
    <w:rsid w:val="00FA207A"/>
    <w:rsid w:val="00FC5003"/>
    <w:rsid w:val="00FD2ABE"/>
    <w:rsid w:val="00FE5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622E"/>
  <w15:chartTrackingRefBased/>
  <w15:docId w15:val="{54495DF6-489A-4B96-9E3A-D5475D08B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C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D0C18"/>
    <w:rPr>
      <w:color w:val="0000FF"/>
      <w:u w:val="single"/>
    </w:rPr>
  </w:style>
  <w:style w:type="paragraph" w:styleId="Caption">
    <w:name w:val="caption"/>
    <w:basedOn w:val="Normal"/>
    <w:next w:val="Normal"/>
    <w:uiPriority w:val="35"/>
    <w:unhideWhenUsed/>
    <w:qFormat/>
    <w:rsid w:val="009E1479"/>
    <w:pPr>
      <w:spacing w:after="200" w:line="240" w:lineRule="auto"/>
    </w:pPr>
    <w:rPr>
      <w:i/>
      <w:iCs/>
      <w:color w:val="44546A" w:themeColor="text2"/>
      <w:sz w:val="18"/>
      <w:szCs w:val="18"/>
    </w:rPr>
  </w:style>
  <w:style w:type="paragraph" w:styleId="ListParagraph">
    <w:name w:val="List Paragraph"/>
    <w:basedOn w:val="Normal"/>
    <w:uiPriority w:val="1"/>
    <w:qFormat/>
    <w:rsid w:val="00AD7929"/>
    <w:pPr>
      <w:autoSpaceDE w:val="0"/>
      <w:autoSpaceDN w:val="0"/>
      <w:adjustRightInd w:val="0"/>
      <w:spacing w:after="0" w:line="240" w:lineRule="auto"/>
    </w:pPr>
    <w:rPr>
      <w:rFonts w:ascii="Times New Roman" w:hAnsi="Times New Roman" w:cs="Times New Roman"/>
      <w:kern w:val="0"/>
      <w:sz w:val="24"/>
      <w:szCs w:val="24"/>
    </w:rPr>
  </w:style>
  <w:style w:type="paragraph" w:customStyle="1" w:styleId="TableParagraph">
    <w:name w:val="Table Paragraph"/>
    <w:basedOn w:val="Normal"/>
    <w:uiPriority w:val="1"/>
    <w:qFormat/>
    <w:rsid w:val="00AD7929"/>
    <w:pPr>
      <w:autoSpaceDE w:val="0"/>
      <w:autoSpaceDN w:val="0"/>
      <w:adjustRightInd w:val="0"/>
      <w:spacing w:before="76" w:after="0" w:line="240" w:lineRule="auto"/>
      <w:ind w:left="166" w:right="3"/>
    </w:pPr>
    <w:rPr>
      <w:rFonts w:ascii="Arial" w:hAnsi="Arial" w:cs="Arial"/>
      <w:kern w:val="0"/>
      <w:sz w:val="24"/>
      <w:szCs w:val="24"/>
    </w:rPr>
  </w:style>
  <w:style w:type="character" w:styleId="UnresolvedMention">
    <w:name w:val="Unresolved Mention"/>
    <w:basedOn w:val="DefaultParagraphFont"/>
    <w:uiPriority w:val="99"/>
    <w:semiHidden/>
    <w:unhideWhenUsed/>
    <w:rsid w:val="00C031DE"/>
    <w:rPr>
      <w:color w:val="605E5C"/>
      <w:shd w:val="clear" w:color="auto" w:fill="E1DFDD"/>
    </w:rPr>
  </w:style>
  <w:style w:type="paragraph" w:styleId="Header">
    <w:name w:val="header"/>
    <w:basedOn w:val="Normal"/>
    <w:link w:val="HeaderChar"/>
    <w:uiPriority w:val="99"/>
    <w:unhideWhenUsed/>
    <w:rsid w:val="00697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78"/>
  </w:style>
  <w:style w:type="paragraph" w:styleId="Footer">
    <w:name w:val="footer"/>
    <w:basedOn w:val="Normal"/>
    <w:link w:val="FooterChar"/>
    <w:uiPriority w:val="99"/>
    <w:unhideWhenUsed/>
    <w:rsid w:val="00697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6579">
      <w:bodyDiv w:val="1"/>
      <w:marLeft w:val="0"/>
      <w:marRight w:val="0"/>
      <w:marTop w:val="0"/>
      <w:marBottom w:val="0"/>
      <w:divBdr>
        <w:top w:val="none" w:sz="0" w:space="0" w:color="auto"/>
        <w:left w:val="none" w:sz="0" w:space="0" w:color="auto"/>
        <w:bottom w:val="none" w:sz="0" w:space="0" w:color="auto"/>
        <w:right w:val="none" w:sz="0" w:space="0" w:color="auto"/>
      </w:divBdr>
    </w:div>
    <w:div w:id="196240792">
      <w:bodyDiv w:val="1"/>
      <w:marLeft w:val="0"/>
      <w:marRight w:val="0"/>
      <w:marTop w:val="0"/>
      <w:marBottom w:val="0"/>
      <w:divBdr>
        <w:top w:val="none" w:sz="0" w:space="0" w:color="auto"/>
        <w:left w:val="none" w:sz="0" w:space="0" w:color="auto"/>
        <w:bottom w:val="none" w:sz="0" w:space="0" w:color="auto"/>
        <w:right w:val="none" w:sz="0" w:space="0" w:color="auto"/>
      </w:divBdr>
    </w:div>
    <w:div w:id="211769409">
      <w:bodyDiv w:val="1"/>
      <w:marLeft w:val="0"/>
      <w:marRight w:val="0"/>
      <w:marTop w:val="0"/>
      <w:marBottom w:val="0"/>
      <w:divBdr>
        <w:top w:val="none" w:sz="0" w:space="0" w:color="auto"/>
        <w:left w:val="none" w:sz="0" w:space="0" w:color="auto"/>
        <w:bottom w:val="none" w:sz="0" w:space="0" w:color="auto"/>
        <w:right w:val="none" w:sz="0" w:space="0" w:color="auto"/>
      </w:divBdr>
    </w:div>
    <w:div w:id="306667294">
      <w:bodyDiv w:val="1"/>
      <w:marLeft w:val="0"/>
      <w:marRight w:val="0"/>
      <w:marTop w:val="0"/>
      <w:marBottom w:val="0"/>
      <w:divBdr>
        <w:top w:val="none" w:sz="0" w:space="0" w:color="auto"/>
        <w:left w:val="none" w:sz="0" w:space="0" w:color="auto"/>
        <w:bottom w:val="none" w:sz="0" w:space="0" w:color="auto"/>
        <w:right w:val="none" w:sz="0" w:space="0" w:color="auto"/>
      </w:divBdr>
    </w:div>
    <w:div w:id="348918466">
      <w:bodyDiv w:val="1"/>
      <w:marLeft w:val="0"/>
      <w:marRight w:val="0"/>
      <w:marTop w:val="0"/>
      <w:marBottom w:val="0"/>
      <w:divBdr>
        <w:top w:val="none" w:sz="0" w:space="0" w:color="auto"/>
        <w:left w:val="none" w:sz="0" w:space="0" w:color="auto"/>
        <w:bottom w:val="none" w:sz="0" w:space="0" w:color="auto"/>
        <w:right w:val="none" w:sz="0" w:space="0" w:color="auto"/>
      </w:divBdr>
    </w:div>
    <w:div w:id="629701144">
      <w:bodyDiv w:val="1"/>
      <w:marLeft w:val="0"/>
      <w:marRight w:val="0"/>
      <w:marTop w:val="0"/>
      <w:marBottom w:val="0"/>
      <w:divBdr>
        <w:top w:val="none" w:sz="0" w:space="0" w:color="auto"/>
        <w:left w:val="none" w:sz="0" w:space="0" w:color="auto"/>
        <w:bottom w:val="none" w:sz="0" w:space="0" w:color="auto"/>
        <w:right w:val="none" w:sz="0" w:space="0" w:color="auto"/>
      </w:divBdr>
    </w:div>
    <w:div w:id="811941497">
      <w:bodyDiv w:val="1"/>
      <w:marLeft w:val="0"/>
      <w:marRight w:val="0"/>
      <w:marTop w:val="0"/>
      <w:marBottom w:val="0"/>
      <w:divBdr>
        <w:top w:val="none" w:sz="0" w:space="0" w:color="auto"/>
        <w:left w:val="none" w:sz="0" w:space="0" w:color="auto"/>
        <w:bottom w:val="none" w:sz="0" w:space="0" w:color="auto"/>
        <w:right w:val="none" w:sz="0" w:space="0" w:color="auto"/>
      </w:divBdr>
    </w:div>
    <w:div w:id="832528028">
      <w:bodyDiv w:val="1"/>
      <w:marLeft w:val="0"/>
      <w:marRight w:val="0"/>
      <w:marTop w:val="0"/>
      <w:marBottom w:val="0"/>
      <w:divBdr>
        <w:top w:val="none" w:sz="0" w:space="0" w:color="auto"/>
        <w:left w:val="none" w:sz="0" w:space="0" w:color="auto"/>
        <w:bottom w:val="none" w:sz="0" w:space="0" w:color="auto"/>
        <w:right w:val="none" w:sz="0" w:space="0" w:color="auto"/>
      </w:divBdr>
    </w:div>
    <w:div w:id="857307661">
      <w:bodyDiv w:val="1"/>
      <w:marLeft w:val="0"/>
      <w:marRight w:val="0"/>
      <w:marTop w:val="0"/>
      <w:marBottom w:val="0"/>
      <w:divBdr>
        <w:top w:val="none" w:sz="0" w:space="0" w:color="auto"/>
        <w:left w:val="none" w:sz="0" w:space="0" w:color="auto"/>
        <w:bottom w:val="none" w:sz="0" w:space="0" w:color="auto"/>
        <w:right w:val="none" w:sz="0" w:space="0" w:color="auto"/>
      </w:divBdr>
    </w:div>
    <w:div w:id="1194422074">
      <w:bodyDiv w:val="1"/>
      <w:marLeft w:val="0"/>
      <w:marRight w:val="0"/>
      <w:marTop w:val="0"/>
      <w:marBottom w:val="0"/>
      <w:divBdr>
        <w:top w:val="none" w:sz="0" w:space="0" w:color="auto"/>
        <w:left w:val="none" w:sz="0" w:space="0" w:color="auto"/>
        <w:bottom w:val="none" w:sz="0" w:space="0" w:color="auto"/>
        <w:right w:val="none" w:sz="0" w:space="0" w:color="auto"/>
      </w:divBdr>
    </w:div>
    <w:div w:id="1298879145">
      <w:bodyDiv w:val="1"/>
      <w:marLeft w:val="0"/>
      <w:marRight w:val="0"/>
      <w:marTop w:val="0"/>
      <w:marBottom w:val="0"/>
      <w:divBdr>
        <w:top w:val="none" w:sz="0" w:space="0" w:color="auto"/>
        <w:left w:val="none" w:sz="0" w:space="0" w:color="auto"/>
        <w:bottom w:val="none" w:sz="0" w:space="0" w:color="auto"/>
        <w:right w:val="none" w:sz="0" w:space="0" w:color="auto"/>
      </w:divBdr>
    </w:div>
    <w:div w:id="1425761780">
      <w:bodyDiv w:val="1"/>
      <w:marLeft w:val="0"/>
      <w:marRight w:val="0"/>
      <w:marTop w:val="0"/>
      <w:marBottom w:val="0"/>
      <w:divBdr>
        <w:top w:val="none" w:sz="0" w:space="0" w:color="auto"/>
        <w:left w:val="none" w:sz="0" w:space="0" w:color="auto"/>
        <w:bottom w:val="none" w:sz="0" w:space="0" w:color="auto"/>
        <w:right w:val="none" w:sz="0" w:space="0" w:color="auto"/>
      </w:divBdr>
    </w:div>
    <w:div w:id="1880051278">
      <w:bodyDiv w:val="1"/>
      <w:marLeft w:val="0"/>
      <w:marRight w:val="0"/>
      <w:marTop w:val="0"/>
      <w:marBottom w:val="0"/>
      <w:divBdr>
        <w:top w:val="none" w:sz="0" w:space="0" w:color="auto"/>
        <w:left w:val="none" w:sz="0" w:space="0" w:color="auto"/>
        <w:bottom w:val="none" w:sz="0" w:space="0" w:color="auto"/>
        <w:right w:val="none" w:sz="0" w:space="0" w:color="auto"/>
      </w:divBdr>
    </w:div>
    <w:div w:id="1960185558">
      <w:bodyDiv w:val="1"/>
      <w:marLeft w:val="0"/>
      <w:marRight w:val="0"/>
      <w:marTop w:val="0"/>
      <w:marBottom w:val="0"/>
      <w:divBdr>
        <w:top w:val="none" w:sz="0" w:space="0" w:color="auto"/>
        <w:left w:val="none" w:sz="0" w:space="0" w:color="auto"/>
        <w:bottom w:val="none" w:sz="0" w:space="0" w:color="auto"/>
        <w:right w:val="none" w:sz="0" w:space="0" w:color="auto"/>
      </w:divBdr>
    </w:div>
    <w:div w:id="207731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pmi.org/learning/library/top-five-causes-scope-creep-667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esa.ac.uk/data-and-analysis/students/where-stud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ijproman.2012.12.011" TargetMode="External"/><Relationship Id="rId5" Type="http://schemas.openxmlformats.org/officeDocument/2006/relationships/footnotes" Target="footnotes.xml"/><Relationship Id="rId15" Type="http://schemas.openxmlformats.org/officeDocument/2006/relationships/hyperlink" Target="https://www.wrike.com/project-management-guide/project-management-basics/" TargetMode="External"/><Relationship Id="rId10" Type="http://schemas.openxmlformats.org/officeDocument/2006/relationships/hyperlink" Target="https://doi.org/10.4314/gjss.v19i1.4" TargetMode="External"/><Relationship Id="rId4" Type="http://schemas.openxmlformats.org/officeDocument/2006/relationships/webSettings" Target="webSettings.xml"/><Relationship Id="rId9" Type="http://schemas.openxmlformats.org/officeDocument/2006/relationships/hyperlink" Target="https://doi.org/10.1007/978-3-540-68255-4_10" TargetMode="External"/><Relationship Id="rId14" Type="http://schemas.openxmlformats.org/officeDocument/2006/relationships/hyperlink" Target="https://www.pmi.org/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E671-2AD7-4932-A084-33CCDA8E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17</Pages>
  <Words>5389</Words>
  <Characters>30721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146</cp:revision>
  <dcterms:created xsi:type="dcterms:W3CDTF">2023-04-29T16:29:00Z</dcterms:created>
  <dcterms:modified xsi:type="dcterms:W3CDTF">2023-05-08T08:12:00Z</dcterms:modified>
</cp:coreProperties>
</file>