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A3EA65" w14:textId="77777777" w:rsidR="005D1C2F" w:rsidRPr="005D1C2F" w:rsidRDefault="005D1C2F" w:rsidP="005D1C2F">
      <w:pPr>
        <w:spacing w:line="276" w:lineRule="auto"/>
        <w:jc w:val="center"/>
        <w:rPr>
          <w:rFonts w:cs="Times New Roman"/>
          <w:b/>
          <w:bCs/>
          <w:sz w:val="32"/>
          <w:szCs w:val="32"/>
        </w:rPr>
      </w:pPr>
      <w:bookmarkStart w:id="0" w:name="_x90ash0e5wi" w:colFirst="0" w:colLast="0"/>
      <w:bookmarkEnd w:id="0"/>
      <w:r w:rsidRPr="005D1C2F">
        <w:rPr>
          <w:rFonts w:cs="Times New Roman"/>
          <w:b/>
          <w:bCs/>
          <w:sz w:val="32"/>
          <w:szCs w:val="32"/>
        </w:rPr>
        <w:t>Student Learning Log</w:t>
      </w:r>
    </w:p>
    <w:p w14:paraId="4963F4CA" w14:textId="77777777" w:rsidR="005D1C2F" w:rsidRPr="005D1C2F" w:rsidRDefault="005D1C2F" w:rsidP="005D1C2F">
      <w:pPr>
        <w:spacing w:line="276" w:lineRule="auto"/>
        <w:jc w:val="center"/>
        <w:rPr>
          <w:rFonts w:cs="Times New Roman"/>
          <w:b/>
          <w:bCs/>
          <w:sz w:val="32"/>
          <w:szCs w:val="32"/>
        </w:rPr>
      </w:pPr>
    </w:p>
    <w:p w14:paraId="075739F3" w14:textId="77777777" w:rsidR="005D1C2F" w:rsidRPr="005D1C2F" w:rsidRDefault="005D1C2F" w:rsidP="005D1C2F">
      <w:pPr>
        <w:spacing w:line="276" w:lineRule="auto"/>
        <w:jc w:val="center"/>
        <w:rPr>
          <w:rFonts w:cs="Times New Roman"/>
          <w:b/>
          <w:bCs/>
          <w:sz w:val="32"/>
          <w:szCs w:val="32"/>
        </w:rPr>
      </w:pPr>
      <w:r w:rsidRPr="005D1C2F">
        <w:rPr>
          <w:rFonts w:cs="Times New Roman"/>
          <w:b/>
          <w:bCs/>
          <w:sz w:val="32"/>
          <w:szCs w:val="32"/>
        </w:rPr>
        <w:t>Managing Guest Service Operations</w:t>
      </w:r>
    </w:p>
    <w:p w14:paraId="57F807DE" w14:textId="2E40CF23" w:rsidR="005D1C2F" w:rsidRPr="005D1C2F" w:rsidRDefault="005D1C2F" w:rsidP="005D1C2F">
      <w:pPr>
        <w:spacing w:line="276" w:lineRule="auto"/>
        <w:jc w:val="center"/>
        <w:rPr>
          <w:rFonts w:cs="Times New Roman"/>
          <w:b/>
          <w:bCs/>
          <w:sz w:val="32"/>
          <w:szCs w:val="32"/>
        </w:rPr>
      </w:pPr>
      <w:r w:rsidRPr="005D1C2F">
        <w:rPr>
          <w:rFonts w:cs="Times New Roman"/>
          <w:b/>
          <w:bCs/>
          <w:sz w:val="32"/>
          <w:szCs w:val="32"/>
        </w:rPr>
        <w:t>BMIH6003</w:t>
      </w:r>
    </w:p>
    <w:p w14:paraId="6152B9E5" w14:textId="77777777" w:rsidR="005D1C2F" w:rsidRPr="005D1C2F" w:rsidRDefault="005D1C2F" w:rsidP="005D1C2F">
      <w:pPr>
        <w:spacing w:line="276" w:lineRule="auto"/>
        <w:jc w:val="center"/>
        <w:rPr>
          <w:rFonts w:cs="Times New Roman"/>
          <w:b/>
          <w:bCs/>
          <w:sz w:val="32"/>
          <w:szCs w:val="32"/>
        </w:rPr>
      </w:pPr>
    </w:p>
    <w:p w14:paraId="3DB275C3" w14:textId="77777777" w:rsidR="005D1C2F" w:rsidRPr="005D1C2F" w:rsidRDefault="005D1C2F" w:rsidP="005D1C2F">
      <w:pPr>
        <w:spacing w:line="276" w:lineRule="auto"/>
        <w:jc w:val="center"/>
        <w:rPr>
          <w:rFonts w:cs="Times New Roman"/>
          <w:b/>
          <w:bCs/>
          <w:sz w:val="32"/>
          <w:szCs w:val="32"/>
        </w:rPr>
      </w:pPr>
      <w:r w:rsidRPr="005D1C2F">
        <w:rPr>
          <w:rFonts w:cs="Times New Roman"/>
          <w:b/>
          <w:bCs/>
          <w:sz w:val="32"/>
          <w:szCs w:val="32"/>
        </w:rPr>
        <w:t>Ion Lucian Grigore Maracine</w:t>
      </w:r>
    </w:p>
    <w:p w14:paraId="025C7F14" w14:textId="77777777" w:rsidR="005D1C2F" w:rsidRPr="005D1C2F" w:rsidRDefault="005D1C2F" w:rsidP="005D1C2F">
      <w:pPr>
        <w:spacing w:line="276" w:lineRule="auto"/>
        <w:jc w:val="center"/>
        <w:rPr>
          <w:rFonts w:cs="Times New Roman"/>
          <w:b/>
          <w:bCs/>
          <w:sz w:val="32"/>
          <w:szCs w:val="32"/>
        </w:rPr>
      </w:pPr>
      <w:r w:rsidRPr="005D1C2F">
        <w:rPr>
          <w:rFonts w:cs="Times New Roman"/>
          <w:b/>
          <w:bCs/>
          <w:sz w:val="32"/>
          <w:szCs w:val="32"/>
        </w:rPr>
        <w:t>Student Number: 2131338</w:t>
      </w:r>
    </w:p>
    <w:p w14:paraId="32EDA68B" w14:textId="77777777" w:rsidR="005D1C2F" w:rsidRPr="005D1C2F" w:rsidRDefault="005D1C2F" w:rsidP="005D1C2F">
      <w:pPr>
        <w:spacing w:line="276" w:lineRule="auto"/>
        <w:jc w:val="left"/>
        <w:rPr>
          <w:rFonts w:eastAsiaTheme="majorEastAsia" w:cs="Times New Roman"/>
          <w:b/>
          <w:bCs/>
          <w:sz w:val="32"/>
          <w:szCs w:val="32"/>
        </w:rPr>
      </w:pPr>
      <w:r w:rsidRPr="005D1C2F">
        <w:rPr>
          <w:rFonts w:cs="Times New Roman"/>
          <w:sz w:val="32"/>
          <w:szCs w:val="32"/>
        </w:rPr>
        <w:br w:type="page"/>
      </w:r>
    </w:p>
    <w:sdt>
      <w:sdtPr>
        <w:rPr>
          <w:rFonts w:eastAsiaTheme="minorEastAsia" w:cs="Times New Roman"/>
          <w:b w:val="0"/>
          <w:bCs w:val="0"/>
          <w:sz w:val="32"/>
          <w:szCs w:val="32"/>
          <w:lang w:bidi="ar-SA"/>
        </w:rPr>
        <w:id w:val="111099478"/>
        <w:docPartObj>
          <w:docPartGallery w:val="Table of Contents"/>
          <w:docPartUnique/>
        </w:docPartObj>
      </w:sdtPr>
      <w:sdtEndPr>
        <w:rPr>
          <w:noProof/>
        </w:rPr>
      </w:sdtEndPr>
      <w:sdtContent>
        <w:p w14:paraId="621B0194" w14:textId="77777777" w:rsidR="005D1C2F" w:rsidRPr="005D1C2F" w:rsidRDefault="005D1C2F" w:rsidP="005D1C2F">
          <w:pPr>
            <w:pStyle w:val="TOCHeading"/>
            <w:jc w:val="center"/>
            <w:rPr>
              <w:rFonts w:cs="Times New Roman"/>
              <w:sz w:val="32"/>
              <w:szCs w:val="32"/>
            </w:rPr>
          </w:pPr>
          <w:r w:rsidRPr="005D1C2F">
            <w:rPr>
              <w:rFonts w:cs="Times New Roman"/>
              <w:sz w:val="32"/>
              <w:szCs w:val="32"/>
            </w:rPr>
            <w:t>Table of Contents</w:t>
          </w:r>
        </w:p>
        <w:p w14:paraId="411877DD" w14:textId="65BB20C6" w:rsidR="005D1C2F" w:rsidRPr="005D1C2F" w:rsidRDefault="005D1C2F" w:rsidP="005D1C2F">
          <w:pPr>
            <w:pStyle w:val="TOC1"/>
            <w:tabs>
              <w:tab w:val="right" w:leader="dot" w:pos="9350"/>
            </w:tabs>
            <w:rPr>
              <w:rFonts w:cs="Times New Roman"/>
              <w:noProof/>
              <w:sz w:val="32"/>
              <w:szCs w:val="32"/>
            </w:rPr>
          </w:pPr>
          <w:r w:rsidRPr="005D1C2F">
            <w:rPr>
              <w:rFonts w:cs="Times New Roman"/>
              <w:sz w:val="32"/>
              <w:szCs w:val="32"/>
            </w:rPr>
            <w:fldChar w:fldCharType="begin"/>
          </w:r>
          <w:r w:rsidRPr="005D1C2F">
            <w:rPr>
              <w:rFonts w:cs="Times New Roman"/>
              <w:sz w:val="32"/>
              <w:szCs w:val="32"/>
            </w:rPr>
            <w:instrText xml:space="preserve"> TOC \o "1-3" \h \z \u </w:instrText>
          </w:r>
          <w:r w:rsidRPr="005D1C2F">
            <w:rPr>
              <w:rFonts w:cs="Times New Roman"/>
              <w:sz w:val="32"/>
              <w:szCs w:val="32"/>
            </w:rPr>
            <w:fldChar w:fldCharType="separate"/>
          </w:r>
          <w:hyperlink w:anchor="_Toc181033184" w:history="1">
            <w:r w:rsidRPr="005D1C2F">
              <w:rPr>
                <w:rStyle w:val="Hyperlink"/>
                <w:rFonts w:cs="Times New Roman"/>
                <w:noProof/>
                <w:sz w:val="32"/>
                <w:szCs w:val="32"/>
              </w:rPr>
              <w:t>Introduction</w:t>
            </w:r>
            <w:r w:rsidRPr="005D1C2F">
              <w:rPr>
                <w:rFonts w:cs="Times New Roman"/>
                <w:noProof/>
                <w:webHidden/>
                <w:sz w:val="32"/>
                <w:szCs w:val="32"/>
              </w:rPr>
              <w:tab/>
            </w:r>
            <w:r w:rsidRPr="005D1C2F">
              <w:rPr>
                <w:rFonts w:cs="Times New Roman"/>
                <w:noProof/>
                <w:webHidden/>
                <w:sz w:val="32"/>
                <w:szCs w:val="32"/>
              </w:rPr>
              <w:fldChar w:fldCharType="begin"/>
            </w:r>
            <w:r w:rsidRPr="005D1C2F">
              <w:rPr>
                <w:rFonts w:cs="Times New Roman"/>
                <w:noProof/>
                <w:webHidden/>
                <w:sz w:val="32"/>
                <w:szCs w:val="32"/>
              </w:rPr>
              <w:instrText xml:space="preserve"> PAGEREF _Toc181033184 \h </w:instrText>
            </w:r>
            <w:r w:rsidRPr="005D1C2F">
              <w:rPr>
                <w:rFonts w:cs="Times New Roman"/>
                <w:noProof/>
                <w:webHidden/>
                <w:sz w:val="32"/>
                <w:szCs w:val="32"/>
              </w:rPr>
            </w:r>
            <w:r w:rsidRPr="005D1C2F">
              <w:rPr>
                <w:rFonts w:cs="Times New Roman"/>
                <w:noProof/>
                <w:webHidden/>
                <w:sz w:val="32"/>
                <w:szCs w:val="32"/>
              </w:rPr>
              <w:fldChar w:fldCharType="separate"/>
            </w:r>
            <w:r w:rsidR="008953D7">
              <w:rPr>
                <w:rFonts w:cs="Times New Roman"/>
                <w:noProof/>
                <w:webHidden/>
                <w:sz w:val="32"/>
                <w:szCs w:val="32"/>
              </w:rPr>
              <w:t>3</w:t>
            </w:r>
            <w:r w:rsidRPr="005D1C2F">
              <w:rPr>
                <w:rFonts w:cs="Times New Roman"/>
                <w:noProof/>
                <w:webHidden/>
                <w:sz w:val="32"/>
                <w:szCs w:val="32"/>
              </w:rPr>
              <w:fldChar w:fldCharType="end"/>
            </w:r>
          </w:hyperlink>
        </w:p>
        <w:p w14:paraId="62BB1EBE" w14:textId="106F8A97" w:rsidR="005D1C2F" w:rsidRPr="005D1C2F" w:rsidRDefault="005D1C2F" w:rsidP="005D1C2F">
          <w:pPr>
            <w:pStyle w:val="TOC1"/>
            <w:tabs>
              <w:tab w:val="right" w:leader="dot" w:pos="9350"/>
            </w:tabs>
            <w:rPr>
              <w:rFonts w:cs="Times New Roman"/>
              <w:noProof/>
              <w:sz w:val="32"/>
              <w:szCs w:val="32"/>
            </w:rPr>
          </w:pPr>
          <w:hyperlink w:anchor="_Toc181033185" w:history="1">
            <w:r w:rsidRPr="005D1C2F">
              <w:rPr>
                <w:rStyle w:val="Hyperlink"/>
                <w:rFonts w:cs="Times New Roman"/>
                <w:noProof/>
                <w:sz w:val="32"/>
                <w:szCs w:val="32"/>
              </w:rPr>
              <w:t>Section 1: Reflection on Experience and Personal Development</w:t>
            </w:r>
            <w:r w:rsidRPr="005D1C2F">
              <w:rPr>
                <w:rFonts w:cs="Times New Roman"/>
                <w:noProof/>
                <w:webHidden/>
                <w:sz w:val="32"/>
                <w:szCs w:val="32"/>
              </w:rPr>
              <w:tab/>
            </w:r>
            <w:r w:rsidRPr="005D1C2F">
              <w:rPr>
                <w:rFonts w:cs="Times New Roman"/>
                <w:noProof/>
                <w:webHidden/>
                <w:sz w:val="32"/>
                <w:szCs w:val="32"/>
              </w:rPr>
              <w:fldChar w:fldCharType="begin"/>
            </w:r>
            <w:r w:rsidRPr="005D1C2F">
              <w:rPr>
                <w:rFonts w:cs="Times New Roman"/>
                <w:noProof/>
                <w:webHidden/>
                <w:sz w:val="32"/>
                <w:szCs w:val="32"/>
              </w:rPr>
              <w:instrText xml:space="preserve"> PAGEREF _Toc181033185 \h </w:instrText>
            </w:r>
            <w:r w:rsidRPr="005D1C2F">
              <w:rPr>
                <w:rFonts w:cs="Times New Roman"/>
                <w:noProof/>
                <w:webHidden/>
                <w:sz w:val="32"/>
                <w:szCs w:val="32"/>
              </w:rPr>
            </w:r>
            <w:r w:rsidRPr="005D1C2F">
              <w:rPr>
                <w:rFonts w:cs="Times New Roman"/>
                <w:noProof/>
                <w:webHidden/>
                <w:sz w:val="32"/>
                <w:szCs w:val="32"/>
              </w:rPr>
              <w:fldChar w:fldCharType="separate"/>
            </w:r>
            <w:r w:rsidR="008953D7">
              <w:rPr>
                <w:rFonts w:cs="Times New Roman"/>
                <w:noProof/>
                <w:webHidden/>
                <w:sz w:val="32"/>
                <w:szCs w:val="32"/>
              </w:rPr>
              <w:t>4</w:t>
            </w:r>
            <w:r w:rsidRPr="005D1C2F">
              <w:rPr>
                <w:rFonts w:cs="Times New Roman"/>
                <w:noProof/>
                <w:webHidden/>
                <w:sz w:val="32"/>
                <w:szCs w:val="32"/>
              </w:rPr>
              <w:fldChar w:fldCharType="end"/>
            </w:r>
          </w:hyperlink>
        </w:p>
        <w:p w14:paraId="3F974779" w14:textId="49F3D7CC" w:rsidR="005D1C2F" w:rsidRPr="005D1C2F" w:rsidRDefault="005D1C2F" w:rsidP="005D1C2F">
          <w:pPr>
            <w:pStyle w:val="TOC1"/>
            <w:tabs>
              <w:tab w:val="right" w:leader="dot" w:pos="9350"/>
            </w:tabs>
            <w:rPr>
              <w:rFonts w:cs="Times New Roman"/>
              <w:noProof/>
              <w:sz w:val="32"/>
              <w:szCs w:val="32"/>
            </w:rPr>
          </w:pPr>
          <w:hyperlink w:anchor="_Toc181033186" w:history="1">
            <w:r w:rsidRPr="005D1C2F">
              <w:rPr>
                <w:rStyle w:val="Hyperlink"/>
                <w:rFonts w:cs="Times New Roman"/>
                <w:noProof/>
                <w:sz w:val="32"/>
                <w:szCs w:val="32"/>
              </w:rPr>
              <w:t>Section 2: Critical Analysis of Work-Based Skills and Technical Knowledge</w:t>
            </w:r>
            <w:r w:rsidRPr="005D1C2F">
              <w:rPr>
                <w:rFonts w:cs="Times New Roman"/>
                <w:noProof/>
                <w:webHidden/>
                <w:sz w:val="32"/>
                <w:szCs w:val="32"/>
              </w:rPr>
              <w:tab/>
            </w:r>
            <w:r w:rsidRPr="005D1C2F">
              <w:rPr>
                <w:rFonts w:cs="Times New Roman"/>
                <w:noProof/>
                <w:webHidden/>
                <w:sz w:val="32"/>
                <w:szCs w:val="32"/>
              </w:rPr>
              <w:fldChar w:fldCharType="begin"/>
            </w:r>
            <w:r w:rsidRPr="005D1C2F">
              <w:rPr>
                <w:rFonts w:cs="Times New Roman"/>
                <w:noProof/>
                <w:webHidden/>
                <w:sz w:val="32"/>
                <w:szCs w:val="32"/>
              </w:rPr>
              <w:instrText xml:space="preserve"> PAGEREF _Toc181033186 \h </w:instrText>
            </w:r>
            <w:r w:rsidRPr="005D1C2F">
              <w:rPr>
                <w:rFonts w:cs="Times New Roman"/>
                <w:noProof/>
                <w:webHidden/>
                <w:sz w:val="32"/>
                <w:szCs w:val="32"/>
              </w:rPr>
            </w:r>
            <w:r w:rsidRPr="005D1C2F">
              <w:rPr>
                <w:rFonts w:cs="Times New Roman"/>
                <w:noProof/>
                <w:webHidden/>
                <w:sz w:val="32"/>
                <w:szCs w:val="32"/>
              </w:rPr>
              <w:fldChar w:fldCharType="separate"/>
            </w:r>
            <w:r w:rsidR="008953D7">
              <w:rPr>
                <w:rFonts w:cs="Times New Roman"/>
                <w:noProof/>
                <w:webHidden/>
                <w:sz w:val="32"/>
                <w:szCs w:val="32"/>
              </w:rPr>
              <w:t>6</w:t>
            </w:r>
            <w:r w:rsidRPr="005D1C2F">
              <w:rPr>
                <w:rFonts w:cs="Times New Roman"/>
                <w:noProof/>
                <w:webHidden/>
                <w:sz w:val="32"/>
                <w:szCs w:val="32"/>
              </w:rPr>
              <w:fldChar w:fldCharType="end"/>
            </w:r>
          </w:hyperlink>
        </w:p>
        <w:p w14:paraId="299DCEBD" w14:textId="2C382143" w:rsidR="005D1C2F" w:rsidRPr="005D1C2F" w:rsidRDefault="005D1C2F" w:rsidP="005D1C2F">
          <w:pPr>
            <w:pStyle w:val="TOC1"/>
            <w:tabs>
              <w:tab w:val="right" w:leader="dot" w:pos="9350"/>
            </w:tabs>
            <w:rPr>
              <w:rFonts w:cs="Times New Roman"/>
              <w:noProof/>
              <w:sz w:val="32"/>
              <w:szCs w:val="32"/>
            </w:rPr>
          </w:pPr>
          <w:hyperlink w:anchor="_Toc181033187" w:history="1">
            <w:r w:rsidRPr="005D1C2F">
              <w:rPr>
                <w:rStyle w:val="Hyperlink"/>
                <w:rFonts w:cs="Times New Roman"/>
                <w:noProof/>
                <w:sz w:val="32"/>
                <w:szCs w:val="32"/>
              </w:rPr>
              <w:t>Section 3: Reflection on Organisational Issues</w:t>
            </w:r>
            <w:r w:rsidRPr="005D1C2F">
              <w:rPr>
                <w:rFonts w:cs="Times New Roman"/>
                <w:noProof/>
                <w:webHidden/>
                <w:sz w:val="32"/>
                <w:szCs w:val="32"/>
              </w:rPr>
              <w:tab/>
            </w:r>
            <w:r w:rsidRPr="005D1C2F">
              <w:rPr>
                <w:rFonts w:cs="Times New Roman"/>
                <w:noProof/>
                <w:webHidden/>
                <w:sz w:val="32"/>
                <w:szCs w:val="32"/>
              </w:rPr>
              <w:fldChar w:fldCharType="begin"/>
            </w:r>
            <w:r w:rsidRPr="005D1C2F">
              <w:rPr>
                <w:rFonts w:cs="Times New Roman"/>
                <w:noProof/>
                <w:webHidden/>
                <w:sz w:val="32"/>
                <w:szCs w:val="32"/>
              </w:rPr>
              <w:instrText xml:space="preserve"> PAGEREF _Toc181033187 \h </w:instrText>
            </w:r>
            <w:r w:rsidRPr="005D1C2F">
              <w:rPr>
                <w:rFonts w:cs="Times New Roman"/>
                <w:noProof/>
                <w:webHidden/>
                <w:sz w:val="32"/>
                <w:szCs w:val="32"/>
              </w:rPr>
            </w:r>
            <w:r w:rsidRPr="005D1C2F">
              <w:rPr>
                <w:rFonts w:cs="Times New Roman"/>
                <w:noProof/>
                <w:webHidden/>
                <w:sz w:val="32"/>
                <w:szCs w:val="32"/>
              </w:rPr>
              <w:fldChar w:fldCharType="separate"/>
            </w:r>
            <w:r w:rsidR="008953D7">
              <w:rPr>
                <w:rFonts w:cs="Times New Roman"/>
                <w:noProof/>
                <w:webHidden/>
                <w:sz w:val="32"/>
                <w:szCs w:val="32"/>
              </w:rPr>
              <w:t>7</w:t>
            </w:r>
            <w:r w:rsidRPr="005D1C2F">
              <w:rPr>
                <w:rFonts w:cs="Times New Roman"/>
                <w:noProof/>
                <w:webHidden/>
                <w:sz w:val="32"/>
                <w:szCs w:val="32"/>
              </w:rPr>
              <w:fldChar w:fldCharType="end"/>
            </w:r>
          </w:hyperlink>
        </w:p>
        <w:p w14:paraId="26110413" w14:textId="5FB40AB9" w:rsidR="005D1C2F" w:rsidRPr="005D1C2F" w:rsidRDefault="005D1C2F" w:rsidP="005D1C2F">
          <w:pPr>
            <w:pStyle w:val="TOC1"/>
            <w:tabs>
              <w:tab w:val="right" w:leader="dot" w:pos="9350"/>
            </w:tabs>
            <w:rPr>
              <w:rFonts w:cs="Times New Roman"/>
              <w:noProof/>
              <w:sz w:val="32"/>
              <w:szCs w:val="32"/>
            </w:rPr>
          </w:pPr>
          <w:hyperlink w:anchor="_Toc181033188" w:history="1">
            <w:r w:rsidRPr="005D1C2F">
              <w:rPr>
                <w:rStyle w:val="Hyperlink"/>
                <w:rFonts w:cs="Times New Roman"/>
                <w:noProof/>
                <w:sz w:val="32"/>
                <w:szCs w:val="32"/>
              </w:rPr>
              <w:t>Conclusion and Action Plan</w:t>
            </w:r>
            <w:r w:rsidRPr="005D1C2F">
              <w:rPr>
                <w:rFonts w:cs="Times New Roman"/>
                <w:noProof/>
                <w:webHidden/>
                <w:sz w:val="32"/>
                <w:szCs w:val="32"/>
              </w:rPr>
              <w:tab/>
            </w:r>
            <w:r w:rsidRPr="005D1C2F">
              <w:rPr>
                <w:rFonts w:cs="Times New Roman"/>
                <w:noProof/>
                <w:webHidden/>
                <w:sz w:val="32"/>
                <w:szCs w:val="32"/>
              </w:rPr>
              <w:fldChar w:fldCharType="begin"/>
            </w:r>
            <w:r w:rsidRPr="005D1C2F">
              <w:rPr>
                <w:rFonts w:cs="Times New Roman"/>
                <w:noProof/>
                <w:webHidden/>
                <w:sz w:val="32"/>
                <w:szCs w:val="32"/>
              </w:rPr>
              <w:instrText xml:space="preserve"> PAGEREF _Toc181033188 \h </w:instrText>
            </w:r>
            <w:r w:rsidRPr="005D1C2F">
              <w:rPr>
                <w:rFonts w:cs="Times New Roman"/>
                <w:noProof/>
                <w:webHidden/>
                <w:sz w:val="32"/>
                <w:szCs w:val="32"/>
              </w:rPr>
            </w:r>
            <w:r w:rsidRPr="005D1C2F">
              <w:rPr>
                <w:rFonts w:cs="Times New Roman"/>
                <w:noProof/>
                <w:webHidden/>
                <w:sz w:val="32"/>
                <w:szCs w:val="32"/>
              </w:rPr>
              <w:fldChar w:fldCharType="separate"/>
            </w:r>
            <w:r w:rsidR="008953D7">
              <w:rPr>
                <w:rFonts w:cs="Times New Roman"/>
                <w:noProof/>
                <w:webHidden/>
                <w:sz w:val="32"/>
                <w:szCs w:val="32"/>
              </w:rPr>
              <w:t>10</w:t>
            </w:r>
            <w:r w:rsidRPr="005D1C2F">
              <w:rPr>
                <w:rFonts w:cs="Times New Roman"/>
                <w:noProof/>
                <w:webHidden/>
                <w:sz w:val="32"/>
                <w:szCs w:val="32"/>
              </w:rPr>
              <w:fldChar w:fldCharType="end"/>
            </w:r>
          </w:hyperlink>
        </w:p>
        <w:p w14:paraId="75D61774" w14:textId="0F49AB54" w:rsidR="005D1C2F" w:rsidRDefault="005D1C2F" w:rsidP="005D1C2F">
          <w:pPr>
            <w:pStyle w:val="TOC1"/>
            <w:tabs>
              <w:tab w:val="right" w:leader="dot" w:pos="9350"/>
            </w:tabs>
            <w:rPr>
              <w:rFonts w:cs="Times New Roman"/>
              <w:noProof/>
              <w:sz w:val="32"/>
              <w:szCs w:val="32"/>
            </w:rPr>
          </w:pPr>
          <w:hyperlink w:anchor="_Toc181033189" w:history="1">
            <w:r w:rsidRPr="005D1C2F">
              <w:rPr>
                <w:rStyle w:val="Hyperlink"/>
                <w:rFonts w:cs="Times New Roman"/>
                <w:noProof/>
                <w:sz w:val="32"/>
                <w:szCs w:val="32"/>
              </w:rPr>
              <w:t>Reference</w:t>
            </w:r>
            <w:r w:rsidRPr="005D1C2F">
              <w:rPr>
                <w:rFonts w:cs="Times New Roman"/>
                <w:noProof/>
                <w:webHidden/>
                <w:sz w:val="32"/>
                <w:szCs w:val="32"/>
              </w:rPr>
              <w:tab/>
            </w:r>
            <w:r w:rsidRPr="005D1C2F">
              <w:rPr>
                <w:rFonts w:cs="Times New Roman"/>
                <w:noProof/>
                <w:webHidden/>
                <w:sz w:val="32"/>
                <w:szCs w:val="32"/>
              </w:rPr>
              <w:fldChar w:fldCharType="begin"/>
            </w:r>
            <w:r w:rsidRPr="005D1C2F">
              <w:rPr>
                <w:rFonts w:cs="Times New Roman"/>
                <w:noProof/>
                <w:webHidden/>
                <w:sz w:val="32"/>
                <w:szCs w:val="32"/>
              </w:rPr>
              <w:instrText xml:space="preserve"> PAGEREF _Toc181033189 \h </w:instrText>
            </w:r>
            <w:r w:rsidRPr="005D1C2F">
              <w:rPr>
                <w:rFonts w:cs="Times New Roman"/>
                <w:noProof/>
                <w:webHidden/>
                <w:sz w:val="32"/>
                <w:szCs w:val="32"/>
              </w:rPr>
            </w:r>
            <w:r w:rsidRPr="005D1C2F">
              <w:rPr>
                <w:rFonts w:cs="Times New Roman"/>
                <w:noProof/>
                <w:webHidden/>
                <w:sz w:val="32"/>
                <w:szCs w:val="32"/>
              </w:rPr>
              <w:fldChar w:fldCharType="separate"/>
            </w:r>
            <w:r w:rsidR="008953D7">
              <w:rPr>
                <w:rFonts w:cs="Times New Roman"/>
                <w:noProof/>
                <w:webHidden/>
                <w:sz w:val="32"/>
                <w:szCs w:val="32"/>
              </w:rPr>
              <w:t>11</w:t>
            </w:r>
            <w:r w:rsidRPr="005D1C2F">
              <w:rPr>
                <w:rFonts w:cs="Times New Roman"/>
                <w:noProof/>
                <w:webHidden/>
                <w:sz w:val="32"/>
                <w:szCs w:val="32"/>
              </w:rPr>
              <w:fldChar w:fldCharType="end"/>
            </w:r>
          </w:hyperlink>
        </w:p>
        <w:p w14:paraId="0DCA9E0C" w14:textId="77CC4C04" w:rsidR="007D3239" w:rsidRPr="007D3239" w:rsidRDefault="007D3239" w:rsidP="007D3239">
          <w:pPr>
            <w:rPr>
              <w:noProof/>
              <w:sz w:val="32"/>
              <w:szCs w:val="32"/>
            </w:rPr>
          </w:pPr>
          <w:r w:rsidRPr="007D3239">
            <w:rPr>
              <w:noProof/>
              <w:sz w:val="32"/>
              <w:szCs w:val="32"/>
            </w:rPr>
            <w:t>Statement…………………………</w:t>
          </w:r>
          <w:r>
            <w:rPr>
              <w:noProof/>
              <w:sz w:val="32"/>
              <w:szCs w:val="32"/>
            </w:rPr>
            <w:t>…………………………………….13</w:t>
          </w:r>
        </w:p>
        <w:p w14:paraId="314EB314" w14:textId="77777777" w:rsidR="005D1C2F" w:rsidRPr="005D1C2F" w:rsidRDefault="005D1C2F" w:rsidP="005D1C2F">
          <w:pPr>
            <w:rPr>
              <w:rFonts w:cs="Times New Roman"/>
              <w:sz w:val="32"/>
              <w:szCs w:val="32"/>
            </w:rPr>
          </w:pPr>
          <w:r w:rsidRPr="005D1C2F">
            <w:rPr>
              <w:rFonts w:cs="Times New Roman"/>
              <w:b/>
              <w:bCs/>
              <w:noProof/>
              <w:sz w:val="32"/>
              <w:szCs w:val="32"/>
            </w:rPr>
            <w:fldChar w:fldCharType="end"/>
          </w:r>
        </w:p>
      </w:sdtContent>
    </w:sdt>
    <w:p w14:paraId="3338DC82" w14:textId="77777777" w:rsidR="005D1C2F" w:rsidRPr="005D1C2F" w:rsidRDefault="005D1C2F" w:rsidP="005D1C2F">
      <w:pPr>
        <w:spacing w:line="276" w:lineRule="auto"/>
        <w:jc w:val="left"/>
        <w:rPr>
          <w:rFonts w:eastAsiaTheme="majorEastAsia" w:cs="Times New Roman"/>
          <w:b/>
          <w:bCs/>
          <w:sz w:val="32"/>
          <w:szCs w:val="32"/>
        </w:rPr>
      </w:pPr>
      <w:r w:rsidRPr="005D1C2F">
        <w:rPr>
          <w:rFonts w:cs="Times New Roman"/>
          <w:sz w:val="32"/>
          <w:szCs w:val="32"/>
        </w:rPr>
        <w:br w:type="page"/>
      </w:r>
    </w:p>
    <w:p w14:paraId="277043B1" w14:textId="77777777" w:rsidR="005D1C2F" w:rsidRPr="005D1C2F" w:rsidRDefault="005D1C2F" w:rsidP="005D1C2F">
      <w:pPr>
        <w:pStyle w:val="Heading1"/>
        <w:rPr>
          <w:rFonts w:ascii="Times New Roman" w:hAnsi="Times New Roman" w:cs="Times New Roman"/>
          <w:sz w:val="32"/>
          <w:szCs w:val="32"/>
        </w:rPr>
      </w:pPr>
      <w:bookmarkStart w:id="1" w:name="_Toc181033184"/>
      <w:r w:rsidRPr="005D1C2F">
        <w:rPr>
          <w:rFonts w:ascii="Times New Roman" w:hAnsi="Times New Roman" w:cs="Times New Roman"/>
          <w:sz w:val="32"/>
          <w:szCs w:val="32"/>
        </w:rPr>
        <w:lastRenderedPageBreak/>
        <w:t>Introduction</w:t>
      </w:r>
      <w:bookmarkEnd w:id="1"/>
      <w:r w:rsidRPr="005D1C2F">
        <w:rPr>
          <w:rFonts w:ascii="Times New Roman" w:hAnsi="Times New Roman" w:cs="Times New Roman"/>
          <w:sz w:val="32"/>
          <w:szCs w:val="32"/>
        </w:rPr>
        <w:t xml:space="preserve"> </w:t>
      </w:r>
    </w:p>
    <w:p w14:paraId="18E19653" w14:textId="77777777" w:rsidR="005D1C2F" w:rsidRPr="005D1C2F" w:rsidRDefault="005D1C2F" w:rsidP="005D1C2F">
      <w:pPr>
        <w:spacing w:before="240" w:after="240"/>
        <w:rPr>
          <w:rFonts w:cs="Times New Roman"/>
          <w:sz w:val="32"/>
          <w:szCs w:val="32"/>
        </w:rPr>
      </w:pPr>
      <w:r w:rsidRPr="005D1C2F">
        <w:rPr>
          <w:rFonts w:cs="Times New Roman"/>
          <w:sz w:val="32"/>
          <w:szCs w:val="32"/>
        </w:rPr>
        <w:t>To guarantee a satisfying stay, Rossington Hall must put a high priority on attentive, individualised, competent in creating, kind, and prompt service. To offer individualised circumstances, staff members should get to know visitors' names and interests. Competence and cheerfulness are essential; they ought to remain polite, open-minded, and empathetic while dealing with problems. For visitors, prompt and effective service is crucial. Those who graduate in hotel and restaurant management will develop knowledge of a variety of job options, guest service standards, integrity, satisfaction with clients, food manufacturing, human resources hypotheses, equipment usage, management strategy, service advertising, processes, supplies infrastructure, and international viewpoints.</w:t>
      </w:r>
    </w:p>
    <w:p w14:paraId="2150AA66" w14:textId="77777777" w:rsidR="005D1C2F" w:rsidRPr="005D1C2F" w:rsidRDefault="005D1C2F" w:rsidP="005D1C2F">
      <w:pPr>
        <w:spacing w:line="276" w:lineRule="auto"/>
        <w:jc w:val="left"/>
        <w:rPr>
          <w:rFonts w:eastAsiaTheme="majorEastAsia" w:cs="Times New Roman"/>
          <w:b/>
          <w:bCs/>
          <w:sz w:val="32"/>
          <w:szCs w:val="32"/>
        </w:rPr>
      </w:pPr>
      <w:bookmarkStart w:id="2" w:name="_v44z9uc89jmb" w:colFirst="0" w:colLast="0"/>
      <w:bookmarkEnd w:id="2"/>
      <w:r w:rsidRPr="005D1C2F">
        <w:rPr>
          <w:rFonts w:cs="Times New Roman"/>
          <w:sz w:val="32"/>
          <w:szCs w:val="32"/>
        </w:rPr>
        <w:br w:type="page"/>
      </w:r>
    </w:p>
    <w:p w14:paraId="2EA5C008" w14:textId="77777777" w:rsidR="005D1C2F" w:rsidRPr="005D1C2F" w:rsidRDefault="005D1C2F" w:rsidP="005D1C2F">
      <w:pPr>
        <w:pStyle w:val="Heading1"/>
        <w:rPr>
          <w:rFonts w:ascii="Times New Roman" w:hAnsi="Times New Roman" w:cs="Times New Roman"/>
          <w:sz w:val="32"/>
          <w:szCs w:val="32"/>
        </w:rPr>
      </w:pPr>
      <w:bookmarkStart w:id="3" w:name="_Toc181033185"/>
      <w:r w:rsidRPr="005D1C2F">
        <w:rPr>
          <w:rFonts w:ascii="Times New Roman" w:hAnsi="Times New Roman" w:cs="Times New Roman"/>
          <w:sz w:val="32"/>
          <w:szCs w:val="32"/>
        </w:rPr>
        <w:lastRenderedPageBreak/>
        <w:t>Section 1: Reflection on Experience and Personal Development</w:t>
      </w:r>
      <w:bookmarkEnd w:id="3"/>
      <w:r w:rsidRPr="005D1C2F">
        <w:rPr>
          <w:rFonts w:ascii="Times New Roman" w:hAnsi="Times New Roman" w:cs="Times New Roman"/>
          <w:sz w:val="32"/>
          <w:szCs w:val="32"/>
        </w:rPr>
        <w:t xml:space="preserve"> </w:t>
      </w:r>
    </w:p>
    <w:p w14:paraId="27C4B67E" w14:textId="77777777" w:rsidR="005D1C2F" w:rsidRPr="005D1C2F" w:rsidRDefault="005D1C2F" w:rsidP="005D1C2F">
      <w:pPr>
        <w:spacing w:before="240" w:after="240"/>
        <w:rPr>
          <w:rFonts w:cs="Times New Roman"/>
          <w:sz w:val="32"/>
          <w:szCs w:val="32"/>
        </w:rPr>
      </w:pPr>
      <w:r w:rsidRPr="005D1C2F">
        <w:rPr>
          <w:rFonts w:cs="Times New Roman"/>
          <w:sz w:val="32"/>
          <w:szCs w:val="32"/>
        </w:rPr>
        <w:t>As a learning method, shadowing is seeing and imitating an experienced coworker as they carry out activities, interact with others, deal with various circumstances, and operate systems and devices. Through confidence building, experience with various client situations, and discovering new strategies, this may greatly enhance interpersonal abilities (</w:t>
      </w:r>
      <w:proofErr w:type="spellStart"/>
      <w:r w:rsidRPr="005D1C2F">
        <w:rPr>
          <w:rFonts w:cs="Times New Roman"/>
          <w:sz w:val="32"/>
          <w:szCs w:val="32"/>
        </w:rPr>
        <w:t>Melián</w:t>
      </w:r>
      <w:proofErr w:type="spellEnd"/>
      <w:r w:rsidRPr="005D1C2F">
        <w:rPr>
          <w:rFonts w:cs="Times New Roman"/>
          <w:sz w:val="32"/>
          <w:szCs w:val="32"/>
        </w:rPr>
        <w:t xml:space="preserve">-Alzola </w:t>
      </w:r>
      <w:r w:rsidRPr="005D1C2F">
        <w:rPr>
          <w:rFonts w:cs="Times New Roman"/>
          <w:i/>
          <w:sz w:val="32"/>
          <w:szCs w:val="32"/>
        </w:rPr>
        <w:t>et al.,</w:t>
      </w:r>
      <w:r w:rsidRPr="005D1C2F">
        <w:rPr>
          <w:rFonts w:cs="Times New Roman"/>
          <w:sz w:val="32"/>
          <w:szCs w:val="32"/>
        </w:rPr>
        <w:t xml:space="preserve"> 2020). Planning, identifying learning objectives, locating a role model or peer who possesses appropriate customer service abilities, and scheduling sessions together are all necessary for a good shadowing experience. Watch how they perform, make notes, and pose questions for a conversation later. Examine your notes following each meeting to determine the main conclusions and next steps that apply to your position. Respecting the policies and procedures associated with your mentor's company, demonstrating a desire to acquire knowledge, becoming proactive enough, and being adaptable are all important aspects of shadowing. These methods can help you get the most out of your observing adventure and apply new abilities to your current interpersonal position (</w:t>
      </w:r>
      <w:proofErr w:type="spellStart"/>
      <w:r w:rsidRPr="005D1C2F">
        <w:rPr>
          <w:rFonts w:cs="Times New Roman"/>
          <w:sz w:val="32"/>
          <w:szCs w:val="32"/>
        </w:rPr>
        <w:t>Melián</w:t>
      </w:r>
      <w:proofErr w:type="spellEnd"/>
      <w:r w:rsidRPr="005D1C2F">
        <w:rPr>
          <w:rFonts w:cs="Times New Roman"/>
          <w:sz w:val="32"/>
          <w:szCs w:val="32"/>
        </w:rPr>
        <w:t xml:space="preserve">-Alzola </w:t>
      </w:r>
      <w:r w:rsidRPr="005D1C2F">
        <w:rPr>
          <w:rFonts w:cs="Times New Roman"/>
          <w:i/>
          <w:sz w:val="32"/>
          <w:szCs w:val="32"/>
        </w:rPr>
        <w:t>et al.,</w:t>
      </w:r>
      <w:r w:rsidRPr="005D1C2F">
        <w:rPr>
          <w:rFonts w:cs="Times New Roman"/>
          <w:sz w:val="32"/>
          <w:szCs w:val="32"/>
        </w:rPr>
        <w:t xml:space="preserve"> 2020).</w:t>
      </w:r>
    </w:p>
    <w:p w14:paraId="4099D378" w14:textId="77777777" w:rsidR="005D1C2F" w:rsidRPr="005D1C2F" w:rsidRDefault="005D1C2F" w:rsidP="005D1C2F">
      <w:pPr>
        <w:spacing w:before="240" w:after="240"/>
        <w:rPr>
          <w:rFonts w:cs="Times New Roman"/>
          <w:sz w:val="32"/>
          <w:szCs w:val="32"/>
        </w:rPr>
      </w:pPr>
      <w:r w:rsidRPr="005D1C2F">
        <w:rPr>
          <w:rFonts w:cs="Times New Roman"/>
          <w:sz w:val="32"/>
          <w:szCs w:val="32"/>
        </w:rPr>
        <w:t xml:space="preserve">Guest experiences in service may emphasise the value of knowledge of technology and work-based abilities. Building connections, comprehending client requirements, communicating clearly, resolving </w:t>
      </w:r>
      <w:r w:rsidRPr="005D1C2F">
        <w:rPr>
          <w:rFonts w:cs="Times New Roman"/>
          <w:sz w:val="32"/>
          <w:szCs w:val="32"/>
        </w:rPr>
        <w:lastRenderedPageBreak/>
        <w:t>problems fast, working with different representatives or agencies, and going above and beyond are all made possible by these abilities. It's crucial to have empathy, comprehend client demands, and honour distinctions between cultures. Recognising and interacting with clients requires the ability to pay attention while asking insightful questions. Rapid and effective problem-solving is essential. Developing connections and resolving problems demonstrates value to clients. Problems can also be resolved by working together with other representatives or organisations (</w:t>
      </w:r>
      <w:proofErr w:type="spellStart"/>
      <w:r w:rsidRPr="005D1C2F">
        <w:rPr>
          <w:rFonts w:cs="Times New Roman"/>
          <w:sz w:val="32"/>
          <w:szCs w:val="32"/>
        </w:rPr>
        <w:t>Melián</w:t>
      </w:r>
      <w:proofErr w:type="spellEnd"/>
      <w:r w:rsidRPr="005D1C2F">
        <w:rPr>
          <w:rFonts w:cs="Times New Roman"/>
          <w:sz w:val="32"/>
          <w:szCs w:val="32"/>
        </w:rPr>
        <w:t xml:space="preserve">-Alzola </w:t>
      </w:r>
      <w:r w:rsidRPr="005D1C2F">
        <w:rPr>
          <w:rFonts w:cs="Times New Roman"/>
          <w:i/>
          <w:sz w:val="32"/>
          <w:szCs w:val="32"/>
        </w:rPr>
        <w:t>et al.,</w:t>
      </w:r>
      <w:r w:rsidRPr="005D1C2F">
        <w:rPr>
          <w:rFonts w:cs="Times New Roman"/>
          <w:sz w:val="32"/>
          <w:szCs w:val="32"/>
        </w:rPr>
        <w:t xml:space="preserve"> 2020). </w:t>
      </w:r>
    </w:p>
    <w:p w14:paraId="6852784F" w14:textId="77777777" w:rsidR="005D1C2F" w:rsidRPr="005D1C2F" w:rsidRDefault="005D1C2F" w:rsidP="005D1C2F">
      <w:pPr>
        <w:spacing w:before="240" w:after="240"/>
        <w:rPr>
          <w:rFonts w:cs="Times New Roman"/>
          <w:sz w:val="32"/>
          <w:szCs w:val="32"/>
        </w:rPr>
      </w:pPr>
      <w:r w:rsidRPr="005D1C2F">
        <w:rPr>
          <w:rFonts w:cs="Times New Roman"/>
          <w:sz w:val="32"/>
          <w:szCs w:val="32"/>
        </w:rPr>
        <w:t>By raising staff proficiency and customer happiness, Rossington Hall may improve guest service. Induction, technical expertise, and soft talents like interaction, flexibility, compassion, and handling emotions may all be developed through extensive education courses. Employees in customer-facing jobs can perform better thanks to personality growth, which can improve communication abilities (</w:t>
      </w:r>
      <w:proofErr w:type="spellStart"/>
      <w:r w:rsidRPr="005D1C2F">
        <w:rPr>
          <w:rFonts w:cs="Times New Roman"/>
          <w:color w:val="222222"/>
          <w:sz w:val="32"/>
          <w:szCs w:val="32"/>
          <w:highlight w:val="white"/>
        </w:rPr>
        <w:t>Oriade</w:t>
      </w:r>
      <w:proofErr w:type="spellEnd"/>
      <w:r w:rsidRPr="005D1C2F">
        <w:rPr>
          <w:rFonts w:cs="Times New Roman"/>
          <w:color w:val="222222"/>
          <w:sz w:val="32"/>
          <w:szCs w:val="32"/>
          <w:highlight w:val="white"/>
        </w:rPr>
        <w:t xml:space="preserve"> </w:t>
      </w:r>
      <w:r w:rsidRPr="005D1C2F">
        <w:rPr>
          <w:rFonts w:cs="Times New Roman"/>
          <w:i/>
          <w:color w:val="222222"/>
          <w:sz w:val="32"/>
          <w:szCs w:val="32"/>
          <w:highlight w:val="white"/>
        </w:rPr>
        <w:t>et al.,</w:t>
      </w:r>
      <w:r w:rsidRPr="005D1C2F">
        <w:rPr>
          <w:rFonts w:cs="Times New Roman"/>
          <w:color w:val="222222"/>
          <w:sz w:val="32"/>
          <w:szCs w:val="32"/>
          <w:highlight w:val="white"/>
        </w:rPr>
        <w:t xml:space="preserve"> 2021</w:t>
      </w:r>
      <w:r w:rsidRPr="005D1C2F">
        <w:rPr>
          <w:rFonts w:cs="Times New Roman"/>
          <w:sz w:val="32"/>
          <w:szCs w:val="32"/>
        </w:rPr>
        <w:t xml:space="preserve">). Compared to standard schooling, professional training courses are more rigorous and shorter, with an emphasis on real-world abilities for certain lodging management professions. Artificial intelligence and information analytics may be used to develop personalised learning pathways. </w:t>
      </w:r>
    </w:p>
    <w:p w14:paraId="3EDE671C" w14:textId="77777777" w:rsidR="005D1C2F" w:rsidRPr="005D1C2F" w:rsidRDefault="005D1C2F" w:rsidP="005D1C2F">
      <w:pPr>
        <w:pStyle w:val="Heading1"/>
        <w:rPr>
          <w:rFonts w:ascii="Times New Roman" w:hAnsi="Times New Roman" w:cs="Times New Roman"/>
          <w:sz w:val="32"/>
          <w:szCs w:val="32"/>
        </w:rPr>
      </w:pPr>
      <w:bookmarkStart w:id="4" w:name="_m7yxuvuvwwie" w:colFirst="0" w:colLast="0"/>
      <w:bookmarkStart w:id="5" w:name="_Toc181033186"/>
      <w:bookmarkEnd w:id="4"/>
      <w:r w:rsidRPr="005D1C2F">
        <w:rPr>
          <w:rFonts w:ascii="Times New Roman" w:hAnsi="Times New Roman" w:cs="Times New Roman"/>
          <w:sz w:val="32"/>
          <w:szCs w:val="32"/>
        </w:rPr>
        <w:lastRenderedPageBreak/>
        <w:t>Section 2: Critical Analysis of Work-Based Skills and Technical Knowledge</w:t>
      </w:r>
      <w:bookmarkEnd w:id="5"/>
      <w:r w:rsidRPr="005D1C2F">
        <w:rPr>
          <w:rFonts w:ascii="Times New Roman" w:hAnsi="Times New Roman" w:cs="Times New Roman"/>
          <w:sz w:val="32"/>
          <w:szCs w:val="32"/>
        </w:rPr>
        <w:t xml:space="preserve"> </w:t>
      </w:r>
    </w:p>
    <w:p w14:paraId="75267309" w14:textId="77777777" w:rsidR="005D1C2F" w:rsidRPr="005D1C2F" w:rsidRDefault="005D1C2F" w:rsidP="005D1C2F">
      <w:pPr>
        <w:spacing w:before="240" w:after="240"/>
        <w:rPr>
          <w:rFonts w:cs="Times New Roman"/>
          <w:sz w:val="32"/>
          <w:szCs w:val="32"/>
        </w:rPr>
      </w:pPr>
      <w:r w:rsidRPr="005D1C2F">
        <w:rPr>
          <w:rFonts w:cs="Times New Roman"/>
          <w:sz w:val="32"/>
          <w:szCs w:val="32"/>
        </w:rPr>
        <w:t>Meeting customer service standards in Rossington Hall requires both technical expertise and work-based abilities. These abilities assist employees in anticipating the requirements of visitors, resolving problems, and fostering a friendly environment. Building relationships with customers, addressing problems quickly, comprehending others' emotions, and having staff members who are informed about Rossington Hall operations all depend on efficient interpersonal communication (</w:t>
      </w:r>
      <w:proofErr w:type="spellStart"/>
      <w:r w:rsidRPr="005D1C2F">
        <w:rPr>
          <w:rFonts w:cs="Times New Roman"/>
          <w:color w:val="222222"/>
          <w:sz w:val="32"/>
          <w:szCs w:val="32"/>
          <w:highlight w:val="white"/>
        </w:rPr>
        <w:t>Oriade</w:t>
      </w:r>
      <w:proofErr w:type="spellEnd"/>
      <w:r w:rsidRPr="005D1C2F">
        <w:rPr>
          <w:rFonts w:cs="Times New Roman"/>
          <w:color w:val="222222"/>
          <w:sz w:val="32"/>
          <w:szCs w:val="32"/>
          <w:highlight w:val="white"/>
        </w:rPr>
        <w:t xml:space="preserve"> </w:t>
      </w:r>
      <w:r w:rsidRPr="005D1C2F">
        <w:rPr>
          <w:rFonts w:cs="Times New Roman"/>
          <w:i/>
          <w:color w:val="222222"/>
          <w:sz w:val="32"/>
          <w:szCs w:val="32"/>
          <w:highlight w:val="white"/>
        </w:rPr>
        <w:t>et al.,</w:t>
      </w:r>
      <w:r w:rsidRPr="005D1C2F">
        <w:rPr>
          <w:rFonts w:cs="Times New Roman"/>
          <w:color w:val="222222"/>
          <w:sz w:val="32"/>
          <w:szCs w:val="32"/>
          <w:highlight w:val="white"/>
        </w:rPr>
        <w:t xml:space="preserve"> 2021</w:t>
      </w:r>
      <w:r w:rsidRPr="005D1C2F">
        <w:rPr>
          <w:rFonts w:cs="Times New Roman"/>
          <w:sz w:val="32"/>
          <w:szCs w:val="32"/>
        </w:rPr>
        <w:t>). A good attitude is vital, patience is vital at trying times, and flexibility is necessary to accommodate various visitor personalities and inclinations. Implementing guest service standards also requires understanding visitors well, motivating and informing employees, maintaining uniformity throughout points of contact, and using feedback from customers for enhancement purposes. These abilities support employees in making quick judgements, enhancing the calibre of services, and giving visitors the best impression conceivable. The Rossington Hall can guarantee a satisfying and unforgettable experience for travellers by concentrating on these factors.</w:t>
      </w:r>
    </w:p>
    <w:p w14:paraId="5F18269D" w14:textId="77777777" w:rsidR="005D1C2F" w:rsidRPr="005D1C2F" w:rsidRDefault="005D1C2F" w:rsidP="005D1C2F">
      <w:pPr>
        <w:spacing w:before="240" w:after="240"/>
        <w:rPr>
          <w:rFonts w:cs="Times New Roman"/>
          <w:sz w:val="32"/>
          <w:szCs w:val="32"/>
        </w:rPr>
      </w:pPr>
      <w:r w:rsidRPr="005D1C2F">
        <w:rPr>
          <w:rFonts w:cs="Times New Roman"/>
          <w:sz w:val="32"/>
          <w:szCs w:val="32"/>
        </w:rPr>
        <w:t xml:space="preserve">You may improve your technological understanding and proficiency in visitors' customer service expectations by doing job shadowing by seeing how customers respond, learning from seasoned experts, and </w:t>
      </w:r>
      <w:r w:rsidRPr="005D1C2F">
        <w:rPr>
          <w:rFonts w:cs="Times New Roman"/>
          <w:sz w:val="32"/>
          <w:szCs w:val="32"/>
        </w:rPr>
        <w:lastRenderedPageBreak/>
        <w:t>obtaining real-world experience (</w:t>
      </w:r>
      <w:proofErr w:type="spellStart"/>
      <w:r w:rsidRPr="005D1C2F">
        <w:rPr>
          <w:rFonts w:cs="Times New Roman"/>
          <w:color w:val="222222"/>
          <w:sz w:val="32"/>
          <w:szCs w:val="32"/>
          <w:highlight w:val="white"/>
        </w:rPr>
        <w:t>Oriade</w:t>
      </w:r>
      <w:proofErr w:type="spellEnd"/>
      <w:r w:rsidRPr="005D1C2F">
        <w:rPr>
          <w:rFonts w:cs="Times New Roman"/>
          <w:color w:val="222222"/>
          <w:sz w:val="32"/>
          <w:szCs w:val="32"/>
          <w:highlight w:val="white"/>
        </w:rPr>
        <w:t xml:space="preserve"> </w:t>
      </w:r>
      <w:r w:rsidRPr="005D1C2F">
        <w:rPr>
          <w:rFonts w:cs="Times New Roman"/>
          <w:i/>
          <w:color w:val="222222"/>
          <w:sz w:val="32"/>
          <w:szCs w:val="32"/>
          <w:highlight w:val="white"/>
        </w:rPr>
        <w:t>et al.,</w:t>
      </w:r>
      <w:r w:rsidRPr="005D1C2F">
        <w:rPr>
          <w:rFonts w:cs="Times New Roman"/>
          <w:color w:val="222222"/>
          <w:sz w:val="32"/>
          <w:szCs w:val="32"/>
          <w:highlight w:val="white"/>
        </w:rPr>
        <w:t xml:space="preserve"> 2021</w:t>
      </w:r>
      <w:r w:rsidRPr="005D1C2F">
        <w:rPr>
          <w:rFonts w:cs="Times New Roman"/>
          <w:sz w:val="32"/>
          <w:szCs w:val="32"/>
        </w:rPr>
        <w:t xml:space="preserve">). Learning from experienced professionals and refining your strategy is possible through the observation of client reactions. Even in the absence of formal fieldwork experience, hands-on experience may be acquired. Knowing the job description enables you to determine whether the position is a suitable fit for you and to comprehend </w:t>
      </w:r>
      <w:proofErr w:type="gramStart"/>
      <w:r w:rsidRPr="005D1C2F">
        <w:rPr>
          <w:rFonts w:cs="Times New Roman"/>
          <w:sz w:val="32"/>
          <w:szCs w:val="32"/>
        </w:rPr>
        <w:t>all of</w:t>
      </w:r>
      <w:proofErr w:type="gramEnd"/>
      <w:r w:rsidRPr="005D1C2F">
        <w:rPr>
          <w:rFonts w:cs="Times New Roman"/>
          <w:sz w:val="32"/>
          <w:szCs w:val="32"/>
        </w:rPr>
        <w:t xml:space="preserve"> its nuances. Empathy, assertiveness. These assertive speaking, knowledge about the product, managing emergencies, resolution of conflicts, and an awareness of client demands are among the technological abilities and expertise pertinent to customer service standards (</w:t>
      </w:r>
      <w:r w:rsidRPr="005D1C2F">
        <w:rPr>
          <w:rFonts w:cs="Times New Roman"/>
          <w:color w:val="222222"/>
          <w:sz w:val="32"/>
          <w:szCs w:val="32"/>
          <w:highlight w:val="white"/>
        </w:rPr>
        <w:t xml:space="preserve">Smart </w:t>
      </w:r>
      <w:r w:rsidRPr="005D1C2F">
        <w:rPr>
          <w:rFonts w:cs="Times New Roman"/>
          <w:i/>
          <w:color w:val="222222"/>
          <w:sz w:val="32"/>
          <w:szCs w:val="32"/>
          <w:highlight w:val="white"/>
        </w:rPr>
        <w:t>et al.,</w:t>
      </w:r>
      <w:r w:rsidRPr="005D1C2F">
        <w:rPr>
          <w:rFonts w:cs="Times New Roman"/>
          <w:color w:val="222222"/>
          <w:sz w:val="32"/>
          <w:szCs w:val="32"/>
          <w:highlight w:val="white"/>
        </w:rPr>
        <w:t xml:space="preserve"> 2021</w:t>
      </w:r>
      <w:r w:rsidRPr="005D1C2F">
        <w:rPr>
          <w:rFonts w:cs="Times New Roman"/>
          <w:sz w:val="32"/>
          <w:szCs w:val="32"/>
        </w:rPr>
        <w:t xml:space="preserve">). Through experiencing and acquiring knowledge from seasoned experts, you may enhance your interaction and interpersonal communication skills, which will eventually raise your expectations for customer satisfaction. </w:t>
      </w:r>
    </w:p>
    <w:p w14:paraId="3C8E491A" w14:textId="77777777" w:rsidR="005D1C2F" w:rsidRPr="005D1C2F" w:rsidRDefault="005D1C2F" w:rsidP="005D1C2F">
      <w:pPr>
        <w:pStyle w:val="Heading1"/>
        <w:rPr>
          <w:rFonts w:ascii="Times New Roman" w:hAnsi="Times New Roman" w:cs="Times New Roman"/>
          <w:sz w:val="32"/>
          <w:szCs w:val="32"/>
        </w:rPr>
      </w:pPr>
      <w:bookmarkStart w:id="6" w:name="_izthor2md2ex" w:colFirst="0" w:colLast="0"/>
      <w:bookmarkStart w:id="7" w:name="_Toc181033187"/>
      <w:bookmarkEnd w:id="6"/>
      <w:r w:rsidRPr="005D1C2F">
        <w:rPr>
          <w:rFonts w:ascii="Times New Roman" w:hAnsi="Times New Roman" w:cs="Times New Roman"/>
          <w:sz w:val="32"/>
          <w:szCs w:val="32"/>
        </w:rPr>
        <w:t>Section 3: Reflection on Organisational Issues</w:t>
      </w:r>
      <w:bookmarkEnd w:id="7"/>
      <w:r w:rsidRPr="005D1C2F">
        <w:rPr>
          <w:rFonts w:ascii="Times New Roman" w:hAnsi="Times New Roman" w:cs="Times New Roman"/>
          <w:sz w:val="32"/>
          <w:szCs w:val="32"/>
        </w:rPr>
        <w:t xml:space="preserve"> </w:t>
      </w:r>
    </w:p>
    <w:p w14:paraId="39972BC9" w14:textId="77777777" w:rsidR="005D1C2F" w:rsidRPr="005D1C2F" w:rsidRDefault="005D1C2F" w:rsidP="005D1C2F">
      <w:pPr>
        <w:spacing w:before="240" w:after="240"/>
        <w:rPr>
          <w:rFonts w:cs="Times New Roman"/>
          <w:sz w:val="32"/>
          <w:szCs w:val="32"/>
        </w:rPr>
      </w:pPr>
      <w:r w:rsidRPr="005D1C2F">
        <w:rPr>
          <w:rFonts w:cs="Times New Roman"/>
          <w:sz w:val="32"/>
          <w:szCs w:val="32"/>
        </w:rPr>
        <w:t xml:space="preserve">Prioritise client happiness by paying attention to their demands, rapidly addressing problems, and giving them clear information to enhance their experience. Warmly greet clients, provide individualised food selections, and leave a personalised welcome card to personalise encounters. Include unforeseen treats like complimentary transportation, yoga classes, or cool beverages when you get there. Metrics, including fast response instances, room hygiene, and check-in/check-out timings, can be used to gauge the visitor experience. Make use of consumer research </w:t>
      </w:r>
      <w:r w:rsidRPr="005D1C2F">
        <w:rPr>
          <w:rFonts w:cs="Times New Roman"/>
          <w:sz w:val="32"/>
          <w:szCs w:val="32"/>
        </w:rPr>
        <w:lastRenderedPageBreak/>
        <w:t>tools to improve perceptions of the brand (</w:t>
      </w:r>
      <w:r w:rsidRPr="005D1C2F">
        <w:rPr>
          <w:rFonts w:cs="Times New Roman"/>
          <w:color w:val="222222"/>
          <w:sz w:val="32"/>
          <w:szCs w:val="32"/>
          <w:highlight w:val="white"/>
        </w:rPr>
        <w:t xml:space="preserve">Smart </w:t>
      </w:r>
      <w:r w:rsidRPr="005D1C2F">
        <w:rPr>
          <w:rFonts w:cs="Times New Roman"/>
          <w:i/>
          <w:color w:val="222222"/>
          <w:sz w:val="32"/>
          <w:szCs w:val="32"/>
          <w:highlight w:val="white"/>
        </w:rPr>
        <w:t>et al.,</w:t>
      </w:r>
      <w:r w:rsidRPr="005D1C2F">
        <w:rPr>
          <w:rFonts w:cs="Times New Roman"/>
          <w:color w:val="222222"/>
          <w:sz w:val="32"/>
          <w:szCs w:val="32"/>
          <w:highlight w:val="white"/>
        </w:rPr>
        <w:t xml:space="preserve"> 2021</w:t>
      </w:r>
      <w:r w:rsidRPr="005D1C2F">
        <w:rPr>
          <w:rFonts w:cs="Times New Roman"/>
          <w:sz w:val="32"/>
          <w:szCs w:val="32"/>
        </w:rPr>
        <w:t>). For instance, front desk staff in hotels resolved a technological problem by informing the guests, booking a room, and providing complimentary breakfast and dinner, which resulted in a positive rating from the visitors.</w:t>
      </w:r>
    </w:p>
    <w:p w14:paraId="7777807A" w14:textId="77777777" w:rsidR="005D1C2F" w:rsidRPr="005D1C2F" w:rsidRDefault="005D1C2F" w:rsidP="005D1C2F">
      <w:pPr>
        <w:spacing w:before="240" w:after="240"/>
        <w:rPr>
          <w:rFonts w:cs="Times New Roman"/>
          <w:sz w:val="32"/>
          <w:szCs w:val="32"/>
        </w:rPr>
      </w:pPr>
      <w:r w:rsidRPr="005D1C2F">
        <w:rPr>
          <w:rFonts w:cs="Times New Roman"/>
          <w:sz w:val="32"/>
          <w:szCs w:val="32"/>
        </w:rPr>
        <w:t>Rossington Hall's achievement, hospitality, and management can all be adversely affected by poor client service, which can result in lower client happiness, more purchasing expenses, a stained image, lower retention, and lost revenue. Bad experiences, such as protracted waiting periods or inattentive agents, can harm Rossington Hall's reputation and erode customer confidence. To lessen these effects, companies might use communication rules as training materials for new hires and apply the three R's rules: responsibility, resolution, and respect (</w:t>
      </w:r>
      <w:r w:rsidRPr="005D1C2F">
        <w:rPr>
          <w:rFonts w:cs="Times New Roman"/>
          <w:color w:val="222222"/>
          <w:sz w:val="32"/>
          <w:szCs w:val="32"/>
          <w:highlight w:val="white"/>
        </w:rPr>
        <w:t xml:space="preserve">Smart </w:t>
      </w:r>
      <w:r w:rsidRPr="005D1C2F">
        <w:rPr>
          <w:rFonts w:cs="Times New Roman"/>
          <w:i/>
          <w:color w:val="222222"/>
          <w:sz w:val="32"/>
          <w:szCs w:val="32"/>
          <w:highlight w:val="white"/>
        </w:rPr>
        <w:t>et al.,</w:t>
      </w:r>
      <w:r w:rsidRPr="005D1C2F">
        <w:rPr>
          <w:rFonts w:cs="Times New Roman"/>
          <w:color w:val="222222"/>
          <w:sz w:val="32"/>
          <w:szCs w:val="32"/>
          <w:highlight w:val="white"/>
        </w:rPr>
        <w:t xml:space="preserve"> 2021</w:t>
      </w:r>
      <w:r w:rsidRPr="005D1C2F">
        <w:rPr>
          <w:rFonts w:cs="Times New Roman"/>
          <w:sz w:val="32"/>
          <w:szCs w:val="32"/>
        </w:rPr>
        <w:t xml:space="preserve">). </w:t>
      </w:r>
    </w:p>
    <w:p w14:paraId="3E88CCF2" w14:textId="77777777" w:rsidR="005D1C2F" w:rsidRPr="005D1C2F" w:rsidRDefault="005D1C2F" w:rsidP="005D1C2F">
      <w:pPr>
        <w:spacing w:before="240" w:after="240"/>
        <w:rPr>
          <w:rFonts w:cs="Times New Roman"/>
          <w:sz w:val="32"/>
          <w:szCs w:val="32"/>
        </w:rPr>
      </w:pPr>
      <w:r w:rsidRPr="005D1C2F">
        <w:rPr>
          <w:rFonts w:cs="Times New Roman"/>
          <w:sz w:val="32"/>
          <w:szCs w:val="32"/>
        </w:rPr>
        <w:t>One creative talent is solving issues, which entails finding, creating, assessing, and putting solutions into action. Examining published evidence, gathering and evaluating data, and studying research are all components of practice based on evidence (</w:t>
      </w:r>
      <w:r w:rsidRPr="005D1C2F">
        <w:rPr>
          <w:rFonts w:cs="Times New Roman"/>
          <w:color w:val="222222"/>
          <w:sz w:val="32"/>
          <w:szCs w:val="32"/>
          <w:highlight w:val="white"/>
        </w:rPr>
        <w:t xml:space="preserve">Williamson </w:t>
      </w:r>
      <w:r w:rsidRPr="005D1C2F">
        <w:rPr>
          <w:rFonts w:cs="Times New Roman"/>
          <w:i/>
          <w:color w:val="222222"/>
          <w:sz w:val="32"/>
          <w:szCs w:val="32"/>
          <w:highlight w:val="white"/>
        </w:rPr>
        <w:t>et al.,</w:t>
      </w:r>
      <w:r w:rsidRPr="005D1C2F">
        <w:rPr>
          <w:rFonts w:cs="Times New Roman"/>
          <w:color w:val="222222"/>
          <w:sz w:val="32"/>
          <w:szCs w:val="32"/>
          <w:highlight w:val="white"/>
        </w:rPr>
        <w:t xml:space="preserve"> 2021</w:t>
      </w:r>
      <w:r w:rsidRPr="005D1C2F">
        <w:rPr>
          <w:rFonts w:cs="Times New Roman"/>
          <w:sz w:val="32"/>
          <w:szCs w:val="32"/>
        </w:rPr>
        <w:t xml:space="preserve">). People learn by watching and imitating the actions of others, according to the social learning hypothesis. Both constructive and detrimental reinforcement are essential components of the theory of reinforcement. The steps involved in solving a problem are as follows: define the issue, </w:t>
      </w:r>
      <w:r w:rsidRPr="005D1C2F">
        <w:rPr>
          <w:rFonts w:cs="Times New Roman"/>
          <w:sz w:val="32"/>
          <w:szCs w:val="32"/>
        </w:rPr>
        <w:lastRenderedPageBreak/>
        <w:t>analyse it, develop potential solutions, assess them, and select one according to efficiency, risk, and priority appropriateness. The optimum course of action may be found by using these processes to identify, analyse, formulate, and evaluate options (</w:t>
      </w:r>
      <w:r w:rsidRPr="005D1C2F">
        <w:rPr>
          <w:rFonts w:cs="Times New Roman"/>
          <w:color w:val="222222"/>
          <w:sz w:val="32"/>
          <w:szCs w:val="32"/>
          <w:highlight w:val="white"/>
        </w:rPr>
        <w:t xml:space="preserve">Williamson </w:t>
      </w:r>
      <w:r w:rsidRPr="005D1C2F">
        <w:rPr>
          <w:rFonts w:cs="Times New Roman"/>
          <w:i/>
          <w:color w:val="222222"/>
          <w:sz w:val="32"/>
          <w:szCs w:val="32"/>
          <w:highlight w:val="white"/>
        </w:rPr>
        <w:t>et al.,</w:t>
      </w:r>
      <w:r w:rsidRPr="005D1C2F">
        <w:rPr>
          <w:rFonts w:cs="Times New Roman"/>
          <w:color w:val="222222"/>
          <w:sz w:val="32"/>
          <w:szCs w:val="32"/>
          <w:highlight w:val="white"/>
        </w:rPr>
        <w:t xml:space="preserve"> 2021</w:t>
      </w:r>
      <w:r w:rsidRPr="005D1C2F">
        <w:rPr>
          <w:rFonts w:cs="Times New Roman"/>
          <w:sz w:val="32"/>
          <w:szCs w:val="32"/>
        </w:rPr>
        <w:t xml:space="preserve">).  </w:t>
      </w:r>
    </w:p>
    <w:p w14:paraId="212B26E0" w14:textId="77777777" w:rsidR="005D1C2F" w:rsidRPr="005D1C2F" w:rsidRDefault="005D1C2F" w:rsidP="005D1C2F">
      <w:pPr>
        <w:spacing w:line="276" w:lineRule="auto"/>
        <w:jc w:val="left"/>
        <w:rPr>
          <w:rFonts w:eastAsiaTheme="majorEastAsia" w:cs="Times New Roman"/>
          <w:b/>
          <w:bCs/>
          <w:sz w:val="32"/>
          <w:szCs w:val="32"/>
        </w:rPr>
      </w:pPr>
      <w:bookmarkStart w:id="8" w:name="_n4eqyv6wcqm0" w:colFirst="0" w:colLast="0"/>
      <w:bookmarkEnd w:id="8"/>
      <w:r w:rsidRPr="005D1C2F">
        <w:rPr>
          <w:rFonts w:cs="Times New Roman"/>
          <w:sz w:val="32"/>
          <w:szCs w:val="32"/>
        </w:rPr>
        <w:br w:type="page"/>
      </w:r>
    </w:p>
    <w:p w14:paraId="0F7F1361" w14:textId="77777777" w:rsidR="005D1C2F" w:rsidRPr="005D1C2F" w:rsidRDefault="005D1C2F" w:rsidP="005D1C2F">
      <w:pPr>
        <w:pStyle w:val="Heading1"/>
        <w:rPr>
          <w:rFonts w:ascii="Times New Roman" w:hAnsi="Times New Roman" w:cs="Times New Roman"/>
          <w:sz w:val="32"/>
          <w:szCs w:val="32"/>
        </w:rPr>
      </w:pPr>
      <w:bookmarkStart w:id="9" w:name="_Toc181033188"/>
      <w:r w:rsidRPr="005D1C2F">
        <w:rPr>
          <w:rFonts w:ascii="Times New Roman" w:hAnsi="Times New Roman" w:cs="Times New Roman"/>
          <w:sz w:val="32"/>
          <w:szCs w:val="32"/>
        </w:rPr>
        <w:lastRenderedPageBreak/>
        <w:t>Conclusion and Action Plan</w:t>
      </w:r>
      <w:bookmarkEnd w:id="9"/>
      <w:r w:rsidRPr="005D1C2F">
        <w:rPr>
          <w:rFonts w:ascii="Times New Roman" w:hAnsi="Times New Roman" w:cs="Times New Roman"/>
          <w:sz w:val="32"/>
          <w:szCs w:val="32"/>
        </w:rPr>
        <w:t xml:space="preserve"> </w:t>
      </w:r>
    </w:p>
    <w:p w14:paraId="191725F7" w14:textId="77777777" w:rsidR="005D1C2F" w:rsidRPr="005D1C2F" w:rsidRDefault="005D1C2F" w:rsidP="005D1C2F">
      <w:pPr>
        <w:rPr>
          <w:rFonts w:cs="Times New Roman"/>
          <w:sz w:val="32"/>
          <w:szCs w:val="32"/>
        </w:rPr>
      </w:pPr>
      <w:r w:rsidRPr="005D1C2F">
        <w:rPr>
          <w:rFonts w:cs="Times New Roman"/>
          <w:sz w:val="32"/>
          <w:szCs w:val="32"/>
        </w:rPr>
        <w:t>By mimicking a knowledgeable fellow worker, a learning technique called shadowing helps students develop their trustworthiness, capacity for problem-solving, and relationships with other people. In Rossington Hall, increasing customer satisfaction and providing excellent service is essential. Professional educational programs concentrate on practical skills, whereas educational institutions can foster both technical competence and soft qualities. Personalised strategies for learning may be developed using statistical analysis and computational intelligence. Technical know-how and practical skills are both necessary to meet the requirements for customer service. Businesses can implement the three R's rules and employ regulations regarding communication as instruments for instruction. Innovative problem-solving uses processes including issue definition, evaluation, and making choices to analyse, assess, and apply remedies that utilise social instruction, reinforcing concepts, and information.</w:t>
      </w:r>
    </w:p>
    <w:p w14:paraId="28183146" w14:textId="77777777" w:rsidR="005D1C2F" w:rsidRPr="005D1C2F" w:rsidRDefault="005D1C2F" w:rsidP="005D1C2F">
      <w:pPr>
        <w:spacing w:line="276" w:lineRule="auto"/>
        <w:jc w:val="left"/>
        <w:rPr>
          <w:rFonts w:eastAsiaTheme="majorEastAsia" w:cs="Times New Roman"/>
          <w:b/>
          <w:bCs/>
          <w:sz w:val="32"/>
          <w:szCs w:val="32"/>
        </w:rPr>
      </w:pPr>
      <w:bookmarkStart w:id="10" w:name="_ec7o37emvs8e" w:colFirst="0" w:colLast="0"/>
      <w:bookmarkEnd w:id="10"/>
      <w:r w:rsidRPr="005D1C2F">
        <w:rPr>
          <w:rFonts w:cs="Times New Roman"/>
          <w:sz w:val="32"/>
          <w:szCs w:val="32"/>
        </w:rPr>
        <w:br w:type="page"/>
      </w:r>
    </w:p>
    <w:p w14:paraId="43271B47" w14:textId="77777777" w:rsidR="005D1C2F" w:rsidRPr="005D1C2F" w:rsidRDefault="005D1C2F" w:rsidP="005D1C2F">
      <w:pPr>
        <w:pStyle w:val="Heading1"/>
        <w:rPr>
          <w:rFonts w:ascii="Times New Roman" w:hAnsi="Times New Roman" w:cs="Times New Roman"/>
          <w:sz w:val="32"/>
          <w:szCs w:val="32"/>
        </w:rPr>
      </w:pPr>
      <w:bookmarkStart w:id="11" w:name="_Toc181033189"/>
      <w:r w:rsidRPr="005D1C2F">
        <w:rPr>
          <w:rFonts w:ascii="Times New Roman" w:hAnsi="Times New Roman" w:cs="Times New Roman"/>
          <w:sz w:val="32"/>
          <w:szCs w:val="32"/>
        </w:rPr>
        <w:lastRenderedPageBreak/>
        <w:t>Reference</w:t>
      </w:r>
      <w:bookmarkEnd w:id="11"/>
    </w:p>
    <w:p w14:paraId="4E4E4C42" w14:textId="77777777" w:rsidR="005D1C2F" w:rsidRPr="005D1C2F" w:rsidRDefault="005D1C2F" w:rsidP="005D1C2F">
      <w:pPr>
        <w:rPr>
          <w:rFonts w:cs="Times New Roman"/>
          <w:color w:val="222222"/>
          <w:sz w:val="32"/>
          <w:szCs w:val="32"/>
          <w:highlight w:val="white"/>
        </w:rPr>
      </w:pPr>
      <w:r w:rsidRPr="005D1C2F">
        <w:rPr>
          <w:rFonts w:cs="Times New Roman"/>
          <w:color w:val="222222"/>
          <w:sz w:val="32"/>
          <w:szCs w:val="32"/>
          <w:highlight w:val="white"/>
        </w:rPr>
        <w:t xml:space="preserve">Ahmad, A.M., Hussain, K., Ekiz, E. and Tang, T., (2020). Work-based learning: an approach towards entrepreneurial advancement. </w:t>
      </w:r>
      <w:r w:rsidRPr="005D1C2F">
        <w:rPr>
          <w:rFonts w:cs="Times New Roman"/>
          <w:i/>
          <w:color w:val="222222"/>
          <w:sz w:val="32"/>
          <w:szCs w:val="32"/>
          <w:highlight w:val="white"/>
        </w:rPr>
        <w:t>Worldwide Hospitality and Tourism Themes</w:t>
      </w:r>
      <w:r w:rsidRPr="005D1C2F">
        <w:rPr>
          <w:rFonts w:cs="Times New Roman"/>
          <w:color w:val="222222"/>
          <w:sz w:val="32"/>
          <w:szCs w:val="32"/>
          <w:highlight w:val="white"/>
        </w:rPr>
        <w:t xml:space="preserve">, </w:t>
      </w:r>
      <w:r w:rsidRPr="005D1C2F">
        <w:rPr>
          <w:rFonts w:cs="Times New Roman"/>
          <w:i/>
          <w:color w:val="222222"/>
          <w:sz w:val="32"/>
          <w:szCs w:val="32"/>
          <w:highlight w:val="white"/>
        </w:rPr>
        <w:t>12</w:t>
      </w:r>
      <w:r w:rsidRPr="005D1C2F">
        <w:rPr>
          <w:rFonts w:cs="Times New Roman"/>
          <w:color w:val="222222"/>
          <w:sz w:val="32"/>
          <w:szCs w:val="32"/>
          <w:highlight w:val="white"/>
        </w:rPr>
        <w:t>(2), pp.127-135.</w:t>
      </w:r>
    </w:p>
    <w:p w14:paraId="2CD0552C" w14:textId="77777777" w:rsidR="005D1C2F" w:rsidRPr="005D1C2F" w:rsidRDefault="005D1C2F" w:rsidP="005D1C2F">
      <w:pPr>
        <w:rPr>
          <w:rFonts w:cs="Times New Roman"/>
          <w:color w:val="222222"/>
          <w:sz w:val="32"/>
          <w:szCs w:val="32"/>
          <w:highlight w:val="white"/>
        </w:rPr>
      </w:pPr>
      <w:r w:rsidRPr="005D1C2F">
        <w:rPr>
          <w:rFonts w:cs="Times New Roman"/>
          <w:color w:val="222222"/>
          <w:sz w:val="32"/>
          <w:szCs w:val="32"/>
          <w:highlight w:val="white"/>
        </w:rPr>
        <w:t xml:space="preserve">Je, J.S., Khoo, C. and Yang, E.C.L., (2023). Gender issues in tourism organisations: Insights from a two-phased pragmatic systematic literature review. </w:t>
      </w:r>
      <w:r w:rsidRPr="005D1C2F">
        <w:rPr>
          <w:rFonts w:cs="Times New Roman"/>
          <w:i/>
          <w:color w:val="222222"/>
          <w:sz w:val="32"/>
          <w:szCs w:val="32"/>
          <w:highlight w:val="white"/>
        </w:rPr>
        <w:t>Gender and Tourism Sustainability</w:t>
      </w:r>
      <w:r w:rsidRPr="005D1C2F">
        <w:rPr>
          <w:rFonts w:cs="Times New Roman"/>
          <w:color w:val="222222"/>
          <w:sz w:val="32"/>
          <w:szCs w:val="32"/>
          <w:highlight w:val="white"/>
        </w:rPr>
        <w:t>, pp.205-228.</w:t>
      </w:r>
    </w:p>
    <w:p w14:paraId="4F60409D" w14:textId="77777777" w:rsidR="005D1C2F" w:rsidRPr="005D1C2F" w:rsidRDefault="005D1C2F" w:rsidP="005D1C2F">
      <w:pPr>
        <w:rPr>
          <w:rFonts w:cs="Times New Roman"/>
          <w:sz w:val="32"/>
          <w:szCs w:val="32"/>
        </w:rPr>
      </w:pPr>
      <w:proofErr w:type="spellStart"/>
      <w:r w:rsidRPr="005D1C2F">
        <w:rPr>
          <w:rFonts w:cs="Times New Roman"/>
          <w:sz w:val="32"/>
          <w:szCs w:val="32"/>
        </w:rPr>
        <w:t>Melián</w:t>
      </w:r>
      <w:proofErr w:type="spellEnd"/>
      <w:r w:rsidRPr="005D1C2F">
        <w:rPr>
          <w:rFonts w:cs="Times New Roman"/>
          <w:sz w:val="32"/>
          <w:szCs w:val="32"/>
        </w:rPr>
        <w:t>-Alzola, L., Fernández-Monroy, M. and Hidalgo-Peñate, M., (2020). Hotels in contexts of uncertainty: Measuring organisational resilience. Tourism management perspectives, 36, p.100747.</w:t>
      </w:r>
    </w:p>
    <w:p w14:paraId="3A9BB9C0" w14:textId="77777777" w:rsidR="005D1C2F" w:rsidRPr="005D1C2F" w:rsidRDefault="005D1C2F" w:rsidP="005D1C2F">
      <w:pPr>
        <w:rPr>
          <w:rFonts w:cs="Times New Roman"/>
          <w:color w:val="222222"/>
          <w:sz w:val="32"/>
          <w:szCs w:val="32"/>
          <w:highlight w:val="white"/>
        </w:rPr>
      </w:pPr>
      <w:proofErr w:type="spellStart"/>
      <w:r w:rsidRPr="005D1C2F">
        <w:rPr>
          <w:rFonts w:cs="Times New Roman"/>
          <w:color w:val="222222"/>
          <w:sz w:val="32"/>
          <w:szCs w:val="32"/>
          <w:highlight w:val="white"/>
        </w:rPr>
        <w:t>Oriade</w:t>
      </w:r>
      <w:proofErr w:type="spellEnd"/>
      <w:r w:rsidRPr="005D1C2F">
        <w:rPr>
          <w:rFonts w:cs="Times New Roman"/>
          <w:color w:val="222222"/>
          <w:sz w:val="32"/>
          <w:szCs w:val="32"/>
          <w:highlight w:val="white"/>
        </w:rPr>
        <w:t xml:space="preserve">, A., </w:t>
      </w:r>
      <w:proofErr w:type="spellStart"/>
      <w:r w:rsidRPr="005D1C2F">
        <w:rPr>
          <w:rFonts w:cs="Times New Roman"/>
          <w:color w:val="222222"/>
          <w:sz w:val="32"/>
          <w:szCs w:val="32"/>
          <w:highlight w:val="white"/>
        </w:rPr>
        <w:t>Osinaike</w:t>
      </w:r>
      <w:proofErr w:type="spellEnd"/>
      <w:r w:rsidRPr="005D1C2F">
        <w:rPr>
          <w:rFonts w:cs="Times New Roman"/>
          <w:color w:val="222222"/>
          <w:sz w:val="32"/>
          <w:szCs w:val="32"/>
          <w:highlight w:val="white"/>
        </w:rPr>
        <w:t xml:space="preserve">, A., </w:t>
      </w:r>
      <w:proofErr w:type="spellStart"/>
      <w:r w:rsidRPr="005D1C2F">
        <w:rPr>
          <w:rFonts w:cs="Times New Roman"/>
          <w:color w:val="222222"/>
          <w:sz w:val="32"/>
          <w:szCs w:val="32"/>
          <w:highlight w:val="white"/>
        </w:rPr>
        <w:t>Aduhene</w:t>
      </w:r>
      <w:proofErr w:type="spellEnd"/>
      <w:r w:rsidRPr="005D1C2F">
        <w:rPr>
          <w:rFonts w:cs="Times New Roman"/>
          <w:color w:val="222222"/>
          <w:sz w:val="32"/>
          <w:szCs w:val="32"/>
          <w:highlight w:val="white"/>
        </w:rPr>
        <w:t xml:space="preserve">, K. and Wang, Y., (2021). Sustainability awareness, management practices and organisational culture in hotels: Evidence from developing countries. </w:t>
      </w:r>
      <w:r w:rsidRPr="005D1C2F">
        <w:rPr>
          <w:rFonts w:cs="Times New Roman"/>
          <w:i/>
          <w:color w:val="222222"/>
          <w:sz w:val="32"/>
          <w:szCs w:val="32"/>
          <w:highlight w:val="white"/>
        </w:rPr>
        <w:t>International Journal of Hospitality Management</w:t>
      </w:r>
      <w:r w:rsidRPr="005D1C2F">
        <w:rPr>
          <w:rFonts w:cs="Times New Roman"/>
          <w:color w:val="222222"/>
          <w:sz w:val="32"/>
          <w:szCs w:val="32"/>
          <w:highlight w:val="white"/>
        </w:rPr>
        <w:t xml:space="preserve">, </w:t>
      </w:r>
      <w:r w:rsidRPr="005D1C2F">
        <w:rPr>
          <w:rFonts w:cs="Times New Roman"/>
          <w:i/>
          <w:color w:val="222222"/>
          <w:sz w:val="32"/>
          <w:szCs w:val="32"/>
          <w:highlight w:val="white"/>
        </w:rPr>
        <w:t>92</w:t>
      </w:r>
      <w:r w:rsidRPr="005D1C2F">
        <w:rPr>
          <w:rFonts w:cs="Times New Roman"/>
          <w:color w:val="222222"/>
          <w:sz w:val="32"/>
          <w:szCs w:val="32"/>
          <w:highlight w:val="white"/>
        </w:rPr>
        <w:t>, p.102699.</w:t>
      </w:r>
    </w:p>
    <w:p w14:paraId="0331D81D" w14:textId="77777777" w:rsidR="005D1C2F" w:rsidRPr="005D1C2F" w:rsidRDefault="005D1C2F" w:rsidP="005D1C2F">
      <w:pPr>
        <w:rPr>
          <w:rFonts w:cs="Times New Roman"/>
          <w:color w:val="222222"/>
          <w:sz w:val="32"/>
          <w:szCs w:val="32"/>
          <w:highlight w:val="white"/>
        </w:rPr>
      </w:pPr>
      <w:r w:rsidRPr="005D1C2F">
        <w:rPr>
          <w:rFonts w:cs="Times New Roman"/>
          <w:color w:val="222222"/>
          <w:sz w:val="32"/>
          <w:szCs w:val="32"/>
          <w:highlight w:val="white"/>
        </w:rPr>
        <w:t xml:space="preserve">Papageorgiou, G., </w:t>
      </w:r>
      <w:proofErr w:type="spellStart"/>
      <w:r w:rsidRPr="005D1C2F">
        <w:rPr>
          <w:rFonts w:cs="Times New Roman"/>
          <w:color w:val="222222"/>
          <w:sz w:val="32"/>
          <w:szCs w:val="32"/>
          <w:highlight w:val="white"/>
        </w:rPr>
        <w:t>Marneros</w:t>
      </w:r>
      <w:proofErr w:type="spellEnd"/>
      <w:r w:rsidRPr="005D1C2F">
        <w:rPr>
          <w:rFonts w:cs="Times New Roman"/>
          <w:color w:val="222222"/>
          <w:sz w:val="32"/>
          <w:szCs w:val="32"/>
          <w:highlight w:val="white"/>
        </w:rPr>
        <w:t xml:space="preserve">, S. and </w:t>
      </w:r>
      <w:proofErr w:type="spellStart"/>
      <w:r w:rsidRPr="005D1C2F">
        <w:rPr>
          <w:rFonts w:cs="Times New Roman"/>
          <w:color w:val="222222"/>
          <w:sz w:val="32"/>
          <w:szCs w:val="32"/>
          <w:highlight w:val="white"/>
        </w:rPr>
        <w:t>Efstathiades</w:t>
      </w:r>
      <w:proofErr w:type="spellEnd"/>
      <w:r w:rsidRPr="005D1C2F">
        <w:rPr>
          <w:rFonts w:cs="Times New Roman"/>
          <w:color w:val="222222"/>
          <w:sz w:val="32"/>
          <w:szCs w:val="32"/>
          <w:highlight w:val="white"/>
        </w:rPr>
        <w:t xml:space="preserve">, A., (2024). Predicting career success in the hospitality industry of Cyprus: a competency-based approach. </w:t>
      </w:r>
      <w:r w:rsidRPr="005D1C2F">
        <w:rPr>
          <w:rFonts w:cs="Times New Roman"/>
          <w:i/>
          <w:color w:val="222222"/>
          <w:sz w:val="32"/>
          <w:szCs w:val="32"/>
          <w:highlight w:val="white"/>
        </w:rPr>
        <w:t>Journal of Teaching in Travel &amp; Tourism</w:t>
      </w:r>
      <w:r w:rsidRPr="005D1C2F">
        <w:rPr>
          <w:rFonts w:cs="Times New Roman"/>
          <w:color w:val="222222"/>
          <w:sz w:val="32"/>
          <w:szCs w:val="32"/>
          <w:highlight w:val="white"/>
        </w:rPr>
        <w:t>, pp.1-33.</w:t>
      </w:r>
    </w:p>
    <w:p w14:paraId="2A3C9073" w14:textId="77777777" w:rsidR="005D1C2F" w:rsidRPr="005D1C2F" w:rsidRDefault="005D1C2F" w:rsidP="005D1C2F">
      <w:pPr>
        <w:rPr>
          <w:rFonts w:cs="Times New Roman"/>
          <w:color w:val="222222"/>
          <w:sz w:val="32"/>
          <w:szCs w:val="32"/>
          <w:highlight w:val="white"/>
        </w:rPr>
      </w:pPr>
      <w:r w:rsidRPr="005D1C2F">
        <w:rPr>
          <w:rFonts w:cs="Times New Roman"/>
          <w:color w:val="222222"/>
          <w:sz w:val="32"/>
          <w:szCs w:val="32"/>
          <w:highlight w:val="white"/>
        </w:rPr>
        <w:t xml:space="preserve">Reeves, L.J. and Bristow, A., (2024). Political organisational silence and the ethics of care: EU migrant restaurant workers in Brexit Britain. </w:t>
      </w:r>
      <w:r w:rsidRPr="005D1C2F">
        <w:rPr>
          <w:rFonts w:cs="Times New Roman"/>
          <w:i/>
          <w:color w:val="222222"/>
          <w:sz w:val="32"/>
          <w:szCs w:val="32"/>
          <w:highlight w:val="white"/>
        </w:rPr>
        <w:t>Journal of Business Ethics</w:t>
      </w:r>
      <w:r w:rsidRPr="005D1C2F">
        <w:rPr>
          <w:rFonts w:cs="Times New Roman"/>
          <w:color w:val="222222"/>
          <w:sz w:val="32"/>
          <w:szCs w:val="32"/>
          <w:highlight w:val="white"/>
        </w:rPr>
        <w:t>, pp.1-20.</w:t>
      </w:r>
    </w:p>
    <w:p w14:paraId="707E634B" w14:textId="77777777" w:rsidR="005D1C2F" w:rsidRPr="005D1C2F" w:rsidRDefault="005D1C2F" w:rsidP="005D1C2F">
      <w:pPr>
        <w:rPr>
          <w:rFonts w:cs="Times New Roman"/>
          <w:color w:val="222222"/>
          <w:sz w:val="32"/>
          <w:szCs w:val="32"/>
          <w:highlight w:val="white"/>
        </w:rPr>
      </w:pPr>
      <w:r w:rsidRPr="005D1C2F">
        <w:rPr>
          <w:rFonts w:cs="Times New Roman"/>
          <w:color w:val="222222"/>
          <w:sz w:val="32"/>
          <w:szCs w:val="32"/>
          <w:highlight w:val="white"/>
        </w:rPr>
        <w:lastRenderedPageBreak/>
        <w:t xml:space="preserve">Smart, K., Ma, E., Qu, H. and Ding, L., (2021). COVID-19 impacts, coping strategies, and management reflection: A lodging industry case. </w:t>
      </w:r>
      <w:r w:rsidRPr="005D1C2F">
        <w:rPr>
          <w:rFonts w:cs="Times New Roman"/>
          <w:i/>
          <w:color w:val="222222"/>
          <w:sz w:val="32"/>
          <w:szCs w:val="32"/>
          <w:highlight w:val="white"/>
        </w:rPr>
        <w:t>International Journal of Hospitality Management</w:t>
      </w:r>
      <w:r w:rsidRPr="005D1C2F">
        <w:rPr>
          <w:rFonts w:cs="Times New Roman"/>
          <w:color w:val="222222"/>
          <w:sz w:val="32"/>
          <w:szCs w:val="32"/>
          <w:highlight w:val="white"/>
        </w:rPr>
        <w:t xml:space="preserve">, </w:t>
      </w:r>
      <w:r w:rsidRPr="005D1C2F">
        <w:rPr>
          <w:rFonts w:cs="Times New Roman"/>
          <w:i/>
          <w:color w:val="222222"/>
          <w:sz w:val="32"/>
          <w:szCs w:val="32"/>
          <w:highlight w:val="white"/>
        </w:rPr>
        <w:t>94</w:t>
      </w:r>
      <w:r w:rsidRPr="005D1C2F">
        <w:rPr>
          <w:rFonts w:cs="Times New Roman"/>
          <w:color w:val="222222"/>
          <w:sz w:val="32"/>
          <w:szCs w:val="32"/>
          <w:highlight w:val="white"/>
        </w:rPr>
        <w:t>, p.102859.</w:t>
      </w:r>
    </w:p>
    <w:p w14:paraId="3BB42B15" w14:textId="77777777" w:rsidR="005D1C2F" w:rsidRPr="005D1C2F" w:rsidRDefault="005D1C2F" w:rsidP="005D1C2F">
      <w:pPr>
        <w:rPr>
          <w:rFonts w:cs="Times New Roman"/>
          <w:color w:val="222222"/>
          <w:sz w:val="32"/>
          <w:szCs w:val="32"/>
          <w:highlight w:val="white"/>
        </w:rPr>
      </w:pPr>
      <w:r w:rsidRPr="005D1C2F">
        <w:rPr>
          <w:rFonts w:cs="Times New Roman"/>
          <w:color w:val="222222"/>
          <w:sz w:val="32"/>
          <w:szCs w:val="32"/>
          <w:highlight w:val="white"/>
        </w:rPr>
        <w:t>Stoyanova-</w:t>
      </w:r>
      <w:proofErr w:type="spellStart"/>
      <w:r w:rsidRPr="005D1C2F">
        <w:rPr>
          <w:rFonts w:cs="Times New Roman"/>
          <w:color w:val="222222"/>
          <w:sz w:val="32"/>
          <w:szCs w:val="32"/>
          <w:highlight w:val="white"/>
        </w:rPr>
        <w:t>Bozhkova</w:t>
      </w:r>
      <w:proofErr w:type="spellEnd"/>
      <w:r w:rsidRPr="005D1C2F">
        <w:rPr>
          <w:rFonts w:cs="Times New Roman"/>
          <w:color w:val="222222"/>
          <w:sz w:val="32"/>
          <w:szCs w:val="32"/>
          <w:highlight w:val="white"/>
        </w:rPr>
        <w:t xml:space="preserve">, S., </w:t>
      </w:r>
      <w:proofErr w:type="spellStart"/>
      <w:r w:rsidRPr="005D1C2F">
        <w:rPr>
          <w:rFonts w:cs="Times New Roman"/>
          <w:color w:val="222222"/>
          <w:sz w:val="32"/>
          <w:szCs w:val="32"/>
          <w:highlight w:val="white"/>
        </w:rPr>
        <w:t>Paskova</w:t>
      </w:r>
      <w:proofErr w:type="spellEnd"/>
      <w:r w:rsidRPr="005D1C2F">
        <w:rPr>
          <w:rFonts w:cs="Times New Roman"/>
          <w:color w:val="222222"/>
          <w:sz w:val="32"/>
          <w:szCs w:val="32"/>
          <w:highlight w:val="white"/>
        </w:rPr>
        <w:t xml:space="preserve">, T. and </w:t>
      </w:r>
      <w:proofErr w:type="spellStart"/>
      <w:r w:rsidRPr="005D1C2F">
        <w:rPr>
          <w:rFonts w:cs="Times New Roman"/>
          <w:color w:val="222222"/>
          <w:sz w:val="32"/>
          <w:szCs w:val="32"/>
          <w:highlight w:val="white"/>
        </w:rPr>
        <w:t>Buhalis</w:t>
      </w:r>
      <w:proofErr w:type="spellEnd"/>
      <w:r w:rsidRPr="005D1C2F">
        <w:rPr>
          <w:rFonts w:cs="Times New Roman"/>
          <w:color w:val="222222"/>
          <w:sz w:val="32"/>
          <w:szCs w:val="32"/>
          <w:highlight w:val="white"/>
        </w:rPr>
        <w:t xml:space="preserve">, D., (2022). Emotional intelligence: a competitive advantage for tourism and hospitality managers. </w:t>
      </w:r>
      <w:r w:rsidRPr="005D1C2F">
        <w:rPr>
          <w:rFonts w:cs="Times New Roman"/>
          <w:i/>
          <w:color w:val="222222"/>
          <w:sz w:val="32"/>
          <w:szCs w:val="32"/>
          <w:highlight w:val="white"/>
        </w:rPr>
        <w:t>Tourism Recreation Research</w:t>
      </w:r>
      <w:r w:rsidRPr="005D1C2F">
        <w:rPr>
          <w:rFonts w:cs="Times New Roman"/>
          <w:color w:val="222222"/>
          <w:sz w:val="32"/>
          <w:szCs w:val="32"/>
          <w:highlight w:val="white"/>
        </w:rPr>
        <w:t xml:space="preserve">, </w:t>
      </w:r>
      <w:r w:rsidRPr="005D1C2F">
        <w:rPr>
          <w:rFonts w:cs="Times New Roman"/>
          <w:i/>
          <w:color w:val="222222"/>
          <w:sz w:val="32"/>
          <w:szCs w:val="32"/>
          <w:highlight w:val="white"/>
        </w:rPr>
        <w:t>47</w:t>
      </w:r>
      <w:r w:rsidRPr="005D1C2F">
        <w:rPr>
          <w:rFonts w:cs="Times New Roman"/>
          <w:color w:val="222222"/>
          <w:sz w:val="32"/>
          <w:szCs w:val="32"/>
          <w:highlight w:val="white"/>
        </w:rPr>
        <w:t>(4), pp.359-371.</w:t>
      </w:r>
    </w:p>
    <w:p w14:paraId="09E5A1C5" w14:textId="77777777" w:rsidR="005D1C2F" w:rsidRPr="005D1C2F" w:rsidRDefault="005D1C2F" w:rsidP="005D1C2F">
      <w:pPr>
        <w:rPr>
          <w:rFonts w:cs="Times New Roman"/>
          <w:color w:val="222222"/>
          <w:sz w:val="32"/>
          <w:szCs w:val="32"/>
          <w:highlight w:val="white"/>
        </w:rPr>
      </w:pPr>
      <w:r w:rsidRPr="005D1C2F">
        <w:rPr>
          <w:rFonts w:cs="Times New Roman"/>
          <w:color w:val="222222"/>
          <w:sz w:val="32"/>
          <w:szCs w:val="32"/>
          <w:highlight w:val="white"/>
        </w:rPr>
        <w:t xml:space="preserve">Williamson, J., Wardle, K. and </w:t>
      </w:r>
      <w:proofErr w:type="spellStart"/>
      <w:r w:rsidRPr="005D1C2F">
        <w:rPr>
          <w:rFonts w:cs="Times New Roman"/>
          <w:color w:val="222222"/>
          <w:sz w:val="32"/>
          <w:szCs w:val="32"/>
          <w:highlight w:val="white"/>
        </w:rPr>
        <w:t>Hasmi</w:t>
      </w:r>
      <w:proofErr w:type="spellEnd"/>
      <w:r w:rsidRPr="005D1C2F">
        <w:rPr>
          <w:rFonts w:cs="Times New Roman"/>
          <w:color w:val="222222"/>
          <w:sz w:val="32"/>
          <w:szCs w:val="32"/>
          <w:highlight w:val="white"/>
        </w:rPr>
        <w:t xml:space="preserve">, H., (2021). Developing WIL curriculum which enhances hospitality </w:t>
      </w:r>
      <w:proofErr w:type="gramStart"/>
      <w:r w:rsidRPr="005D1C2F">
        <w:rPr>
          <w:rFonts w:cs="Times New Roman"/>
          <w:color w:val="222222"/>
          <w:sz w:val="32"/>
          <w:szCs w:val="32"/>
          <w:highlight w:val="white"/>
        </w:rPr>
        <w:t>students</w:t>
      </w:r>
      <w:proofErr w:type="gramEnd"/>
      <w:r w:rsidRPr="005D1C2F">
        <w:rPr>
          <w:rFonts w:cs="Times New Roman"/>
          <w:color w:val="222222"/>
          <w:sz w:val="32"/>
          <w:szCs w:val="32"/>
          <w:highlight w:val="white"/>
        </w:rPr>
        <w:t xml:space="preserve"> capabilities. </w:t>
      </w:r>
      <w:r w:rsidRPr="005D1C2F">
        <w:rPr>
          <w:rFonts w:cs="Times New Roman"/>
          <w:i/>
          <w:color w:val="222222"/>
          <w:sz w:val="32"/>
          <w:szCs w:val="32"/>
          <w:highlight w:val="white"/>
        </w:rPr>
        <w:t>Higher Education, Skills and Work-Based Learning</w:t>
      </w:r>
      <w:r w:rsidRPr="005D1C2F">
        <w:rPr>
          <w:rFonts w:cs="Times New Roman"/>
          <w:color w:val="222222"/>
          <w:sz w:val="32"/>
          <w:szCs w:val="32"/>
          <w:highlight w:val="white"/>
        </w:rPr>
        <w:t xml:space="preserve">, </w:t>
      </w:r>
      <w:r w:rsidRPr="005D1C2F">
        <w:rPr>
          <w:rFonts w:cs="Times New Roman"/>
          <w:i/>
          <w:color w:val="222222"/>
          <w:sz w:val="32"/>
          <w:szCs w:val="32"/>
          <w:highlight w:val="white"/>
        </w:rPr>
        <w:t>11</w:t>
      </w:r>
      <w:r w:rsidRPr="005D1C2F">
        <w:rPr>
          <w:rFonts w:cs="Times New Roman"/>
          <w:color w:val="222222"/>
          <w:sz w:val="32"/>
          <w:szCs w:val="32"/>
          <w:highlight w:val="white"/>
        </w:rPr>
        <w:t>(3), pp.635-648.</w:t>
      </w:r>
    </w:p>
    <w:p w14:paraId="497BAD93" w14:textId="77777777" w:rsidR="005D1C2F" w:rsidRPr="005D1C2F" w:rsidRDefault="005D1C2F" w:rsidP="005D1C2F">
      <w:pPr>
        <w:rPr>
          <w:rFonts w:cs="Times New Roman"/>
          <w:color w:val="222222"/>
          <w:sz w:val="32"/>
          <w:szCs w:val="32"/>
          <w:highlight w:val="white"/>
        </w:rPr>
      </w:pPr>
      <w:r w:rsidRPr="005D1C2F">
        <w:rPr>
          <w:rFonts w:cs="Times New Roman"/>
          <w:color w:val="222222"/>
          <w:sz w:val="32"/>
          <w:szCs w:val="32"/>
          <w:highlight w:val="white"/>
        </w:rPr>
        <w:t xml:space="preserve">Xiang, Z., Fesenmaier, D.R. and </w:t>
      </w:r>
      <w:proofErr w:type="spellStart"/>
      <w:r w:rsidRPr="005D1C2F">
        <w:rPr>
          <w:rFonts w:cs="Times New Roman"/>
          <w:color w:val="222222"/>
          <w:sz w:val="32"/>
          <w:szCs w:val="32"/>
          <w:highlight w:val="white"/>
        </w:rPr>
        <w:t>Werthner</w:t>
      </w:r>
      <w:proofErr w:type="spellEnd"/>
      <w:r w:rsidRPr="005D1C2F">
        <w:rPr>
          <w:rFonts w:cs="Times New Roman"/>
          <w:color w:val="222222"/>
          <w:sz w:val="32"/>
          <w:szCs w:val="32"/>
          <w:highlight w:val="white"/>
        </w:rPr>
        <w:t xml:space="preserve">, H., (2021). Knowledge creation in information technology and tourism: a critical reflection and an outlook for the future. </w:t>
      </w:r>
      <w:r w:rsidRPr="005D1C2F">
        <w:rPr>
          <w:rFonts w:cs="Times New Roman"/>
          <w:i/>
          <w:color w:val="222222"/>
          <w:sz w:val="32"/>
          <w:szCs w:val="32"/>
          <w:highlight w:val="white"/>
        </w:rPr>
        <w:t>Journal of Travel Research</w:t>
      </w:r>
      <w:r w:rsidRPr="005D1C2F">
        <w:rPr>
          <w:rFonts w:cs="Times New Roman"/>
          <w:color w:val="222222"/>
          <w:sz w:val="32"/>
          <w:szCs w:val="32"/>
          <w:highlight w:val="white"/>
        </w:rPr>
        <w:t xml:space="preserve">, </w:t>
      </w:r>
      <w:r w:rsidRPr="005D1C2F">
        <w:rPr>
          <w:rFonts w:cs="Times New Roman"/>
          <w:i/>
          <w:color w:val="222222"/>
          <w:sz w:val="32"/>
          <w:szCs w:val="32"/>
          <w:highlight w:val="white"/>
        </w:rPr>
        <w:t>60</w:t>
      </w:r>
      <w:r w:rsidRPr="005D1C2F">
        <w:rPr>
          <w:rFonts w:cs="Times New Roman"/>
          <w:color w:val="222222"/>
          <w:sz w:val="32"/>
          <w:szCs w:val="32"/>
          <w:highlight w:val="white"/>
        </w:rPr>
        <w:t>(6), pp.1371-1376.</w:t>
      </w:r>
    </w:p>
    <w:p w14:paraId="696C778A" w14:textId="26159020" w:rsidR="005D1C2F" w:rsidRDefault="005D1C2F">
      <w:pPr>
        <w:rPr>
          <w:rFonts w:cs="Times New Roman"/>
          <w:sz w:val="32"/>
          <w:szCs w:val="32"/>
        </w:rPr>
      </w:pPr>
    </w:p>
    <w:p w14:paraId="2446ECB3" w14:textId="77777777" w:rsidR="005D1C2F" w:rsidRDefault="005D1C2F">
      <w:pPr>
        <w:spacing w:line="276" w:lineRule="auto"/>
        <w:jc w:val="left"/>
        <w:rPr>
          <w:rFonts w:cs="Times New Roman"/>
          <w:sz w:val="32"/>
          <w:szCs w:val="32"/>
        </w:rPr>
      </w:pPr>
      <w:r>
        <w:rPr>
          <w:rFonts w:cs="Times New Roman"/>
          <w:sz w:val="32"/>
          <w:szCs w:val="32"/>
        </w:rPr>
        <w:br w:type="page"/>
      </w:r>
    </w:p>
    <w:p w14:paraId="35D8012A" w14:textId="77777777" w:rsidR="005D1C2F" w:rsidRPr="001F2649" w:rsidRDefault="005D1C2F" w:rsidP="005D1C2F">
      <w:pPr>
        <w:rPr>
          <w:rFonts w:cs="Times New Roman"/>
          <w:sz w:val="32"/>
          <w:szCs w:val="32"/>
        </w:rPr>
      </w:pPr>
      <w:r>
        <w:rPr>
          <w:rFonts w:cs="Times New Roman"/>
          <w:sz w:val="32"/>
          <w:szCs w:val="32"/>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C8CF165" w14:textId="77777777" w:rsidR="00DF26C4" w:rsidRPr="005D1C2F" w:rsidRDefault="00DF26C4">
      <w:pPr>
        <w:rPr>
          <w:rFonts w:cs="Times New Roman"/>
          <w:sz w:val="32"/>
          <w:szCs w:val="32"/>
        </w:rPr>
      </w:pPr>
    </w:p>
    <w:sectPr w:rsidR="00DF26C4" w:rsidRPr="005D1C2F" w:rsidSect="005D1C2F">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0CBF0F" w14:textId="77777777" w:rsidR="00426090" w:rsidRDefault="00426090">
      <w:pPr>
        <w:spacing w:after="0" w:line="240" w:lineRule="auto"/>
      </w:pPr>
      <w:r>
        <w:separator/>
      </w:r>
    </w:p>
  </w:endnote>
  <w:endnote w:type="continuationSeparator" w:id="0">
    <w:p w14:paraId="7638DAA3" w14:textId="77777777" w:rsidR="00426090" w:rsidRDefault="00426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6682304"/>
      <w:docPartObj>
        <w:docPartGallery w:val="Page Numbers (Bottom of Page)"/>
        <w:docPartUnique/>
      </w:docPartObj>
    </w:sdtPr>
    <w:sdtEndPr>
      <w:rPr>
        <w:noProof/>
      </w:rPr>
    </w:sdtEndPr>
    <w:sdtContent>
      <w:p w14:paraId="28BEC449" w14:textId="77777777" w:rsidR="00E62DE6"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7CDCDE" w14:textId="77777777" w:rsidR="00E62DE6" w:rsidRDefault="00E62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8A9F58" w14:textId="77777777" w:rsidR="00426090" w:rsidRDefault="00426090">
      <w:pPr>
        <w:spacing w:after="0" w:line="240" w:lineRule="auto"/>
      </w:pPr>
      <w:r>
        <w:separator/>
      </w:r>
    </w:p>
  </w:footnote>
  <w:footnote w:type="continuationSeparator" w:id="0">
    <w:p w14:paraId="74627EB6" w14:textId="77777777" w:rsidR="00426090" w:rsidRDefault="004260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3217E0"/>
    <w:rsid w:val="003217E0"/>
    <w:rsid w:val="00426090"/>
    <w:rsid w:val="005D1C2F"/>
    <w:rsid w:val="007C5553"/>
    <w:rsid w:val="007D3239"/>
    <w:rsid w:val="008953D7"/>
    <w:rsid w:val="00DF26C4"/>
    <w:rsid w:val="00E62DE6"/>
    <w:rsid w:val="00E82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3CF73"/>
  <w15:chartTrackingRefBased/>
  <w15:docId w15:val="{A61962C9-17DE-4462-A667-DF4A2BD39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C2F"/>
    <w:pPr>
      <w:spacing w:line="360" w:lineRule="auto"/>
      <w:jc w:val="both"/>
    </w:pPr>
    <w:rPr>
      <w:rFonts w:ascii="Times New Roman" w:eastAsiaTheme="minorEastAsia" w:hAnsi="Times New Roman"/>
      <w:kern w:val="0"/>
      <w:sz w:val="24"/>
      <w:lang w:eastAsia="en-GB"/>
    </w:rPr>
  </w:style>
  <w:style w:type="paragraph" w:styleId="Heading1">
    <w:name w:val="heading 1"/>
    <w:basedOn w:val="Normal"/>
    <w:next w:val="Normal"/>
    <w:link w:val="Heading1Char"/>
    <w:uiPriority w:val="9"/>
    <w:qFormat/>
    <w:rsid w:val="003217E0"/>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3217E0"/>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217E0"/>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217E0"/>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3217E0"/>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3217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17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17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17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7E0"/>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3217E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3217E0"/>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3217E0"/>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3217E0"/>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3217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7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7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7E0"/>
    <w:rPr>
      <w:rFonts w:eastAsiaTheme="majorEastAsia" w:cstheme="majorBidi"/>
      <w:color w:val="272727" w:themeColor="text1" w:themeTint="D8"/>
    </w:rPr>
  </w:style>
  <w:style w:type="paragraph" w:styleId="Title">
    <w:name w:val="Title"/>
    <w:basedOn w:val="Normal"/>
    <w:next w:val="Normal"/>
    <w:link w:val="TitleChar"/>
    <w:uiPriority w:val="10"/>
    <w:qFormat/>
    <w:rsid w:val="003217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17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7E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17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7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17E0"/>
    <w:rPr>
      <w:i/>
      <w:iCs/>
      <w:color w:val="404040" w:themeColor="text1" w:themeTint="BF"/>
    </w:rPr>
  </w:style>
  <w:style w:type="paragraph" w:styleId="ListParagraph">
    <w:name w:val="List Paragraph"/>
    <w:basedOn w:val="Normal"/>
    <w:uiPriority w:val="34"/>
    <w:qFormat/>
    <w:rsid w:val="003217E0"/>
    <w:pPr>
      <w:ind w:left="720"/>
      <w:contextualSpacing/>
    </w:pPr>
  </w:style>
  <w:style w:type="character" w:styleId="IntenseEmphasis">
    <w:name w:val="Intense Emphasis"/>
    <w:basedOn w:val="DefaultParagraphFont"/>
    <w:uiPriority w:val="21"/>
    <w:qFormat/>
    <w:rsid w:val="003217E0"/>
    <w:rPr>
      <w:i/>
      <w:iCs/>
      <w:color w:val="365F91" w:themeColor="accent1" w:themeShade="BF"/>
    </w:rPr>
  </w:style>
  <w:style w:type="paragraph" w:styleId="IntenseQuote">
    <w:name w:val="Intense Quote"/>
    <w:basedOn w:val="Normal"/>
    <w:next w:val="Normal"/>
    <w:link w:val="IntenseQuoteChar"/>
    <w:uiPriority w:val="30"/>
    <w:qFormat/>
    <w:rsid w:val="003217E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217E0"/>
    <w:rPr>
      <w:i/>
      <w:iCs/>
      <w:color w:val="365F91" w:themeColor="accent1" w:themeShade="BF"/>
    </w:rPr>
  </w:style>
  <w:style w:type="character" w:styleId="IntenseReference">
    <w:name w:val="Intense Reference"/>
    <w:basedOn w:val="DefaultParagraphFont"/>
    <w:uiPriority w:val="32"/>
    <w:qFormat/>
    <w:rsid w:val="003217E0"/>
    <w:rPr>
      <w:b/>
      <w:bCs/>
      <w:smallCaps/>
      <w:color w:val="365F91" w:themeColor="accent1" w:themeShade="BF"/>
      <w:spacing w:val="5"/>
    </w:rPr>
  </w:style>
  <w:style w:type="paragraph" w:styleId="TOCHeading">
    <w:name w:val="TOC Heading"/>
    <w:basedOn w:val="Heading1"/>
    <w:next w:val="Normal"/>
    <w:uiPriority w:val="39"/>
    <w:semiHidden/>
    <w:unhideWhenUsed/>
    <w:qFormat/>
    <w:rsid w:val="005D1C2F"/>
    <w:pPr>
      <w:keepNext w:val="0"/>
      <w:keepLines w:val="0"/>
      <w:spacing w:before="480" w:after="0"/>
      <w:contextualSpacing/>
      <w:outlineLvl w:val="9"/>
    </w:pPr>
    <w:rPr>
      <w:rFonts w:ascii="Times New Roman" w:hAnsi="Times New Roman"/>
      <w:b/>
      <w:bCs/>
      <w:color w:val="auto"/>
      <w:sz w:val="28"/>
      <w:szCs w:val="28"/>
      <w:lang w:bidi="en-US"/>
    </w:rPr>
  </w:style>
  <w:style w:type="paragraph" w:styleId="TOC1">
    <w:name w:val="toc 1"/>
    <w:basedOn w:val="Normal"/>
    <w:next w:val="Normal"/>
    <w:autoRedefine/>
    <w:uiPriority w:val="39"/>
    <w:unhideWhenUsed/>
    <w:rsid w:val="005D1C2F"/>
    <w:pPr>
      <w:spacing w:after="100"/>
    </w:pPr>
  </w:style>
  <w:style w:type="character" w:styleId="Hyperlink">
    <w:name w:val="Hyperlink"/>
    <w:basedOn w:val="DefaultParagraphFont"/>
    <w:uiPriority w:val="99"/>
    <w:unhideWhenUsed/>
    <w:rsid w:val="005D1C2F"/>
    <w:rPr>
      <w:color w:val="0000FF" w:themeColor="hyperlink"/>
      <w:u w:val="single"/>
    </w:rPr>
  </w:style>
  <w:style w:type="paragraph" w:styleId="Footer">
    <w:name w:val="footer"/>
    <w:basedOn w:val="Normal"/>
    <w:link w:val="FooterChar"/>
    <w:uiPriority w:val="99"/>
    <w:unhideWhenUsed/>
    <w:rsid w:val="005D1C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C2F"/>
    <w:rPr>
      <w:rFonts w:ascii="Times New Roman" w:eastAsiaTheme="minorEastAsia" w:hAnsi="Times New Roman"/>
      <w:kern w:val="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1842</Words>
  <Characters>10501</Characters>
  <Application>Microsoft Office Word</Application>
  <DocSecurity>0</DocSecurity>
  <Lines>87</Lines>
  <Paragraphs>24</Paragraphs>
  <ScaleCrop>false</ScaleCrop>
  <Company/>
  <LinksUpToDate>false</LinksUpToDate>
  <CharactersWithSpaces>12319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Ion-Lucian-Grigore Maracine (2131338)</dc:creator>
  <cp:keywords/>
  <dc:description/>
  <cp:lastModifiedBy>Ion-Lucian-Grigore Maracine (2131338)</cp:lastModifiedBy>
  <cp:revision>5</cp:revision>
  <dcterms:created xsi:type="dcterms:W3CDTF">2024-11-01T11:11:00Z</dcterms:created>
  <dcterms:modified xsi:type="dcterms:W3CDTF">2024-11-01T11:25:00Z</dcterms:modified>
</cp:coreProperties>
</file>