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5A88E2" w14:textId="6DB75782" w:rsidR="00113E93" w:rsidRDefault="00BE7366" w:rsidP="00327704">
      <w:pPr>
        <w:pStyle w:val="Heading1"/>
      </w:pPr>
      <w:r>
        <w:t>What makes civilisation?</w:t>
      </w:r>
    </w:p>
    <w:p w14:paraId="76F0AA59" w14:textId="56F108B3" w:rsidR="009B468D" w:rsidRDefault="00BE7366" w:rsidP="00113E93">
      <w:r>
        <w:t>In order to answer this</w:t>
      </w:r>
      <w:r w:rsidR="001300CE">
        <w:t xml:space="preserve"> question</w:t>
      </w:r>
      <w:r>
        <w:t xml:space="preserve"> using Childe’s theories (Trigger, 2003), I am </w:t>
      </w:r>
      <w:r w:rsidR="001300CE">
        <w:t>going to present this essay as a description of what makes the Minoan people a civilisation. By looking at how the Minoan culture is a civilisation, it is possible to examine at great detail, the intricacies of civilisation.</w:t>
      </w:r>
    </w:p>
    <w:p w14:paraId="09C4098D" w14:textId="794CAA3D" w:rsidR="00113E93" w:rsidRDefault="00113E93" w:rsidP="00327704">
      <w:pPr>
        <w:pStyle w:val="Heading2"/>
      </w:pPr>
      <w:r>
        <w:t>Large Urban Centres</w:t>
      </w:r>
      <w:r w:rsidR="00AA153C">
        <w:t xml:space="preserve"> (1</w:t>
      </w:r>
      <w:r w:rsidR="00BE7366">
        <w:t>) and Monumental Architecture (4</w:t>
      </w:r>
      <w:r w:rsidR="00AA153C">
        <w:t>)</w:t>
      </w:r>
    </w:p>
    <w:p w14:paraId="40AF2B62" w14:textId="6A4A58A8" w:rsidR="00113E93" w:rsidRDefault="00113E93" w:rsidP="00113E93">
      <w:r>
        <w:t>One of the most iconic aspects of the Minoan culture is their palatial complexes such as Knossos, Phaistos, Malia and Zakros</w:t>
      </w:r>
      <w:r w:rsidR="001300CE">
        <w:t>.</w:t>
      </w:r>
      <w:r w:rsidR="00AF542B">
        <w:t xml:space="preserve"> Knossos being an exceptionally large palace</w:t>
      </w:r>
      <w:r w:rsidR="00BE7366">
        <w:t>; sh</w:t>
      </w:r>
      <w:r w:rsidR="00AF542B">
        <w:t>ortly after it was built (circa 1900 BCE) its urban area had a capacity of 18,000 people</w:t>
      </w:r>
      <w:r w:rsidR="008A33AE">
        <w:t xml:space="preserve"> (Castleden, 2002)</w:t>
      </w:r>
      <w:r w:rsidR="00BE7366">
        <w:t>. T</w:t>
      </w:r>
      <w:r w:rsidR="008A33AE">
        <w:t xml:space="preserve">his has </w:t>
      </w:r>
      <w:r w:rsidR="00AA153C">
        <w:t>led</w:t>
      </w:r>
      <w:r w:rsidR="008A33AE">
        <w:t xml:space="preserve"> to it being considered as Europe’s oldest city (Whitelaw, 2011), the palace alone covered 3 acres, the whole palatial complex stretched to 5 acres (Castleden, 2002), not counting the later expansion of the palace’s urban area leading to an estimated population of up to 100,000 people by 1700BCE (ibid</w:t>
      </w:r>
      <w:r w:rsidR="00AA153C">
        <w:t>, 2002</w:t>
      </w:r>
      <w:r w:rsidR="008A33AE">
        <w:t>).</w:t>
      </w:r>
      <w:r w:rsidR="00AA153C">
        <w:t xml:space="preserve"> The argument for the Minoan people’s monumental architecture is very clear to see when visiting a</w:t>
      </w:r>
      <w:r w:rsidR="00BE7366">
        <w:t>ny of their sites, even Phaistos, w</w:t>
      </w:r>
      <w:r w:rsidR="00AA153C">
        <w:t xml:space="preserve">hich is the smallest of the Minoan </w:t>
      </w:r>
      <w:r w:rsidR="00BE7366">
        <w:t>pa</w:t>
      </w:r>
      <w:r w:rsidR="00AA153C">
        <w:t>latial sites (Whitelaw, 2011); Knossos alone is 5 stories high and a massive, luxuriant</w:t>
      </w:r>
      <w:r w:rsidR="00421970">
        <w:t xml:space="preserve"> yet practical</w:t>
      </w:r>
      <w:r w:rsidR="00AA153C">
        <w:t xml:space="preserve"> development, far ahead of its time</w:t>
      </w:r>
      <w:r w:rsidR="00BE7366">
        <w:t>. Knossos</w:t>
      </w:r>
      <w:r w:rsidR="00AA153C">
        <w:t xml:space="preserve"> featured many advancements which took hundreds if not thousands of years for other peoples to catch up such as </w:t>
      </w:r>
      <w:r w:rsidR="00421970">
        <w:t xml:space="preserve">greywater </w:t>
      </w:r>
      <w:r w:rsidR="00AA153C">
        <w:t xml:space="preserve">drainage, sewage and aqueduct system which </w:t>
      </w:r>
      <w:r w:rsidR="00421970">
        <w:t>supplied the royal wing of the palace with fresh running water (ibid, 2011).</w:t>
      </w:r>
    </w:p>
    <w:p w14:paraId="1B201B2E" w14:textId="77777777" w:rsidR="00327704" w:rsidRDefault="00327704" w:rsidP="00113E93"/>
    <w:p w14:paraId="39BF7F9D" w14:textId="7D756CCB" w:rsidR="0056215F" w:rsidRDefault="00BE7366" w:rsidP="00327704">
      <w:pPr>
        <w:pStyle w:val="Heading2"/>
      </w:pPr>
      <w:r>
        <w:t>Craft w</w:t>
      </w:r>
      <w:r w:rsidR="0056215F">
        <w:t xml:space="preserve">orkers, </w:t>
      </w:r>
      <w:r>
        <w:t>m</w:t>
      </w:r>
      <w:r w:rsidR="0056215F">
        <w:t xml:space="preserve">erchants, </w:t>
      </w:r>
      <w:r>
        <w:t>officials and p</w:t>
      </w:r>
      <w:r w:rsidR="0056215F">
        <w:t>riests supporte</w:t>
      </w:r>
      <w:r>
        <w:t>d by the surpluses produced by f</w:t>
      </w:r>
      <w:r w:rsidR="0056215F">
        <w:t>armers</w:t>
      </w:r>
      <w:r w:rsidR="00AA153C">
        <w:t xml:space="preserve"> </w:t>
      </w:r>
      <w:r>
        <w:t>(2</w:t>
      </w:r>
      <w:r w:rsidR="00AA153C">
        <w:t>)</w:t>
      </w:r>
    </w:p>
    <w:p w14:paraId="028F83F4" w14:textId="44D71844" w:rsidR="009B468D" w:rsidRDefault="002A4A85" w:rsidP="009B468D">
      <w:r>
        <w:t>Although historical evidence is sparse, from depictions frescoes and other art, we can see quite clearly that the civilians of Minoan Crete were certainly ordered with a degree of complexity, ranging from skilled craftsmen, merchants, secular officials (including the divine ruler), administrators, and soldiers/navy men</w:t>
      </w:r>
      <w:r w:rsidR="009B468D">
        <w:t xml:space="preserve"> as</w:t>
      </w:r>
      <w:r w:rsidR="00AA153C">
        <w:t xml:space="preserve"> well as the peasant class (Castleden</w:t>
      </w:r>
      <w:r w:rsidR="009B468D">
        <w:t>, 2002</w:t>
      </w:r>
      <w:r w:rsidR="00BE7366">
        <w:t>; Bury, 1975</w:t>
      </w:r>
      <w:r w:rsidR="009B468D">
        <w:t>).</w:t>
      </w:r>
    </w:p>
    <w:p w14:paraId="56C5D9EB" w14:textId="77777777" w:rsidR="009B468D" w:rsidRDefault="009B468D" w:rsidP="009B468D"/>
    <w:p w14:paraId="7F45E1A3" w14:textId="34815E37" w:rsidR="009B468D" w:rsidRDefault="009B468D" w:rsidP="009B468D">
      <w:pPr>
        <w:pStyle w:val="Heading2"/>
      </w:pPr>
      <w:r>
        <w:t>Primary Producers Paying surpluses to a Deity or Divine Ruler</w:t>
      </w:r>
      <w:r w:rsidR="00BE7366">
        <w:t xml:space="preserve"> (3</w:t>
      </w:r>
      <w:r w:rsidR="00AA153C">
        <w:t>)</w:t>
      </w:r>
      <w:r w:rsidR="00A83A8D">
        <w:t xml:space="preserve">, </w:t>
      </w:r>
      <w:r w:rsidR="00421970">
        <w:t>a Ruling Cla</w:t>
      </w:r>
      <w:r w:rsidR="00BE7366">
        <w:t>ss exempt from manual labour (5</w:t>
      </w:r>
      <w:r w:rsidR="00421970">
        <w:t>)</w:t>
      </w:r>
      <w:r w:rsidR="00A83A8D">
        <w:t xml:space="preserve"> and </w:t>
      </w:r>
      <w:r w:rsidR="00A83A8D" w:rsidRPr="00A83A8D">
        <w:t>Resident specialist craft workers politically as well as economically under the control of secular or religious officials</w:t>
      </w:r>
      <w:r w:rsidR="00BE7366">
        <w:t xml:space="preserve"> (10</w:t>
      </w:r>
      <w:r w:rsidR="00A83A8D">
        <w:t>)</w:t>
      </w:r>
    </w:p>
    <w:p w14:paraId="36EE362F" w14:textId="2BB43319" w:rsidR="009B468D" w:rsidRDefault="009B468D" w:rsidP="009B468D">
      <w:r>
        <w:t>It is quite widely accepted that the Minos (king) of the Minoan people</w:t>
      </w:r>
      <w:r w:rsidR="00AA153C">
        <w:t xml:space="preserve"> was revered as a divine leader</w:t>
      </w:r>
      <w:r w:rsidR="00BE7366">
        <w:t xml:space="preserve"> (Castleden, 2002)</w:t>
      </w:r>
      <w:r w:rsidR="00AA153C">
        <w:t>;</w:t>
      </w:r>
      <w:r>
        <w:t xml:space="preserve"> it is also quite clear from material evidence left (in artefacts, frescoes and vessels) that divine sacrific</w:t>
      </w:r>
      <w:r w:rsidR="00AA153C">
        <w:t>es were prevalent</w:t>
      </w:r>
      <w:r w:rsidR="00421970">
        <w:t xml:space="preserve"> (ibid, 2002)</w:t>
      </w:r>
      <w:r w:rsidR="00AA153C">
        <w:t>. Offerings were</w:t>
      </w:r>
      <w:r>
        <w:t xml:space="preserve"> both in the form of animal sacrifice and libations offered via </w:t>
      </w:r>
      <w:r w:rsidR="00AA153C">
        <w:t xml:space="preserve">a ceremonial </w:t>
      </w:r>
      <w:r>
        <w:t>procession with a Rhyta (usually conical, with a fine hole at the base to let ou</w:t>
      </w:r>
      <w:r w:rsidR="00AA153C">
        <w:t>t a steady flow of the offering, this is clearly depicted in several frescoes from the Knossos palace;</w:t>
      </w:r>
      <w:r>
        <w:t xml:space="preserve"> the </w:t>
      </w:r>
      <w:r w:rsidR="00BE7366">
        <w:t>famous</w:t>
      </w:r>
      <w:r>
        <w:t xml:space="preserve"> </w:t>
      </w:r>
      <w:r w:rsidR="002E2991">
        <w:t xml:space="preserve">steatite </w:t>
      </w:r>
      <w:r>
        <w:t>bulls head found at Knossos is a different example)</w:t>
      </w:r>
      <w:r w:rsidR="00421970">
        <w:t xml:space="preserve"> (ibid, 2002)</w:t>
      </w:r>
      <w:r>
        <w:t>.</w:t>
      </w:r>
      <w:r w:rsidR="00421970">
        <w:t xml:space="preserve"> From the degree of difference in the class structure we can tell that it was hig</w:t>
      </w:r>
      <w:r w:rsidR="00BE7366">
        <w:t>hly likely that the ruling elites, as well as their officials,</w:t>
      </w:r>
      <w:r w:rsidR="00BE7366">
        <w:rPr>
          <w:rStyle w:val="CommentReference"/>
        </w:rPr>
        <w:t xml:space="preserve"> </w:t>
      </w:r>
      <w:r w:rsidR="00421970">
        <w:t xml:space="preserve">were exempt from manual labour such as farming, however it needs to be made clear that although they might not have been involved in daily tasks, both the secular officials and the Minos are believed to have undertaken ceremonial rituals and offerings to guarantee fertility and abundance which is prominent in their culture’s materiality. Also in Minoan artwork (frescoes and ceramics), it has been noted that males are depicted with an orange hue, whereas the women are always pure white, this is believed to be due to the men working manual/agricultural tasks under the hot sun, and women </w:t>
      </w:r>
      <w:r w:rsidR="002E2991">
        <w:t>possibly being exempt from</w:t>
      </w:r>
      <w:r w:rsidR="00421970">
        <w:t xml:space="preserve"> this</w:t>
      </w:r>
      <w:r w:rsidR="002E2991">
        <w:t xml:space="preserve"> (ibid, 2002)</w:t>
      </w:r>
      <w:r w:rsidR="00421970">
        <w:t>.</w:t>
      </w:r>
    </w:p>
    <w:p w14:paraId="6BA1683D" w14:textId="77777777" w:rsidR="002E2991" w:rsidRDefault="002E2991" w:rsidP="009B468D"/>
    <w:p w14:paraId="2A28CAB9" w14:textId="44FDFF03" w:rsidR="00421970" w:rsidRDefault="002E2991" w:rsidP="002E2991">
      <w:pPr>
        <w:pStyle w:val="Heading2"/>
      </w:pPr>
      <w:r>
        <w:t>Syste</w:t>
      </w:r>
      <w:r w:rsidR="00BE7366">
        <w:t>ms for recording information (6</w:t>
      </w:r>
      <w:r>
        <w:t>)</w:t>
      </w:r>
    </w:p>
    <w:p w14:paraId="79F5D7AC" w14:textId="6AFF0079" w:rsidR="002E2991" w:rsidRDefault="002E2991" w:rsidP="002E2991">
      <w:r>
        <w:t>A large degree of the finest examples of Minoan craftsmanship is in the intricately carved seal</w:t>
      </w:r>
      <w:r w:rsidR="00BE7366">
        <w:t xml:space="preserve"> </w:t>
      </w:r>
      <w:r>
        <w:t>stones which were used within the palatial administrative sectors</w:t>
      </w:r>
      <w:r w:rsidR="00BE7366">
        <w:t>. Th</w:t>
      </w:r>
      <w:r>
        <w:t xml:space="preserve">e primary recording </w:t>
      </w:r>
      <w:r w:rsidR="00BE7366">
        <w:t>medium were clay bars; many of these were found at Knossos, having been incidentally fired in the devastating fire at the palace around 1650BCE. Also another common medium was the</w:t>
      </w:r>
      <w:r>
        <w:t xml:space="preserve"> clay seal impressions on vessels (such as amphorae and pithoi) (ibid, 2002</w:t>
      </w:r>
      <w:r w:rsidR="00BE7366">
        <w:t>; Bury, 1975</w:t>
      </w:r>
      <w:r>
        <w:t>). T</w:t>
      </w:r>
      <w:r w:rsidR="00BE7366">
        <w:t>he Minoans</w:t>
      </w:r>
      <w:r>
        <w:t xml:space="preserve"> appear to have had a rather advanced tax collecting and recording system to allow their trade networ</w:t>
      </w:r>
      <w:r w:rsidR="00BE7366">
        <w:t>k to work very efficiently (Castleden</w:t>
      </w:r>
      <w:r>
        <w:t>, 2002).</w:t>
      </w:r>
    </w:p>
    <w:p w14:paraId="675FD1BA" w14:textId="77777777" w:rsidR="002E2991" w:rsidRDefault="002E2991" w:rsidP="002E2991"/>
    <w:p w14:paraId="61FDAA4E" w14:textId="33DC1DF8" w:rsidR="002E2991" w:rsidRDefault="002E2991" w:rsidP="002E2991">
      <w:pPr>
        <w:pStyle w:val="Heading2"/>
      </w:pPr>
      <w:r>
        <w:t>Development</w:t>
      </w:r>
      <w:r w:rsidR="00BE7366">
        <w:t xml:space="preserve"> of exact practical sciences (7</w:t>
      </w:r>
      <w:r>
        <w:t>)</w:t>
      </w:r>
    </w:p>
    <w:p w14:paraId="5B7B5517" w14:textId="42D0898A" w:rsidR="002E2991" w:rsidRPr="002E2991" w:rsidRDefault="002E2991" w:rsidP="002E2991">
      <w:r>
        <w:t xml:space="preserve">Celestial objects are depicted often within the Minoan culture, </w:t>
      </w:r>
      <w:r w:rsidR="000E4FD9">
        <w:t>and it is believed that the main female deity within their religion was a Demeter-like solar goddess (Ridderstad, 2009). It has been proposed by a number of astro</w:t>
      </w:r>
      <w:r w:rsidR="00BE7366">
        <w:t>-</w:t>
      </w:r>
      <w:r w:rsidR="000E4FD9">
        <w:t>archaeologists that the palaces of Knossos, Phaistos and Ma</w:t>
      </w:r>
      <w:r w:rsidR="000E4FD9" w:rsidRPr="000E4FD9">
        <w:t>lia</w:t>
      </w:r>
      <w:r w:rsidR="000E4FD9">
        <w:t xml:space="preserve"> are orientated for the rising of the sun</w:t>
      </w:r>
      <w:r w:rsidR="00BE7366">
        <w:t>,</w:t>
      </w:r>
      <w:r w:rsidR="000E4FD9">
        <w:t xml:space="preserve"> whereas the palace of Zakros was orientated for the ascension of the moon (ibid, 2009). The throne room at Knossos is orientated to the rise of Spica (or </w:t>
      </w:r>
      <w:r w:rsidR="000E4FD9">
        <w:rPr>
          <w:rFonts w:cstheme="minorHAnsi"/>
        </w:rPr>
        <w:t>α</w:t>
      </w:r>
      <w:r w:rsidR="000E4FD9">
        <w:t>-Virginis), a proposed important star within chthonic cult (ibid, 2009).</w:t>
      </w:r>
    </w:p>
    <w:p w14:paraId="257C3CA2" w14:textId="77777777" w:rsidR="002E2991" w:rsidRDefault="002E2991" w:rsidP="002E2991"/>
    <w:p w14:paraId="2A2ECE32" w14:textId="04BCC9AA" w:rsidR="000E4FD9" w:rsidRDefault="000E4FD9" w:rsidP="000E4FD9">
      <w:pPr>
        <w:pStyle w:val="Heading2"/>
      </w:pPr>
      <w:r>
        <w:t>The regular importation of raw materials both as luxuries and as industrial materials</w:t>
      </w:r>
      <w:r w:rsidR="00BE7366">
        <w:t xml:space="preserve"> (8</w:t>
      </w:r>
      <w:r w:rsidR="00A83A8D">
        <w:t>)</w:t>
      </w:r>
    </w:p>
    <w:p w14:paraId="60A9289B" w14:textId="2A130924" w:rsidR="000E4FD9" w:rsidRPr="000E4FD9" w:rsidRDefault="000E4FD9" w:rsidP="000E4FD9">
      <w:r>
        <w:t xml:space="preserve">It is well known that the Minoan people developed a strong trade network across the Aegean and beyond, both Minoan crafts and </w:t>
      </w:r>
      <w:r w:rsidR="00D645F6">
        <w:t>commodities (mainly olive oil, timber and resins)</w:t>
      </w:r>
      <w:r>
        <w:t xml:space="preserve"> </w:t>
      </w:r>
      <w:r w:rsidR="00BE7366">
        <w:t xml:space="preserve">making up their exports </w:t>
      </w:r>
      <w:r>
        <w:t>and exotic goods and materials being imported in.</w:t>
      </w:r>
      <w:r w:rsidR="00D645F6">
        <w:t xml:space="preserve"> Some notable imports include Cypriot copper, Egyptian gemstones and gold,</w:t>
      </w:r>
      <w:r w:rsidR="00A83A8D">
        <w:t xml:space="preserve"> and</w:t>
      </w:r>
      <w:r w:rsidR="00D645F6">
        <w:t xml:space="preserve"> Afghan lapis lazuli</w:t>
      </w:r>
      <w:r w:rsidR="00A83A8D">
        <w:t xml:space="preserve"> (Sherratt, 1980). Also to be noted, Minos has been credited with clearing the seas of pirates to make the trade network safer (ibid, 1980).</w:t>
      </w:r>
    </w:p>
    <w:p w14:paraId="5487B758" w14:textId="77777777" w:rsidR="000E4FD9" w:rsidRPr="002E2991" w:rsidRDefault="000E4FD9" w:rsidP="000E4FD9">
      <w:pPr>
        <w:pStyle w:val="Heading2"/>
      </w:pPr>
    </w:p>
    <w:p w14:paraId="7591A087" w14:textId="6FF0C1B4" w:rsidR="009B468D" w:rsidRDefault="00BE7366" w:rsidP="00A83A8D">
      <w:pPr>
        <w:pStyle w:val="Heading2"/>
      </w:pPr>
      <w:r>
        <w:t>Monumental Art (9</w:t>
      </w:r>
      <w:r w:rsidR="00A83A8D">
        <w:t>)</w:t>
      </w:r>
      <w:bookmarkStart w:id="0" w:name="_GoBack"/>
      <w:bookmarkEnd w:id="0"/>
    </w:p>
    <w:p w14:paraId="6EC85B05" w14:textId="77777777" w:rsidR="008A33AE" w:rsidRDefault="00A83A8D" w:rsidP="00113E93">
      <w:r>
        <w:t>The palaces of the Minoan people were luxuriantly and abundantly decorated with frescoes, carved massive timber pillars (none survive today, only recorded in frescoes and ceramics) and sawn gypsum wall coverings. A lot of the focus went into intricately made small artefacts like jewellery, seal stones and figurines, made from a range of materials including clay, ivory, steatite, rare gemstones, enamel and gold (Castleden, 2002; Sherratt, 1980).</w:t>
      </w:r>
    </w:p>
    <w:p w14:paraId="1758B1F3" w14:textId="77777777" w:rsidR="008A33AE" w:rsidRDefault="008A33AE" w:rsidP="00113E93"/>
    <w:p w14:paraId="40AF76BE" w14:textId="77777777" w:rsidR="008A33AE" w:rsidRDefault="008A33AE" w:rsidP="00AF542B">
      <w:r>
        <w:t>References:</w:t>
      </w:r>
    </w:p>
    <w:p w14:paraId="266B2B18" w14:textId="77777777" w:rsidR="008A33AE" w:rsidRPr="008A33AE" w:rsidRDefault="008A33AE" w:rsidP="00AF542B">
      <w:pPr>
        <w:rPr>
          <w:i/>
        </w:rPr>
      </w:pPr>
      <w:r>
        <w:t xml:space="preserve">Bury, J. B., Meiggs, R. (1975), </w:t>
      </w:r>
      <w:r w:rsidR="0056215F" w:rsidRPr="0056215F">
        <w:rPr>
          <w:i/>
        </w:rPr>
        <w:t>A History of Greece to the Death of Alexander the Great</w:t>
      </w:r>
      <w:r w:rsidR="0056215F">
        <w:t>. St. Martin’s Press, New York. p. 9-17</w:t>
      </w:r>
    </w:p>
    <w:p w14:paraId="786109E9" w14:textId="77777777" w:rsidR="008A33AE" w:rsidRDefault="008A33AE" w:rsidP="00AF542B">
      <w:r>
        <w:t>Castleden, R.</w:t>
      </w:r>
      <w:r w:rsidRPr="008A33AE">
        <w:t xml:space="preserve"> (2002)</w:t>
      </w:r>
      <w:r>
        <w:t>,</w:t>
      </w:r>
      <w:r w:rsidRPr="008A33AE">
        <w:t xml:space="preserve"> </w:t>
      </w:r>
      <w:r w:rsidRPr="008A33AE">
        <w:rPr>
          <w:i/>
        </w:rPr>
        <w:t>Minoan Life in Bronze Age Crete</w:t>
      </w:r>
      <w:r w:rsidRPr="008A33AE">
        <w:t>. Routledge.</w:t>
      </w:r>
      <w:r>
        <w:t xml:space="preserve"> London.</w:t>
      </w:r>
      <w:r w:rsidRPr="008A33AE">
        <w:t xml:space="preserve"> p. 68</w:t>
      </w:r>
    </w:p>
    <w:p w14:paraId="3DC639D0" w14:textId="77777777" w:rsidR="000C4654" w:rsidRDefault="000C4654" w:rsidP="000C4654">
      <w:r>
        <w:t>Ridderstad, M</w:t>
      </w:r>
      <w:r w:rsidRPr="000C4654">
        <w:t xml:space="preserve">. (2009). </w:t>
      </w:r>
      <w:r w:rsidRPr="000C4654">
        <w:rPr>
          <w:i/>
        </w:rPr>
        <w:t>Evidence of Minoan astronomy and calendrical practices</w:t>
      </w:r>
      <w:r w:rsidRPr="000C4654">
        <w:t>.</w:t>
      </w:r>
      <w:r>
        <w:t xml:space="preserve"> www.ResearchGate.net, Accessed 25/01/2019</w:t>
      </w:r>
    </w:p>
    <w:p w14:paraId="78A4B84D" w14:textId="77777777" w:rsidR="00A83A8D" w:rsidRDefault="00A83A8D" w:rsidP="00AA153C">
      <w:r w:rsidRPr="00A83A8D">
        <w:lastRenderedPageBreak/>
        <w:t>Sherratt, A., et al. (1980) “The Cambridge Encyclopedia of Archaeology”, Cambridge, Pages: 138-142.</w:t>
      </w:r>
    </w:p>
    <w:p w14:paraId="623F56B6" w14:textId="77777777" w:rsidR="00AA153C" w:rsidRDefault="00AA153C" w:rsidP="00AA153C">
      <w:r w:rsidRPr="003F5281">
        <w:t>Trigger, B. G. (2003)</w:t>
      </w:r>
      <w:r>
        <w:t>.</w:t>
      </w:r>
      <w:r w:rsidRPr="003F5281">
        <w:t xml:space="preserve"> ‘3. Defining ‘Early Civilization’ in </w:t>
      </w:r>
      <w:r w:rsidRPr="003F5281">
        <w:rPr>
          <w:i/>
        </w:rPr>
        <w:t>Understanding Early Civilizations: A Comparative Study</w:t>
      </w:r>
      <w:r>
        <w:t>. Cambridge;</w:t>
      </w:r>
      <w:r w:rsidRPr="003F5281">
        <w:t xml:space="preserve"> Cambridge University Press</w:t>
      </w:r>
      <w:r>
        <w:t>, p. 40-52</w:t>
      </w:r>
    </w:p>
    <w:p w14:paraId="32EE5DF5" w14:textId="77777777" w:rsidR="00B31361" w:rsidRDefault="008A33AE" w:rsidP="009B468D">
      <w:r>
        <w:t>Whitelaw, T. (2011</w:t>
      </w:r>
      <w:r w:rsidR="00AF542B">
        <w:t xml:space="preserve">), </w:t>
      </w:r>
      <w:r w:rsidR="00AF542B" w:rsidRPr="00AF542B">
        <w:rPr>
          <w:i/>
        </w:rPr>
        <w:t>The urbanisation of prehistoric Crete: settlement perspectives on Minoan state formation</w:t>
      </w:r>
      <w:r w:rsidR="00AF542B">
        <w:t xml:space="preserve">. </w:t>
      </w:r>
      <w:r w:rsidR="00AF542B" w:rsidRPr="00AF542B">
        <w:t xml:space="preserve">Back to the Beginning: Reassessing Social and Political Complexity on Crete during the Early and Middle Bronze Age. </w:t>
      </w:r>
      <w:r>
        <w:t xml:space="preserve">p. </w:t>
      </w:r>
      <w:r w:rsidR="00AF542B" w:rsidRPr="00AF542B">
        <w:t>114-176.</w:t>
      </w:r>
    </w:p>
    <w:sectPr w:rsidR="00B31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CD43BE"/>
    <w:multiLevelType w:val="hybridMultilevel"/>
    <w:tmpl w:val="52948F28"/>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A84114"/>
    <w:multiLevelType w:val="hybridMultilevel"/>
    <w:tmpl w:val="C1A2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82172"/>
    <w:multiLevelType w:val="hybridMultilevel"/>
    <w:tmpl w:val="A6A24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F5250D"/>
    <w:multiLevelType w:val="hybridMultilevel"/>
    <w:tmpl w:val="C49C3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3663CF"/>
    <w:multiLevelType w:val="hybridMultilevel"/>
    <w:tmpl w:val="B1266F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985C1B"/>
    <w:multiLevelType w:val="hybridMultilevel"/>
    <w:tmpl w:val="3A44B6FA"/>
    <w:lvl w:ilvl="0" w:tplc="880A7B3C">
      <w:start w:val="8"/>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1361"/>
    <w:rsid w:val="000C4654"/>
    <w:rsid w:val="000E4FD9"/>
    <w:rsid w:val="00113E93"/>
    <w:rsid w:val="001300CE"/>
    <w:rsid w:val="002A4A85"/>
    <w:rsid w:val="002B5028"/>
    <w:rsid w:val="002D5CB9"/>
    <w:rsid w:val="002E2991"/>
    <w:rsid w:val="00327704"/>
    <w:rsid w:val="00421970"/>
    <w:rsid w:val="004A2BD5"/>
    <w:rsid w:val="004E71C0"/>
    <w:rsid w:val="0056215F"/>
    <w:rsid w:val="00592DA2"/>
    <w:rsid w:val="00622733"/>
    <w:rsid w:val="007B6DE4"/>
    <w:rsid w:val="008959B6"/>
    <w:rsid w:val="008A33AE"/>
    <w:rsid w:val="009B468D"/>
    <w:rsid w:val="00A76AD4"/>
    <w:rsid w:val="00A83A8D"/>
    <w:rsid w:val="00A85FF7"/>
    <w:rsid w:val="00AA153C"/>
    <w:rsid w:val="00AF542B"/>
    <w:rsid w:val="00B26ABC"/>
    <w:rsid w:val="00B31361"/>
    <w:rsid w:val="00BB0B2F"/>
    <w:rsid w:val="00BE28D3"/>
    <w:rsid w:val="00BE7366"/>
    <w:rsid w:val="00C91F6C"/>
    <w:rsid w:val="00D60B03"/>
    <w:rsid w:val="00D645F6"/>
    <w:rsid w:val="00ED01D8"/>
    <w:rsid w:val="00F6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45582"/>
  <w15:chartTrackingRefBased/>
  <w15:docId w15:val="{ACFBCDFD-0555-4E00-88CC-26C40FC5A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3E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77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1361"/>
    <w:pPr>
      <w:ind w:left="720"/>
      <w:contextualSpacing/>
    </w:pPr>
  </w:style>
  <w:style w:type="character" w:customStyle="1" w:styleId="Heading1Char">
    <w:name w:val="Heading 1 Char"/>
    <w:basedOn w:val="DefaultParagraphFont"/>
    <w:link w:val="Heading1"/>
    <w:uiPriority w:val="9"/>
    <w:rsid w:val="00113E9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7704"/>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592DA2"/>
    <w:rPr>
      <w:sz w:val="16"/>
      <w:szCs w:val="16"/>
    </w:rPr>
  </w:style>
  <w:style w:type="paragraph" w:styleId="CommentText">
    <w:name w:val="annotation text"/>
    <w:basedOn w:val="Normal"/>
    <w:link w:val="CommentTextChar"/>
    <w:uiPriority w:val="99"/>
    <w:semiHidden/>
    <w:unhideWhenUsed/>
    <w:rsid w:val="00592DA2"/>
    <w:pPr>
      <w:spacing w:line="240" w:lineRule="auto"/>
    </w:pPr>
    <w:rPr>
      <w:sz w:val="20"/>
      <w:szCs w:val="20"/>
    </w:rPr>
  </w:style>
  <w:style w:type="character" w:customStyle="1" w:styleId="CommentTextChar">
    <w:name w:val="Comment Text Char"/>
    <w:basedOn w:val="DefaultParagraphFont"/>
    <w:link w:val="CommentText"/>
    <w:uiPriority w:val="99"/>
    <w:semiHidden/>
    <w:rsid w:val="00592DA2"/>
    <w:rPr>
      <w:sz w:val="20"/>
      <w:szCs w:val="20"/>
    </w:rPr>
  </w:style>
  <w:style w:type="paragraph" w:styleId="CommentSubject">
    <w:name w:val="annotation subject"/>
    <w:basedOn w:val="CommentText"/>
    <w:next w:val="CommentText"/>
    <w:link w:val="CommentSubjectChar"/>
    <w:uiPriority w:val="99"/>
    <w:semiHidden/>
    <w:unhideWhenUsed/>
    <w:rsid w:val="00592DA2"/>
    <w:rPr>
      <w:b/>
      <w:bCs/>
    </w:rPr>
  </w:style>
  <w:style w:type="character" w:customStyle="1" w:styleId="CommentSubjectChar">
    <w:name w:val="Comment Subject Char"/>
    <w:basedOn w:val="CommentTextChar"/>
    <w:link w:val="CommentSubject"/>
    <w:uiPriority w:val="99"/>
    <w:semiHidden/>
    <w:rsid w:val="00592DA2"/>
    <w:rPr>
      <w:b/>
      <w:bCs/>
      <w:sz w:val="20"/>
      <w:szCs w:val="20"/>
    </w:rPr>
  </w:style>
  <w:style w:type="paragraph" w:styleId="BalloonText">
    <w:name w:val="Balloon Text"/>
    <w:basedOn w:val="Normal"/>
    <w:link w:val="BalloonTextChar"/>
    <w:uiPriority w:val="99"/>
    <w:semiHidden/>
    <w:unhideWhenUsed/>
    <w:rsid w:val="00592D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D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AC8A3-3BCE-4953-8269-D67B24AED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1017</Words>
  <Characters>5803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Alison (1805987)</dc:creator>
  <cp:keywords/>
  <dc:description/>
  <cp:lastModifiedBy>Ian Richards</cp:lastModifiedBy>
  <cp:revision>4</cp:revision>
  <dcterms:created xsi:type="dcterms:W3CDTF">2019-01-30T20:27:00Z</dcterms:created>
  <dcterms:modified xsi:type="dcterms:W3CDTF">2019-01-31T11:41:00Z</dcterms:modified>
</cp:coreProperties>
</file>