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7E420" w14:textId="77777777" w:rsidR="00435FE8" w:rsidRDefault="00435FE8" w:rsidP="00435FE8">
      <w:pPr>
        <w:pStyle w:val="NoSpacing"/>
        <w:jc w:val="center"/>
        <w:rPr>
          <w:b/>
          <w:bCs/>
          <w:sz w:val="56"/>
          <w:szCs w:val="56"/>
          <w:shd w:val="clear" w:color="auto" w:fill="FFFFFF"/>
        </w:rPr>
      </w:pPr>
    </w:p>
    <w:p w14:paraId="4F543743" w14:textId="77777777" w:rsidR="00435FE8" w:rsidRDefault="00435FE8" w:rsidP="00435FE8">
      <w:pPr>
        <w:pStyle w:val="NoSpacing"/>
        <w:jc w:val="center"/>
        <w:rPr>
          <w:b/>
          <w:bCs/>
          <w:sz w:val="56"/>
          <w:szCs w:val="56"/>
          <w:shd w:val="clear" w:color="auto" w:fill="FFFFFF"/>
        </w:rPr>
      </w:pPr>
    </w:p>
    <w:p w14:paraId="58ABA5B9" w14:textId="77777777" w:rsidR="00435FE8" w:rsidRDefault="00435FE8" w:rsidP="00435FE8">
      <w:pPr>
        <w:pStyle w:val="NoSpacing"/>
        <w:jc w:val="center"/>
        <w:rPr>
          <w:b/>
          <w:bCs/>
          <w:sz w:val="56"/>
          <w:szCs w:val="56"/>
          <w:shd w:val="clear" w:color="auto" w:fill="FFFFFF"/>
        </w:rPr>
      </w:pPr>
    </w:p>
    <w:p w14:paraId="10F53247" w14:textId="7E1C8D6A" w:rsidR="00435FE8" w:rsidRDefault="003C5EB1" w:rsidP="00435FE8">
      <w:pPr>
        <w:pStyle w:val="NoSpacing"/>
        <w:jc w:val="center"/>
        <w:rPr>
          <w:b/>
          <w:bCs/>
          <w:sz w:val="56"/>
          <w:szCs w:val="56"/>
          <w:shd w:val="clear" w:color="auto" w:fill="FFFFFF"/>
        </w:rPr>
      </w:pPr>
      <w:r w:rsidRPr="00435FE8">
        <w:rPr>
          <w:b/>
          <w:bCs/>
          <w:sz w:val="56"/>
          <w:szCs w:val="56"/>
          <w:shd w:val="clear" w:color="auto" w:fill="FFFFFF"/>
        </w:rPr>
        <w:t>Management Accounting</w:t>
      </w:r>
    </w:p>
    <w:p w14:paraId="286A1A10" w14:textId="5B7F61C9" w:rsidR="00263FC2" w:rsidRPr="00CC1558" w:rsidRDefault="00263FC2" w:rsidP="00297228">
      <w:pPr>
        <w:pStyle w:val="NoSpacing"/>
        <w:jc w:val="center"/>
        <w:rPr>
          <w:sz w:val="56"/>
          <w:szCs w:val="56"/>
          <w:shd w:val="clear" w:color="auto" w:fill="FFFFFF"/>
        </w:rPr>
      </w:pPr>
      <w:r w:rsidRPr="00CC1558">
        <w:rPr>
          <w:sz w:val="56"/>
          <w:szCs w:val="56"/>
          <w:shd w:val="clear" w:color="auto" w:fill="FFFFFF"/>
        </w:rPr>
        <w:t>Student Id:</w:t>
      </w:r>
      <w:r w:rsidR="0067545B">
        <w:rPr>
          <w:sz w:val="56"/>
          <w:szCs w:val="56"/>
          <w:shd w:val="clear" w:color="auto" w:fill="FFFFFF"/>
        </w:rPr>
        <w:t xml:space="preserve"> </w:t>
      </w:r>
      <w:r w:rsidRPr="00CC1558">
        <w:rPr>
          <w:sz w:val="56"/>
          <w:szCs w:val="56"/>
          <w:shd w:val="clear" w:color="auto" w:fill="FFFFFF"/>
        </w:rPr>
        <w:t xml:space="preserve">Iulia </w:t>
      </w:r>
      <w:proofErr w:type="spellStart"/>
      <w:r w:rsidRPr="00CC1558">
        <w:rPr>
          <w:sz w:val="56"/>
          <w:szCs w:val="56"/>
          <w:shd w:val="clear" w:color="auto" w:fill="FFFFFF"/>
        </w:rPr>
        <w:t>Flit</w:t>
      </w:r>
      <w:r w:rsidR="00297228" w:rsidRPr="00CC1558">
        <w:rPr>
          <w:sz w:val="56"/>
          <w:szCs w:val="56"/>
          <w:shd w:val="clear" w:color="auto" w:fill="FFFFFF"/>
        </w:rPr>
        <w:t>a</w:t>
      </w:r>
      <w:proofErr w:type="spellEnd"/>
      <w:r w:rsidR="00297228" w:rsidRPr="00CC1558">
        <w:rPr>
          <w:sz w:val="56"/>
          <w:szCs w:val="56"/>
          <w:shd w:val="clear" w:color="auto" w:fill="FFFFFF"/>
        </w:rPr>
        <w:t xml:space="preserve"> 2027759</w:t>
      </w:r>
    </w:p>
    <w:p w14:paraId="489CB4DA" w14:textId="77777777" w:rsidR="00435FE8" w:rsidRDefault="003C5EB1">
      <w:pPr>
        <w:widowControl/>
        <w:autoSpaceDE/>
        <w:autoSpaceDN/>
        <w:adjustRightInd/>
        <w:spacing w:after="160" w:line="259" w:lineRule="auto"/>
        <w:jc w:val="left"/>
        <w:rPr>
          <w:rFonts w:eastAsia="Arial" w:cs="Arial"/>
          <w:b/>
          <w:bCs/>
          <w:sz w:val="56"/>
          <w:szCs w:val="56"/>
          <w:shd w:val="clear" w:color="auto" w:fill="FFFFFF"/>
          <w:lang w:val="en-US" w:eastAsia="en-US"/>
        </w:rPr>
      </w:pPr>
      <w:r>
        <w:rPr>
          <w:b/>
          <w:bCs/>
          <w:sz w:val="56"/>
          <w:szCs w:val="56"/>
          <w:shd w:val="clear" w:color="auto" w:fill="FFFFFF"/>
        </w:rPr>
        <w:br w:type="page"/>
      </w:r>
    </w:p>
    <w:p w14:paraId="7504E60F" w14:textId="7FEE9008" w:rsidR="00647D8E" w:rsidRDefault="003C5EB1" w:rsidP="004223B3">
      <w:pPr>
        <w:pStyle w:val="NoSpacing"/>
        <w:jc w:val="center"/>
        <w:rPr>
          <w:b/>
          <w:bCs/>
        </w:rPr>
      </w:pPr>
      <w:r w:rsidRPr="004223B3">
        <w:rPr>
          <w:b/>
          <w:bCs/>
        </w:rPr>
        <w:t>Executive summary</w:t>
      </w:r>
    </w:p>
    <w:p w14:paraId="443F3400" w14:textId="77777777" w:rsidR="005C667A" w:rsidRDefault="003C5EB1" w:rsidP="00A70450">
      <w:pPr>
        <w:pStyle w:val="NoSpacing"/>
      </w:pPr>
      <w:r>
        <w:t xml:space="preserve">Amana Ltd is generally a tourist souvenir business situated in England. </w:t>
      </w:r>
      <w:r w:rsidR="00A70450">
        <w:t xml:space="preserve">The business of the company is all about selling souvenirs to tourists. Therefore, the following report is mainly focusing on the performance of the respected company in the year 2020. Moving ahead, a control budget report has been prepared in order to analyse the performance of the company in 2020 compared to its estimated budget. In addition to that, a recommendation has been provided to the CEO of the company in order to make further improvements in several areas. </w:t>
      </w:r>
    </w:p>
    <w:p w14:paraId="6111DE49" w14:textId="77777777" w:rsidR="005C667A" w:rsidRDefault="005C667A">
      <w:pPr>
        <w:widowControl/>
        <w:autoSpaceDE/>
        <w:autoSpaceDN/>
        <w:adjustRightInd/>
        <w:spacing w:after="160" w:line="259" w:lineRule="auto"/>
        <w:jc w:val="left"/>
        <w:rPr>
          <w:rFonts w:eastAsia="Arial" w:cs="Arial"/>
          <w:szCs w:val="22"/>
          <w:lang w:val="en-US" w:eastAsia="en-US"/>
        </w:rPr>
      </w:pPr>
      <w:r>
        <w:br w:type="page"/>
      </w:r>
    </w:p>
    <w:sdt>
      <w:sdtPr>
        <w:rPr>
          <w:rFonts w:ascii="Times New Roman" w:eastAsia="Times New Roman" w:hAnsi="Times New Roman" w:cs="Times New Roman"/>
          <w:color w:val="auto"/>
          <w:sz w:val="24"/>
          <w:szCs w:val="24"/>
          <w:lang w:val="en-GB" w:eastAsia="en-GB"/>
        </w:rPr>
        <w:id w:val="208162083"/>
        <w:docPartObj>
          <w:docPartGallery w:val="Table of Contents"/>
          <w:docPartUnique/>
        </w:docPartObj>
      </w:sdtPr>
      <w:sdtEndPr>
        <w:rPr>
          <w:b/>
          <w:bCs/>
          <w:noProof/>
        </w:rPr>
      </w:sdtEndPr>
      <w:sdtContent>
        <w:p w14:paraId="33F1457C" w14:textId="3D9E8A82" w:rsidR="005C667A" w:rsidRDefault="005C667A">
          <w:pPr>
            <w:pStyle w:val="TOCHeading"/>
          </w:pPr>
          <w:r>
            <w:t>Table of Contents</w:t>
          </w:r>
        </w:p>
        <w:p w14:paraId="4CA03FEA" w14:textId="7F42DA77" w:rsidR="008222EA" w:rsidRDefault="005C667A">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11739501" w:history="1">
            <w:r w:rsidR="008222EA" w:rsidRPr="00DE695E">
              <w:rPr>
                <w:rStyle w:val="Hyperlink"/>
                <w:noProof/>
              </w:rPr>
              <w:t>Introduction</w:t>
            </w:r>
            <w:r w:rsidR="008222EA">
              <w:rPr>
                <w:noProof/>
                <w:webHidden/>
              </w:rPr>
              <w:tab/>
            </w:r>
            <w:r w:rsidR="008222EA">
              <w:rPr>
                <w:noProof/>
                <w:webHidden/>
              </w:rPr>
              <w:fldChar w:fldCharType="begin"/>
            </w:r>
            <w:r w:rsidR="008222EA">
              <w:rPr>
                <w:noProof/>
                <w:webHidden/>
              </w:rPr>
              <w:instrText xml:space="preserve"> PAGEREF _Toc111739501 \h </w:instrText>
            </w:r>
            <w:r w:rsidR="008222EA">
              <w:rPr>
                <w:noProof/>
                <w:webHidden/>
              </w:rPr>
            </w:r>
            <w:r w:rsidR="008222EA">
              <w:rPr>
                <w:noProof/>
                <w:webHidden/>
              </w:rPr>
              <w:fldChar w:fldCharType="separate"/>
            </w:r>
            <w:r w:rsidR="008222EA">
              <w:rPr>
                <w:noProof/>
                <w:webHidden/>
              </w:rPr>
              <w:t>4</w:t>
            </w:r>
            <w:r w:rsidR="008222EA">
              <w:rPr>
                <w:noProof/>
                <w:webHidden/>
              </w:rPr>
              <w:fldChar w:fldCharType="end"/>
            </w:r>
          </w:hyperlink>
        </w:p>
        <w:p w14:paraId="3AC0CCCC" w14:textId="24AC1C32" w:rsidR="008222EA" w:rsidRDefault="003C5EB1">
          <w:pPr>
            <w:pStyle w:val="TOC1"/>
            <w:tabs>
              <w:tab w:val="right" w:leader="dot" w:pos="9350"/>
            </w:tabs>
            <w:rPr>
              <w:rFonts w:asciiTheme="minorHAnsi" w:eastAsiaTheme="minorEastAsia" w:hAnsiTheme="minorHAnsi" w:cstheme="minorBidi"/>
              <w:noProof/>
              <w:sz w:val="22"/>
              <w:szCs w:val="22"/>
              <w:lang w:val="en-US" w:eastAsia="en-US"/>
            </w:rPr>
          </w:pPr>
          <w:hyperlink w:anchor="_Toc111739502" w:history="1">
            <w:r w:rsidR="008222EA" w:rsidRPr="00DE695E">
              <w:rPr>
                <w:rStyle w:val="Hyperlink"/>
                <w:noProof/>
              </w:rPr>
              <w:t>PART A</w:t>
            </w:r>
            <w:r w:rsidR="008222EA">
              <w:rPr>
                <w:noProof/>
                <w:webHidden/>
              </w:rPr>
              <w:tab/>
            </w:r>
            <w:r w:rsidR="008222EA">
              <w:rPr>
                <w:noProof/>
                <w:webHidden/>
              </w:rPr>
              <w:fldChar w:fldCharType="begin"/>
            </w:r>
            <w:r w:rsidR="008222EA">
              <w:rPr>
                <w:noProof/>
                <w:webHidden/>
              </w:rPr>
              <w:instrText xml:space="preserve"> PAGEREF _Toc111739502 \h </w:instrText>
            </w:r>
            <w:r w:rsidR="008222EA">
              <w:rPr>
                <w:noProof/>
                <w:webHidden/>
              </w:rPr>
            </w:r>
            <w:r w:rsidR="008222EA">
              <w:rPr>
                <w:noProof/>
                <w:webHidden/>
              </w:rPr>
              <w:fldChar w:fldCharType="separate"/>
            </w:r>
            <w:r w:rsidR="008222EA">
              <w:rPr>
                <w:noProof/>
                <w:webHidden/>
              </w:rPr>
              <w:t>5</w:t>
            </w:r>
            <w:r w:rsidR="008222EA">
              <w:rPr>
                <w:noProof/>
                <w:webHidden/>
              </w:rPr>
              <w:fldChar w:fldCharType="end"/>
            </w:r>
          </w:hyperlink>
        </w:p>
        <w:p w14:paraId="117D9151" w14:textId="0D8F95B3" w:rsidR="008222EA" w:rsidRDefault="003C5EB1">
          <w:pPr>
            <w:pStyle w:val="TOC2"/>
            <w:tabs>
              <w:tab w:val="right" w:leader="dot" w:pos="9350"/>
            </w:tabs>
            <w:rPr>
              <w:rFonts w:asciiTheme="minorHAnsi" w:eastAsiaTheme="minorEastAsia" w:hAnsiTheme="minorHAnsi" w:cstheme="minorBidi"/>
              <w:noProof/>
              <w:sz w:val="22"/>
              <w:szCs w:val="22"/>
              <w:lang w:val="en-US" w:eastAsia="en-US"/>
            </w:rPr>
          </w:pPr>
          <w:hyperlink w:anchor="_Toc111739503" w:history="1">
            <w:r w:rsidR="008222EA" w:rsidRPr="00DE695E">
              <w:rPr>
                <w:rStyle w:val="Hyperlink"/>
                <w:noProof/>
              </w:rPr>
              <w:t>Calculation of monthly report of control of Amana Ltd in 2020</w:t>
            </w:r>
            <w:r w:rsidR="008222EA">
              <w:rPr>
                <w:noProof/>
                <w:webHidden/>
              </w:rPr>
              <w:tab/>
            </w:r>
            <w:r w:rsidR="008222EA">
              <w:rPr>
                <w:noProof/>
                <w:webHidden/>
              </w:rPr>
              <w:fldChar w:fldCharType="begin"/>
            </w:r>
            <w:r w:rsidR="008222EA">
              <w:rPr>
                <w:noProof/>
                <w:webHidden/>
              </w:rPr>
              <w:instrText xml:space="preserve"> PAGEREF _Toc111739503 \h </w:instrText>
            </w:r>
            <w:r w:rsidR="008222EA">
              <w:rPr>
                <w:noProof/>
                <w:webHidden/>
              </w:rPr>
            </w:r>
            <w:r w:rsidR="008222EA">
              <w:rPr>
                <w:noProof/>
                <w:webHidden/>
              </w:rPr>
              <w:fldChar w:fldCharType="separate"/>
            </w:r>
            <w:r w:rsidR="008222EA">
              <w:rPr>
                <w:noProof/>
                <w:webHidden/>
              </w:rPr>
              <w:t>5</w:t>
            </w:r>
            <w:r w:rsidR="008222EA">
              <w:rPr>
                <w:noProof/>
                <w:webHidden/>
              </w:rPr>
              <w:fldChar w:fldCharType="end"/>
            </w:r>
          </w:hyperlink>
        </w:p>
        <w:p w14:paraId="193C96C9" w14:textId="6BCD3014" w:rsidR="008222EA" w:rsidRDefault="003C5EB1">
          <w:pPr>
            <w:pStyle w:val="TOC2"/>
            <w:tabs>
              <w:tab w:val="right" w:leader="dot" w:pos="9350"/>
            </w:tabs>
            <w:rPr>
              <w:rFonts w:asciiTheme="minorHAnsi" w:eastAsiaTheme="minorEastAsia" w:hAnsiTheme="minorHAnsi" w:cstheme="minorBidi"/>
              <w:noProof/>
              <w:sz w:val="22"/>
              <w:szCs w:val="22"/>
              <w:lang w:val="en-US" w:eastAsia="en-US"/>
            </w:rPr>
          </w:pPr>
          <w:hyperlink w:anchor="_Toc111739504" w:history="1">
            <w:r w:rsidR="008222EA" w:rsidRPr="00DE695E">
              <w:rPr>
                <w:rStyle w:val="Hyperlink"/>
                <w:noProof/>
                <w:lang w:val="en-US"/>
              </w:rPr>
              <w:t>Interpretation of Amana Ltd.’s monthly performance for the year 2020</w:t>
            </w:r>
            <w:r w:rsidR="008222EA">
              <w:rPr>
                <w:noProof/>
                <w:webHidden/>
              </w:rPr>
              <w:tab/>
            </w:r>
            <w:r w:rsidR="008222EA">
              <w:rPr>
                <w:noProof/>
                <w:webHidden/>
              </w:rPr>
              <w:fldChar w:fldCharType="begin"/>
            </w:r>
            <w:r w:rsidR="008222EA">
              <w:rPr>
                <w:noProof/>
                <w:webHidden/>
              </w:rPr>
              <w:instrText xml:space="preserve"> PAGEREF _Toc111739504 \h </w:instrText>
            </w:r>
            <w:r w:rsidR="008222EA">
              <w:rPr>
                <w:noProof/>
                <w:webHidden/>
              </w:rPr>
            </w:r>
            <w:r w:rsidR="008222EA">
              <w:rPr>
                <w:noProof/>
                <w:webHidden/>
              </w:rPr>
              <w:fldChar w:fldCharType="separate"/>
            </w:r>
            <w:r w:rsidR="008222EA">
              <w:rPr>
                <w:noProof/>
                <w:webHidden/>
              </w:rPr>
              <w:t>5</w:t>
            </w:r>
            <w:r w:rsidR="008222EA">
              <w:rPr>
                <w:noProof/>
                <w:webHidden/>
              </w:rPr>
              <w:fldChar w:fldCharType="end"/>
            </w:r>
          </w:hyperlink>
        </w:p>
        <w:p w14:paraId="44716600" w14:textId="48A1720A" w:rsidR="008222EA" w:rsidRDefault="003C5EB1">
          <w:pPr>
            <w:pStyle w:val="TOC2"/>
            <w:tabs>
              <w:tab w:val="right" w:leader="dot" w:pos="9350"/>
            </w:tabs>
            <w:rPr>
              <w:rFonts w:asciiTheme="minorHAnsi" w:eastAsiaTheme="minorEastAsia" w:hAnsiTheme="minorHAnsi" w:cstheme="minorBidi"/>
              <w:noProof/>
              <w:sz w:val="22"/>
              <w:szCs w:val="22"/>
              <w:lang w:val="en-US" w:eastAsia="en-US"/>
            </w:rPr>
          </w:pPr>
          <w:hyperlink w:anchor="_Toc111739505" w:history="1">
            <w:r w:rsidR="008222EA" w:rsidRPr="00DE695E">
              <w:rPr>
                <w:rStyle w:val="Hyperlink"/>
                <w:noProof/>
              </w:rPr>
              <w:t>Recommendation to Amana Ltd for further improvement</w:t>
            </w:r>
            <w:r w:rsidR="008222EA">
              <w:rPr>
                <w:noProof/>
                <w:webHidden/>
              </w:rPr>
              <w:tab/>
            </w:r>
            <w:r w:rsidR="008222EA">
              <w:rPr>
                <w:noProof/>
                <w:webHidden/>
              </w:rPr>
              <w:fldChar w:fldCharType="begin"/>
            </w:r>
            <w:r w:rsidR="008222EA">
              <w:rPr>
                <w:noProof/>
                <w:webHidden/>
              </w:rPr>
              <w:instrText xml:space="preserve"> PAGEREF _Toc111739505 \h </w:instrText>
            </w:r>
            <w:r w:rsidR="008222EA">
              <w:rPr>
                <w:noProof/>
                <w:webHidden/>
              </w:rPr>
            </w:r>
            <w:r w:rsidR="008222EA">
              <w:rPr>
                <w:noProof/>
                <w:webHidden/>
              </w:rPr>
              <w:fldChar w:fldCharType="separate"/>
            </w:r>
            <w:r w:rsidR="008222EA">
              <w:rPr>
                <w:noProof/>
                <w:webHidden/>
              </w:rPr>
              <w:t>8</w:t>
            </w:r>
            <w:r w:rsidR="008222EA">
              <w:rPr>
                <w:noProof/>
                <w:webHidden/>
              </w:rPr>
              <w:fldChar w:fldCharType="end"/>
            </w:r>
          </w:hyperlink>
        </w:p>
        <w:p w14:paraId="4D62E4B1" w14:textId="3DCACD42" w:rsidR="008222EA" w:rsidRDefault="003C5EB1">
          <w:pPr>
            <w:pStyle w:val="TOC1"/>
            <w:tabs>
              <w:tab w:val="right" w:leader="dot" w:pos="9350"/>
            </w:tabs>
            <w:rPr>
              <w:rFonts w:asciiTheme="minorHAnsi" w:eastAsiaTheme="minorEastAsia" w:hAnsiTheme="minorHAnsi" w:cstheme="minorBidi"/>
              <w:noProof/>
              <w:sz w:val="22"/>
              <w:szCs w:val="22"/>
              <w:lang w:val="en-US" w:eastAsia="en-US"/>
            </w:rPr>
          </w:pPr>
          <w:hyperlink w:anchor="_Toc111739506" w:history="1">
            <w:r w:rsidR="008222EA" w:rsidRPr="00DE695E">
              <w:rPr>
                <w:rStyle w:val="Hyperlink"/>
                <w:noProof/>
                <w:lang w:val="en-US"/>
              </w:rPr>
              <w:t>PART B</w:t>
            </w:r>
            <w:r w:rsidR="008222EA">
              <w:rPr>
                <w:noProof/>
                <w:webHidden/>
              </w:rPr>
              <w:tab/>
            </w:r>
            <w:r w:rsidR="008222EA">
              <w:rPr>
                <w:noProof/>
                <w:webHidden/>
              </w:rPr>
              <w:fldChar w:fldCharType="begin"/>
            </w:r>
            <w:r w:rsidR="008222EA">
              <w:rPr>
                <w:noProof/>
                <w:webHidden/>
              </w:rPr>
              <w:instrText xml:space="preserve"> PAGEREF _Toc111739506 \h </w:instrText>
            </w:r>
            <w:r w:rsidR="008222EA">
              <w:rPr>
                <w:noProof/>
                <w:webHidden/>
              </w:rPr>
            </w:r>
            <w:r w:rsidR="008222EA">
              <w:rPr>
                <w:noProof/>
                <w:webHidden/>
              </w:rPr>
              <w:fldChar w:fldCharType="separate"/>
            </w:r>
            <w:r w:rsidR="008222EA">
              <w:rPr>
                <w:noProof/>
                <w:webHidden/>
              </w:rPr>
              <w:t>10</w:t>
            </w:r>
            <w:r w:rsidR="008222EA">
              <w:rPr>
                <w:noProof/>
                <w:webHidden/>
              </w:rPr>
              <w:fldChar w:fldCharType="end"/>
            </w:r>
          </w:hyperlink>
        </w:p>
        <w:p w14:paraId="65EC3A35" w14:textId="6E5B2D20" w:rsidR="008222EA" w:rsidRDefault="003C5EB1">
          <w:pPr>
            <w:pStyle w:val="TOC2"/>
            <w:tabs>
              <w:tab w:val="right" w:leader="dot" w:pos="9350"/>
            </w:tabs>
            <w:rPr>
              <w:rFonts w:asciiTheme="minorHAnsi" w:eastAsiaTheme="minorEastAsia" w:hAnsiTheme="minorHAnsi" w:cstheme="minorBidi"/>
              <w:noProof/>
              <w:sz w:val="22"/>
              <w:szCs w:val="22"/>
              <w:lang w:val="en-US" w:eastAsia="en-US"/>
            </w:rPr>
          </w:pPr>
          <w:hyperlink w:anchor="_Toc111739507" w:history="1">
            <w:r w:rsidR="008222EA" w:rsidRPr="00DE695E">
              <w:rPr>
                <w:rStyle w:val="Hyperlink"/>
                <w:noProof/>
                <w:lang w:val="en-US"/>
              </w:rPr>
              <w:t>1st Strategy of Online Sales</w:t>
            </w:r>
            <w:r w:rsidR="008222EA">
              <w:rPr>
                <w:noProof/>
                <w:webHidden/>
              </w:rPr>
              <w:tab/>
            </w:r>
            <w:r w:rsidR="008222EA">
              <w:rPr>
                <w:noProof/>
                <w:webHidden/>
              </w:rPr>
              <w:fldChar w:fldCharType="begin"/>
            </w:r>
            <w:r w:rsidR="008222EA">
              <w:rPr>
                <w:noProof/>
                <w:webHidden/>
              </w:rPr>
              <w:instrText xml:space="preserve"> PAGEREF _Toc111739507 \h </w:instrText>
            </w:r>
            <w:r w:rsidR="008222EA">
              <w:rPr>
                <w:noProof/>
                <w:webHidden/>
              </w:rPr>
            </w:r>
            <w:r w:rsidR="008222EA">
              <w:rPr>
                <w:noProof/>
                <w:webHidden/>
              </w:rPr>
              <w:fldChar w:fldCharType="separate"/>
            </w:r>
            <w:r w:rsidR="008222EA">
              <w:rPr>
                <w:noProof/>
                <w:webHidden/>
              </w:rPr>
              <w:t>10</w:t>
            </w:r>
            <w:r w:rsidR="008222EA">
              <w:rPr>
                <w:noProof/>
                <w:webHidden/>
              </w:rPr>
              <w:fldChar w:fldCharType="end"/>
            </w:r>
          </w:hyperlink>
        </w:p>
        <w:p w14:paraId="3281F047" w14:textId="32D16FAA" w:rsidR="008222EA" w:rsidRDefault="003C5EB1">
          <w:pPr>
            <w:pStyle w:val="TOC2"/>
            <w:tabs>
              <w:tab w:val="right" w:leader="dot" w:pos="9350"/>
            </w:tabs>
            <w:rPr>
              <w:rFonts w:asciiTheme="minorHAnsi" w:eastAsiaTheme="minorEastAsia" w:hAnsiTheme="minorHAnsi" w:cstheme="minorBidi"/>
              <w:noProof/>
              <w:sz w:val="22"/>
              <w:szCs w:val="22"/>
              <w:lang w:val="en-US" w:eastAsia="en-US"/>
            </w:rPr>
          </w:pPr>
          <w:hyperlink w:anchor="_Toc111739508" w:history="1">
            <w:r w:rsidR="008222EA" w:rsidRPr="00DE695E">
              <w:rPr>
                <w:rStyle w:val="Hyperlink"/>
                <w:noProof/>
                <w:lang w:val="en-US"/>
              </w:rPr>
              <w:t>2nd Strategy of Online Sales</w:t>
            </w:r>
            <w:r w:rsidR="008222EA">
              <w:rPr>
                <w:noProof/>
                <w:webHidden/>
              </w:rPr>
              <w:tab/>
            </w:r>
            <w:r w:rsidR="008222EA">
              <w:rPr>
                <w:noProof/>
                <w:webHidden/>
              </w:rPr>
              <w:fldChar w:fldCharType="begin"/>
            </w:r>
            <w:r w:rsidR="008222EA">
              <w:rPr>
                <w:noProof/>
                <w:webHidden/>
              </w:rPr>
              <w:instrText xml:space="preserve"> PAGEREF _Toc111739508 \h </w:instrText>
            </w:r>
            <w:r w:rsidR="008222EA">
              <w:rPr>
                <w:noProof/>
                <w:webHidden/>
              </w:rPr>
            </w:r>
            <w:r w:rsidR="008222EA">
              <w:rPr>
                <w:noProof/>
                <w:webHidden/>
              </w:rPr>
              <w:fldChar w:fldCharType="separate"/>
            </w:r>
            <w:r w:rsidR="008222EA">
              <w:rPr>
                <w:noProof/>
                <w:webHidden/>
              </w:rPr>
              <w:t>10</w:t>
            </w:r>
            <w:r w:rsidR="008222EA">
              <w:rPr>
                <w:noProof/>
                <w:webHidden/>
              </w:rPr>
              <w:fldChar w:fldCharType="end"/>
            </w:r>
          </w:hyperlink>
        </w:p>
        <w:p w14:paraId="3DEB9249" w14:textId="3232C53D" w:rsidR="008222EA" w:rsidRDefault="003C5EB1">
          <w:pPr>
            <w:pStyle w:val="TOC2"/>
            <w:tabs>
              <w:tab w:val="right" w:leader="dot" w:pos="9350"/>
            </w:tabs>
            <w:rPr>
              <w:rFonts w:asciiTheme="minorHAnsi" w:eastAsiaTheme="minorEastAsia" w:hAnsiTheme="minorHAnsi" w:cstheme="minorBidi"/>
              <w:noProof/>
              <w:sz w:val="22"/>
              <w:szCs w:val="22"/>
              <w:lang w:val="en-US" w:eastAsia="en-US"/>
            </w:rPr>
          </w:pPr>
          <w:hyperlink w:anchor="_Toc111739509" w:history="1">
            <w:r w:rsidR="008222EA" w:rsidRPr="00DE695E">
              <w:rPr>
                <w:rStyle w:val="Hyperlink"/>
                <w:noProof/>
              </w:rPr>
              <w:t>Analyasation of both selling strategies and recommendations</w:t>
            </w:r>
            <w:r w:rsidR="008222EA">
              <w:rPr>
                <w:noProof/>
                <w:webHidden/>
              </w:rPr>
              <w:tab/>
            </w:r>
            <w:r w:rsidR="008222EA">
              <w:rPr>
                <w:noProof/>
                <w:webHidden/>
              </w:rPr>
              <w:fldChar w:fldCharType="begin"/>
            </w:r>
            <w:r w:rsidR="008222EA">
              <w:rPr>
                <w:noProof/>
                <w:webHidden/>
              </w:rPr>
              <w:instrText xml:space="preserve"> PAGEREF _Toc111739509 \h </w:instrText>
            </w:r>
            <w:r w:rsidR="008222EA">
              <w:rPr>
                <w:noProof/>
                <w:webHidden/>
              </w:rPr>
            </w:r>
            <w:r w:rsidR="008222EA">
              <w:rPr>
                <w:noProof/>
                <w:webHidden/>
              </w:rPr>
              <w:fldChar w:fldCharType="separate"/>
            </w:r>
            <w:r w:rsidR="008222EA">
              <w:rPr>
                <w:noProof/>
                <w:webHidden/>
              </w:rPr>
              <w:t>11</w:t>
            </w:r>
            <w:r w:rsidR="008222EA">
              <w:rPr>
                <w:noProof/>
                <w:webHidden/>
              </w:rPr>
              <w:fldChar w:fldCharType="end"/>
            </w:r>
          </w:hyperlink>
        </w:p>
        <w:p w14:paraId="1157C0BB" w14:textId="67C3B833" w:rsidR="008222EA" w:rsidRDefault="003C5EB1">
          <w:pPr>
            <w:pStyle w:val="TOC1"/>
            <w:tabs>
              <w:tab w:val="right" w:leader="dot" w:pos="9350"/>
            </w:tabs>
            <w:rPr>
              <w:rFonts w:asciiTheme="minorHAnsi" w:eastAsiaTheme="minorEastAsia" w:hAnsiTheme="minorHAnsi" w:cstheme="minorBidi"/>
              <w:noProof/>
              <w:sz w:val="22"/>
              <w:szCs w:val="22"/>
              <w:lang w:val="en-US" w:eastAsia="en-US"/>
            </w:rPr>
          </w:pPr>
          <w:hyperlink w:anchor="_Toc111739510" w:history="1">
            <w:r w:rsidR="008222EA" w:rsidRPr="00DE695E">
              <w:rPr>
                <w:rStyle w:val="Hyperlink"/>
                <w:noProof/>
              </w:rPr>
              <w:t>Conclusion</w:t>
            </w:r>
            <w:r w:rsidR="008222EA">
              <w:rPr>
                <w:noProof/>
                <w:webHidden/>
              </w:rPr>
              <w:tab/>
            </w:r>
            <w:r w:rsidR="008222EA">
              <w:rPr>
                <w:noProof/>
                <w:webHidden/>
              </w:rPr>
              <w:fldChar w:fldCharType="begin"/>
            </w:r>
            <w:r w:rsidR="008222EA">
              <w:rPr>
                <w:noProof/>
                <w:webHidden/>
              </w:rPr>
              <w:instrText xml:space="preserve"> PAGEREF _Toc111739510 \h </w:instrText>
            </w:r>
            <w:r w:rsidR="008222EA">
              <w:rPr>
                <w:noProof/>
                <w:webHidden/>
              </w:rPr>
            </w:r>
            <w:r w:rsidR="008222EA">
              <w:rPr>
                <w:noProof/>
                <w:webHidden/>
              </w:rPr>
              <w:fldChar w:fldCharType="separate"/>
            </w:r>
            <w:r w:rsidR="008222EA">
              <w:rPr>
                <w:noProof/>
                <w:webHidden/>
              </w:rPr>
              <w:t>13</w:t>
            </w:r>
            <w:r w:rsidR="008222EA">
              <w:rPr>
                <w:noProof/>
                <w:webHidden/>
              </w:rPr>
              <w:fldChar w:fldCharType="end"/>
            </w:r>
          </w:hyperlink>
        </w:p>
        <w:p w14:paraId="6E8980F9" w14:textId="3E6D9BC9" w:rsidR="008222EA" w:rsidRDefault="003C5EB1">
          <w:pPr>
            <w:pStyle w:val="TOC1"/>
            <w:tabs>
              <w:tab w:val="right" w:leader="dot" w:pos="9350"/>
            </w:tabs>
            <w:rPr>
              <w:rFonts w:asciiTheme="minorHAnsi" w:eastAsiaTheme="minorEastAsia" w:hAnsiTheme="minorHAnsi" w:cstheme="minorBidi"/>
              <w:noProof/>
              <w:sz w:val="22"/>
              <w:szCs w:val="22"/>
              <w:lang w:val="en-US" w:eastAsia="en-US"/>
            </w:rPr>
          </w:pPr>
          <w:hyperlink w:anchor="_Toc111739511" w:history="1">
            <w:r w:rsidR="008222EA" w:rsidRPr="00DE695E">
              <w:rPr>
                <w:rStyle w:val="Hyperlink"/>
                <w:noProof/>
              </w:rPr>
              <w:t>References</w:t>
            </w:r>
            <w:r w:rsidR="008222EA">
              <w:rPr>
                <w:noProof/>
                <w:webHidden/>
              </w:rPr>
              <w:tab/>
            </w:r>
            <w:r w:rsidR="008222EA">
              <w:rPr>
                <w:noProof/>
                <w:webHidden/>
              </w:rPr>
              <w:fldChar w:fldCharType="begin"/>
            </w:r>
            <w:r w:rsidR="008222EA">
              <w:rPr>
                <w:noProof/>
                <w:webHidden/>
              </w:rPr>
              <w:instrText xml:space="preserve"> PAGEREF _Toc111739511 \h </w:instrText>
            </w:r>
            <w:r w:rsidR="008222EA">
              <w:rPr>
                <w:noProof/>
                <w:webHidden/>
              </w:rPr>
            </w:r>
            <w:r w:rsidR="008222EA">
              <w:rPr>
                <w:noProof/>
                <w:webHidden/>
              </w:rPr>
              <w:fldChar w:fldCharType="separate"/>
            </w:r>
            <w:r w:rsidR="008222EA">
              <w:rPr>
                <w:noProof/>
                <w:webHidden/>
              </w:rPr>
              <w:t>14</w:t>
            </w:r>
            <w:r w:rsidR="008222EA">
              <w:rPr>
                <w:noProof/>
                <w:webHidden/>
              </w:rPr>
              <w:fldChar w:fldCharType="end"/>
            </w:r>
          </w:hyperlink>
        </w:p>
        <w:p w14:paraId="4A0376E5" w14:textId="2C25D5C2" w:rsidR="005C667A" w:rsidRDefault="005C667A">
          <w:r>
            <w:rPr>
              <w:b/>
              <w:bCs/>
              <w:noProof/>
            </w:rPr>
            <w:fldChar w:fldCharType="end"/>
          </w:r>
        </w:p>
      </w:sdtContent>
    </w:sdt>
    <w:p w14:paraId="7E188308" w14:textId="47BAB72C" w:rsidR="004223B3" w:rsidRDefault="003C5EB1" w:rsidP="00A70450">
      <w:pPr>
        <w:pStyle w:val="NoSpacing"/>
      </w:pPr>
      <w:r>
        <w:br w:type="page"/>
      </w:r>
    </w:p>
    <w:p w14:paraId="5F827FC8" w14:textId="1968C78E" w:rsidR="004223B3" w:rsidRDefault="003C5EB1" w:rsidP="004223B3">
      <w:pPr>
        <w:pStyle w:val="Heading1"/>
      </w:pPr>
      <w:bookmarkStart w:id="0" w:name="_Toc111739501"/>
      <w:r>
        <w:t>Introduction</w:t>
      </w:r>
      <w:bookmarkEnd w:id="0"/>
      <w:r>
        <w:t xml:space="preserve"> </w:t>
      </w:r>
    </w:p>
    <w:p w14:paraId="63BC5592" w14:textId="40F0238D" w:rsidR="004223B3" w:rsidRDefault="003C5EB1" w:rsidP="00EC4411">
      <w:pPr>
        <w:pStyle w:val="NoSpacing"/>
        <w:rPr>
          <w:rFonts w:eastAsiaTheme="majorEastAsia" w:cstheme="majorBidi"/>
          <w:b/>
          <w:color w:val="000000" w:themeColor="text1"/>
          <w:sz w:val="28"/>
          <w:szCs w:val="36"/>
        </w:rPr>
      </w:pPr>
      <w:r>
        <w:t xml:space="preserve">This report will discuss the main purpose of management accounting that can be used by a business in order to complete business operations more effectively. Moving ahead the following report will interpret the budget of Amana Ltd for the year ended </w:t>
      </w:r>
      <w:r w:rsidR="00DD57BC">
        <w:t xml:space="preserve">2020 and 2021. Hence, it will also include fixed, actual and original reports in the company's budget. However, essential variances of the company's different items will be interpreted in this report. These things will be done in a spreadsheet. </w:t>
      </w:r>
      <w:r w:rsidR="0038294B">
        <w:t>Moreover, the recommendation to the CEO of Amana Ltd will be provided relating to the essential areas of the company in which further improvement will be needed. In addition to that, the decision of the owner of Amana Ltd to go for online selling will be effective or not will be evaluated in this following report.</w:t>
      </w:r>
      <w:r>
        <w:br w:type="page"/>
      </w:r>
    </w:p>
    <w:p w14:paraId="20EC042C" w14:textId="36CFD41D" w:rsidR="004223B3" w:rsidRDefault="005C667A" w:rsidP="004223B3">
      <w:pPr>
        <w:pStyle w:val="Heading1"/>
      </w:pPr>
      <w:bookmarkStart w:id="1" w:name="_Toc111739502"/>
      <w:r>
        <w:t>PART A</w:t>
      </w:r>
      <w:bookmarkEnd w:id="1"/>
    </w:p>
    <w:p w14:paraId="64AFE59F" w14:textId="3799AD39" w:rsidR="0038294B" w:rsidRDefault="003C5EB1" w:rsidP="001C30D7">
      <w:pPr>
        <w:pStyle w:val="Heading2"/>
      </w:pPr>
      <w:bookmarkStart w:id="2" w:name="_Toc111739503"/>
      <w:r>
        <w:t>Calcula</w:t>
      </w:r>
      <w:r w:rsidR="001C30D7">
        <w:t>tion of monthly report of control of Amana Ltd in 2020</w:t>
      </w:r>
      <w:bookmarkEnd w:id="2"/>
    </w:p>
    <w:p w14:paraId="1D97280C" w14:textId="2A049B0B" w:rsidR="001C30D7" w:rsidRPr="001C30D7" w:rsidRDefault="003C5EB1" w:rsidP="001C30D7">
      <w:pPr>
        <w:jc w:val="center"/>
        <w:rPr>
          <w:b/>
          <w:bCs/>
          <w:u w:val="single"/>
        </w:rPr>
      </w:pPr>
      <w:r w:rsidRPr="001C30D7">
        <w:rPr>
          <w:b/>
          <w:bCs/>
          <w:u w:val="single"/>
        </w:rPr>
        <w:t>Amana Ltd.’s Control Budget for the year 2020</w:t>
      </w:r>
    </w:p>
    <w:tbl>
      <w:tblPr>
        <w:tblW w:w="0" w:type="auto"/>
        <w:tblLook w:val="04A0" w:firstRow="1" w:lastRow="0" w:firstColumn="1" w:lastColumn="0" w:noHBand="0" w:noVBand="1"/>
      </w:tblPr>
      <w:tblGrid>
        <w:gridCol w:w="2917"/>
        <w:gridCol w:w="960"/>
        <w:gridCol w:w="1316"/>
        <w:gridCol w:w="1030"/>
        <w:gridCol w:w="1244"/>
        <w:gridCol w:w="674"/>
        <w:gridCol w:w="1219"/>
      </w:tblGrid>
      <w:tr w:rsidR="00940EDC" w14:paraId="497C933E" w14:textId="77777777" w:rsidTr="001C30D7">
        <w:trPr>
          <w:trHeight w:val="375"/>
        </w:trPr>
        <w:tc>
          <w:tcPr>
            <w:tcW w:w="0" w:type="auto"/>
            <w:tcBorders>
              <w:top w:val="nil"/>
              <w:left w:val="nil"/>
              <w:bottom w:val="nil"/>
              <w:right w:val="nil"/>
            </w:tcBorders>
            <w:shd w:val="clear" w:color="000000" w:fill="E691AA"/>
            <w:noWrap/>
            <w:vAlign w:val="bottom"/>
            <w:hideMark/>
          </w:tcPr>
          <w:p w14:paraId="6F181A5B"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8"/>
                <w:szCs w:val="28"/>
                <w:lang w:val="en-US" w:eastAsia="en-US"/>
              </w:rPr>
            </w:pPr>
            <w:r w:rsidRPr="001C30D7">
              <w:rPr>
                <w:rFonts w:ascii="Calibri" w:hAnsi="Calibri" w:cs="Calibri"/>
                <w:b/>
                <w:bCs/>
                <w:color w:val="000000"/>
                <w:sz w:val="28"/>
                <w:szCs w:val="28"/>
                <w:lang w:val="en-US" w:eastAsia="en-US"/>
              </w:rPr>
              <w:t>CONTROL BUDGET OF AMANA LTD. FOR 2020</w:t>
            </w:r>
          </w:p>
        </w:tc>
        <w:tc>
          <w:tcPr>
            <w:tcW w:w="0" w:type="auto"/>
            <w:tcBorders>
              <w:top w:val="nil"/>
              <w:left w:val="nil"/>
              <w:bottom w:val="nil"/>
              <w:right w:val="nil"/>
            </w:tcBorders>
            <w:shd w:val="clear" w:color="000000" w:fill="E691AA"/>
            <w:noWrap/>
            <w:vAlign w:val="bottom"/>
            <w:hideMark/>
          </w:tcPr>
          <w:p w14:paraId="0AB7FA81"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8"/>
                <w:szCs w:val="28"/>
                <w:lang w:val="en-US" w:eastAsia="en-US"/>
              </w:rPr>
            </w:pPr>
            <w:r w:rsidRPr="001C30D7">
              <w:rPr>
                <w:rFonts w:ascii="Calibri" w:hAnsi="Calibri" w:cs="Calibri"/>
                <w:b/>
                <w:bCs/>
                <w:color w:val="000000"/>
                <w:sz w:val="28"/>
                <w:szCs w:val="28"/>
                <w:lang w:val="en-US" w:eastAsia="en-US"/>
              </w:rPr>
              <w:t> </w:t>
            </w:r>
          </w:p>
        </w:tc>
        <w:tc>
          <w:tcPr>
            <w:tcW w:w="0" w:type="auto"/>
            <w:tcBorders>
              <w:top w:val="nil"/>
              <w:left w:val="nil"/>
              <w:bottom w:val="nil"/>
              <w:right w:val="nil"/>
            </w:tcBorders>
            <w:shd w:val="clear" w:color="000000" w:fill="E691AA"/>
            <w:noWrap/>
            <w:vAlign w:val="bottom"/>
            <w:hideMark/>
          </w:tcPr>
          <w:p w14:paraId="4F11EF51"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8"/>
                <w:szCs w:val="28"/>
                <w:lang w:val="en-US" w:eastAsia="en-US"/>
              </w:rPr>
            </w:pPr>
            <w:r w:rsidRPr="001C30D7">
              <w:rPr>
                <w:rFonts w:ascii="Calibri" w:hAnsi="Calibri" w:cs="Calibri"/>
                <w:b/>
                <w:bCs/>
                <w:color w:val="000000"/>
                <w:sz w:val="28"/>
                <w:szCs w:val="28"/>
                <w:lang w:val="en-US" w:eastAsia="en-US"/>
              </w:rPr>
              <w:t> </w:t>
            </w:r>
          </w:p>
        </w:tc>
        <w:tc>
          <w:tcPr>
            <w:tcW w:w="0" w:type="auto"/>
            <w:tcBorders>
              <w:top w:val="nil"/>
              <w:left w:val="nil"/>
              <w:bottom w:val="nil"/>
              <w:right w:val="nil"/>
            </w:tcBorders>
            <w:shd w:val="clear" w:color="000000" w:fill="E691AA"/>
            <w:noWrap/>
            <w:vAlign w:val="bottom"/>
            <w:hideMark/>
          </w:tcPr>
          <w:p w14:paraId="7E16E910"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8"/>
                <w:szCs w:val="28"/>
                <w:lang w:val="en-US" w:eastAsia="en-US"/>
              </w:rPr>
            </w:pPr>
            <w:r w:rsidRPr="001C30D7">
              <w:rPr>
                <w:rFonts w:ascii="Calibri" w:hAnsi="Calibri" w:cs="Calibri"/>
                <w:b/>
                <w:bCs/>
                <w:color w:val="000000"/>
                <w:sz w:val="28"/>
                <w:szCs w:val="28"/>
                <w:lang w:val="en-US" w:eastAsia="en-US"/>
              </w:rPr>
              <w:t> </w:t>
            </w:r>
          </w:p>
        </w:tc>
        <w:tc>
          <w:tcPr>
            <w:tcW w:w="0" w:type="auto"/>
            <w:tcBorders>
              <w:top w:val="nil"/>
              <w:left w:val="nil"/>
              <w:bottom w:val="nil"/>
              <w:right w:val="nil"/>
            </w:tcBorders>
            <w:shd w:val="clear" w:color="000000" w:fill="E691AA"/>
            <w:noWrap/>
            <w:vAlign w:val="bottom"/>
            <w:hideMark/>
          </w:tcPr>
          <w:p w14:paraId="4FF80791"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8"/>
                <w:szCs w:val="28"/>
                <w:lang w:val="en-US" w:eastAsia="en-US"/>
              </w:rPr>
            </w:pPr>
            <w:r w:rsidRPr="001C30D7">
              <w:rPr>
                <w:rFonts w:ascii="Calibri" w:hAnsi="Calibri" w:cs="Calibri"/>
                <w:b/>
                <w:bCs/>
                <w:color w:val="000000"/>
                <w:sz w:val="28"/>
                <w:szCs w:val="28"/>
                <w:lang w:val="en-US" w:eastAsia="en-US"/>
              </w:rPr>
              <w:t> </w:t>
            </w:r>
          </w:p>
        </w:tc>
        <w:tc>
          <w:tcPr>
            <w:tcW w:w="0" w:type="auto"/>
            <w:tcBorders>
              <w:top w:val="nil"/>
              <w:left w:val="nil"/>
              <w:bottom w:val="nil"/>
              <w:right w:val="nil"/>
            </w:tcBorders>
            <w:shd w:val="clear" w:color="000000" w:fill="E691AA"/>
            <w:noWrap/>
            <w:vAlign w:val="bottom"/>
            <w:hideMark/>
          </w:tcPr>
          <w:p w14:paraId="79473025"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8"/>
                <w:szCs w:val="28"/>
                <w:lang w:val="en-US" w:eastAsia="en-US"/>
              </w:rPr>
            </w:pPr>
            <w:r w:rsidRPr="001C30D7">
              <w:rPr>
                <w:rFonts w:ascii="Calibri" w:hAnsi="Calibri" w:cs="Calibri"/>
                <w:b/>
                <w:bCs/>
                <w:color w:val="000000"/>
                <w:sz w:val="28"/>
                <w:szCs w:val="28"/>
                <w:lang w:val="en-US" w:eastAsia="en-US"/>
              </w:rPr>
              <w:t> </w:t>
            </w:r>
          </w:p>
        </w:tc>
        <w:tc>
          <w:tcPr>
            <w:tcW w:w="0" w:type="auto"/>
            <w:tcBorders>
              <w:top w:val="nil"/>
              <w:left w:val="nil"/>
              <w:bottom w:val="nil"/>
              <w:right w:val="nil"/>
            </w:tcBorders>
            <w:shd w:val="clear" w:color="000000" w:fill="E691AA"/>
            <w:noWrap/>
            <w:vAlign w:val="bottom"/>
            <w:hideMark/>
          </w:tcPr>
          <w:p w14:paraId="3B0EFFEA"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8"/>
                <w:szCs w:val="28"/>
                <w:lang w:val="en-US" w:eastAsia="en-US"/>
              </w:rPr>
            </w:pPr>
            <w:r w:rsidRPr="001C30D7">
              <w:rPr>
                <w:rFonts w:ascii="Calibri" w:hAnsi="Calibri" w:cs="Calibri"/>
                <w:b/>
                <w:bCs/>
                <w:color w:val="000000"/>
                <w:sz w:val="28"/>
                <w:szCs w:val="28"/>
                <w:lang w:val="en-US" w:eastAsia="en-US"/>
              </w:rPr>
              <w:t> </w:t>
            </w:r>
          </w:p>
        </w:tc>
      </w:tr>
      <w:tr w:rsidR="00940EDC" w14:paraId="2EA0B358" w14:textId="77777777" w:rsidTr="001C30D7">
        <w:trPr>
          <w:trHeight w:val="300"/>
        </w:trPr>
        <w:tc>
          <w:tcPr>
            <w:tcW w:w="0" w:type="auto"/>
            <w:tcBorders>
              <w:top w:val="nil"/>
              <w:left w:val="nil"/>
              <w:bottom w:val="single" w:sz="12" w:space="0" w:color="FFFFFF"/>
              <w:right w:val="single" w:sz="4" w:space="0" w:color="FFFFFF"/>
            </w:tcBorders>
            <w:shd w:val="clear" w:color="4EA6DC" w:fill="4EA6DC"/>
            <w:noWrap/>
            <w:vAlign w:val="bottom"/>
            <w:hideMark/>
          </w:tcPr>
          <w:p w14:paraId="4B298631" w14:textId="77777777" w:rsidR="001C30D7" w:rsidRPr="001C30D7" w:rsidRDefault="003C5EB1" w:rsidP="001C30D7">
            <w:pPr>
              <w:widowControl/>
              <w:autoSpaceDE/>
              <w:autoSpaceDN/>
              <w:adjustRightInd/>
              <w:spacing w:line="240" w:lineRule="auto"/>
              <w:jc w:val="left"/>
              <w:rPr>
                <w:rFonts w:ascii="Calibri" w:hAnsi="Calibri" w:cs="Calibri"/>
                <w:b/>
                <w:bCs/>
                <w:i/>
                <w:iCs/>
                <w:color w:val="FFFFFF"/>
                <w:sz w:val="22"/>
                <w:szCs w:val="22"/>
                <w:lang w:val="en-US" w:eastAsia="en-US"/>
              </w:rPr>
            </w:pPr>
            <w:r w:rsidRPr="001C30D7">
              <w:rPr>
                <w:rFonts w:ascii="Calibri" w:hAnsi="Calibri" w:cs="Calibri"/>
                <w:b/>
                <w:bCs/>
                <w:i/>
                <w:iCs/>
                <w:color w:val="FFFFFF"/>
                <w:sz w:val="22"/>
                <w:szCs w:val="22"/>
                <w:lang w:val="en-US" w:eastAsia="en-US"/>
              </w:rPr>
              <w:t>Item</w:t>
            </w:r>
          </w:p>
        </w:tc>
        <w:tc>
          <w:tcPr>
            <w:tcW w:w="0" w:type="auto"/>
            <w:tcBorders>
              <w:top w:val="nil"/>
              <w:left w:val="single" w:sz="4" w:space="0" w:color="FFFFFF"/>
              <w:bottom w:val="single" w:sz="12" w:space="0" w:color="FFFFFF"/>
              <w:right w:val="single" w:sz="4" w:space="0" w:color="FFFFFF"/>
            </w:tcBorders>
            <w:shd w:val="clear" w:color="4EA6DC" w:fill="4EA6DC"/>
            <w:noWrap/>
            <w:vAlign w:val="bottom"/>
            <w:hideMark/>
          </w:tcPr>
          <w:p w14:paraId="130DE962" w14:textId="77777777" w:rsidR="001C30D7" w:rsidRPr="001C30D7" w:rsidRDefault="003C5EB1" w:rsidP="001C30D7">
            <w:pPr>
              <w:widowControl/>
              <w:autoSpaceDE/>
              <w:autoSpaceDN/>
              <w:adjustRightInd/>
              <w:spacing w:line="240" w:lineRule="auto"/>
              <w:jc w:val="center"/>
              <w:rPr>
                <w:rFonts w:ascii="Calibri" w:hAnsi="Calibri" w:cs="Calibri"/>
                <w:b/>
                <w:bCs/>
                <w:i/>
                <w:iCs/>
                <w:color w:val="FFFFFF"/>
                <w:sz w:val="22"/>
                <w:szCs w:val="22"/>
                <w:lang w:val="en-US" w:eastAsia="en-US"/>
              </w:rPr>
            </w:pPr>
            <w:r w:rsidRPr="001C30D7">
              <w:rPr>
                <w:rFonts w:ascii="Calibri" w:hAnsi="Calibri" w:cs="Calibri"/>
                <w:b/>
                <w:bCs/>
                <w:i/>
                <w:iCs/>
                <w:color w:val="FFFFFF"/>
                <w:sz w:val="22"/>
                <w:szCs w:val="22"/>
                <w:lang w:val="en-US" w:eastAsia="en-US"/>
              </w:rPr>
              <w:t>Cost per unit (£)</w:t>
            </w:r>
          </w:p>
        </w:tc>
        <w:tc>
          <w:tcPr>
            <w:tcW w:w="0" w:type="auto"/>
            <w:tcBorders>
              <w:top w:val="nil"/>
              <w:left w:val="single" w:sz="4" w:space="0" w:color="FFFFFF"/>
              <w:bottom w:val="single" w:sz="12" w:space="0" w:color="FFFFFF"/>
              <w:right w:val="single" w:sz="4" w:space="0" w:color="FFFFFF"/>
            </w:tcBorders>
            <w:shd w:val="clear" w:color="4EA6DC" w:fill="4EA6DC"/>
            <w:noWrap/>
            <w:vAlign w:val="bottom"/>
            <w:hideMark/>
          </w:tcPr>
          <w:p w14:paraId="17BF1771" w14:textId="77777777" w:rsidR="001C30D7" w:rsidRPr="001C30D7" w:rsidRDefault="003C5EB1" w:rsidP="001C30D7">
            <w:pPr>
              <w:widowControl/>
              <w:autoSpaceDE/>
              <w:autoSpaceDN/>
              <w:adjustRightInd/>
              <w:spacing w:line="240" w:lineRule="auto"/>
              <w:jc w:val="center"/>
              <w:rPr>
                <w:rFonts w:ascii="Calibri" w:hAnsi="Calibri" w:cs="Calibri"/>
                <w:b/>
                <w:bCs/>
                <w:i/>
                <w:iCs/>
                <w:color w:val="FFFFFF"/>
                <w:sz w:val="22"/>
                <w:szCs w:val="22"/>
                <w:lang w:val="en-US" w:eastAsia="en-US"/>
              </w:rPr>
            </w:pPr>
            <w:r w:rsidRPr="001C30D7">
              <w:rPr>
                <w:rFonts w:ascii="Calibri" w:hAnsi="Calibri" w:cs="Calibri"/>
                <w:b/>
                <w:bCs/>
                <w:i/>
                <w:iCs/>
                <w:color w:val="FFFFFF"/>
                <w:sz w:val="22"/>
                <w:szCs w:val="22"/>
                <w:lang w:val="en-US" w:eastAsia="en-US"/>
              </w:rPr>
              <w:t>Original cost budget (</w:t>
            </w:r>
            <w:r w:rsidRPr="001C30D7">
              <w:rPr>
                <w:rFonts w:ascii="Calibri" w:hAnsi="Calibri" w:cs="Calibri"/>
                <w:b/>
                <w:bCs/>
                <w:i/>
                <w:iCs/>
                <w:color w:val="000000"/>
                <w:sz w:val="22"/>
                <w:szCs w:val="22"/>
                <w:lang w:val="en-US" w:eastAsia="en-US"/>
              </w:rPr>
              <w:t>£)</w:t>
            </w:r>
          </w:p>
        </w:tc>
        <w:tc>
          <w:tcPr>
            <w:tcW w:w="0" w:type="auto"/>
            <w:tcBorders>
              <w:top w:val="nil"/>
              <w:left w:val="single" w:sz="4" w:space="0" w:color="FFFFFF"/>
              <w:bottom w:val="single" w:sz="12" w:space="0" w:color="FFFFFF"/>
              <w:right w:val="single" w:sz="4" w:space="0" w:color="FFFFFF"/>
            </w:tcBorders>
            <w:shd w:val="clear" w:color="4EA6DC" w:fill="4EA6DC"/>
            <w:noWrap/>
            <w:vAlign w:val="bottom"/>
            <w:hideMark/>
          </w:tcPr>
          <w:p w14:paraId="18F2FE6E" w14:textId="77777777" w:rsidR="001C30D7" w:rsidRPr="001C30D7" w:rsidRDefault="003C5EB1" w:rsidP="001C30D7">
            <w:pPr>
              <w:widowControl/>
              <w:autoSpaceDE/>
              <w:autoSpaceDN/>
              <w:adjustRightInd/>
              <w:spacing w:line="240" w:lineRule="auto"/>
              <w:jc w:val="center"/>
              <w:rPr>
                <w:rFonts w:ascii="Calibri" w:hAnsi="Calibri" w:cs="Calibri"/>
                <w:b/>
                <w:bCs/>
                <w:i/>
                <w:iCs/>
                <w:color w:val="FFFFFF"/>
                <w:sz w:val="22"/>
                <w:szCs w:val="22"/>
                <w:lang w:val="en-US" w:eastAsia="en-US"/>
              </w:rPr>
            </w:pPr>
            <w:r w:rsidRPr="001C30D7">
              <w:rPr>
                <w:rFonts w:ascii="Calibri" w:hAnsi="Calibri" w:cs="Calibri"/>
                <w:b/>
                <w:bCs/>
                <w:i/>
                <w:iCs/>
                <w:color w:val="FFFFFF"/>
                <w:sz w:val="22"/>
                <w:szCs w:val="22"/>
                <w:lang w:val="en-US" w:eastAsia="en-US"/>
              </w:rPr>
              <w:t>Flexed Budget (£)</w:t>
            </w:r>
          </w:p>
        </w:tc>
        <w:tc>
          <w:tcPr>
            <w:tcW w:w="0" w:type="auto"/>
            <w:tcBorders>
              <w:top w:val="nil"/>
              <w:left w:val="single" w:sz="4" w:space="0" w:color="FFFFFF"/>
              <w:bottom w:val="single" w:sz="12" w:space="0" w:color="FFFFFF"/>
              <w:right w:val="single" w:sz="4" w:space="0" w:color="FFFFFF"/>
            </w:tcBorders>
            <w:shd w:val="clear" w:color="4EA6DC" w:fill="4EA6DC"/>
            <w:noWrap/>
            <w:vAlign w:val="bottom"/>
            <w:hideMark/>
          </w:tcPr>
          <w:p w14:paraId="3D17742A" w14:textId="77777777" w:rsidR="001C30D7" w:rsidRPr="001C30D7" w:rsidRDefault="003C5EB1" w:rsidP="001C30D7">
            <w:pPr>
              <w:widowControl/>
              <w:autoSpaceDE/>
              <w:autoSpaceDN/>
              <w:adjustRightInd/>
              <w:spacing w:line="240" w:lineRule="auto"/>
              <w:jc w:val="center"/>
              <w:rPr>
                <w:rFonts w:ascii="Calibri" w:hAnsi="Calibri" w:cs="Calibri"/>
                <w:b/>
                <w:bCs/>
                <w:i/>
                <w:iCs/>
                <w:color w:val="FFFFFF"/>
                <w:sz w:val="22"/>
                <w:szCs w:val="22"/>
                <w:lang w:val="en-US" w:eastAsia="en-US"/>
              </w:rPr>
            </w:pPr>
            <w:r w:rsidRPr="001C30D7">
              <w:rPr>
                <w:rFonts w:ascii="Calibri" w:hAnsi="Calibri" w:cs="Calibri"/>
                <w:b/>
                <w:bCs/>
                <w:i/>
                <w:iCs/>
                <w:color w:val="FFFFFF"/>
                <w:sz w:val="22"/>
                <w:szCs w:val="22"/>
                <w:lang w:val="en-US" w:eastAsia="en-US"/>
              </w:rPr>
              <w:t>Actual cost Budget (£)</w:t>
            </w:r>
          </w:p>
        </w:tc>
        <w:tc>
          <w:tcPr>
            <w:tcW w:w="0" w:type="auto"/>
            <w:tcBorders>
              <w:top w:val="nil"/>
              <w:left w:val="single" w:sz="4" w:space="0" w:color="FFFFFF"/>
              <w:bottom w:val="single" w:sz="12" w:space="0" w:color="FFFFFF"/>
              <w:right w:val="single" w:sz="4" w:space="0" w:color="FFFFFF"/>
            </w:tcBorders>
            <w:shd w:val="clear" w:color="4EA6DC" w:fill="4EA6DC"/>
            <w:noWrap/>
            <w:vAlign w:val="bottom"/>
            <w:hideMark/>
          </w:tcPr>
          <w:p w14:paraId="47D03D8F" w14:textId="77777777" w:rsidR="001C30D7" w:rsidRPr="001C30D7" w:rsidRDefault="003C5EB1" w:rsidP="001C30D7">
            <w:pPr>
              <w:widowControl/>
              <w:autoSpaceDE/>
              <w:autoSpaceDN/>
              <w:adjustRightInd/>
              <w:spacing w:line="240" w:lineRule="auto"/>
              <w:jc w:val="center"/>
              <w:rPr>
                <w:rFonts w:ascii="Calibri" w:hAnsi="Calibri" w:cs="Calibri"/>
                <w:b/>
                <w:bCs/>
                <w:i/>
                <w:iCs/>
                <w:color w:val="FFFFFF"/>
                <w:sz w:val="22"/>
                <w:szCs w:val="22"/>
                <w:lang w:val="en-US" w:eastAsia="en-US"/>
              </w:rPr>
            </w:pPr>
            <w:r w:rsidRPr="001C30D7">
              <w:rPr>
                <w:rFonts w:ascii="Calibri" w:hAnsi="Calibri" w:cs="Calibri"/>
                <w:b/>
                <w:bCs/>
                <w:i/>
                <w:iCs/>
                <w:color w:val="FFFFFF"/>
                <w:sz w:val="22"/>
                <w:szCs w:val="22"/>
                <w:lang w:val="en-US" w:eastAsia="en-US"/>
              </w:rPr>
              <w:t>Variances</w:t>
            </w:r>
          </w:p>
        </w:tc>
        <w:tc>
          <w:tcPr>
            <w:tcW w:w="0" w:type="auto"/>
            <w:tcBorders>
              <w:top w:val="nil"/>
              <w:left w:val="single" w:sz="4" w:space="0" w:color="FFFFFF"/>
              <w:bottom w:val="single" w:sz="12" w:space="0" w:color="FFFFFF"/>
              <w:right w:val="nil"/>
            </w:tcBorders>
            <w:shd w:val="clear" w:color="4EA6DC" w:fill="4EA6DC"/>
            <w:noWrap/>
            <w:vAlign w:val="bottom"/>
            <w:hideMark/>
          </w:tcPr>
          <w:p w14:paraId="1AD669AC" w14:textId="77777777" w:rsidR="001C30D7" w:rsidRPr="001C30D7" w:rsidRDefault="003C5EB1" w:rsidP="001C30D7">
            <w:pPr>
              <w:widowControl/>
              <w:autoSpaceDE/>
              <w:autoSpaceDN/>
              <w:adjustRightInd/>
              <w:spacing w:line="240" w:lineRule="auto"/>
              <w:jc w:val="left"/>
              <w:rPr>
                <w:rFonts w:ascii="Calibri" w:hAnsi="Calibri" w:cs="Calibri"/>
                <w:b/>
                <w:bCs/>
                <w:i/>
                <w:iCs/>
                <w:color w:val="FFFFFF"/>
                <w:sz w:val="22"/>
                <w:szCs w:val="22"/>
                <w:lang w:val="en-US" w:eastAsia="en-US"/>
              </w:rPr>
            </w:pPr>
            <w:r w:rsidRPr="001C30D7">
              <w:rPr>
                <w:rFonts w:ascii="Calibri" w:hAnsi="Calibri" w:cs="Calibri"/>
                <w:b/>
                <w:bCs/>
                <w:i/>
                <w:iCs/>
                <w:color w:val="FFFFFF"/>
                <w:sz w:val="22"/>
                <w:szCs w:val="22"/>
                <w:lang w:val="en-US" w:eastAsia="en-US"/>
              </w:rPr>
              <w:t>Favourability Remark</w:t>
            </w:r>
          </w:p>
        </w:tc>
      </w:tr>
      <w:tr w:rsidR="00940EDC" w14:paraId="37687625" w14:textId="77777777" w:rsidTr="001C30D7">
        <w:trPr>
          <w:trHeight w:val="300"/>
        </w:trPr>
        <w:tc>
          <w:tcPr>
            <w:tcW w:w="0" w:type="auto"/>
            <w:tcBorders>
              <w:top w:val="single" w:sz="4" w:space="0" w:color="FFFFFF"/>
              <w:left w:val="nil"/>
              <w:bottom w:val="single" w:sz="4" w:space="0" w:color="auto"/>
              <w:right w:val="single" w:sz="4" w:space="0" w:color="FFFFFF"/>
            </w:tcBorders>
            <w:shd w:val="clear" w:color="B8DCF1" w:fill="B8DCF1"/>
            <w:noWrap/>
            <w:vAlign w:val="bottom"/>
            <w:hideMark/>
          </w:tcPr>
          <w:p w14:paraId="660CF1DC" w14:textId="77777777" w:rsidR="001C30D7" w:rsidRPr="001C30D7" w:rsidRDefault="003C5EB1" w:rsidP="001C30D7">
            <w:pPr>
              <w:widowControl/>
              <w:autoSpaceDE/>
              <w:autoSpaceDN/>
              <w:adjustRightInd/>
              <w:spacing w:line="240" w:lineRule="auto"/>
              <w:jc w:val="left"/>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 xml:space="preserve">Units </w:t>
            </w:r>
          </w:p>
        </w:tc>
        <w:tc>
          <w:tcPr>
            <w:tcW w:w="0" w:type="auto"/>
            <w:tcBorders>
              <w:top w:val="single" w:sz="4" w:space="0" w:color="FFFFFF"/>
              <w:left w:val="single" w:sz="4" w:space="0" w:color="FFFFFF"/>
              <w:bottom w:val="single" w:sz="4" w:space="0" w:color="auto"/>
              <w:right w:val="single" w:sz="4" w:space="0" w:color="FFFFFF"/>
            </w:tcBorders>
            <w:shd w:val="clear" w:color="B8DCF1" w:fill="B8DCF1"/>
            <w:noWrap/>
            <w:vAlign w:val="bottom"/>
            <w:hideMark/>
          </w:tcPr>
          <w:p w14:paraId="19A77C49"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 </w:t>
            </w:r>
          </w:p>
        </w:tc>
        <w:tc>
          <w:tcPr>
            <w:tcW w:w="0" w:type="auto"/>
            <w:tcBorders>
              <w:top w:val="single" w:sz="4" w:space="0" w:color="FFFFFF"/>
              <w:left w:val="single" w:sz="4" w:space="0" w:color="FFFFFF"/>
              <w:bottom w:val="single" w:sz="4" w:space="0" w:color="auto"/>
              <w:right w:val="single" w:sz="4" w:space="0" w:color="FFFFFF"/>
            </w:tcBorders>
            <w:shd w:val="clear" w:color="B8DCF1" w:fill="B8DCF1"/>
            <w:noWrap/>
            <w:vAlign w:val="bottom"/>
            <w:hideMark/>
          </w:tcPr>
          <w:p w14:paraId="4957BD8F"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100000</w:t>
            </w:r>
          </w:p>
        </w:tc>
        <w:tc>
          <w:tcPr>
            <w:tcW w:w="0" w:type="auto"/>
            <w:tcBorders>
              <w:top w:val="single" w:sz="4" w:space="0" w:color="FFFFFF"/>
              <w:left w:val="single" w:sz="4" w:space="0" w:color="FFFFFF"/>
              <w:bottom w:val="single" w:sz="4" w:space="0" w:color="auto"/>
              <w:right w:val="single" w:sz="4" w:space="0" w:color="FFFFFF"/>
            </w:tcBorders>
            <w:shd w:val="clear" w:color="B8DCF1" w:fill="B8DCF1"/>
            <w:noWrap/>
            <w:vAlign w:val="bottom"/>
            <w:hideMark/>
          </w:tcPr>
          <w:p w14:paraId="460FE3E7"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80000</w:t>
            </w:r>
          </w:p>
        </w:tc>
        <w:tc>
          <w:tcPr>
            <w:tcW w:w="0" w:type="auto"/>
            <w:tcBorders>
              <w:top w:val="single" w:sz="4" w:space="0" w:color="FFFFFF"/>
              <w:left w:val="single" w:sz="4" w:space="0" w:color="FFFFFF"/>
              <w:bottom w:val="single" w:sz="4" w:space="0" w:color="auto"/>
              <w:right w:val="single" w:sz="4" w:space="0" w:color="FFFFFF"/>
            </w:tcBorders>
            <w:shd w:val="clear" w:color="B8DCF1" w:fill="B8DCF1"/>
            <w:noWrap/>
            <w:vAlign w:val="bottom"/>
            <w:hideMark/>
          </w:tcPr>
          <w:p w14:paraId="6AA6DD4C"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80000</w:t>
            </w:r>
          </w:p>
        </w:tc>
        <w:tc>
          <w:tcPr>
            <w:tcW w:w="0" w:type="auto"/>
            <w:tcBorders>
              <w:top w:val="single" w:sz="4" w:space="0" w:color="FFFFFF"/>
              <w:left w:val="single" w:sz="4" w:space="0" w:color="FFFFFF"/>
              <w:bottom w:val="single" w:sz="4" w:space="0" w:color="auto"/>
              <w:right w:val="single" w:sz="4" w:space="0" w:color="FFFFFF"/>
            </w:tcBorders>
            <w:shd w:val="clear" w:color="B8DCF1" w:fill="B8DCF1"/>
            <w:noWrap/>
            <w:vAlign w:val="bottom"/>
            <w:hideMark/>
          </w:tcPr>
          <w:p w14:paraId="1E849849"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 </w:t>
            </w:r>
          </w:p>
        </w:tc>
        <w:tc>
          <w:tcPr>
            <w:tcW w:w="0" w:type="auto"/>
            <w:tcBorders>
              <w:top w:val="single" w:sz="4" w:space="0" w:color="FFFFFF"/>
              <w:left w:val="single" w:sz="4" w:space="0" w:color="FFFFFF"/>
              <w:bottom w:val="single" w:sz="4" w:space="0" w:color="auto"/>
              <w:right w:val="nil"/>
            </w:tcBorders>
            <w:shd w:val="clear" w:color="B8DCF1" w:fill="B8DCF1"/>
            <w:noWrap/>
            <w:vAlign w:val="bottom"/>
            <w:hideMark/>
          </w:tcPr>
          <w:p w14:paraId="5FD2DCAB"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 </w:t>
            </w:r>
          </w:p>
        </w:tc>
      </w:tr>
      <w:tr w:rsidR="00940EDC" w14:paraId="27A25878" w14:textId="77777777" w:rsidTr="001C30D7">
        <w:trPr>
          <w:trHeight w:val="300"/>
        </w:trPr>
        <w:tc>
          <w:tcPr>
            <w:tcW w:w="0" w:type="auto"/>
            <w:tcBorders>
              <w:top w:val="single" w:sz="4" w:space="0" w:color="FFFFFF"/>
              <w:left w:val="nil"/>
              <w:bottom w:val="single" w:sz="4" w:space="0" w:color="FFFFFF"/>
              <w:right w:val="single" w:sz="4" w:space="0" w:color="FFFFFF"/>
            </w:tcBorders>
            <w:shd w:val="clear" w:color="DCEDF8" w:fill="DCEDF8"/>
            <w:noWrap/>
            <w:vAlign w:val="bottom"/>
            <w:hideMark/>
          </w:tcPr>
          <w:p w14:paraId="3D89441B" w14:textId="77777777" w:rsidR="001C30D7" w:rsidRPr="001C30D7" w:rsidRDefault="003C5EB1" w:rsidP="001C30D7">
            <w:pPr>
              <w:widowControl/>
              <w:autoSpaceDE/>
              <w:autoSpaceDN/>
              <w:adjustRightInd/>
              <w:spacing w:line="240" w:lineRule="auto"/>
              <w:jc w:val="left"/>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Selling rate</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56069168"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25</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55051534"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2500000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3F0B3E3D"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2000000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2D5F758A"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1600000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422CFEA2"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400000</w:t>
            </w:r>
          </w:p>
        </w:tc>
        <w:tc>
          <w:tcPr>
            <w:tcW w:w="0" w:type="auto"/>
            <w:tcBorders>
              <w:top w:val="single" w:sz="4" w:space="0" w:color="FFFFFF"/>
              <w:left w:val="single" w:sz="4" w:space="0" w:color="FFFFFF"/>
              <w:bottom w:val="single" w:sz="4" w:space="0" w:color="FFFFFF"/>
              <w:right w:val="nil"/>
            </w:tcBorders>
            <w:shd w:val="clear" w:color="DCEDF8" w:fill="DCEDF8"/>
            <w:noWrap/>
            <w:vAlign w:val="bottom"/>
            <w:hideMark/>
          </w:tcPr>
          <w:p w14:paraId="53315BFA" w14:textId="77777777" w:rsidR="001C30D7" w:rsidRPr="001C30D7" w:rsidRDefault="003C5EB1" w:rsidP="001C30D7">
            <w:pPr>
              <w:widowControl/>
              <w:autoSpaceDE/>
              <w:autoSpaceDN/>
              <w:adjustRightInd/>
              <w:spacing w:line="240" w:lineRule="auto"/>
              <w:jc w:val="center"/>
              <w:rPr>
                <w:rFonts w:ascii="Calibri" w:hAnsi="Calibri" w:cs="Calibri"/>
                <w:i/>
                <w:iCs/>
                <w:color w:val="000000"/>
                <w:sz w:val="22"/>
                <w:szCs w:val="22"/>
                <w:lang w:val="en-US" w:eastAsia="en-US"/>
              </w:rPr>
            </w:pPr>
            <w:r w:rsidRPr="001C30D7">
              <w:rPr>
                <w:rFonts w:ascii="Calibri" w:hAnsi="Calibri" w:cs="Calibri"/>
                <w:i/>
                <w:iCs/>
                <w:color w:val="000000"/>
                <w:sz w:val="22"/>
                <w:szCs w:val="22"/>
                <w:lang w:val="en-US" w:eastAsia="en-US"/>
              </w:rPr>
              <w:t>Favourable</w:t>
            </w:r>
          </w:p>
        </w:tc>
      </w:tr>
      <w:tr w:rsidR="00940EDC" w14:paraId="635D1336" w14:textId="77777777" w:rsidTr="001C30D7">
        <w:trPr>
          <w:trHeight w:val="300"/>
        </w:trPr>
        <w:tc>
          <w:tcPr>
            <w:tcW w:w="0" w:type="auto"/>
            <w:tcBorders>
              <w:top w:val="single" w:sz="4" w:space="0" w:color="FFFFFF"/>
              <w:left w:val="nil"/>
              <w:bottom w:val="single" w:sz="4" w:space="0" w:color="FFFFFF"/>
              <w:right w:val="single" w:sz="4" w:space="0" w:color="FFFFFF"/>
            </w:tcBorders>
            <w:shd w:val="clear" w:color="B8DCF1" w:fill="B8DCF1"/>
            <w:noWrap/>
            <w:vAlign w:val="bottom"/>
            <w:hideMark/>
          </w:tcPr>
          <w:p w14:paraId="1A28B47C" w14:textId="77777777" w:rsidR="001C30D7" w:rsidRPr="001C30D7" w:rsidRDefault="003C5EB1" w:rsidP="001C30D7">
            <w:pPr>
              <w:widowControl/>
              <w:autoSpaceDE/>
              <w:autoSpaceDN/>
              <w:adjustRightInd/>
              <w:spacing w:line="240" w:lineRule="auto"/>
              <w:jc w:val="left"/>
              <w:rPr>
                <w:rFonts w:ascii="Calibri" w:hAnsi="Calibri" w:cs="Calibri"/>
                <w:b/>
                <w:bCs/>
                <w:color w:val="000000"/>
                <w:sz w:val="22"/>
                <w:szCs w:val="22"/>
                <w:lang w:val="en-US" w:eastAsia="en-US"/>
              </w:rPr>
            </w:pPr>
            <w:r w:rsidRPr="001C30D7">
              <w:rPr>
                <w:rFonts w:ascii="Calibri" w:hAnsi="Calibri" w:cs="Calibri"/>
                <w:b/>
                <w:bCs/>
                <w:color w:val="000000"/>
                <w:sz w:val="22"/>
                <w:szCs w:val="22"/>
                <w:lang w:val="en-US" w:eastAsia="en-US"/>
              </w:rPr>
              <w:t>Revenues</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26A0B810" w14:textId="77777777" w:rsidR="001C30D7" w:rsidRPr="001C30D7" w:rsidRDefault="001C30D7" w:rsidP="001C30D7">
            <w:pPr>
              <w:widowControl/>
              <w:autoSpaceDE/>
              <w:autoSpaceDN/>
              <w:adjustRightInd/>
              <w:spacing w:line="240" w:lineRule="auto"/>
              <w:jc w:val="left"/>
              <w:rPr>
                <w:rFonts w:ascii="Calibri" w:hAnsi="Calibri" w:cs="Calibri"/>
                <w:b/>
                <w:bCs/>
                <w:color w:val="000000"/>
                <w:sz w:val="22"/>
                <w:szCs w:val="22"/>
                <w:lang w:val="en-US" w:eastAsia="en-US"/>
              </w:rPr>
            </w:pP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7EC20E6F"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2"/>
                <w:szCs w:val="22"/>
                <w:lang w:val="en-US" w:eastAsia="en-US"/>
              </w:rPr>
            </w:pPr>
            <w:r w:rsidRPr="001C30D7">
              <w:rPr>
                <w:rFonts w:ascii="Calibri" w:hAnsi="Calibri" w:cs="Calibri"/>
                <w:b/>
                <w:bCs/>
                <w:color w:val="000000"/>
                <w:sz w:val="22"/>
                <w:szCs w:val="22"/>
                <w:lang w:val="en-US" w:eastAsia="en-US"/>
              </w:rPr>
              <w:t>2500000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75B0A33E"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2"/>
                <w:szCs w:val="22"/>
                <w:lang w:val="en-US" w:eastAsia="en-US"/>
              </w:rPr>
            </w:pPr>
            <w:r w:rsidRPr="001C30D7">
              <w:rPr>
                <w:rFonts w:ascii="Calibri" w:hAnsi="Calibri" w:cs="Calibri"/>
                <w:b/>
                <w:bCs/>
                <w:color w:val="000000"/>
                <w:sz w:val="22"/>
                <w:szCs w:val="22"/>
                <w:lang w:val="en-US" w:eastAsia="en-US"/>
              </w:rPr>
              <w:t>2000000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14738985"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2"/>
                <w:szCs w:val="22"/>
                <w:lang w:val="en-US" w:eastAsia="en-US"/>
              </w:rPr>
            </w:pPr>
            <w:r w:rsidRPr="001C30D7">
              <w:rPr>
                <w:rFonts w:ascii="Calibri" w:hAnsi="Calibri" w:cs="Calibri"/>
                <w:b/>
                <w:bCs/>
                <w:color w:val="000000"/>
                <w:sz w:val="22"/>
                <w:szCs w:val="22"/>
                <w:lang w:val="en-US" w:eastAsia="en-US"/>
              </w:rPr>
              <w:t>1600000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2F6F80DE"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2"/>
                <w:szCs w:val="22"/>
                <w:lang w:val="en-US" w:eastAsia="en-US"/>
              </w:rPr>
            </w:pPr>
            <w:r w:rsidRPr="001C30D7">
              <w:rPr>
                <w:rFonts w:ascii="Calibri" w:hAnsi="Calibri" w:cs="Calibri"/>
                <w:b/>
                <w:bCs/>
                <w:color w:val="000000"/>
                <w:sz w:val="22"/>
                <w:szCs w:val="22"/>
                <w:lang w:val="en-US" w:eastAsia="en-US"/>
              </w:rPr>
              <w:t>400000</w:t>
            </w:r>
          </w:p>
        </w:tc>
        <w:tc>
          <w:tcPr>
            <w:tcW w:w="0" w:type="auto"/>
            <w:tcBorders>
              <w:top w:val="single" w:sz="4" w:space="0" w:color="FFFFFF"/>
              <w:left w:val="single" w:sz="4" w:space="0" w:color="FFFFFF"/>
              <w:bottom w:val="single" w:sz="4" w:space="0" w:color="FFFFFF"/>
              <w:right w:val="nil"/>
            </w:tcBorders>
            <w:shd w:val="clear" w:color="B8DCF1" w:fill="B8DCF1"/>
            <w:noWrap/>
            <w:vAlign w:val="bottom"/>
            <w:hideMark/>
          </w:tcPr>
          <w:p w14:paraId="63AF9E69" w14:textId="77777777" w:rsidR="001C30D7" w:rsidRPr="001C30D7" w:rsidRDefault="003C5EB1" w:rsidP="001C30D7">
            <w:pPr>
              <w:widowControl/>
              <w:autoSpaceDE/>
              <w:autoSpaceDN/>
              <w:adjustRightInd/>
              <w:spacing w:line="240" w:lineRule="auto"/>
              <w:jc w:val="center"/>
              <w:rPr>
                <w:rFonts w:ascii="Calibri" w:hAnsi="Calibri" w:cs="Calibri"/>
                <w:i/>
                <w:iCs/>
                <w:color w:val="000000"/>
                <w:sz w:val="22"/>
                <w:szCs w:val="22"/>
                <w:lang w:val="en-US" w:eastAsia="en-US"/>
              </w:rPr>
            </w:pPr>
            <w:r w:rsidRPr="001C30D7">
              <w:rPr>
                <w:rFonts w:ascii="Calibri" w:hAnsi="Calibri" w:cs="Calibri"/>
                <w:i/>
                <w:iCs/>
                <w:color w:val="000000"/>
                <w:sz w:val="22"/>
                <w:szCs w:val="22"/>
                <w:lang w:val="en-US" w:eastAsia="en-US"/>
              </w:rPr>
              <w:t>Favourable</w:t>
            </w:r>
          </w:p>
        </w:tc>
      </w:tr>
      <w:tr w:rsidR="00940EDC" w14:paraId="0FCA222E" w14:textId="77777777" w:rsidTr="001C30D7">
        <w:trPr>
          <w:trHeight w:val="300"/>
        </w:trPr>
        <w:tc>
          <w:tcPr>
            <w:tcW w:w="0" w:type="auto"/>
            <w:tcBorders>
              <w:top w:val="single" w:sz="4" w:space="0" w:color="FFFFFF"/>
              <w:left w:val="nil"/>
              <w:bottom w:val="single" w:sz="4" w:space="0" w:color="FFFFFF"/>
              <w:right w:val="single" w:sz="4" w:space="0" w:color="FFFFFF"/>
            </w:tcBorders>
            <w:shd w:val="clear" w:color="DCEDF8" w:fill="DCEDF8"/>
            <w:noWrap/>
            <w:vAlign w:val="bottom"/>
            <w:hideMark/>
          </w:tcPr>
          <w:p w14:paraId="04B6DC22" w14:textId="77777777" w:rsidR="001C30D7" w:rsidRPr="001C30D7" w:rsidRDefault="003C5EB1" w:rsidP="001C30D7">
            <w:pPr>
              <w:widowControl/>
              <w:autoSpaceDE/>
              <w:autoSpaceDN/>
              <w:adjustRightInd/>
              <w:spacing w:line="240" w:lineRule="auto"/>
              <w:jc w:val="left"/>
              <w:rPr>
                <w:rFonts w:ascii="Calibri" w:hAnsi="Calibri" w:cs="Calibri"/>
                <w:b/>
                <w:bCs/>
                <w:color w:val="000000"/>
                <w:sz w:val="22"/>
                <w:szCs w:val="22"/>
                <w:u w:val="single"/>
                <w:lang w:val="en-US" w:eastAsia="en-US"/>
              </w:rPr>
            </w:pPr>
            <w:r w:rsidRPr="001C30D7">
              <w:rPr>
                <w:rFonts w:ascii="Calibri" w:hAnsi="Calibri" w:cs="Calibri"/>
                <w:b/>
                <w:bCs/>
                <w:color w:val="000000"/>
                <w:sz w:val="22"/>
                <w:szCs w:val="22"/>
                <w:u w:val="single"/>
                <w:lang w:val="en-US" w:eastAsia="en-US"/>
              </w:rPr>
              <w:t>Variable Costs:</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7627ABD6" w14:textId="77777777" w:rsidR="001C30D7" w:rsidRPr="001C30D7" w:rsidRDefault="001C30D7" w:rsidP="001C30D7">
            <w:pPr>
              <w:widowControl/>
              <w:autoSpaceDE/>
              <w:autoSpaceDN/>
              <w:adjustRightInd/>
              <w:spacing w:line="240" w:lineRule="auto"/>
              <w:jc w:val="left"/>
              <w:rPr>
                <w:rFonts w:ascii="Calibri" w:hAnsi="Calibri" w:cs="Calibri"/>
                <w:b/>
                <w:bCs/>
                <w:color w:val="000000"/>
                <w:sz w:val="22"/>
                <w:szCs w:val="22"/>
                <w:u w:val="single"/>
                <w:lang w:val="en-US" w:eastAsia="en-US"/>
              </w:rPr>
            </w:pP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6AF82661" w14:textId="77777777" w:rsidR="001C30D7" w:rsidRPr="001C30D7" w:rsidRDefault="001C30D7" w:rsidP="001C30D7">
            <w:pPr>
              <w:widowControl/>
              <w:autoSpaceDE/>
              <w:autoSpaceDN/>
              <w:adjustRightInd/>
              <w:spacing w:line="240" w:lineRule="auto"/>
              <w:jc w:val="center"/>
              <w:rPr>
                <w:sz w:val="20"/>
                <w:szCs w:val="20"/>
                <w:lang w:val="en-US" w:eastAsia="en-US"/>
              </w:rPr>
            </w:pP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4CE537F8" w14:textId="77777777" w:rsidR="001C30D7" w:rsidRPr="001C30D7" w:rsidRDefault="001C30D7" w:rsidP="001C30D7">
            <w:pPr>
              <w:widowControl/>
              <w:autoSpaceDE/>
              <w:autoSpaceDN/>
              <w:adjustRightInd/>
              <w:spacing w:line="240" w:lineRule="auto"/>
              <w:jc w:val="center"/>
              <w:rPr>
                <w:sz w:val="20"/>
                <w:szCs w:val="20"/>
                <w:lang w:val="en-US" w:eastAsia="en-US"/>
              </w:rPr>
            </w:pP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10A1121E" w14:textId="77777777" w:rsidR="001C30D7" w:rsidRPr="001C30D7" w:rsidRDefault="001C30D7" w:rsidP="001C30D7">
            <w:pPr>
              <w:widowControl/>
              <w:autoSpaceDE/>
              <w:autoSpaceDN/>
              <w:adjustRightInd/>
              <w:spacing w:line="240" w:lineRule="auto"/>
              <w:jc w:val="center"/>
              <w:rPr>
                <w:sz w:val="20"/>
                <w:szCs w:val="20"/>
                <w:lang w:val="en-US" w:eastAsia="en-US"/>
              </w:rPr>
            </w:pP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0E40C764" w14:textId="77777777" w:rsidR="001C30D7" w:rsidRPr="001C30D7" w:rsidRDefault="001C30D7" w:rsidP="001C30D7">
            <w:pPr>
              <w:widowControl/>
              <w:autoSpaceDE/>
              <w:autoSpaceDN/>
              <w:adjustRightInd/>
              <w:spacing w:line="240" w:lineRule="auto"/>
              <w:jc w:val="center"/>
              <w:rPr>
                <w:sz w:val="20"/>
                <w:szCs w:val="20"/>
                <w:lang w:val="en-US" w:eastAsia="en-US"/>
              </w:rPr>
            </w:pPr>
          </w:p>
        </w:tc>
        <w:tc>
          <w:tcPr>
            <w:tcW w:w="0" w:type="auto"/>
            <w:tcBorders>
              <w:top w:val="single" w:sz="4" w:space="0" w:color="FFFFFF"/>
              <w:left w:val="single" w:sz="4" w:space="0" w:color="FFFFFF"/>
              <w:bottom w:val="single" w:sz="4" w:space="0" w:color="FFFFFF"/>
              <w:right w:val="nil"/>
            </w:tcBorders>
            <w:shd w:val="clear" w:color="DCEDF8" w:fill="DCEDF8"/>
            <w:noWrap/>
            <w:vAlign w:val="bottom"/>
            <w:hideMark/>
          </w:tcPr>
          <w:p w14:paraId="662E0D89" w14:textId="77777777" w:rsidR="001C30D7" w:rsidRPr="001C30D7" w:rsidRDefault="001C30D7" w:rsidP="001C30D7">
            <w:pPr>
              <w:widowControl/>
              <w:autoSpaceDE/>
              <w:autoSpaceDN/>
              <w:adjustRightInd/>
              <w:spacing w:line="240" w:lineRule="auto"/>
              <w:jc w:val="center"/>
              <w:rPr>
                <w:sz w:val="20"/>
                <w:szCs w:val="20"/>
                <w:lang w:val="en-US" w:eastAsia="en-US"/>
              </w:rPr>
            </w:pPr>
          </w:p>
        </w:tc>
      </w:tr>
      <w:tr w:rsidR="00940EDC" w14:paraId="237BCA1E" w14:textId="77777777" w:rsidTr="001C30D7">
        <w:trPr>
          <w:trHeight w:val="300"/>
        </w:trPr>
        <w:tc>
          <w:tcPr>
            <w:tcW w:w="0" w:type="auto"/>
            <w:tcBorders>
              <w:top w:val="single" w:sz="4" w:space="0" w:color="FFFFFF"/>
              <w:left w:val="nil"/>
              <w:bottom w:val="single" w:sz="4" w:space="0" w:color="FFFFFF"/>
              <w:right w:val="single" w:sz="4" w:space="0" w:color="FFFFFF"/>
            </w:tcBorders>
            <w:shd w:val="clear" w:color="B8DCF1" w:fill="B8DCF1"/>
            <w:noWrap/>
            <w:vAlign w:val="bottom"/>
            <w:hideMark/>
          </w:tcPr>
          <w:p w14:paraId="588DF748" w14:textId="77777777" w:rsidR="001C30D7" w:rsidRPr="001C30D7" w:rsidRDefault="003C5EB1" w:rsidP="001C30D7">
            <w:pPr>
              <w:widowControl/>
              <w:autoSpaceDE/>
              <w:autoSpaceDN/>
              <w:adjustRightInd/>
              <w:spacing w:line="240" w:lineRule="auto"/>
              <w:jc w:val="left"/>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 xml:space="preserve">Materials </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59546450"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2.50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15994521"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250000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33FDC454"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200000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29618CFB"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280000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1E6A3115"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-80000</w:t>
            </w:r>
          </w:p>
        </w:tc>
        <w:tc>
          <w:tcPr>
            <w:tcW w:w="0" w:type="auto"/>
            <w:tcBorders>
              <w:top w:val="single" w:sz="4" w:space="0" w:color="FFFFFF"/>
              <w:left w:val="single" w:sz="4" w:space="0" w:color="FFFFFF"/>
              <w:bottom w:val="single" w:sz="4" w:space="0" w:color="FFFFFF"/>
              <w:right w:val="nil"/>
            </w:tcBorders>
            <w:shd w:val="clear" w:color="B8DCF1" w:fill="B8DCF1"/>
            <w:noWrap/>
            <w:vAlign w:val="bottom"/>
            <w:hideMark/>
          </w:tcPr>
          <w:p w14:paraId="6AE9B96F" w14:textId="77777777" w:rsidR="001C30D7" w:rsidRPr="001C30D7" w:rsidRDefault="003C5EB1" w:rsidP="001C30D7">
            <w:pPr>
              <w:widowControl/>
              <w:autoSpaceDE/>
              <w:autoSpaceDN/>
              <w:adjustRightInd/>
              <w:spacing w:line="240" w:lineRule="auto"/>
              <w:jc w:val="center"/>
              <w:rPr>
                <w:rFonts w:ascii="Calibri" w:hAnsi="Calibri" w:cs="Calibri"/>
                <w:i/>
                <w:iCs/>
                <w:color w:val="000000"/>
                <w:sz w:val="22"/>
                <w:szCs w:val="22"/>
                <w:lang w:val="en-US" w:eastAsia="en-US"/>
              </w:rPr>
            </w:pPr>
            <w:r w:rsidRPr="001C30D7">
              <w:rPr>
                <w:rFonts w:ascii="Calibri" w:hAnsi="Calibri" w:cs="Calibri"/>
                <w:i/>
                <w:iCs/>
                <w:color w:val="000000"/>
                <w:sz w:val="22"/>
                <w:szCs w:val="22"/>
                <w:lang w:val="en-US" w:eastAsia="en-US"/>
              </w:rPr>
              <w:t>Unfavourable</w:t>
            </w:r>
          </w:p>
        </w:tc>
      </w:tr>
      <w:tr w:rsidR="00940EDC" w14:paraId="04AEB217" w14:textId="77777777" w:rsidTr="001C30D7">
        <w:trPr>
          <w:trHeight w:val="300"/>
        </w:trPr>
        <w:tc>
          <w:tcPr>
            <w:tcW w:w="0" w:type="auto"/>
            <w:tcBorders>
              <w:top w:val="single" w:sz="4" w:space="0" w:color="FFFFFF"/>
              <w:left w:val="nil"/>
              <w:bottom w:val="single" w:sz="4" w:space="0" w:color="FFFFFF"/>
              <w:right w:val="single" w:sz="4" w:space="0" w:color="FFFFFF"/>
            </w:tcBorders>
            <w:shd w:val="clear" w:color="DCEDF8" w:fill="DCEDF8"/>
            <w:noWrap/>
            <w:vAlign w:val="bottom"/>
            <w:hideMark/>
          </w:tcPr>
          <w:p w14:paraId="5F059EDD" w14:textId="77777777" w:rsidR="001C30D7" w:rsidRPr="001C30D7" w:rsidRDefault="003C5EB1" w:rsidP="001C30D7">
            <w:pPr>
              <w:widowControl/>
              <w:autoSpaceDE/>
              <w:autoSpaceDN/>
              <w:adjustRightInd/>
              <w:spacing w:line="240" w:lineRule="auto"/>
              <w:jc w:val="left"/>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 xml:space="preserve">Labour </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75AC6670"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4</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71E2D4F0"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400000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260FFDF0"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320000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4E8DB8AD"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440000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2DF2B28B"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-120000</w:t>
            </w:r>
          </w:p>
        </w:tc>
        <w:tc>
          <w:tcPr>
            <w:tcW w:w="0" w:type="auto"/>
            <w:tcBorders>
              <w:top w:val="single" w:sz="4" w:space="0" w:color="FFFFFF"/>
              <w:left w:val="single" w:sz="4" w:space="0" w:color="FFFFFF"/>
              <w:bottom w:val="single" w:sz="4" w:space="0" w:color="FFFFFF"/>
              <w:right w:val="nil"/>
            </w:tcBorders>
            <w:shd w:val="clear" w:color="DCEDF8" w:fill="DCEDF8"/>
            <w:noWrap/>
            <w:vAlign w:val="bottom"/>
            <w:hideMark/>
          </w:tcPr>
          <w:p w14:paraId="52B85556" w14:textId="77777777" w:rsidR="001C30D7" w:rsidRPr="001C30D7" w:rsidRDefault="003C5EB1" w:rsidP="001C30D7">
            <w:pPr>
              <w:widowControl/>
              <w:autoSpaceDE/>
              <w:autoSpaceDN/>
              <w:adjustRightInd/>
              <w:spacing w:line="240" w:lineRule="auto"/>
              <w:jc w:val="center"/>
              <w:rPr>
                <w:rFonts w:ascii="Calibri" w:hAnsi="Calibri" w:cs="Calibri"/>
                <w:i/>
                <w:iCs/>
                <w:color w:val="000000"/>
                <w:sz w:val="22"/>
                <w:szCs w:val="22"/>
                <w:lang w:val="en-US" w:eastAsia="en-US"/>
              </w:rPr>
            </w:pPr>
            <w:r w:rsidRPr="001C30D7">
              <w:rPr>
                <w:rFonts w:ascii="Calibri" w:hAnsi="Calibri" w:cs="Calibri"/>
                <w:i/>
                <w:iCs/>
                <w:color w:val="000000"/>
                <w:sz w:val="22"/>
                <w:szCs w:val="22"/>
                <w:lang w:val="en-US" w:eastAsia="en-US"/>
              </w:rPr>
              <w:t>Unfavourable</w:t>
            </w:r>
          </w:p>
        </w:tc>
      </w:tr>
      <w:tr w:rsidR="00940EDC" w14:paraId="1E6E93A7" w14:textId="77777777" w:rsidTr="001C30D7">
        <w:trPr>
          <w:trHeight w:val="300"/>
        </w:trPr>
        <w:tc>
          <w:tcPr>
            <w:tcW w:w="0" w:type="auto"/>
            <w:tcBorders>
              <w:top w:val="single" w:sz="4" w:space="0" w:color="FFFFFF"/>
              <w:left w:val="nil"/>
              <w:bottom w:val="single" w:sz="4" w:space="0" w:color="FFFFFF"/>
              <w:right w:val="single" w:sz="4" w:space="0" w:color="FFFFFF"/>
            </w:tcBorders>
            <w:shd w:val="clear" w:color="B8DCF1" w:fill="B8DCF1"/>
            <w:noWrap/>
            <w:vAlign w:val="bottom"/>
            <w:hideMark/>
          </w:tcPr>
          <w:p w14:paraId="3CF2DAC5" w14:textId="77777777" w:rsidR="001C30D7" w:rsidRPr="001C30D7" w:rsidRDefault="003C5EB1" w:rsidP="001C30D7">
            <w:pPr>
              <w:widowControl/>
              <w:autoSpaceDE/>
              <w:autoSpaceDN/>
              <w:adjustRightInd/>
              <w:spacing w:line="240" w:lineRule="auto"/>
              <w:jc w:val="left"/>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Overheads</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4BBF9D2B"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1.50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10FD6027"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150000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635E705D"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120000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39098277"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120000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3CDEF189"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0</w:t>
            </w:r>
          </w:p>
        </w:tc>
        <w:tc>
          <w:tcPr>
            <w:tcW w:w="0" w:type="auto"/>
            <w:tcBorders>
              <w:top w:val="single" w:sz="4" w:space="0" w:color="FFFFFF"/>
              <w:left w:val="single" w:sz="4" w:space="0" w:color="FFFFFF"/>
              <w:bottom w:val="single" w:sz="4" w:space="0" w:color="FFFFFF"/>
              <w:right w:val="nil"/>
            </w:tcBorders>
            <w:shd w:val="clear" w:color="B8DCF1" w:fill="B8DCF1"/>
            <w:noWrap/>
            <w:vAlign w:val="bottom"/>
            <w:hideMark/>
          </w:tcPr>
          <w:p w14:paraId="4FE4FA99" w14:textId="77777777" w:rsidR="001C30D7" w:rsidRPr="001C30D7" w:rsidRDefault="001C30D7" w:rsidP="001C30D7">
            <w:pPr>
              <w:widowControl/>
              <w:autoSpaceDE/>
              <w:autoSpaceDN/>
              <w:adjustRightInd/>
              <w:spacing w:line="240" w:lineRule="auto"/>
              <w:jc w:val="center"/>
              <w:rPr>
                <w:rFonts w:ascii="Calibri" w:hAnsi="Calibri" w:cs="Calibri"/>
                <w:color w:val="000000"/>
                <w:sz w:val="22"/>
                <w:szCs w:val="22"/>
                <w:lang w:val="en-US" w:eastAsia="en-US"/>
              </w:rPr>
            </w:pPr>
          </w:p>
        </w:tc>
      </w:tr>
      <w:tr w:rsidR="00940EDC" w14:paraId="67EDACCD" w14:textId="77777777" w:rsidTr="001C30D7">
        <w:trPr>
          <w:trHeight w:val="300"/>
        </w:trPr>
        <w:tc>
          <w:tcPr>
            <w:tcW w:w="0" w:type="auto"/>
            <w:tcBorders>
              <w:top w:val="single" w:sz="4" w:space="0" w:color="FFFFFF"/>
              <w:left w:val="nil"/>
              <w:bottom w:val="single" w:sz="4" w:space="0" w:color="FFFFFF"/>
              <w:right w:val="single" w:sz="4" w:space="0" w:color="FFFFFF"/>
            </w:tcBorders>
            <w:shd w:val="clear" w:color="DCEDF8" w:fill="DCEDF8"/>
            <w:noWrap/>
            <w:vAlign w:val="bottom"/>
            <w:hideMark/>
          </w:tcPr>
          <w:p w14:paraId="13233FDE" w14:textId="77777777" w:rsidR="001C30D7" w:rsidRPr="001C30D7" w:rsidRDefault="003C5EB1" w:rsidP="001C30D7">
            <w:pPr>
              <w:widowControl/>
              <w:autoSpaceDE/>
              <w:autoSpaceDN/>
              <w:adjustRightInd/>
              <w:spacing w:line="240" w:lineRule="auto"/>
              <w:jc w:val="left"/>
              <w:rPr>
                <w:rFonts w:ascii="Calibri" w:hAnsi="Calibri" w:cs="Calibri"/>
                <w:b/>
                <w:bCs/>
                <w:color w:val="000000"/>
                <w:sz w:val="22"/>
                <w:szCs w:val="22"/>
                <w:lang w:val="en-US" w:eastAsia="en-US"/>
              </w:rPr>
            </w:pPr>
            <w:r w:rsidRPr="001C30D7">
              <w:rPr>
                <w:rFonts w:ascii="Calibri" w:hAnsi="Calibri" w:cs="Calibri"/>
                <w:b/>
                <w:bCs/>
                <w:color w:val="000000"/>
                <w:sz w:val="22"/>
                <w:szCs w:val="22"/>
                <w:lang w:val="en-US" w:eastAsia="en-US"/>
              </w:rPr>
              <w:t xml:space="preserve">Contribution </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4A55E517"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2"/>
                <w:szCs w:val="22"/>
                <w:lang w:val="en-US" w:eastAsia="en-US"/>
              </w:rPr>
            </w:pPr>
            <w:r w:rsidRPr="001C30D7">
              <w:rPr>
                <w:rFonts w:ascii="Calibri" w:hAnsi="Calibri" w:cs="Calibri"/>
                <w:b/>
                <w:bCs/>
                <w:color w:val="000000"/>
                <w:sz w:val="22"/>
                <w:szCs w:val="22"/>
                <w:lang w:val="en-US" w:eastAsia="en-US"/>
              </w:rPr>
              <w:t>17</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5C427B18"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2"/>
                <w:szCs w:val="22"/>
                <w:lang w:val="en-US" w:eastAsia="en-US"/>
              </w:rPr>
            </w:pPr>
            <w:r w:rsidRPr="001C30D7">
              <w:rPr>
                <w:rFonts w:ascii="Calibri" w:hAnsi="Calibri" w:cs="Calibri"/>
                <w:b/>
                <w:bCs/>
                <w:color w:val="000000"/>
                <w:sz w:val="22"/>
                <w:szCs w:val="22"/>
                <w:lang w:val="en-US" w:eastAsia="en-US"/>
              </w:rPr>
              <w:t>1700000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7D793C74"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2"/>
                <w:szCs w:val="22"/>
                <w:lang w:val="en-US" w:eastAsia="en-US"/>
              </w:rPr>
            </w:pPr>
            <w:r w:rsidRPr="001C30D7">
              <w:rPr>
                <w:rFonts w:ascii="Calibri" w:hAnsi="Calibri" w:cs="Calibri"/>
                <w:b/>
                <w:bCs/>
                <w:color w:val="000000"/>
                <w:sz w:val="22"/>
                <w:szCs w:val="22"/>
                <w:lang w:val="en-US" w:eastAsia="en-US"/>
              </w:rPr>
              <w:t>1360000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2F112E32"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2"/>
                <w:szCs w:val="22"/>
                <w:lang w:val="en-US" w:eastAsia="en-US"/>
              </w:rPr>
            </w:pPr>
            <w:r w:rsidRPr="001C30D7">
              <w:rPr>
                <w:rFonts w:ascii="Calibri" w:hAnsi="Calibri" w:cs="Calibri"/>
                <w:b/>
                <w:bCs/>
                <w:color w:val="000000"/>
                <w:sz w:val="22"/>
                <w:szCs w:val="22"/>
                <w:lang w:val="en-US" w:eastAsia="en-US"/>
              </w:rPr>
              <w:t>760000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4125F7F9" w14:textId="77777777" w:rsidR="001C30D7" w:rsidRPr="001C30D7" w:rsidRDefault="003C5EB1" w:rsidP="001C30D7">
            <w:pPr>
              <w:widowControl/>
              <w:autoSpaceDE/>
              <w:autoSpaceDN/>
              <w:adjustRightInd/>
              <w:spacing w:line="240" w:lineRule="auto"/>
              <w:jc w:val="center"/>
              <w:rPr>
                <w:rFonts w:ascii="Calibri" w:hAnsi="Calibri" w:cs="Calibri"/>
                <w:b/>
                <w:bCs/>
                <w:color w:val="000000"/>
                <w:sz w:val="22"/>
                <w:szCs w:val="22"/>
                <w:lang w:val="en-US" w:eastAsia="en-US"/>
              </w:rPr>
            </w:pPr>
            <w:r w:rsidRPr="001C30D7">
              <w:rPr>
                <w:rFonts w:ascii="Calibri" w:hAnsi="Calibri" w:cs="Calibri"/>
                <w:b/>
                <w:bCs/>
                <w:color w:val="000000"/>
                <w:sz w:val="22"/>
                <w:szCs w:val="22"/>
                <w:lang w:val="en-US" w:eastAsia="en-US"/>
              </w:rPr>
              <w:t>600000</w:t>
            </w:r>
          </w:p>
        </w:tc>
        <w:tc>
          <w:tcPr>
            <w:tcW w:w="0" w:type="auto"/>
            <w:tcBorders>
              <w:top w:val="single" w:sz="4" w:space="0" w:color="FFFFFF"/>
              <w:left w:val="single" w:sz="4" w:space="0" w:color="FFFFFF"/>
              <w:bottom w:val="single" w:sz="4" w:space="0" w:color="FFFFFF"/>
              <w:right w:val="nil"/>
            </w:tcBorders>
            <w:shd w:val="clear" w:color="DCEDF8" w:fill="DCEDF8"/>
            <w:noWrap/>
            <w:vAlign w:val="bottom"/>
            <w:hideMark/>
          </w:tcPr>
          <w:p w14:paraId="68A6F40E" w14:textId="77777777" w:rsidR="001C30D7" w:rsidRPr="001C30D7" w:rsidRDefault="003C5EB1" w:rsidP="001C30D7">
            <w:pPr>
              <w:widowControl/>
              <w:autoSpaceDE/>
              <w:autoSpaceDN/>
              <w:adjustRightInd/>
              <w:spacing w:line="240" w:lineRule="auto"/>
              <w:jc w:val="center"/>
              <w:rPr>
                <w:rFonts w:ascii="Calibri" w:hAnsi="Calibri" w:cs="Calibri"/>
                <w:i/>
                <w:iCs/>
                <w:color w:val="000000"/>
                <w:sz w:val="22"/>
                <w:szCs w:val="22"/>
                <w:lang w:val="en-US" w:eastAsia="en-US"/>
              </w:rPr>
            </w:pPr>
            <w:r w:rsidRPr="001C30D7">
              <w:rPr>
                <w:rFonts w:ascii="Calibri" w:hAnsi="Calibri" w:cs="Calibri"/>
                <w:i/>
                <w:iCs/>
                <w:color w:val="000000"/>
                <w:sz w:val="22"/>
                <w:szCs w:val="22"/>
                <w:lang w:val="en-US" w:eastAsia="en-US"/>
              </w:rPr>
              <w:t>Favourable</w:t>
            </w:r>
          </w:p>
        </w:tc>
      </w:tr>
      <w:tr w:rsidR="00940EDC" w14:paraId="3729C471" w14:textId="77777777" w:rsidTr="001C30D7">
        <w:trPr>
          <w:trHeight w:val="300"/>
        </w:trPr>
        <w:tc>
          <w:tcPr>
            <w:tcW w:w="0" w:type="auto"/>
            <w:tcBorders>
              <w:top w:val="single" w:sz="4" w:space="0" w:color="FFFFFF"/>
              <w:left w:val="nil"/>
              <w:bottom w:val="single" w:sz="4" w:space="0" w:color="FFFFFF"/>
              <w:right w:val="single" w:sz="4" w:space="0" w:color="FFFFFF"/>
            </w:tcBorders>
            <w:shd w:val="clear" w:color="B8DCF1" w:fill="B8DCF1"/>
            <w:noWrap/>
            <w:vAlign w:val="bottom"/>
            <w:hideMark/>
          </w:tcPr>
          <w:p w14:paraId="240B2E02" w14:textId="77777777" w:rsidR="001C30D7" w:rsidRPr="001C30D7" w:rsidRDefault="003C5EB1" w:rsidP="001C30D7">
            <w:pPr>
              <w:widowControl/>
              <w:autoSpaceDE/>
              <w:autoSpaceDN/>
              <w:adjustRightInd/>
              <w:spacing w:line="240" w:lineRule="auto"/>
              <w:jc w:val="left"/>
              <w:rPr>
                <w:rFonts w:ascii="Calibri" w:hAnsi="Calibri" w:cs="Calibri"/>
                <w:b/>
                <w:bCs/>
                <w:color w:val="000000"/>
                <w:sz w:val="22"/>
                <w:szCs w:val="22"/>
                <w:u w:val="single"/>
                <w:lang w:val="en-US" w:eastAsia="en-US"/>
              </w:rPr>
            </w:pPr>
            <w:r w:rsidRPr="001C30D7">
              <w:rPr>
                <w:rFonts w:ascii="Calibri" w:hAnsi="Calibri" w:cs="Calibri"/>
                <w:b/>
                <w:bCs/>
                <w:color w:val="000000"/>
                <w:sz w:val="22"/>
                <w:szCs w:val="22"/>
                <w:u w:val="single"/>
                <w:lang w:val="en-US" w:eastAsia="en-US"/>
              </w:rPr>
              <w:t xml:space="preserve">Fixed </w:t>
            </w:r>
            <w:r w:rsidRPr="001C30D7">
              <w:rPr>
                <w:rFonts w:ascii="Calibri" w:hAnsi="Calibri" w:cs="Calibri"/>
                <w:b/>
                <w:bCs/>
                <w:color w:val="000000"/>
                <w:sz w:val="22"/>
                <w:szCs w:val="22"/>
                <w:u w:val="single"/>
                <w:lang w:val="en-US" w:eastAsia="en-US"/>
              </w:rPr>
              <w:t>Overheads:</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5BF0CE07" w14:textId="77777777" w:rsidR="001C30D7" w:rsidRPr="001C30D7" w:rsidRDefault="001C30D7" w:rsidP="001C30D7">
            <w:pPr>
              <w:widowControl/>
              <w:autoSpaceDE/>
              <w:autoSpaceDN/>
              <w:adjustRightInd/>
              <w:spacing w:line="240" w:lineRule="auto"/>
              <w:jc w:val="left"/>
              <w:rPr>
                <w:rFonts w:ascii="Calibri" w:hAnsi="Calibri" w:cs="Calibri"/>
                <w:b/>
                <w:bCs/>
                <w:color w:val="000000"/>
                <w:sz w:val="22"/>
                <w:szCs w:val="22"/>
                <w:u w:val="single"/>
                <w:lang w:val="en-US" w:eastAsia="en-US"/>
              </w:rPr>
            </w:pP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401CD170" w14:textId="77777777" w:rsidR="001C30D7" w:rsidRPr="001C30D7" w:rsidRDefault="001C30D7" w:rsidP="001C30D7">
            <w:pPr>
              <w:widowControl/>
              <w:autoSpaceDE/>
              <w:autoSpaceDN/>
              <w:adjustRightInd/>
              <w:spacing w:line="240" w:lineRule="auto"/>
              <w:jc w:val="center"/>
              <w:rPr>
                <w:sz w:val="20"/>
                <w:szCs w:val="20"/>
                <w:lang w:val="en-US" w:eastAsia="en-US"/>
              </w:rPr>
            </w:pP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2C9B88EF" w14:textId="77777777" w:rsidR="001C30D7" w:rsidRPr="001C30D7" w:rsidRDefault="001C30D7" w:rsidP="001C30D7">
            <w:pPr>
              <w:widowControl/>
              <w:autoSpaceDE/>
              <w:autoSpaceDN/>
              <w:adjustRightInd/>
              <w:spacing w:line="240" w:lineRule="auto"/>
              <w:jc w:val="center"/>
              <w:rPr>
                <w:sz w:val="20"/>
                <w:szCs w:val="20"/>
                <w:lang w:val="en-US" w:eastAsia="en-US"/>
              </w:rPr>
            </w:pP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65E10B18" w14:textId="77777777" w:rsidR="001C30D7" w:rsidRPr="001C30D7" w:rsidRDefault="001C30D7" w:rsidP="001C30D7">
            <w:pPr>
              <w:widowControl/>
              <w:autoSpaceDE/>
              <w:autoSpaceDN/>
              <w:adjustRightInd/>
              <w:spacing w:line="240" w:lineRule="auto"/>
              <w:jc w:val="center"/>
              <w:rPr>
                <w:sz w:val="20"/>
                <w:szCs w:val="20"/>
                <w:lang w:val="en-US" w:eastAsia="en-US"/>
              </w:rPr>
            </w:pP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0573827F" w14:textId="77777777" w:rsidR="001C30D7" w:rsidRPr="001C30D7" w:rsidRDefault="001C30D7" w:rsidP="001C30D7">
            <w:pPr>
              <w:widowControl/>
              <w:autoSpaceDE/>
              <w:autoSpaceDN/>
              <w:adjustRightInd/>
              <w:spacing w:line="240" w:lineRule="auto"/>
              <w:jc w:val="center"/>
              <w:rPr>
                <w:sz w:val="20"/>
                <w:szCs w:val="20"/>
                <w:lang w:val="en-US" w:eastAsia="en-US"/>
              </w:rPr>
            </w:pPr>
          </w:p>
        </w:tc>
        <w:tc>
          <w:tcPr>
            <w:tcW w:w="0" w:type="auto"/>
            <w:tcBorders>
              <w:top w:val="single" w:sz="4" w:space="0" w:color="FFFFFF"/>
              <w:left w:val="single" w:sz="4" w:space="0" w:color="FFFFFF"/>
              <w:bottom w:val="single" w:sz="4" w:space="0" w:color="FFFFFF"/>
              <w:right w:val="nil"/>
            </w:tcBorders>
            <w:shd w:val="clear" w:color="B8DCF1" w:fill="B8DCF1"/>
            <w:noWrap/>
            <w:vAlign w:val="bottom"/>
            <w:hideMark/>
          </w:tcPr>
          <w:p w14:paraId="3B61EF65" w14:textId="77777777" w:rsidR="001C30D7" w:rsidRPr="001C30D7" w:rsidRDefault="001C30D7" w:rsidP="001C30D7">
            <w:pPr>
              <w:widowControl/>
              <w:autoSpaceDE/>
              <w:autoSpaceDN/>
              <w:adjustRightInd/>
              <w:spacing w:line="240" w:lineRule="auto"/>
              <w:jc w:val="center"/>
              <w:rPr>
                <w:sz w:val="20"/>
                <w:szCs w:val="20"/>
                <w:lang w:val="en-US" w:eastAsia="en-US"/>
              </w:rPr>
            </w:pPr>
          </w:p>
        </w:tc>
      </w:tr>
      <w:tr w:rsidR="00940EDC" w14:paraId="6F042EE0" w14:textId="77777777" w:rsidTr="001C30D7">
        <w:trPr>
          <w:trHeight w:val="300"/>
        </w:trPr>
        <w:tc>
          <w:tcPr>
            <w:tcW w:w="0" w:type="auto"/>
            <w:tcBorders>
              <w:top w:val="single" w:sz="4" w:space="0" w:color="FFFFFF"/>
              <w:left w:val="nil"/>
              <w:bottom w:val="single" w:sz="4" w:space="0" w:color="FFFFFF"/>
              <w:right w:val="single" w:sz="4" w:space="0" w:color="FFFFFF"/>
            </w:tcBorders>
            <w:shd w:val="clear" w:color="DCEDF8" w:fill="DCEDF8"/>
            <w:noWrap/>
            <w:vAlign w:val="bottom"/>
            <w:hideMark/>
          </w:tcPr>
          <w:p w14:paraId="5861F938" w14:textId="77777777" w:rsidR="001C30D7" w:rsidRPr="001C30D7" w:rsidRDefault="003C5EB1" w:rsidP="001C30D7">
            <w:pPr>
              <w:widowControl/>
              <w:autoSpaceDE/>
              <w:autoSpaceDN/>
              <w:adjustRightInd/>
              <w:spacing w:line="240" w:lineRule="auto"/>
              <w:jc w:val="left"/>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Warehouse rental</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41A2AED6"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200000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191A2B40"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200000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1BF9F21F"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200000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5ECA47C2"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170000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112FB5AC"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30000</w:t>
            </w:r>
          </w:p>
        </w:tc>
        <w:tc>
          <w:tcPr>
            <w:tcW w:w="0" w:type="auto"/>
            <w:tcBorders>
              <w:top w:val="single" w:sz="4" w:space="0" w:color="FFFFFF"/>
              <w:left w:val="single" w:sz="4" w:space="0" w:color="FFFFFF"/>
              <w:bottom w:val="single" w:sz="4" w:space="0" w:color="FFFFFF"/>
              <w:right w:val="nil"/>
            </w:tcBorders>
            <w:shd w:val="clear" w:color="DCEDF8" w:fill="DCEDF8"/>
            <w:noWrap/>
            <w:vAlign w:val="bottom"/>
            <w:hideMark/>
          </w:tcPr>
          <w:p w14:paraId="6E5932F1" w14:textId="77777777" w:rsidR="001C30D7" w:rsidRPr="001C30D7" w:rsidRDefault="003C5EB1" w:rsidP="001C30D7">
            <w:pPr>
              <w:widowControl/>
              <w:autoSpaceDE/>
              <w:autoSpaceDN/>
              <w:adjustRightInd/>
              <w:spacing w:line="240" w:lineRule="auto"/>
              <w:jc w:val="center"/>
              <w:rPr>
                <w:rFonts w:ascii="Calibri" w:hAnsi="Calibri" w:cs="Calibri"/>
                <w:i/>
                <w:iCs/>
                <w:color w:val="000000"/>
                <w:sz w:val="22"/>
                <w:szCs w:val="22"/>
                <w:lang w:val="en-US" w:eastAsia="en-US"/>
              </w:rPr>
            </w:pPr>
            <w:r w:rsidRPr="001C30D7">
              <w:rPr>
                <w:rFonts w:ascii="Calibri" w:hAnsi="Calibri" w:cs="Calibri"/>
                <w:i/>
                <w:iCs/>
                <w:color w:val="000000"/>
                <w:sz w:val="22"/>
                <w:szCs w:val="22"/>
                <w:lang w:val="en-US" w:eastAsia="en-US"/>
              </w:rPr>
              <w:t>Favourable</w:t>
            </w:r>
          </w:p>
        </w:tc>
      </w:tr>
      <w:tr w:rsidR="00940EDC" w14:paraId="684BD3BD" w14:textId="77777777" w:rsidTr="001C30D7">
        <w:trPr>
          <w:trHeight w:val="300"/>
        </w:trPr>
        <w:tc>
          <w:tcPr>
            <w:tcW w:w="0" w:type="auto"/>
            <w:tcBorders>
              <w:top w:val="single" w:sz="4" w:space="0" w:color="FFFFFF"/>
              <w:left w:val="nil"/>
              <w:bottom w:val="single" w:sz="4" w:space="0" w:color="FFFFFF"/>
              <w:right w:val="single" w:sz="4" w:space="0" w:color="FFFFFF"/>
            </w:tcBorders>
            <w:shd w:val="clear" w:color="B8DCF1" w:fill="B8DCF1"/>
            <w:noWrap/>
            <w:vAlign w:val="bottom"/>
            <w:hideMark/>
          </w:tcPr>
          <w:p w14:paraId="0E8733CD" w14:textId="77777777" w:rsidR="001C30D7" w:rsidRPr="001C30D7" w:rsidRDefault="003C5EB1" w:rsidP="001C30D7">
            <w:pPr>
              <w:widowControl/>
              <w:autoSpaceDE/>
              <w:autoSpaceDN/>
              <w:adjustRightInd/>
              <w:spacing w:line="240" w:lineRule="auto"/>
              <w:jc w:val="left"/>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 xml:space="preserve">Insurance </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73DAECA7"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100000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30B5B0D0"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100000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454CF600"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100000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3486410E"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100000</w:t>
            </w:r>
          </w:p>
        </w:tc>
        <w:tc>
          <w:tcPr>
            <w:tcW w:w="0" w:type="auto"/>
            <w:tcBorders>
              <w:top w:val="single" w:sz="4" w:space="0" w:color="FFFFFF"/>
              <w:left w:val="single" w:sz="4" w:space="0" w:color="FFFFFF"/>
              <w:bottom w:val="single" w:sz="4" w:space="0" w:color="FFFFFF"/>
              <w:right w:val="single" w:sz="4" w:space="0" w:color="FFFFFF"/>
            </w:tcBorders>
            <w:shd w:val="clear" w:color="B8DCF1" w:fill="B8DCF1"/>
            <w:noWrap/>
            <w:vAlign w:val="bottom"/>
            <w:hideMark/>
          </w:tcPr>
          <w:p w14:paraId="1D7A94DF"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0</w:t>
            </w:r>
          </w:p>
        </w:tc>
        <w:tc>
          <w:tcPr>
            <w:tcW w:w="0" w:type="auto"/>
            <w:tcBorders>
              <w:top w:val="single" w:sz="4" w:space="0" w:color="FFFFFF"/>
              <w:left w:val="single" w:sz="4" w:space="0" w:color="FFFFFF"/>
              <w:bottom w:val="single" w:sz="4" w:space="0" w:color="FFFFFF"/>
              <w:right w:val="nil"/>
            </w:tcBorders>
            <w:shd w:val="clear" w:color="B8DCF1" w:fill="B8DCF1"/>
            <w:noWrap/>
            <w:vAlign w:val="bottom"/>
            <w:hideMark/>
          </w:tcPr>
          <w:p w14:paraId="02AE003D" w14:textId="77777777" w:rsidR="001C30D7" w:rsidRPr="001C30D7" w:rsidRDefault="001C30D7" w:rsidP="001C30D7">
            <w:pPr>
              <w:widowControl/>
              <w:autoSpaceDE/>
              <w:autoSpaceDN/>
              <w:adjustRightInd/>
              <w:spacing w:line="240" w:lineRule="auto"/>
              <w:jc w:val="center"/>
              <w:rPr>
                <w:rFonts w:ascii="Calibri" w:hAnsi="Calibri" w:cs="Calibri"/>
                <w:color w:val="000000"/>
                <w:sz w:val="22"/>
                <w:szCs w:val="22"/>
                <w:lang w:val="en-US" w:eastAsia="en-US"/>
              </w:rPr>
            </w:pPr>
          </w:p>
        </w:tc>
      </w:tr>
      <w:tr w:rsidR="00940EDC" w14:paraId="5F5DABDE" w14:textId="77777777" w:rsidTr="001C30D7">
        <w:trPr>
          <w:trHeight w:val="300"/>
        </w:trPr>
        <w:tc>
          <w:tcPr>
            <w:tcW w:w="0" w:type="auto"/>
            <w:tcBorders>
              <w:top w:val="single" w:sz="4" w:space="0" w:color="FFFFFF"/>
              <w:left w:val="nil"/>
              <w:bottom w:val="single" w:sz="4" w:space="0" w:color="FFFFFF"/>
              <w:right w:val="single" w:sz="4" w:space="0" w:color="FFFFFF"/>
            </w:tcBorders>
            <w:shd w:val="clear" w:color="DCEDF8" w:fill="DCEDF8"/>
            <w:noWrap/>
            <w:vAlign w:val="bottom"/>
            <w:hideMark/>
          </w:tcPr>
          <w:p w14:paraId="4006E09D" w14:textId="77777777" w:rsidR="001C30D7" w:rsidRPr="001C30D7" w:rsidRDefault="003C5EB1" w:rsidP="001C30D7">
            <w:pPr>
              <w:widowControl/>
              <w:autoSpaceDE/>
              <w:autoSpaceDN/>
              <w:adjustRightInd/>
              <w:spacing w:line="240" w:lineRule="auto"/>
              <w:jc w:val="left"/>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Fulltime warehouse supervisor salaries</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62E3C78A"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50000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576AF789"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50000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3DA72D05"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50000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5176E205"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35000</w:t>
            </w:r>
          </w:p>
        </w:tc>
        <w:tc>
          <w:tcPr>
            <w:tcW w:w="0" w:type="auto"/>
            <w:tcBorders>
              <w:top w:val="single" w:sz="4" w:space="0" w:color="FFFFFF"/>
              <w:left w:val="single" w:sz="4" w:space="0" w:color="FFFFFF"/>
              <w:bottom w:val="single" w:sz="4" w:space="0" w:color="FFFFFF"/>
              <w:right w:val="single" w:sz="4" w:space="0" w:color="FFFFFF"/>
            </w:tcBorders>
            <w:shd w:val="clear" w:color="DCEDF8" w:fill="DCEDF8"/>
            <w:noWrap/>
            <w:vAlign w:val="bottom"/>
            <w:hideMark/>
          </w:tcPr>
          <w:p w14:paraId="58C9C56A" w14:textId="77777777" w:rsidR="001C30D7" w:rsidRPr="001C30D7" w:rsidRDefault="003C5EB1" w:rsidP="001C30D7">
            <w:pPr>
              <w:widowControl/>
              <w:autoSpaceDE/>
              <w:autoSpaceDN/>
              <w:adjustRightInd/>
              <w:spacing w:line="240" w:lineRule="auto"/>
              <w:jc w:val="center"/>
              <w:rPr>
                <w:rFonts w:ascii="Calibri" w:hAnsi="Calibri" w:cs="Calibri"/>
                <w:color w:val="000000"/>
                <w:sz w:val="22"/>
                <w:szCs w:val="22"/>
                <w:lang w:val="en-US" w:eastAsia="en-US"/>
              </w:rPr>
            </w:pPr>
            <w:r w:rsidRPr="001C30D7">
              <w:rPr>
                <w:rFonts w:ascii="Calibri" w:hAnsi="Calibri" w:cs="Calibri"/>
                <w:color w:val="000000"/>
                <w:sz w:val="22"/>
                <w:szCs w:val="22"/>
                <w:lang w:val="en-US" w:eastAsia="en-US"/>
              </w:rPr>
              <w:t>15000</w:t>
            </w:r>
          </w:p>
        </w:tc>
        <w:tc>
          <w:tcPr>
            <w:tcW w:w="0" w:type="auto"/>
            <w:tcBorders>
              <w:top w:val="single" w:sz="4" w:space="0" w:color="FFFFFF"/>
              <w:left w:val="single" w:sz="4" w:space="0" w:color="FFFFFF"/>
              <w:bottom w:val="single" w:sz="4" w:space="0" w:color="FFFFFF"/>
              <w:right w:val="nil"/>
            </w:tcBorders>
            <w:shd w:val="clear" w:color="DCEDF8" w:fill="DCEDF8"/>
            <w:noWrap/>
            <w:vAlign w:val="bottom"/>
            <w:hideMark/>
          </w:tcPr>
          <w:p w14:paraId="4FA7470D" w14:textId="77777777" w:rsidR="001C30D7" w:rsidRPr="001C30D7" w:rsidRDefault="003C5EB1" w:rsidP="001C30D7">
            <w:pPr>
              <w:widowControl/>
              <w:autoSpaceDE/>
              <w:autoSpaceDN/>
              <w:adjustRightInd/>
              <w:spacing w:line="240" w:lineRule="auto"/>
              <w:jc w:val="center"/>
              <w:rPr>
                <w:rFonts w:ascii="Calibri" w:hAnsi="Calibri" w:cs="Calibri"/>
                <w:i/>
                <w:iCs/>
                <w:color w:val="000000"/>
                <w:sz w:val="22"/>
                <w:szCs w:val="22"/>
                <w:lang w:val="en-US" w:eastAsia="en-US"/>
              </w:rPr>
            </w:pPr>
            <w:r w:rsidRPr="001C30D7">
              <w:rPr>
                <w:rFonts w:ascii="Calibri" w:hAnsi="Calibri" w:cs="Calibri"/>
                <w:i/>
                <w:iCs/>
                <w:color w:val="000000"/>
                <w:sz w:val="22"/>
                <w:szCs w:val="22"/>
                <w:lang w:val="en-US" w:eastAsia="en-US"/>
              </w:rPr>
              <w:t>Favourable</w:t>
            </w:r>
          </w:p>
        </w:tc>
      </w:tr>
      <w:tr w:rsidR="00940EDC" w14:paraId="551D00C5" w14:textId="77777777" w:rsidTr="001C30D7">
        <w:trPr>
          <w:trHeight w:val="315"/>
        </w:trPr>
        <w:tc>
          <w:tcPr>
            <w:tcW w:w="0" w:type="auto"/>
            <w:tcBorders>
              <w:top w:val="single" w:sz="4" w:space="0" w:color="E32D91"/>
              <w:left w:val="nil"/>
              <w:bottom w:val="double" w:sz="6" w:space="0" w:color="E32D91"/>
              <w:right w:val="single" w:sz="4" w:space="0" w:color="FFFFFF"/>
            </w:tcBorders>
            <w:shd w:val="clear" w:color="B8DCF1" w:fill="B8DCF1"/>
            <w:noWrap/>
            <w:vAlign w:val="bottom"/>
            <w:hideMark/>
          </w:tcPr>
          <w:p w14:paraId="27973DF0" w14:textId="77777777" w:rsidR="001C30D7" w:rsidRPr="001C30D7" w:rsidRDefault="003C5EB1" w:rsidP="001C30D7">
            <w:pPr>
              <w:widowControl/>
              <w:autoSpaceDE/>
              <w:autoSpaceDN/>
              <w:adjustRightInd/>
              <w:spacing w:line="240" w:lineRule="auto"/>
              <w:jc w:val="left"/>
              <w:rPr>
                <w:rFonts w:ascii="Calibri" w:hAnsi="Calibri" w:cs="Calibri"/>
                <w:b/>
                <w:bCs/>
                <w:i/>
                <w:iCs/>
                <w:color w:val="000000"/>
                <w:sz w:val="22"/>
                <w:szCs w:val="22"/>
                <w:lang w:val="en-US" w:eastAsia="en-US"/>
              </w:rPr>
            </w:pPr>
            <w:r w:rsidRPr="001C30D7">
              <w:rPr>
                <w:rFonts w:ascii="Calibri" w:hAnsi="Calibri" w:cs="Calibri"/>
                <w:b/>
                <w:bCs/>
                <w:i/>
                <w:iCs/>
                <w:color w:val="000000"/>
                <w:sz w:val="22"/>
                <w:szCs w:val="22"/>
                <w:lang w:val="en-US" w:eastAsia="en-US"/>
              </w:rPr>
              <w:t>Profits</w:t>
            </w:r>
          </w:p>
        </w:tc>
        <w:tc>
          <w:tcPr>
            <w:tcW w:w="0" w:type="auto"/>
            <w:tcBorders>
              <w:top w:val="single" w:sz="4" w:space="0" w:color="E32D91"/>
              <w:left w:val="single" w:sz="4" w:space="0" w:color="FFFFFF"/>
              <w:bottom w:val="double" w:sz="6" w:space="0" w:color="E32D91"/>
              <w:right w:val="single" w:sz="4" w:space="0" w:color="FFFFFF"/>
            </w:tcBorders>
            <w:shd w:val="clear" w:color="B8DCF1" w:fill="B8DCF1"/>
            <w:noWrap/>
            <w:vAlign w:val="bottom"/>
            <w:hideMark/>
          </w:tcPr>
          <w:p w14:paraId="702FF54E" w14:textId="77777777" w:rsidR="001C30D7" w:rsidRPr="001C30D7" w:rsidRDefault="003C5EB1" w:rsidP="001C30D7">
            <w:pPr>
              <w:widowControl/>
              <w:autoSpaceDE/>
              <w:autoSpaceDN/>
              <w:adjustRightInd/>
              <w:spacing w:line="240" w:lineRule="auto"/>
              <w:jc w:val="center"/>
              <w:rPr>
                <w:rFonts w:ascii="Calibri" w:hAnsi="Calibri" w:cs="Calibri"/>
                <w:b/>
                <w:bCs/>
                <w:i/>
                <w:iCs/>
                <w:color w:val="000000"/>
                <w:sz w:val="22"/>
                <w:szCs w:val="22"/>
                <w:lang w:val="en-US" w:eastAsia="en-US"/>
              </w:rPr>
            </w:pPr>
            <w:r w:rsidRPr="001C30D7">
              <w:rPr>
                <w:rFonts w:ascii="Calibri" w:hAnsi="Calibri" w:cs="Calibri"/>
                <w:b/>
                <w:bCs/>
                <w:i/>
                <w:iCs/>
                <w:color w:val="000000"/>
                <w:sz w:val="22"/>
                <w:szCs w:val="22"/>
                <w:lang w:val="en-US" w:eastAsia="en-US"/>
              </w:rPr>
              <w:t> </w:t>
            </w:r>
          </w:p>
        </w:tc>
        <w:tc>
          <w:tcPr>
            <w:tcW w:w="0" w:type="auto"/>
            <w:tcBorders>
              <w:top w:val="single" w:sz="4" w:space="0" w:color="E32D91"/>
              <w:left w:val="single" w:sz="4" w:space="0" w:color="FFFFFF"/>
              <w:bottom w:val="double" w:sz="6" w:space="0" w:color="E32D91"/>
              <w:right w:val="single" w:sz="4" w:space="0" w:color="FFFFFF"/>
            </w:tcBorders>
            <w:shd w:val="clear" w:color="B8DCF1" w:fill="B8DCF1"/>
            <w:noWrap/>
            <w:vAlign w:val="bottom"/>
            <w:hideMark/>
          </w:tcPr>
          <w:p w14:paraId="7AE2985C" w14:textId="77777777" w:rsidR="001C30D7" w:rsidRPr="001C30D7" w:rsidRDefault="003C5EB1" w:rsidP="001C30D7">
            <w:pPr>
              <w:widowControl/>
              <w:autoSpaceDE/>
              <w:autoSpaceDN/>
              <w:adjustRightInd/>
              <w:spacing w:line="240" w:lineRule="auto"/>
              <w:jc w:val="center"/>
              <w:rPr>
                <w:rFonts w:ascii="Calibri" w:hAnsi="Calibri" w:cs="Calibri"/>
                <w:b/>
                <w:bCs/>
                <w:i/>
                <w:iCs/>
                <w:color w:val="000000"/>
                <w:sz w:val="22"/>
                <w:szCs w:val="22"/>
                <w:lang w:val="en-US" w:eastAsia="en-US"/>
              </w:rPr>
            </w:pPr>
            <w:r w:rsidRPr="001C30D7">
              <w:rPr>
                <w:rFonts w:ascii="Calibri" w:hAnsi="Calibri" w:cs="Calibri"/>
                <w:b/>
                <w:bCs/>
                <w:i/>
                <w:iCs/>
                <w:color w:val="000000"/>
                <w:sz w:val="22"/>
                <w:szCs w:val="22"/>
                <w:lang w:val="en-US" w:eastAsia="en-US"/>
              </w:rPr>
              <w:t>1350000</w:t>
            </w:r>
          </w:p>
        </w:tc>
        <w:tc>
          <w:tcPr>
            <w:tcW w:w="0" w:type="auto"/>
            <w:tcBorders>
              <w:top w:val="single" w:sz="4" w:space="0" w:color="E32D91"/>
              <w:left w:val="single" w:sz="4" w:space="0" w:color="FFFFFF"/>
              <w:bottom w:val="double" w:sz="6" w:space="0" w:color="E32D91"/>
              <w:right w:val="single" w:sz="4" w:space="0" w:color="FFFFFF"/>
            </w:tcBorders>
            <w:shd w:val="clear" w:color="B8DCF1" w:fill="B8DCF1"/>
            <w:noWrap/>
            <w:vAlign w:val="bottom"/>
            <w:hideMark/>
          </w:tcPr>
          <w:p w14:paraId="61FBF855" w14:textId="77777777" w:rsidR="001C30D7" w:rsidRPr="001C30D7" w:rsidRDefault="003C5EB1" w:rsidP="001C30D7">
            <w:pPr>
              <w:widowControl/>
              <w:autoSpaceDE/>
              <w:autoSpaceDN/>
              <w:adjustRightInd/>
              <w:spacing w:line="240" w:lineRule="auto"/>
              <w:jc w:val="center"/>
              <w:rPr>
                <w:rFonts w:ascii="Calibri" w:hAnsi="Calibri" w:cs="Calibri"/>
                <w:b/>
                <w:bCs/>
                <w:i/>
                <w:iCs/>
                <w:color w:val="000000"/>
                <w:sz w:val="22"/>
                <w:szCs w:val="22"/>
                <w:lang w:val="en-US" w:eastAsia="en-US"/>
              </w:rPr>
            </w:pPr>
            <w:r w:rsidRPr="001C30D7">
              <w:rPr>
                <w:rFonts w:ascii="Calibri" w:hAnsi="Calibri" w:cs="Calibri"/>
                <w:b/>
                <w:bCs/>
                <w:i/>
                <w:iCs/>
                <w:color w:val="000000"/>
                <w:sz w:val="22"/>
                <w:szCs w:val="22"/>
                <w:lang w:val="en-US" w:eastAsia="en-US"/>
              </w:rPr>
              <w:t>1010000</w:t>
            </w:r>
          </w:p>
        </w:tc>
        <w:tc>
          <w:tcPr>
            <w:tcW w:w="0" w:type="auto"/>
            <w:tcBorders>
              <w:top w:val="single" w:sz="4" w:space="0" w:color="E32D91"/>
              <w:left w:val="single" w:sz="4" w:space="0" w:color="FFFFFF"/>
              <w:bottom w:val="double" w:sz="6" w:space="0" w:color="E32D91"/>
              <w:right w:val="single" w:sz="4" w:space="0" w:color="FFFFFF"/>
            </w:tcBorders>
            <w:shd w:val="clear" w:color="B8DCF1" w:fill="B8DCF1"/>
            <w:noWrap/>
            <w:vAlign w:val="bottom"/>
            <w:hideMark/>
          </w:tcPr>
          <w:p w14:paraId="1A72B8E9" w14:textId="77777777" w:rsidR="001C30D7" w:rsidRPr="001C30D7" w:rsidRDefault="003C5EB1" w:rsidP="001C30D7">
            <w:pPr>
              <w:widowControl/>
              <w:autoSpaceDE/>
              <w:autoSpaceDN/>
              <w:adjustRightInd/>
              <w:spacing w:line="240" w:lineRule="auto"/>
              <w:jc w:val="center"/>
              <w:rPr>
                <w:rFonts w:ascii="Calibri" w:hAnsi="Calibri" w:cs="Calibri"/>
                <w:b/>
                <w:bCs/>
                <w:i/>
                <w:iCs/>
                <w:color w:val="000000"/>
                <w:sz w:val="22"/>
                <w:szCs w:val="22"/>
                <w:lang w:val="en-US" w:eastAsia="en-US"/>
              </w:rPr>
            </w:pPr>
            <w:r w:rsidRPr="001C30D7">
              <w:rPr>
                <w:rFonts w:ascii="Calibri" w:hAnsi="Calibri" w:cs="Calibri"/>
                <w:b/>
                <w:bCs/>
                <w:i/>
                <w:iCs/>
                <w:color w:val="000000"/>
                <w:sz w:val="22"/>
                <w:szCs w:val="22"/>
                <w:lang w:val="en-US" w:eastAsia="en-US"/>
              </w:rPr>
              <w:t>455000</w:t>
            </w:r>
          </w:p>
        </w:tc>
        <w:tc>
          <w:tcPr>
            <w:tcW w:w="0" w:type="auto"/>
            <w:tcBorders>
              <w:top w:val="single" w:sz="4" w:space="0" w:color="E32D91"/>
              <w:left w:val="single" w:sz="4" w:space="0" w:color="FFFFFF"/>
              <w:bottom w:val="double" w:sz="6" w:space="0" w:color="E32D91"/>
              <w:right w:val="single" w:sz="4" w:space="0" w:color="FFFFFF"/>
            </w:tcBorders>
            <w:shd w:val="clear" w:color="B8DCF1" w:fill="B8DCF1"/>
            <w:noWrap/>
            <w:vAlign w:val="bottom"/>
            <w:hideMark/>
          </w:tcPr>
          <w:p w14:paraId="3E2C88ED" w14:textId="77777777" w:rsidR="001C30D7" w:rsidRPr="001C30D7" w:rsidRDefault="003C5EB1" w:rsidP="001C30D7">
            <w:pPr>
              <w:widowControl/>
              <w:autoSpaceDE/>
              <w:autoSpaceDN/>
              <w:adjustRightInd/>
              <w:spacing w:line="240" w:lineRule="auto"/>
              <w:jc w:val="center"/>
              <w:rPr>
                <w:rFonts w:ascii="Calibri" w:hAnsi="Calibri" w:cs="Calibri"/>
                <w:b/>
                <w:bCs/>
                <w:i/>
                <w:iCs/>
                <w:color w:val="000000"/>
                <w:sz w:val="22"/>
                <w:szCs w:val="22"/>
                <w:lang w:val="en-US" w:eastAsia="en-US"/>
              </w:rPr>
            </w:pPr>
            <w:r w:rsidRPr="001C30D7">
              <w:rPr>
                <w:rFonts w:ascii="Calibri" w:hAnsi="Calibri" w:cs="Calibri"/>
                <w:b/>
                <w:bCs/>
                <w:i/>
                <w:iCs/>
                <w:color w:val="000000"/>
                <w:sz w:val="22"/>
                <w:szCs w:val="22"/>
                <w:lang w:val="en-US" w:eastAsia="en-US"/>
              </w:rPr>
              <w:t>555000</w:t>
            </w:r>
          </w:p>
        </w:tc>
        <w:tc>
          <w:tcPr>
            <w:tcW w:w="0" w:type="auto"/>
            <w:tcBorders>
              <w:top w:val="single" w:sz="4" w:space="0" w:color="FFFFFF"/>
              <w:left w:val="single" w:sz="4" w:space="0" w:color="FFFFFF"/>
              <w:bottom w:val="nil"/>
              <w:right w:val="nil"/>
            </w:tcBorders>
            <w:shd w:val="clear" w:color="B8DCF1" w:fill="B8DCF1"/>
            <w:noWrap/>
            <w:vAlign w:val="bottom"/>
            <w:hideMark/>
          </w:tcPr>
          <w:p w14:paraId="4D8DD479" w14:textId="77777777" w:rsidR="001C30D7" w:rsidRPr="001C30D7" w:rsidRDefault="003C5EB1" w:rsidP="001C30D7">
            <w:pPr>
              <w:widowControl/>
              <w:autoSpaceDE/>
              <w:autoSpaceDN/>
              <w:adjustRightInd/>
              <w:spacing w:line="240" w:lineRule="auto"/>
              <w:jc w:val="center"/>
              <w:rPr>
                <w:rFonts w:ascii="Calibri" w:hAnsi="Calibri" w:cs="Calibri"/>
                <w:i/>
                <w:iCs/>
                <w:color w:val="000000"/>
                <w:sz w:val="22"/>
                <w:szCs w:val="22"/>
                <w:lang w:val="en-US" w:eastAsia="en-US"/>
              </w:rPr>
            </w:pPr>
            <w:r w:rsidRPr="001C30D7">
              <w:rPr>
                <w:rFonts w:ascii="Calibri" w:hAnsi="Calibri" w:cs="Calibri"/>
                <w:i/>
                <w:iCs/>
                <w:color w:val="000000"/>
                <w:sz w:val="22"/>
                <w:szCs w:val="22"/>
                <w:lang w:val="en-US" w:eastAsia="en-US"/>
              </w:rPr>
              <w:t>Favourable</w:t>
            </w:r>
          </w:p>
        </w:tc>
      </w:tr>
    </w:tbl>
    <w:p w14:paraId="47BFB87F" w14:textId="1E636469" w:rsidR="001C30D7" w:rsidRDefault="001C30D7" w:rsidP="001C30D7"/>
    <w:p w14:paraId="067FD48C" w14:textId="124FCE93" w:rsidR="001C30D7" w:rsidRDefault="003C5EB1" w:rsidP="001C30D7">
      <w:pPr>
        <w:pStyle w:val="Heading2"/>
        <w:rPr>
          <w:lang w:val="en-US"/>
        </w:rPr>
      </w:pPr>
      <w:bookmarkStart w:id="3" w:name="_Toc110531414"/>
      <w:bookmarkStart w:id="4" w:name="_Toc111739504"/>
      <w:r>
        <w:rPr>
          <w:lang w:val="en-US"/>
        </w:rPr>
        <w:t>Interpretation</w:t>
      </w:r>
      <w:r w:rsidRPr="00EA5798">
        <w:rPr>
          <w:lang w:val="en-US"/>
        </w:rPr>
        <w:t xml:space="preserve"> of Amana Ltd.’s monthly performance for the year 2020</w:t>
      </w:r>
      <w:bookmarkEnd w:id="3"/>
      <w:bookmarkEnd w:id="4"/>
    </w:p>
    <w:p w14:paraId="1AB4A8EF" w14:textId="7BC10659" w:rsidR="001C30D7" w:rsidRDefault="003C5EB1" w:rsidP="001C30D7">
      <w:pPr>
        <w:pStyle w:val="NoSpacing"/>
      </w:pPr>
      <w:r>
        <w:t>The budget plays a crucial role in the success of a company</w:t>
      </w:r>
      <w:r w:rsidR="008A201F">
        <w:t>. Apparently, with accurate budget planning a company can create stability in its financial statements</w:t>
      </w:r>
      <w:sdt>
        <w:sdtPr>
          <w:id w:val="-2043267980"/>
          <w:citation/>
        </w:sdtPr>
        <w:sdtEndPr/>
        <w:sdtContent>
          <w:r w:rsidR="00A00D42">
            <w:fldChar w:fldCharType="begin"/>
          </w:r>
          <w:r w:rsidR="00A00D42">
            <w:instrText xml:space="preserve"> CITATION acc2247 \l 1033 </w:instrText>
          </w:r>
          <w:r w:rsidR="00A00D42">
            <w:fldChar w:fldCharType="separate"/>
          </w:r>
          <w:r w:rsidR="00A00D42">
            <w:rPr>
              <w:noProof/>
            </w:rPr>
            <w:t xml:space="preserve"> </w:t>
          </w:r>
          <w:r w:rsidR="00A00D42" w:rsidRPr="00A00D42">
            <w:rPr>
              <w:noProof/>
            </w:rPr>
            <w:t>(accountingtools, 2022)</w:t>
          </w:r>
          <w:r w:rsidR="00A00D42">
            <w:fldChar w:fldCharType="end"/>
          </w:r>
        </w:sdtContent>
      </w:sdt>
      <w:r w:rsidR="008A201F">
        <w:t xml:space="preserve">. Therefore, Amana Ltd will be able to track its income and expenses and forecast a proper budget. A control budget </w:t>
      </w:r>
      <w:r w:rsidR="00E565F3">
        <w:t xml:space="preserve">is basically a budget plan that assists a business to control several costs and expenses. Moving ahead the above table of control budget has been made on Amana Ltd. The table is indicating many financial areas of the </w:t>
      </w:r>
      <w:r w:rsidR="006E4E23">
        <w:t xml:space="preserve">company for the year ended 2020. Therefore, the original cost of budget generally refers to the static budget in which the actual budget </w:t>
      </w:r>
      <w:r w:rsidR="00E43D50">
        <w:t>of cost</w:t>
      </w:r>
      <w:r w:rsidR="006E4E23">
        <w:t xml:space="preserve"> is associated with the actual elements which are related to the income and expenses of the company.</w:t>
      </w:r>
      <w:r w:rsidR="00E43D50">
        <w:t xml:space="preserve"> Flexed budget of the company basically depends on the changes in the revenue of the actual amount. Hence, in the control budget of Amana Ltd. variances means </w:t>
      </w:r>
      <w:r w:rsidR="001A5A1E">
        <w:t>the term of the accounting that shows different changes among the actual cost along with the estimated cost. Therefore, the above table of the control budget of Amana Ltd. is highlighting if the original cost budget of the company was favourable or unfavourable for the company in 2020 during the pandemic</w:t>
      </w:r>
      <w:sdt>
        <w:sdtPr>
          <w:id w:val="1315766948"/>
          <w:citation/>
        </w:sdtPr>
        <w:sdtEndPr/>
        <w:sdtContent>
          <w:r w:rsidR="003C6F72">
            <w:fldChar w:fldCharType="begin"/>
          </w:r>
          <w:r w:rsidR="003C6F72">
            <w:instrText xml:space="preserve"> CITATION cor228 \l 1033 </w:instrText>
          </w:r>
          <w:r w:rsidR="003C6F72">
            <w:fldChar w:fldCharType="separate"/>
          </w:r>
          <w:r w:rsidR="003C6F72">
            <w:rPr>
              <w:noProof/>
            </w:rPr>
            <w:t xml:space="preserve"> </w:t>
          </w:r>
          <w:r w:rsidR="003C6F72" w:rsidRPr="003C6F72">
            <w:rPr>
              <w:noProof/>
            </w:rPr>
            <w:t>(corporatefinanceinstitute, 2022)</w:t>
          </w:r>
          <w:r w:rsidR="003C6F72">
            <w:fldChar w:fldCharType="end"/>
          </w:r>
        </w:sdtContent>
      </w:sdt>
      <w:r w:rsidR="001A5A1E">
        <w:t xml:space="preserve">. </w:t>
      </w:r>
    </w:p>
    <w:p w14:paraId="660FC830" w14:textId="541CE9A9" w:rsidR="001C30D7" w:rsidRPr="00F33099" w:rsidRDefault="003C5EB1" w:rsidP="00F33099">
      <w:r>
        <w:t xml:space="preserve">Apparently, </w:t>
      </w:r>
      <w:r w:rsidR="00F51ABB">
        <w:t>the table is objecting</w:t>
      </w:r>
      <w:r w:rsidR="00D955AF">
        <w:t xml:space="preserve"> to the original cost of</w:t>
      </w:r>
      <w:r w:rsidR="00F51ABB">
        <w:t xml:space="preserve"> </w:t>
      </w:r>
      <w:r w:rsidR="00D955AF">
        <w:t>Amana Ltd. which is 100000 in 2020 regarding the sales of the products of the company.</w:t>
      </w:r>
      <w:r w:rsidR="00A02978">
        <w:t xml:space="preserve"> However, it can be seen that the actual cost of the budget is 80000 for selling purpose</w:t>
      </w:r>
      <w:r w:rsidR="00F33099">
        <w:t>s (</w:t>
      </w:r>
      <w:r w:rsidR="00F33099">
        <w:rPr>
          <w:shd w:val="clear" w:color="auto" w:fill="FFFFFF"/>
        </w:rPr>
        <w:t>Bilicka</w:t>
      </w:r>
      <w:r w:rsidR="00D264E6">
        <w:t xml:space="preserve">, </w:t>
      </w:r>
      <w:r w:rsidR="00F33099">
        <w:rPr>
          <w:shd w:val="clear" w:color="auto" w:fill="FFFFFF"/>
        </w:rPr>
        <w:t>2019</w:t>
      </w:r>
      <w:r w:rsidR="00F33099">
        <w:t xml:space="preserve">, </w:t>
      </w:r>
      <w:r w:rsidR="00F33099">
        <w:rPr>
          <w:shd w:val="clear" w:color="auto" w:fill="FFFFFF"/>
        </w:rPr>
        <w:t>pp.45-78)</w:t>
      </w:r>
      <w:r w:rsidR="00A02978">
        <w:t xml:space="preserve">. The selling rate of the company's products is 25 per unit of British pounds. Moving ahead, the </w:t>
      </w:r>
      <w:r w:rsidR="00E5706B">
        <w:t xml:space="preserve">original cost budget of the company is </w:t>
      </w:r>
      <w:r w:rsidR="00E5706B" w:rsidRPr="00EA5798">
        <w:rPr>
          <w:color w:val="000000"/>
          <w:lang w:val="en-US"/>
        </w:rPr>
        <w:t>£ 2500000</w:t>
      </w:r>
      <w:r w:rsidR="00E5706B">
        <w:rPr>
          <w:color w:val="000000"/>
        </w:rPr>
        <w:t xml:space="preserve">. On the other hand, the table is reflecting that the company estimated the actual cost budget to </w:t>
      </w:r>
      <w:r w:rsidR="00E5706B" w:rsidRPr="00EA5798">
        <w:rPr>
          <w:color w:val="000000"/>
          <w:lang w:val="en-US"/>
        </w:rPr>
        <w:t>be £</w:t>
      </w:r>
      <w:r w:rsidR="00E5706B">
        <w:rPr>
          <w:color w:val="000000"/>
        </w:rPr>
        <w:t xml:space="preserve"> 1600000. Hence, it is showing that Amana Ltd was able to make sell its services and products at a higher rate in 2020. The </w:t>
      </w:r>
      <w:r w:rsidR="00A65747">
        <w:rPr>
          <w:color w:val="000000"/>
        </w:rPr>
        <w:t xml:space="preserve">rate of revenue of the respected company for the year 2020 is </w:t>
      </w:r>
      <w:r w:rsidR="00A65747" w:rsidRPr="00EA5798">
        <w:rPr>
          <w:color w:val="000000"/>
          <w:lang w:val="en-US"/>
        </w:rPr>
        <w:t>£</w:t>
      </w:r>
      <w:r w:rsidR="00A65747">
        <w:rPr>
          <w:color w:val="000000"/>
        </w:rPr>
        <w:t xml:space="preserve"> 2500000. Therefore, the rate of the flexed budget of the company's revenue is </w:t>
      </w:r>
      <w:r w:rsidR="00A65747" w:rsidRPr="00EA5798">
        <w:rPr>
          <w:color w:val="000000"/>
          <w:lang w:val="en-US"/>
        </w:rPr>
        <w:t>£</w:t>
      </w:r>
      <w:r w:rsidR="00A65747">
        <w:rPr>
          <w:color w:val="000000"/>
        </w:rPr>
        <w:t xml:space="preserve"> 2000000</w:t>
      </w:r>
      <w:sdt>
        <w:sdtPr>
          <w:rPr>
            <w:color w:val="000000"/>
          </w:rPr>
          <w:id w:val="1957519408"/>
          <w:citation/>
        </w:sdtPr>
        <w:sdtEndPr/>
        <w:sdtContent>
          <w:r w:rsidR="00A00D42">
            <w:rPr>
              <w:color w:val="000000"/>
            </w:rPr>
            <w:fldChar w:fldCharType="begin"/>
          </w:r>
          <w:r w:rsidR="00A00D42">
            <w:rPr>
              <w:color w:val="000000"/>
            </w:rPr>
            <w:instrText xml:space="preserve"> CITATION acc2248 \l 1033 </w:instrText>
          </w:r>
          <w:r w:rsidR="00A00D42">
            <w:rPr>
              <w:color w:val="000000"/>
            </w:rPr>
            <w:fldChar w:fldCharType="separate"/>
          </w:r>
          <w:r w:rsidR="00A00D42">
            <w:rPr>
              <w:noProof/>
              <w:color w:val="000000"/>
            </w:rPr>
            <w:t xml:space="preserve"> </w:t>
          </w:r>
          <w:r w:rsidR="00A00D42" w:rsidRPr="00A00D42">
            <w:rPr>
              <w:noProof/>
              <w:color w:val="000000"/>
            </w:rPr>
            <w:t>(accountingtools, 2022)</w:t>
          </w:r>
          <w:r w:rsidR="00A00D42">
            <w:rPr>
              <w:color w:val="000000"/>
            </w:rPr>
            <w:fldChar w:fldCharType="end"/>
          </w:r>
        </w:sdtContent>
      </w:sdt>
      <w:r w:rsidR="00A65747">
        <w:rPr>
          <w:color w:val="000000"/>
        </w:rPr>
        <w:t xml:space="preserve">. In addition to that, the respected company was also able to get the variances of </w:t>
      </w:r>
      <w:r w:rsidR="00A65747" w:rsidRPr="00EA5798">
        <w:rPr>
          <w:color w:val="000000"/>
          <w:lang w:val="en-US"/>
        </w:rPr>
        <w:t>£</w:t>
      </w:r>
      <w:r w:rsidR="00A65747">
        <w:rPr>
          <w:color w:val="000000"/>
        </w:rPr>
        <w:t xml:space="preserve"> 400000. </w:t>
      </w:r>
      <w:r w:rsidR="00886F4E">
        <w:rPr>
          <w:color w:val="000000"/>
        </w:rPr>
        <w:t>Thus, it can be seen that the revenue of the control budget of Amana Ltd was favourable for the company in 2020</w:t>
      </w:r>
      <w:r w:rsidR="00D264E6">
        <w:rPr>
          <w:color w:val="000000"/>
        </w:rPr>
        <w:t xml:space="preserve"> (</w:t>
      </w:r>
      <w:r w:rsidR="00D264E6">
        <w:rPr>
          <w:shd w:val="clear" w:color="auto" w:fill="FFFFFF"/>
        </w:rPr>
        <w:t>Pomatto</w:t>
      </w:r>
      <w:r w:rsidR="00D264E6">
        <w:t xml:space="preserve"> et al., </w:t>
      </w:r>
      <w:r w:rsidR="00D264E6">
        <w:rPr>
          <w:shd w:val="clear" w:color="auto" w:fill="FFFFFF"/>
        </w:rPr>
        <w:t>2018</w:t>
      </w:r>
      <w:r w:rsidR="00D264E6">
        <w:t>)</w:t>
      </w:r>
      <w:r w:rsidR="00886F4E">
        <w:rPr>
          <w:color w:val="000000"/>
        </w:rPr>
        <w:t xml:space="preserve">. </w:t>
      </w:r>
    </w:p>
    <w:p w14:paraId="391EFB8F" w14:textId="018692DF" w:rsidR="00886F4E" w:rsidRPr="00D264E6" w:rsidRDefault="003C5EB1" w:rsidP="00D264E6">
      <w:r>
        <w:t>Variable costs of a compan</w:t>
      </w:r>
      <w:r>
        <w:t xml:space="preserve">y </w:t>
      </w:r>
      <w:r w:rsidR="00022D37">
        <w:t>indicate</w:t>
      </w:r>
      <w:r>
        <w:t xml:space="preserve"> those expenses that are relating to the </w:t>
      </w:r>
      <w:r w:rsidR="00022D37">
        <w:t xml:space="preserve">output or sales of the product. Therefore, the variable cost has also been added to Amana Ltd.'s cost control budget account in order to identify the cost of overheads, labour and material for the year 2020. Therefore, the above table is indicating the per unit cost of the respected company which are </w:t>
      </w:r>
      <w:r w:rsidR="00022D37" w:rsidRPr="00EA5798">
        <w:rPr>
          <w:color w:val="000000"/>
          <w:lang w:val="en-US"/>
        </w:rPr>
        <w:t>£</w:t>
      </w:r>
      <w:r w:rsidR="00022D37">
        <w:rPr>
          <w:color w:val="000000"/>
        </w:rPr>
        <w:t xml:space="preserve"> 2.50, </w:t>
      </w:r>
      <w:r w:rsidR="00022D37" w:rsidRPr="00EA5798">
        <w:rPr>
          <w:color w:val="000000"/>
          <w:lang w:val="en-US"/>
        </w:rPr>
        <w:t>£</w:t>
      </w:r>
      <w:r w:rsidR="00022D37">
        <w:rPr>
          <w:color w:val="000000"/>
        </w:rPr>
        <w:t xml:space="preserve"> 4 and </w:t>
      </w:r>
      <w:r w:rsidR="00022D37" w:rsidRPr="00EA5798">
        <w:rPr>
          <w:color w:val="000000"/>
          <w:lang w:val="en-US"/>
        </w:rPr>
        <w:t>£</w:t>
      </w:r>
      <w:r w:rsidR="00022D37">
        <w:rPr>
          <w:color w:val="000000"/>
        </w:rPr>
        <w:t xml:space="preserve"> 1.50 respectively. Furthermore, the table is showing the cost of the original budget </w:t>
      </w:r>
      <w:r w:rsidR="003119FA">
        <w:rPr>
          <w:color w:val="000000"/>
        </w:rPr>
        <w:t xml:space="preserve">for the company's materials which is </w:t>
      </w:r>
      <w:r w:rsidR="003119FA" w:rsidRPr="00EA5798">
        <w:rPr>
          <w:color w:val="000000"/>
          <w:lang w:val="en-US"/>
        </w:rPr>
        <w:t>£</w:t>
      </w:r>
      <w:r w:rsidR="003119FA">
        <w:rPr>
          <w:color w:val="000000"/>
        </w:rPr>
        <w:t xml:space="preserve"> 25000 and also the flexed budget which is </w:t>
      </w:r>
      <w:r w:rsidR="003119FA" w:rsidRPr="00EA5798">
        <w:rPr>
          <w:color w:val="000000"/>
          <w:lang w:val="en-US"/>
        </w:rPr>
        <w:t>£</w:t>
      </w:r>
      <w:r w:rsidR="003119FA">
        <w:rPr>
          <w:color w:val="000000"/>
        </w:rPr>
        <w:t xml:space="preserve"> 200000. On the other hand, it can be seen that the actual budgets that the company was spend in 2020 on materials and variances are </w:t>
      </w:r>
      <w:r w:rsidR="003119FA" w:rsidRPr="00EA5798">
        <w:rPr>
          <w:color w:val="000000"/>
          <w:lang w:val="en-US"/>
        </w:rPr>
        <w:t>£</w:t>
      </w:r>
      <w:r w:rsidR="003119FA">
        <w:rPr>
          <w:color w:val="000000"/>
        </w:rPr>
        <w:t xml:space="preserve"> 280000 and </w:t>
      </w:r>
      <w:r w:rsidR="003119FA" w:rsidRPr="00EA5798">
        <w:rPr>
          <w:color w:val="000000"/>
          <w:lang w:val="en-US"/>
        </w:rPr>
        <w:t>£</w:t>
      </w:r>
      <w:r w:rsidR="003119FA">
        <w:rPr>
          <w:color w:val="000000"/>
        </w:rPr>
        <w:t xml:space="preserve"> 80000. Hence, it can be seen material under the control budget of the company was not in favour of the company in 2020. However, the above table has also highlighted the amount of original cost budget of labour which is </w:t>
      </w:r>
      <w:r w:rsidR="003119FA" w:rsidRPr="00EA5798">
        <w:rPr>
          <w:color w:val="000000"/>
          <w:lang w:val="en-US"/>
        </w:rPr>
        <w:t>£</w:t>
      </w:r>
      <w:r w:rsidR="003119FA">
        <w:rPr>
          <w:color w:val="000000"/>
        </w:rPr>
        <w:t xml:space="preserve"> 400000.</w:t>
      </w:r>
      <w:r w:rsidR="00877566">
        <w:rPr>
          <w:color w:val="000000"/>
        </w:rPr>
        <w:t xml:space="preserve"> Therefore, the flexed budget of the respected company for the under labour and variance are </w:t>
      </w:r>
      <w:r w:rsidR="00877566" w:rsidRPr="00EA5798">
        <w:rPr>
          <w:color w:val="000000"/>
          <w:lang w:val="en-US"/>
        </w:rPr>
        <w:t>£</w:t>
      </w:r>
      <w:r w:rsidR="00877566">
        <w:rPr>
          <w:color w:val="000000"/>
        </w:rPr>
        <w:t xml:space="preserve"> 320000 and </w:t>
      </w:r>
      <w:r w:rsidR="00877566" w:rsidRPr="00EA5798">
        <w:rPr>
          <w:color w:val="000000"/>
          <w:lang w:val="en-US"/>
        </w:rPr>
        <w:t>£</w:t>
      </w:r>
      <w:r w:rsidR="00877566">
        <w:rPr>
          <w:color w:val="000000"/>
        </w:rPr>
        <w:t xml:space="preserve"> 120000. </w:t>
      </w:r>
      <w:r w:rsidR="00E66779">
        <w:rPr>
          <w:color w:val="000000"/>
        </w:rPr>
        <w:t>Moreover, it can be seen that the budget control plan of Amana Ltd for their labour was not favourable</w:t>
      </w:r>
      <w:r w:rsidR="00D264E6">
        <w:rPr>
          <w:color w:val="000000"/>
        </w:rPr>
        <w:t xml:space="preserve"> (</w:t>
      </w:r>
      <w:r w:rsidR="00D264E6">
        <w:rPr>
          <w:shd w:val="clear" w:color="auto" w:fill="FFFFFF"/>
        </w:rPr>
        <w:t>Diaz</w:t>
      </w:r>
      <w:r w:rsidR="00D264E6">
        <w:t xml:space="preserve"> et al., </w:t>
      </w:r>
      <w:r w:rsidR="00D264E6">
        <w:rPr>
          <w:shd w:val="clear" w:color="auto" w:fill="FFFFFF"/>
        </w:rPr>
        <w:t>2021</w:t>
      </w:r>
      <w:r w:rsidR="00D264E6">
        <w:t xml:space="preserve">, </w:t>
      </w:r>
      <w:r w:rsidR="00D264E6">
        <w:rPr>
          <w:shd w:val="clear" w:color="auto" w:fill="FFFFFF"/>
        </w:rPr>
        <w:t>pp. 684-689)</w:t>
      </w:r>
      <w:r w:rsidR="00E66779">
        <w:rPr>
          <w:color w:val="000000"/>
        </w:rPr>
        <w:t xml:space="preserve">. </w:t>
      </w:r>
    </w:p>
    <w:p w14:paraId="5992C83B" w14:textId="1F8B1773" w:rsidR="001F0A49" w:rsidRPr="00D264E6" w:rsidRDefault="003C5EB1" w:rsidP="00D264E6">
      <w:r>
        <w:rPr>
          <w:color w:val="000000"/>
        </w:rPr>
        <w:t xml:space="preserve">The above table is indicating the rate of </w:t>
      </w:r>
      <w:r w:rsidR="00D41BFE">
        <w:rPr>
          <w:color w:val="000000"/>
        </w:rPr>
        <w:t xml:space="preserve">overheads of the company under the original cost budget, flexed budget, actual cost budget along with variances. </w:t>
      </w:r>
      <w:r w:rsidR="00924797">
        <w:rPr>
          <w:color w:val="000000"/>
        </w:rPr>
        <w:t xml:space="preserve">Therefore, the rate of the company's flexed budget and overheads are </w:t>
      </w:r>
      <w:r w:rsidR="00924797" w:rsidRPr="00EA5798">
        <w:rPr>
          <w:color w:val="000000"/>
          <w:lang w:val="en-US"/>
        </w:rPr>
        <w:t>£</w:t>
      </w:r>
      <w:r w:rsidR="00924797">
        <w:rPr>
          <w:color w:val="000000"/>
        </w:rPr>
        <w:t xml:space="preserve"> 120000 and </w:t>
      </w:r>
      <w:r w:rsidR="00924797" w:rsidRPr="00EA5798">
        <w:rPr>
          <w:color w:val="000000"/>
          <w:lang w:val="en-US"/>
        </w:rPr>
        <w:t>£</w:t>
      </w:r>
      <w:r w:rsidR="00924797">
        <w:rPr>
          <w:color w:val="000000"/>
        </w:rPr>
        <w:t xml:space="preserve"> 150000. On the other hand, the variance of the company </w:t>
      </w:r>
      <w:r w:rsidR="00767879">
        <w:rPr>
          <w:color w:val="000000"/>
        </w:rPr>
        <w:t xml:space="preserve">is also </w:t>
      </w:r>
      <w:r w:rsidR="00767879" w:rsidRPr="00EA5798">
        <w:rPr>
          <w:color w:val="000000"/>
          <w:lang w:val="en-US"/>
        </w:rPr>
        <w:t>£</w:t>
      </w:r>
      <w:r w:rsidR="00767879">
        <w:rPr>
          <w:color w:val="000000"/>
        </w:rPr>
        <w:t xml:space="preserve"> 120000</w:t>
      </w:r>
      <w:sdt>
        <w:sdtPr>
          <w:rPr>
            <w:color w:val="000000"/>
          </w:rPr>
          <w:id w:val="-1867283866"/>
          <w:citation/>
        </w:sdtPr>
        <w:sdtEndPr/>
        <w:sdtContent>
          <w:r w:rsidR="00B55051">
            <w:rPr>
              <w:color w:val="000000"/>
            </w:rPr>
            <w:fldChar w:fldCharType="begin"/>
          </w:r>
          <w:r w:rsidR="00B55051">
            <w:rPr>
              <w:color w:val="000000"/>
            </w:rPr>
            <w:instrText xml:space="preserve"> CITATION acc2249 \l 1033 </w:instrText>
          </w:r>
          <w:r w:rsidR="00B55051">
            <w:rPr>
              <w:color w:val="000000"/>
            </w:rPr>
            <w:fldChar w:fldCharType="separate"/>
          </w:r>
          <w:r w:rsidR="00B55051">
            <w:rPr>
              <w:noProof/>
              <w:color w:val="000000"/>
            </w:rPr>
            <w:t xml:space="preserve"> </w:t>
          </w:r>
          <w:r w:rsidR="00B55051" w:rsidRPr="00B55051">
            <w:rPr>
              <w:noProof/>
              <w:color w:val="000000"/>
            </w:rPr>
            <w:t>(accountingtools, 2022)</w:t>
          </w:r>
          <w:r w:rsidR="00B55051">
            <w:rPr>
              <w:color w:val="000000"/>
            </w:rPr>
            <w:fldChar w:fldCharType="end"/>
          </w:r>
        </w:sdtContent>
      </w:sdt>
      <w:r w:rsidR="00767879">
        <w:rPr>
          <w:color w:val="000000"/>
        </w:rPr>
        <w:t xml:space="preserve">. However, the cost per unit of the company under the overheads is 1.50. Moving ahead rate of contribution of Amana Ltd under the original budget of cost, flexed budget, the actual budget of the cost and variances are </w:t>
      </w:r>
      <w:r w:rsidR="00767879" w:rsidRPr="00EA5798">
        <w:rPr>
          <w:color w:val="000000"/>
          <w:lang w:val="en-US"/>
        </w:rPr>
        <w:t>£</w:t>
      </w:r>
      <w:r w:rsidR="00767879">
        <w:rPr>
          <w:color w:val="000000"/>
        </w:rPr>
        <w:t xml:space="preserve"> </w:t>
      </w:r>
      <w:r w:rsidR="00503A09">
        <w:rPr>
          <w:color w:val="000000"/>
        </w:rPr>
        <w:t xml:space="preserve">1700000, </w:t>
      </w:r>
      <w:r w:rsidR="00503A09" w:rsidRPr="00EA5798">
        <w:rPr>
          <w:color w:val="000000"/>
          <w:lang w:val="en-US"/>
        </w:rPr>
        <w:t>£</w:t>
      </w:r>
      <w:r w:rsidR="00503A09">
        <w:rPr>
          <w:color w:val="000000"/>
        </w:rPr>
        <w:t xml:space="preserve"> 1360000, </w:t>
      </w:r>
      <w:r w:rsidR="00503A09" w:rsidRPr="00EA5798">
        <w:rPr>
          <w:color w:val="000000"/>
          <w:lang w:val="en-US"/>
        </w:rPr>
        <w:t>£</w:t>
      </w:r>
      <w:r w:rsidR="00503A09">
        <w:rPr>
          <w:color w:val="000000"/>
        </w:rPr>
        <w:t xml:space="preserve"> 760000 and </w:t>
      </w:r>
      <w:r w:rsidR="00503A09" w:rsidRPr="00EA5798">
        <w:rPr>
          <w:color w:val="000000"/>
          <w:lang w:val="en-US"/>
        </w:rPr>
        <w:t>£</w:t>
      </w:r>
      <w:r w:rsidR="00503A09">
        <w:rPr>
          <w:color w:val="000000"/>
        </w:rPr>
        <w:t xml:space="preserve"> 600000. Therefore, it can be seen from the above table that the planned budget for Amana Ltd went favourable for them. </w:t>
      </w:r>
      <w:r w:rsidR="00BD3974">
        <w:rPr>
          <w:color w:val="000000"/>
        </w:rPr>
        <w:t>Furthermore, warehouse rental, insurance and full-time warehouse have been stated under the fixed overheads of the company</w:t>
      </w:r>
      <w:r w:rsidR="00D264E6">
        <w:rPr>
          <w:color w:val="000000"/>
        </w:rPr>
        <w:t xml:space="preserve"> (</w:t>
      </w:r>
      <w:r w:rsidR="00D264E6">
        <w:rPr>
          <w:shd w:val="clear" w:color="auto" w:fill="FFFFFF"/>
        </w:rPr>
        <w:t>Panggabean</w:t>
      </w:r>
      <w:r w:rsidR="00D264E6">
        <w:t xml:space="preserve"> and </w:t>
      </w:r>
      <w:r w:rsidR="00D264E6">
        <w:rPr>
          <w:shd w:val="clear" w:color="auto" w:fill="FFFFFF"/>
        </w:rPr>
        <w:t>Wibowo</w:t>
      </w:r>
      <w:r w:rsidR="00D264E6">
        <w:t xml:space="preserve">, </w:t>
      </w:r>
      <w:r w:rsidR="00D264E6">
        <w:rPr>
          <w:shd w:val="clear" w:color="auto" w:fill="FFFFFF"/>
        </w:rPr>
        <w:t>2019</w:t>
      </w:r>
      <w:r w:rsidR="00D264E6">
        <w:t xml:space="preserve">, </w:t>
      </w:r>
      <w:r w:rsidR="00D264E6">
        <w:rPr>
          <w:shd w:val="clear" w:color="auto" w:fill="FFFFFF"/>
        </w:rPr>
        <w:t>pp. 264-268)</w:t>
      </w:r>
      <w:r w:rsidR="00BD3974">
        <w:rPr>
          <w:color w:val="000000"/>
        </w:rPr>
        <w:t xml:space="preserve">. </w:t>
      </w:r>
    </w:p>
    <w:p w14:paraId="0E6732EA" w14:textId="61100F0B" w:rsidR="00BD3974" w:rsidRPr="00D264E6" w:rsidRDefault="003C5EB1" w:rsidP="00D264E6">
      <w:r>
        <w:rPr>
          <w:color w:val="000000"/>
        </w:rPr>
        <w:t>Fixed overheads are basically referring to those costs which do not change accordingly to the company's activity of the production volume. In other words, fixed overheads help the company in operating</w:t>
      </w:r>
      <w:r>
        <w:rPr>
          <w:color w:val="000000"/>
        </w:rPr>
        <w:t xml:space="preserve"> its business activities more smoothly. </w:t>
      </w:r>
      <w:r w:rsidR="00F02433">
        <w:rPr>
          <w:color w:val="000000"/>
        </w:rPr>
        <w:t xml:space="preserve">Moving ahead, through the following table the rate of the </w:t>
      </w:r>
      <w:r w:rsidR="007A5518">
        <w:rPr>
          <w:color w:val="000000"/>
        </w:rPr>
        <w:t xml:space="preserve">original budget of cost, flexed budget, the actual budget of the cost and variances are </w:t>
      </w:r>
      <w:r w:rsidR="007A5518" w:rsidRPr="00EA5798">
        <w:rPr>
          <w:color w:val="000000"/>
          <w:lang w:val="en-US"/>
        </w:rPr>
        <w:t>£</w:t>
      </w:r>
      <w:r w:rsidR="007A5518">
        <w:rPr>
          <w:color w:val="000000"/>
        </w:rPr>
        <w:t xml:space="preserve"> 200000, </w:t>
      </w:r>
      <w:r w:rsidR="007A5518" w:rsidRPr="00EA5798">
        <w:rPr>
          <w:color w:val="000000"/>
          <w:lang w:val="en-US"/>
        </w:rPr>
        <w:t>£</w:t>
      </w:r>
      <w:r w:rsidR="007A5518">
        <w:rPr>
          <w:color w:val="000000"/>
        </w:rPr>
        <w:t xml:space="preserve"> 200000, </w:t>
      </w:r>
      <w:r w:rsidR="007A5518" w:rsidRPr="00EA5798">
        <w:rPr>
          <w:color w:val="000000"/>
          <w:lang w:val="en-US"/>
        </w:rPr>
        <w:t>£</w:t>
      </w:r>
      <w:r w:rsidR="007A5518">
        <w:rPr>
          <w:color w:val="000000"/>
        </w:rPr>
        <w:t xml:space="preserve"> 170000 and </w:t>
      </w:r>
      <w:r w:rsidR="007A5518" w:rsidRPr="00EA5798">
        <w:rPr>
          <w:color w:val="000000"/>
          <w:lang w:val="en-US"/>
        </w:rPr>
        <w:t>£</w:t>
      </w:r>
      <w:r w:rsidR="007A5518">
        <w:rPr>
          <w:color w:val="000000"/>
        </w:rPr>
        <w:t xml:space="preserve"> 30000. The rate of cost per unit of warehouse rental is </w:t>
      </w:r>
      <w:r w:rsidR="007A5518" w:rsidRPr="00EA5798">
        <w:rPr>
          <w:color w:val="000000"/>
          <w:lang w:val="en-US"/>
        </w:rPr>
        <w:t>£</w:t>
      </w:r>
      <w:r w:rsidR="007A5518">
        <w:rPr>
          <w:color w:val="000000"/>
        </w:rPr>
        <w:t xml:space="preserve"> 200000. Therefore, it can be seen that the warehouse rental under the plan of control budget of Amana Ltd was favourable for the compa</w:t>
      </w:r>
      <w:r w:rsidR="00556864">
        <w:rPr>
          <w:color w:val="000000"/>
        </w:rPr>
        <w:t xml:space="preserve">ny in 2020. Moving ahead, the table of control budgets is stating the amount of insurance under the </w:t>
      </w:r>
      <w:bookmarkStart w:id="5" w:name="_Hlk111735102"/>
      <w:r w:rsidR="00556864">
        <w:rPr>
          <w:color w:val="000000"/>
        </w:rPr>
        <w:t>original budget of cost, flexed budget and actual budget</w:t>
      </w:r>
      <w:bookmarkEnd w:id="5"/>
      <w:r w:rsidR="00556864">
        <w:rPr>
          <w:color w:val="000000"/>
        </w:rPr>
        <w:t xml:space="preserve"> are </w:t>
      </w:r>
      <w:r w:rsidR="00556864" w:rsidRPr="00EA5798">
        <w:rPr>
          <w:color w:val="000000"/>
          <w:lang w:val="en-US"/>
        </w:rPr>
        <w:t>£</w:t>
      </w:r>
      <w:r w:rsidR="00556864">
        <w:rPr>
          <w:color w:val="000000"/>
        </w:rPr>
        <w:t xml:space="preserve"> 100000, </w:t>
      </w:r>
      <w:r w:rsidR="00556864" w:rsidRPr="00EA5798">
        <w:rPr>
          <w:color w:val="000000"/>
          <w:lang w:val="en-US"/>
        </w:rPr>
        <w:t>£</w:t>
      </w:r>
      <w:r w:rsidR="00556864">
        <w:rPr>
          <w:color w:val="000000"/>
        </w:rPr>
        <w:t xml:space="preserve"> 100000 and </w:t>
      </w:r>
      <w:r w:rsidR="00556864" w:rsidRPr="00EA5798">
        <w:rPr>
          <w:color w:val="000000"/>
          <w:lang w:val="en-US"/>
        </w:rPr>
        <w:t>£</w:t>
      </w:r>
      <w:r w:rsidR="00556864">
        <w:rPr>
          <w:color w:val="000000"/>
        </w:rPr>
        <w:t xml:space="preserve"> 100000</w:t>
      </w:r>
      <w:r w:rsidR="00D264E6">
        <w:rPr>
          <w:color w:val="000000"/>
        </w:rPr>
        <w:t xml:space="preserve"> (</w:t>
      </w:r>
      <w:r w:rsidR="00D264E6">
        <w:rPr>
          <w:shd w:val="clear" w:color="auto" w:fill="FFFFFF"/>
        </w:rPr>
        <w:t>Lahn</w:t>
      </w:r>
      <w:r w:rsidR="00D264E6">
        <w:t xml:space="preserve">, </w:t>
      </w:r>
      <w:r w:rsidR="00D264E6">
        <w:rPr>
          <w:shd w:val="clear" w:color="auto" w:fill="FFFFFF"/>
        </w:rPr>
        <w:t>2020</w:t>
      </w:r>
      <w:r w:rsidR="00D264E6">
        <w:t xml:space="preserve">, </w:t>
      </w:r>
      <w:r w:rsidR="00D264E6">
        <w:rPr>
          <w:shd w:val="clear" w:color="auto" w:fill="FFFFFF"/>
        </w:rPr>
        <w:t>p.e636)</w:t>
      </w:r>
      <w:r w:rsidR="00556864">
        <w:rPr>
          <w:color w:val="000000"/>
        </w:rPr>
        <w:t xml:space="preserve">. However, </w:t>
      </w:r>
      <w:r w:rsidR="004C4134">
        <w:rPr>
          <w:color w:val="000000"/>
        </w:rPr>
        <w:t xml:space="preserve">the rate per unit cost of insurance is </w:t>
      </w:r>
      <w:r w:rsidR="004C4134" w:rsidRPr="00EA5798">
        <w:rPr>
          <w:color w:val="000000"/>
          <w:lang w:val="en-US"/>
        </w:rPr>
        <w:t>£</w:t>
      </w:r>
      <w:r w:rsidR="004C4134">
        <w:rPr>
          <w:color w:val="000000"/>
        </w:rPr>
        <w:t xml:space="preserve"> 100000. Moreover, a full-time warehouse has also been stated under the fixed overheads. Therefore, the original budget of cost, flexed budget, actual budget and variances are </w:t>
      </w:r>
      <w:r w:rsidR="004C4134" w:rsidRPr="00EA5798">
        <w:rPr>
          <w:color w:val="000000"/>
          <w:lang w:val="en-US"/>
        </w:rPr>
        <w:t>£</w:t>
      </w:r>
      <w:r w:rsidR="004C4134">
        <w:rPr>
          <w:color w:val="000000"/>
        </w:rPr>
        <w:t xml:space="preserve"> 50000, </w:t>
      </w:r>
      <w:r w:rsidR="004C4134" w:rsidRPr="00EA5798">
        <w:rPr>
          <w:color w:val="000000"/>
          <w:lang w:val="en-US"/>
        </w:rPr>
        <w:t>£</w:t>
      </w:r>
      <w:r w:rsidR="004C4134">
        <w:rPr>
          <w:color w:val="000000"/>
        </w:rPr>
        <w:t xml:space="preserve"> 50000, </w:t>
      </w:r>
      <w:r w:rsidR="004C4134" w:rsidRPr="00EA5798">
        <w:rPr>
          <w:color w:val="000000"/>
          <w:lang w:val="en-US"/>
        </w:rPr>
        <w:t>£</w:t>
      </w:r>
      <w:r w:rsidR="004C4134">
        <w:rPr>
          <w:color w:val="000000"/>
        </w:rPr>
        <w:t xml:space="preserve"> 35000 and </w:t>
      </w:r>
      <w:r w:rsidR="004C4134" w:rsidRPr="00EA5798">
        <w:rPr>
          <w:color w:val="000000"/>
          <w:lang w:val="en-US"/>
        </w:rPr>
        <w:t>£</w:t>
      </w:r>
      <w:r w:rsidR="004C4134">
        <w:rPr>
          <w:color w:val="000000"/>
        </w:rPr>
        <w:t xml:space="preserve"> 15000. The amount of cost per unit under a full-time warehouse is </w:t>
      </w:r>
      <w:r w:rsidR="004C4134" w:rsidRPr="00EA5798">
        <w:rPr>
          <w:color w:val="000000"/>
          <w:lang w:val="en-US"/>
        </w:rPr>
        <w:t>£</w:t>
      </w:r>
      <w:r w:rsidR="001F0A49">
        <w:rPr>
          <w:color w:val="000000"/>
        </w:rPr>
        <w:t xml:space="preserve"> 50000. However, the profits of the company went favourable for Amana Ltd. The amount of the profits under the original budget of cost, flexed budget, actual budget and variances are </w:t>
      </w:r>
      <w:r w:rsidR="001F0A49" w:rsidRPr="00EA5798">
        <w:rPr>
          <w:color w:val="000000"/>
          <w:lang w:val="en-US"/>
        </w:rPr>
        <w:t>£</w:t>
      </w:r>
      <w:r w:rsidR="001F0A49">
        <w:rPr>
          <w:color w:val="000000"/>
        </w:rPr>
        <w:t xml:space="preserve"> 1350000, </w:t>
      </w:r>
      <w:r w:rsidR="001F0A49" w:rsidRPr="00EA5798">
        <w:rPr>
          <w:color w:val="000000"/>
          <w:lang w:val="en-US"/>
        </w:rPr>
        <w:t>£</w:t>
      </w:r>
      <w:r w:rsidR="001F0A49">
        <w:rPr>
          <w:color w:val="000000"/>
        </w:rPr>
        <w:t xml:space="preserve"> 1010000, </w:t>
      </w:r>
      <w:r w:rsidR="001F0A49" w:rsidRPr="00EA5798">
        <w:rPr>
          <w:color w:val="000000"/>
          <w:lang w:val="en-US"/>
        </w:rPr>
        <w:t>£</w:t>
      </w:r>
      <w:r w:rsidR="001F0A49">
        <w:rPr>
          <w:color w:val="000000"/>
        </w:rPr>
        <w:t xml:space="preserve"> 455000 and </w:t>
      </w:r>
      <w:r w:rsidR="001F0A49" w:rsidRPr="00EA5798">
        <w:rPr>
          <w:color w:val="000000"/>
          <w:lang w:val="en-US"/>
        </w:rPr>
        <w:t>£</w:t>
      </w:r>
      <w:r w:rsidR="001F0A49">
        <w:rPr>
          <w:color w:val="000000"/>
        </w:rPr>
        <w:t xml:space="preserve"> 555000</w:t>
      </w:r>
      <w:r w:rsidR="00D264E6">
        <w:rPr>
          <w:color w:val="000000"/>
        </w:rPr>
        <w:t xml:space="preserve"> (</w:t>
      </w:r>
      <w:r w:rsidR="00D264E6">
        <w:rPr>
          <w:shd w:val="clear" w:color="auto" w:fill="FFFFFF"/>
        </w:rPr>
        <w:t>Juárez</w:t>
      </w:r>
      <w:r w:rsidR="00D264E6">
        <w:t xml:space="preserve"> et al., </w:t>
      </w:r>
      <w:r w:rsidR="00D264E6">
        <w:rPr>
          <w:shd w:val="clear" w:color="auto" w:fill="FFFFFF"/>
        </w:rPr>
        <w:t>2020</w:t>
      </w:r>
      <w:r w:rsidR="00D264E6">
        <w:t xml:space="preserve">, </w:t>
      </w:r>
      <w:r w:rsidR="00D264E6">
        <w:rPr>
          <w:shd w:val="clear" w:color="auto" w:fill="FFFFFF"/>
        </w:rPr>
        <w:t>pp.93-110</w:t>
      </w:r>
      <w:r w:rsidR="00D264E6">
        <w:t>)</w:t>
      </w:r>
      <w:r w:rsidR="001F0A49">
        <w:rPr>
          <w:color w:val="000000"/>
        </w:rPr>
        <w:t xml:space="preserve">. </w:t>
      </w:r>
    </w:p>
    <w:p w14:paraId="6962D54C" w14:textId="77777777" w:rsidR="001F0A49" w:rsidRDefault="001F0A49" w:rsidP="00A02978">
      <w:pPr>
        <w:pStyle w:val="NoSpacing"/>
        <w:rPr>
          <w:rFonts w:eastAsia="Times New Roman" w:cs="Times New Roman"/>
          <w:color w:val="000000"/>
          <w:szCs w:val="24"/>
        </w:rPr>
      </w:pPr>
    </w:p>
    <w:p w14:paraId="205F549E" w14:textId="528F6FA2" w:rsidR="001F0A49" w:rsidRDefault="003C5EB1" w:rsidP="001F0A49">
      <w:pPr>
        <w:pStyle w:val="Heading2"/>
        <w:rPr>
          <w:rFonts w:eastAsia="Times New Roman"/>
        </w:rPr>
      </w:pPr>
      <w:bookmarkStart w:id="6" w:name="_Toc111739505"/>
      <w:r>
        <w:rPr>
          <w:rFonts w:eastAsia="Times New Roman"/>
        </w:rPr>
        <w:t>Recommendation to Amana Ltd for further improvement</w:t>
      </w:r>
      <w:bookmarkEnd w:id="6"/>
      <w:r>
        <w:rPr>
          <w:rFonts w:eastAsia="Times New Roman"/>
        </w:rPr>
        <w:t xml:space="preserve"> </w:t>
      </w:r>
    </w:p>
    <w:p w14:paraId="3A11E51F" w14:textId="3AC19683" w:rsidR="005C667A" w:rsidRDefault="003C5EB1" w:rsidP="001F0A49">
      <w:r>
        <w:t xml:space="preserve">From the following </w:t>
      </w:r>
      <w:r w:rsidR="0007215A">
        <w:t>table, it can be seen that the respected company was able to meet its estimated goals though the company has faced many hindrances in 2020. Furthermore, the table has interpreted that in 2020 Amana Ltd did a good performance. However,</w:t>
      </w:r>
      <w:r w:rsidR="00265254">
        <w:t xml:space="preserve"> the company runs their business only in offline mode in 2020 the company has faced some difficulties due to lockdown. The company witnessed a total shutdown as per the government's instruction. Therefore, it can be recommended to the company to improve their labour cost area </w:t>
      </w:r>
      <w:r w:rsidR="00801B15">
        <w:t xml:space="preserve">by implementing a more realistic budget. Hence, with labour budgeting, the respected company will be able to mitigate the needs of the labour which will help the company in improving its workforce. Amana Ltd can also </w:t>
      </w:r>
      <w:r w:rsidR="00FB4BAF">
        <w:t xml:space="preserve">use advanced levels of technologies and machinery in their organisational works as it will help to decrease the labour cost. Moving ahead it also can be recommended to the company to reduce their material cost by decreasing the purchase of unnecessary materials. It will help the company further improvement of their work performance. Therefore, the company will be able to run its business more efficiently which will help them to </w:t>
      </w:r>
      <w:r>
        <w:t>generate profit and re</w:t>
      </w:r>
      <w:r>
        <w:t xml:space="preserve">venue. In addition to that, it can also be suggested to Amana Ltd to analyse various factors such as quality, price, availability and demand for the materials which will help them to control their material cost. </w:t>
      </w:r>
    </w:p>
    <w:p w14:paraId="6EF4F4F7" w14:textId="77777777" w:rsidR="005C667A" w:rsidRPr="00387EE0" w:rsidRDefault="005C667A" w:rsidP="005C667A">
      <w:pPr>
        <w:pStyle w:val="Heading1"/>
        <w:rPr>
          <w:lang w:val="en-US"/>
        </w:rPr>
      </w:pPr>
      <w:r>
        <w:br w:type="page"/>
      </w:r>
      <w:bookmarkStart w:id="7" w:name="_Toc111739506"/>
      <w:r w:rsidRPr="00387EE0">
        <w:rPr>
          <w:lang w:val="en-US"/>
        </w:rPr>
        <w:t>PART B</w:t>
      </w:r>
      <w:bookmarkEnd w:id="7"/>
    </w:p>
    <w:p w14:paraId="46668AC9" w14:textId="77777777" w:rsidR="005C667A" w:rsidRPr="005212EF" w:rsidRDefault="005C667A" w:rsidP="005C667A">
      <w:pPr>
        <w:pStyle w:val="Heading2"/>
        <w:rPr>
          <w:lang w:val="en-US"/>
        </w:rPr>
      </w:pPr>
      <w:bookmarkStart w:id="8" w:name="_Toc111739507"/>
      <w:r w:rsidRPr="005212EF">
        <w:rPr>
          <w:lang w:val="en-US"/>
        </w:rPr>
        <w:t xml:space="preserve">1st </w:t>
      </w:r>
      <w:r>
        <w:rPr>
          <w:lang w:val="en-US"/>
        </w:rPr>
        <w:t>S</w:t>
      </w:r>
      <w:r w:rsidRPr="005212EF">
        <w:rPr>
          <w:lang w:val="en-US"/>
        </w:rPr>
        <w:t>trategy</w:t>
      </w:r>
      <w:r>
        <w:rPr>
          <w:lang w:val="en-US"/>
        </w:rPr>
        <w:t xml:space="preserve"> of Online Sales</w:t>
      </w:r>
      <w:bookmarkEnd w:id="8"/>
    </w:p>
    <w:p w14:paraId="66E71FF4" w14:textId="77777777" w:rsidR="005C667A" w:rsidRPr="00D04F4B" w:rsidRDefault="005C667A" w:rsidP="005C667A">
      <w:r w:rsidRPr="00387EE0">
        <w:rPr>
          <w:lang w:val="en-US"/>
        </w:rPr>
        <w:t xml:space="preserve">Most of Amana Ltd.’s rival companies use online platforms to sell their products to consumers across the UK, Europe and US. After identifying the marketing strategy of the competitors, </w:t>
      </w:r>
      <w:proofErr w:type="spellStart"/>
      <w:r w:rsidRPr="00387EE0">
        <w:rPr>
          <w:lang w:val="en-US"/>
        </w:rPr>
        <w:t>Mr</w:t>
      </w:r>
      <w:proofErr w:type="spellEnd"/>
      <w:r w:rsidRPr="00387EE0">
        <w:rPr>
          <w:lang w:val="en-US"/>
        </w:rPr>
        <w:t xml:space="preserve"> Amana is now planning to close its branches in Brighton, Birmingham and Manchester city. The CEO of Amana Ltd. is also planning to move its 50 % of product sales online. </w:t>
      </w:r>
      <w:proofErr w:type="spellStart"/>
      <w:r w:rsidRPr="00387EE0">
        <w:rPr>
          <w:lang w:val="en-US"/>
        </w:rPr>
        <w:t>Mr</w:t>
      </w:r>
      <w:proofErr w:type="spellEnd"/>
      <w:r w:rsidRPr="00387EE0">
        <w:rPr>
          <w:lang w:val="en-US"/>
        </w:rPr>
        <w:t xml:space="preserve"> Amana is considering setting up his own delivery network that would cost him around  £ 150,000. Along with this, he wants to upgrade the current website of the company in order to control the large volume of sales. The setting up cost of the current website is £ 50,000. The company will also need a full-time IT programmer to maintain the website efficiently. The salary of an IT programmer is around  £ 35,000 each year. According to market research data, the company will generate around 100,000 online sales each year</w:t>
      </w:r>
      <w:r>
        <w:rPr>
          <w:lang w:val="en-US"/>
        </w:rPr>
        <w:t xml:space="preserve"> (</w:t>
      </w:r>
      <w:proofErr w:type="spellStart"/>
      <w:r>
        <w:rPr>
          <w:shd w:val="clear" w:color="auto" w:fill="FFFFFF"/>
        </w:rPr>
        <w:t>Iordanoaia</w:t>
      </w:r>
      <w:proofErr w:type="spellEnd"/>
      <w:r>
        <w:rPr>
          <w:shd w:val="clear" w:color="auto" w:fill="FFFFFF"/>
        </w:rPr>
        <w:t>, 2020, p.676)</w:t>
      </w:r>
      <w:r w:rsidRPr="00387EE0">
        <w:rPr>
          <w:lang w:val="en-US"/>
        </w:rPr>
        <w:t>.</w:t>
      </w:r>
    </w:p>
    <w:p w14:paraId="4BC1B2CD" w14:textId="77777777" w:rsidR="005C667A" w:rsidRPr="005212EF" w:rsidRDefault="005C667A" w:rsidP="005C667A">
      <w:pPr>
        <w:pStyle w:val="Heading2"/>
        <w:rPr>
          <w:lang w:val="en-US"/>
        </w:rPr>
      </w:pPr>
      <w:bookmarkStart w:id="9" w:name="_Toc111739508"/>
      <w:r>
        <w:rPr>
          <w:lang w:val="en-US"/>
        </w:rPr>
        <w:t>2nd</w:t>
      </w:r>
      <w:r w:rsidRPr="005212EF">
        <w:rPr>
          <w:lang w:val="en-US"/>
        </w:rPr>
        <w:t xml:space="preserve"> </w:t>
      </w:r>
      <w:r>
        <w:rPr>
          <w:lang w:val="en-US"/>
        </w:rPr>
        <w:t>S</w:t>
      </w:r>
      <w:r w:rsidRPr="005212EF">
        <w:rPr>
          <w:lang w:val="en-US"/>
        </w:rPr>
        <w:t>trategy</w:t>
      </w:r>
      <w:r>
        <w:rPr>
          <w:lang w:val="en-US"/>
        </w:rPr>
        <w:t xml:space="preserve"> of Online Sales</w:t>
      </w:r>
      <w:bookmarkEnd w:id="9"/>
    </w:p>
    <w:p w14:paraId="60F5302C" w14:textId="77777777" w:rsidR="005C667A" w:rsidRPr="00387EE0" w:rsidRDefault="005C667A" w:rsidP="005C667A">
      <w:pPr>
        <w:rPr>
          <w:lang w:val="en-US"/>
        </w:rPr>
      </w:pPr>
      <w:r w:rsidRPr="00387EE0">
        <w:rPr>
          <w:lang w:val="en-US"/>
        </w:rPr>
        <w:t xml:space="preserve">The CEO of Amana Ltd. is also considering an alternative plan in order to increase their sales. </w:t>
      </w:r>
      <w:proofErr w:type="spellStart"/>
      <w:r w:rsidRPr="00387EE0">
        <w:rPr>
          <w:lang w:val="en-US"/>
        </w:rPr>
        <w:t>Mr</w:t>
      </w:r>
      <w:proofErr w:type="spellEnd"/>
      <w:r w:rsidRPr="00387EE0">
        <w:rPr>
          <w:lang w:val="en-US"/>
        </w:rPr>
        <w:t xml:space="preserve"> Amana is preferring the popular online platform, Amazon to sell their products. The setting up cost of this procedure is around  £ 50,000. Amana Ltd. might witness high-level competition from the other potential sellers that are also using the Amazon platform from the start. However, the platform offers guaranteed sales of 65,000 units each year and the sales might also increase depending on the customer’s demand. Apart from this, Amana Ltd. would have no control over the product pricing as well as the return policy.</w:t>
      </w:r>
    </w:p>
    <w:p w14:paraId="3945EFB0" w14:textId="77777777" w:rsidR="005C667A" w:rsidRPr="00387EE0" w:rsidRDefault="005C667A" w:rsidP="005C667A">
      <w:pPr>
        <w:rPr>
          <w:lang w:val="en-US"/>
        </w:rPr>
      </w:pPr>
      <w:r w:rsidRPr="00387EE0">
        <w:rPr>
          <w:lang w:val="en-US"/>
        </w:rPr>
        <w:t>The CEO of Amana Ltd. is advised to consider the 2nd strategy in order to increase the sales of the products online. One of the advantages of considering the 2nd strategy is that it is budget-friendly in comparison to the 1st scenario. Apart from this, all the sellers on Amazon receive several benefits from the platform. These benefits include international expansion, increase sales and so on</w:t>
      </w:r>
      <w:r>
        <w:rPr>
          <w:lang w:val="en-US"/>
        </w:rPr>
        <w:t xml:space="preserve"> </w:t>
      </w:r>
      <w:sdt>
        <w:sdtPr>
          <w:rPr>
            <w:lang w:val="en-US"/>
          </w:rPr>
          <w:id w:val="1920437916"/>
          <w:citation/>
        </w:sdtPr>
        <w:sdtEndPr/>
        <w:sdtContent>
          <w:r>
            <w:rPr>
              <w:lang w:val="en-US"/>
            </w:rPr>
            <w:fldChar w:fldCharType="begin"/>
          </w:r>
          <w:r>
            <w:rPr>
              <w:lang w:val="en-US"/>
            </w:rPr>
            <w:instrText xml:space="preserve"> CITATION ama22 \l 1033 </w:instrText>
          </w:r>
          <w:r>
            <w:rPr>
              <w:lang w:val="en-US"/>
            </w:rPr>
            <w:fldChar w:fldCharType="separate"/>
          </w:r>
          <w:r w:rsidRPr="00D04F4B">
            <w:rPr>
              <w:noProof/>
              <w:lang w:val="en-US"/>
            </w:rPr>
            <w:t>(amazon.co, 2022)</w:t>
          </w:r>
          <w:r>
            <w:rPr>
              <w:lang w:val="en-US"/>
            </w:rPr>
            <w:fldChar w:fldCharType="end"/>
          </w:r>
        </w:sdtContent>
      </w:sdt>
      <w:r w:rsidRPr="00387EE0">
        <w:rPr>
          <w:lang w:val="en-US"/>
        </w:rPr>
        <w:t xml:space="preserve">. </w:t>
      </w:r>
    </w:p>
    <w:p w14:paraId="4B08F566" w14:textId="77777777" w:rsidR="005C667A" w:rsidRPr="00387EE0" w:rsidRDefault="005C667A" w:rsidP="005C667A">
      <w:pPr>
        <w:rPr>
          <w:lang w:val="en-US"/>
        </w:rPr>
      </w:pPr>
      <w:bookmarkStart w:id="10" w:name="_Toc111739509"/>
      <w:proofErr w:type="spellStart"/>
      <w:r w:rsidRPr="005212EF">
        <w:rPr>
          <w:rStyle w:val="Heading2Char"/>
        </w:rPr>
        <w:t>Analyasation</w:t>
      </w:r>
      <w:proofErr w:type="spellEnd"/>
      <w:r w:rsidRPr="005212EF">
        <w:rPr>
          <w:rStyle w:val="Heading2Char"/>
        </w:rPr>
        <w:t xml:space="preserve"> of both selling strategies and recommendations</w:t>
      </w:r>
      <w:bookmarkEnd w:id="10"/>
    </w:p>
    <w:p w14:paraId="31BB2851" w14:textId="77777777" w:rsidR="005C667A" w:rsidRPr="00445A80" w:rsidRDefault="005C667A" w:rsidP="005C667A">
      <w:r w:rsidRPr="00387EE0">
        <w:rPr>
          <w:lang w:val="en-US"/>
        </w:rPr>
        <w:t xml:space="preserve">The overall cost of 1st strategy is quite expensive in comparison to the 2nd strategy. </w:t>
      </w:r>
      <w:proofErr w:type="spellStart"/>
      <w:r w:rsidRPr="00387EE0">
        <w:rPr>
          <w:lang w:val="en-US"/>
        </w:rPr>
        <w:t>Mr</w:t>
      </w:r>
      <w:proofErr w:type="spellEnd"/>
      <w:r w:rsidRPr="00387EE0">
        <w:rPr>
          <w:lang w:val="en-US"/>
        </w:rPr>
        <w:t xml:space="preserve"> Amana in his 1st strategy has decided to set up his own delivery network. However, the company have to bear huge expenses for setting up its own delivering network</w:t>
      </w:r>
      <w:r>
        <w:rPr>
          <w:lang w:val="en-US"/>
        </w:rPr>
        <w:t xml:space="preserve"> </w:t>
      </w:r>
      <w:sdt>
        <w:sdtPr>
          <w:rPr>
            <w:lang w:val="en-US"/>
          </w:rPr>
          <w:id w:val="-557939377"/>
          <w:citation/>
        </w:sdtPr>
        <w:sdtEndPr/>
        <w:sdtContent>
          <w:r>
            <w:rPr>
              <w:lang w:val="en-US"/>
            </w:rPr>
            <w:fldChar w:fldCharType="begin"/>
          </w:r>
          <w:r>
            <w:rPr>
              <w:lang w:val="en-US"/>
            </w:rPr>
            <w:instrText xml:space="preserve"> CITATION Emi20 \l 1033 </w:instrText>
          </w:r>
          <w:r>
            <w:rPr>
              <w:lang w:val="en-US"/>
            </w:rPr>
            <w:fldChar w:fldCharType="separate"/>
          </w:r>
          <w:r w:rsidRPr="00C25953">
            <w:rPr>
              <w:noProof/>
              <w:lang w:val="en-US"/>
            </w:rPr>
            <w:t>(Saner, 2020)</w:t>
          </w:r>
          <w:r>
            <w:rPr>
              <w:lang w:val="en-US"/>
            </w:rPr>
            <w:fldChar w:fldCharType="end"/>
          </w:r>
        </w:sdtContent>
      </w:sdt>
      <w:r w:rsidRPr="00387EE0">
        <w:rPr>
          <w:lang w:val="en-US"/>
        </w:rPr>
        <w:t>. The company would also face several challenges in order to set up an effective delivery network. Some come challenges relating to the delivery network are failing to deliver the right product and failing to deliver the product on scheduled time</w:t>
      </w:r>
      <w:r>
        <w:rPr>
          <w:lang w:val="en-US"/>
        </w:rPr>
        <w:t xml:space="preserve"> (</w:t>
      </w:r>
      <w:proofErr w:type="spellStart"/>
      <w:r>
        <w:rPr>
          <w:shd w:val="clear" w:color="auto" w:fill="FFFFFF"/>
        </w:rPr>
        <w:t>Rangaraja</w:t>
      </w:r>
      <w:proofErr w:type="spellEnd"/>
      <w:r>
        <w:t xml:space="preserve"> et al., </w:t>
      </w:r>
      <w:r>
        <w:rPr>
          <w:shd w:val="clear" w:color="auto" w:fill="FFFFFF"/>
        </w:rPr>
        <w:t>2020, pp.213-220)</w:t>
      </w:r>
      <w:r w:rsidRPr="00387EE0">
        <w:rPr>
          <w:lang w:val="en-US"/>
        </w:rPr>
        <w:t xml:space="preserve">. The company also might lose its valuable customer if it fails to deliver its product in good condition. Apart from this, the setting up of an effective delivery network requires a lot of time. On the other side, Amana Ltd. might face challenges in maintaining and upgrading its website. Amana Ltd. needs to maintain data security along with customer loyalty, return and refund process and so on while operating its own website. Apart from this, the company also need to </w:t>
      </w:r>
      <w:proofErr w:type="spellStart"/>
      <w:r w:rsidRPr="00387EE0">
        <w:rPr>
          <w:lang w:val="en-US"/>
        </w:rPr>
        <w:t>analyse</w:t>
      </w:r>
      <w:proofErr w:type="spellEnd"/>
      <w:r w:rsidRPr="00387EE0">
        <w:rPr>
          <w:lang w:val="en-US"/>
        </w:rPr>
        <w:t xml:space="preserve"> unexpected price increase and the uncertain economy. The company also need a full-time IT programmer in order to maintain the website of company. Amana Ltd. has to bear  £ 35,000 expenses per year in order to recruit a professional full-time IT programmer. All these processes require lots of money, therefore, these increase the overall set-up cost of the 1st selling strategy.</w:t>
      </w:r>
    </w:p>
    <w:p w14:paraId="7406723B" w14:textId="77777777" w:rsidR="005C667A" w:rsidRPr="00387EE0" w:rsidRDefault="005C667A" w:rsidP="005C667A">
      <w:pPr>
        <w:rPr>
          <w:lang w:val="en-US"/>
        </w:rPr>
      </w:pPr>
      <w:proofErr w:type="spellStart"/>
      <w:r w:rsidRPr="00387EE0">
        <w:rPr>
          <w:lang w:val="en-US"/>
        </w:rPr>
        <w:t>Mr</w:t>
      </w:r>
      <w:proofErr w:type="spellEnd"/>
      <w:r w:rsidRPr="00387EE0">
        <w:rPr>
          <w:lang w:val="en-US"/>
        </w:rPr>
        <w:t xml:space="preserve"> Amana is considering the Amazon platform as his 2nd strategy for selling the products of his company. The entire setting up cost for this strategy is lower in comparison to the 1st strategy. The platform offers a smooth selling procedure to its sellers. Along with this, Amana Ltd. does not have to maintain the website of Amazon. The company also does not need to be concerned about the delivery network. Apart from this, Amazon offers 65,000 of guaranteed unit sales annually to Amana Ltd. The platform also provides the facility of enhancing the sales of the company that is totally based on the customers’ needs and requirements</w:t>
      </w:r>
      <w:r>
        <w:rPr>
          <w:lang w:val="en-US"/>
        </w:rPr>
        <w:t xml:space="preserve"> (</w:t>
      </w:r>
      <w:r>
        <w:rPr>
          <w:shd w:val="clear" w:color="auto" w:fill="FFFFFF"/>
        </w:rPr>
        <w:t>Chang and Lee, 2018, pp.307-317)</w:t>
      </w:r>
      <w:r w:rsidRPr="00387EE0">
        <w:rPr>
          <w:lang w:val="en-US"/>
        </w:rPr>
        <w:t xml:space="preserve">. Amana Ltd. can also have these benefits if </w:t>
      </w:r>
      <w:proofErr w:type="spellStart"/>
      <w:r w:rsidRPr="00387EE0">
        <w:rPr>
          <w:lang w:val="en-US"/>
        </w:rPr>
        <w:t>Mr</w:t>
      </w:r>
      <w:proofErr w:type="spellEnd"/>
      <w:r w:rsidRPr="00387EE0">
        <w:rPr>
          <w:lang w:val="en-US"/>
        </w:rPr>
        <w:t xml:space="preserve"> Amana decides to consider this strategy for effective selling. The company might witness increasing sales if the CEO of Amana Ltd. decide to choose this strategy. The company might acquire more customers globally with the aid of this platform. This would help the company in increasing its customer base locally as well as internationally. Another benefit that Amana Ltd. might witness using this platform for its online selling is the low marketing costs. Amazon also provides secure payments option, brand protection, access to potential customers and so on. Amazon has around 175 fulfilment </w:t>
      </w:r>
      <w:proofErr w:type="spellStart"/>
      <w:r w:rsidRPr="00387EE0">
        <w:rPr>
          <w:lang w:val="en-US"/>
        </w:rPr>
        <w:t>centres</w:t>
      </w:r>
      <w:proofErr w:type="spellEnd"/>
      <w:r w:rsidRPr="00387EE0">
        <w:rPr>
          <w:lang w:val="en-US"/>
        </w:rPr>
        <w:t xml:space="preserve"> across the world, Amana Ltd. can ship all its product in bulk to Amazon and needs to worry about the rest of the procedures. This would help the company in focusing on other important business operations. Therefore, </w:t>
      </w:r>
      <w:proofErr w:type="spellStart"/>
      <w:r w:rsidRPr="00387EE0">
        <w:rPr>
          <w:lang w:val="en-US"/>
        </w:rPr>
        <w:t>Mr</w:t>
      </w:r>
      <w:proofErr w:type="spellEnd"/>
      <w:r w:rsidRPr="00387EE0">
        <w:rPr>
          <w:lang w:val="en-US"/>
        </w:rPr>
        <w:t xml:space="preserve"> Amana is highly suggested implementing 2nd strategy in order to achieve a guaranteed higher number of sales efficiently</w:t>
      </w:r>
      <w:r>
        <w:rPr>
          <w:lang w:val="en-US"/>
        </w:rPr>
        <w:t xml:space="preserve"> </w:t>
      </w:r>
      <w:sdt>
        <w:sdtPr>
          <w:rPr>
            <w:lang w:val="en-US"/>
          </w:rPr>
          <w:id w:val="-1538962597"/>
          <w:citation/>
        </w:sdtPr>
        <w:sdtEndPr/>
        <w:sdtContent>
          <w:r>
            <w:rPr>
              <w:lang w:val="en-US"/>
            </w:rPr>
            <w:fldChar w:fldCharType="begin"/>
          </w:r>
          <w:r>
            <w:rPr>
              <w:lang w:val="en-US"/>
            </w:rPr>
            <w:instrText xml:space="preserve"> CITATION ama221 \l 1033 </w:instrText>
          </w:r>
          <w:r>
            <w:rPr>
              <w:lang w:val="en-US"/>
            </w:rPr>
            <w:fldChar w:fldCharType="separate"/>
          </w:r>
          <w:r w:rsidRPr="00445A80">
            <w:rPr>
              <w:noProof/>
              <w:lang w:val="en-US"/>
            </w:rPr>
            <w:t>(amazon.co, 2022)</w:t>
          </w:r>
          <w:r>
            <w:rPr>
              <w:lang w:val="en-US"/>
            </w:rPr>
            <w:fldChar w:fldCharType="end"/>
          </w:r>
        </w:sdtContent>
      </w:sdt>
      <w:r w:rsidRPr="00387EE0">
        <w:rPr>
          <w:lang w:val="en-US"/>
        </w:rPr>
        <w:t>.</w:t>
      </w:r>
    </w:p>
    <w:p w14:paraId="3659343A" w14:textId="77777777" w:rsidR="005C667A" w:rsidRPr="0013051C" w:rsidRDefault="005C667A" w:rsidP="005C667A">
      <w:pPr>
        <w:spacing w:line="259" w:lineRule="auto"/>
        <w:jc w:val="left"/>
        <w:rPr>
          <w:b/>
          <w:sz w:val="26"/>
          <w:szCs w:val="32"/>
          <w:lang w:val="en-US"/>
        </w:rPr>
      </w:pPr>
    </w:p>
    <w:p w14:paraId="63374F1E" w14:textId="1735530A" w:rsidR="005C667A" w:rsidRPr="005C667A" w:rsidRDefault="003C5EB1" w:rsidP="008222EA">
      <w:pPr>
        <w:pStyle w:val="Heading1"/>
      </w:pPr>
      <w:r>
        <w:br w:type="page"/>
      </w:r>
      <w:bookmarkStart w:id="11" w:name="_Toc111739510"/>
      <w:r w:rsidR="005C667A" w:rsidRPr="00387EE0">
        <w:t>Conclusion</w:t>
      </w:r>
      <w:bookmarkEnd w:id="11"/>
    </w:p>
    <w:p w14:paraId="5BE30D89" w14:textId="77777777" w:rsidR="005C667A" w:rsidRDefault="005C667A" w:rsidP="005C667A">
      <w:pPr>
        <w:rPr>
          <w:lang w:val="en-US"/>
        </w:rPr>
      </w:pPr>
      <w:r w:rsidRPr="00387EE0">
        <w:rPr>
          <w:lang w:val="en-US"/>
        </w:rPr>
        <w:t xml:space="preserve">The report has introduced a monthly budget control report that represents the original as well as flexed budget. Amana Ltd.’s performance in the year 2020 has been discussed with help of a prepared control report. After identifying the weak areas in the control report of Amana Ltd., some recommendations have been provided to </w:t>
      </w:r>
      <w:proofErr w:type="spellStart"/>
      <w:r w:rsidRPr="00387EE0">
        <w:rPr>
          <w:lang w:val="en-US"/>
        </w:rPr>
        <w:t>Mr</w:t>
      </w:r>
      <w:proofErr w:type="spellEnd"/>
      <w:r w:rsidRPr="00387EE0">
        <w:rPr>
          <w:lang w:val="en-US"/>
        </w:rPr>
        <w:t xml:space="preserve"> Amana for the improvement of the weak areas in this report. Along with this, two selling strategies that are chosen by the CEO of Amana Ltd. have been explained thoroughly here. The report has also </w:t>
      </w:r>
      <w:proofErr w:type="spellStart"/>
      <w:r w:rsidRPr="00387EE0">
        <w:rPr>
          <w:lang w:val="en-US"/>
        </w:rPr>
        <w:t>analysed</w:t>
      </w:r>
      <w:proofErr w:type="spellEnd"/>
      <w:r w:rsidRPr="00387EE0">
        <w:rPr>
          <w:lang w:val="en-US"/>
        </w:rPr>
        <w:t xml:space="preserve"> the decisions that are made by </w:t>
      </w:r>
      <w:proofErr w:type="spellStart"/>
      <w:r w:rsidRPr="00387EE0">
        <w:rPr>
          <w:lang w:val="en-US"/>
        </w:rPr>
        <w:t>Mr</w:t>
      </w:r>
      <w:proofErr w:type="spellEnd"/>
      <w:r w:rsidRPr="00387EE0">
        <w:rPr>
          <w:lang w:val="en-US"/>
        </w:rPr>
        <w:t xml:space="preserve"> Amana for selling products online. A suitable recommendation also has been included in supporting </w:t>
      </w:r>
      <w:proofErr w:type="spellStart"/>
      <w:r w:rsidRPr="00387EE0">
        <w:rPr>
          <w:lang w:val="en-US"/>
        </w:rPr>
        <w:t>Mr</w:t>
      </w:r>
      <w:proofErr w:type="spellEnd"/>
      <w:r w:rsidRPr="00387EE0">
        <w:rPr>
          <w:lang w:val="en-US"/>
        </w:rPr>
        <w:t xml:space="preserve"> Amana’s one of the decisions.</w:t>
      </w:r>
    </w:p>
    <w:p w14:paraId="58F3618A" w14:textId="308B203B" w:rsidR="005C667A" w:rsidRDefault="005C667A">
      <w:pPr>
        <w:widowControl/>
        <w:autoSpaceDE/>
        <w:autoSpaceDN/>
        <w:adjustRightInd/>
        <w:spacing w:after="160" w:line="259" w:lineRule="auto"/>
        <w:jc w:val="left"/>
      </w:pPr>
      <w:r>
        <w:br w:type="page"/>
      </w:r>
    </w:p>
    <w:p w14:paraId="45A97C4A" w14:textId="61DC4BB2" w:rsidR="00FB4407" w:rsidRDefault="003C5EB1" w:rsidP="00FB4407">
      <w:pPr>
        <w:pStyle w:val="Heading1"/>
      </w:pPr>
      <w:bookmarkStart w:id="12" w:name="_Toc111739511"/>
      <w:r>
        <w:t>References</w:t>
      </w:r>
      <w:bookmarkEnd w:id="12"/>
      <w:r>
        <w:t xml:space="preserve"> </w:t>
      </w:r>
    </w:p>
    <w:p w14:paraId="002E4BCD" w14:textId="77777777" w:rsidR="005C667A" w:rsidRPr="005C667A" w:rsidRDefault="005C667A" w:rsidP="005C667A">
      <w:pPr>
        <w:rPr>
          <w:lang w:val="en-US"/>
        </w:rPr>
      </w:pPr>
      <w:proofErr w:type="spellStart"/>
      <w:r w:rsidRPr="005C667A">
        <w:rPr>
          <w:lang w:val="en-US"/>
        </w:rPr>
        <w:t>accountingtools</w:t>
      </w:r>
      <w:proofErr w:type="spellEnd"/>
      <w:r w:rsidRPr="005C667A">
        <w:rPr>
          <w:lang w:val="en-US"/>
        </w:rPr>
        <w:t xml:space="preserve">, </w:t>
      </w:r>
      <w:r>
        <w:rPr>
          <w:lang w:val="en-US"/>
        </w:rPr>
        <w:t>(</w:t>
      </w:r>
      <w:r w:rsidRPr="005C667A">
        <w:rPr>
          <w:lang w:val="en-US"/>
        </w:rPr>
        <w:t>2022</w:t>
      </w:r>
      <w:r>
        <w:rPr>
          <w:lang w:val="en-US"/>
        </w:rPr>
        <w:t>)</w:t>
      </w:r>
      <w:r w:rsidRPr="005C667A">
        <w:rPr>
          <w:lang w:val="en-US"/>
        </w:rPr>
        <w:t>. Fixed overhead definition. [Online] Available at: https://www.accountingtools.com/articles/what-is-fixed-overhead.html</w:t>
      </w:r>
    </w:p>
    <w:p w14:paraId="0B1EAEED" w14:textId="77777777" w:rsidR="005C667A" w:rsidRPr="005C667A" w:rsidRDefault="005C667A" w:rsidP="005C667A">
      <w:pPr>
        <w:rPr>
          <w:lang w:val="en-US"/>
        </w:rPr>
      </w:pPr>
      <w:proofErr w:type="spellStart"/>
      <w:r w:rsidRPr="005C667A">
        <w:rPr>
          <w:lang w:val="en-US"/>
        </w:rPr>
        <w:t>accountingtools</w:t>
      </w:r>
      <w:proofErr w:type="spellEnd"/>
      <w:r w:rsidRPr="005C667A">
        <w:rPr>
          <w:lang w:val="en-US"/>
        </w:rPr>
        <w:t xml:space="preserve">, </w:t>
      </w:r>
      <w:r>
        <w:rPr>
          <w:lang w:val="en-US"/>
        </w:rPr>
        <w:t>(</w:t>
      </w:r>
      <w:r w:rsidRPr="005C667A">
        <w:rPr>
          <w:lang w:val="en-US"/>
        </w:rPr>
        <w:t>2022</w:t>
      </w:r>
      <w:r>
        <w:rPr>
          <w:lang w:val="en-US"/>
        </w:rPr>
        <w:t>)</w:t>
      </w:r>
      <w:r w:rsidRPr="005C667A">
        <w:rPr>
          <w:lang w:val="en-US"/>
        </w:rPr>
        <w:t>. Overhead definition. [Online] Available at: https://www.accountingtools.com/articles/what-is-overhead.html</w:t>
      </w:r>
    </w:p>
    <w:p w14:paraId="33296578" w14:textId="77777777" w:rsidR="005C667A" w:rsidRPr="005C667A" w:rsidRDefault="005C667A" w:rsidP="005C667A">
      <w:pPr>
        <w:rPr>
          <w:lang w:val="en-US"/>
        </w:rPr>
      </w:pPr>
      <w:proofErr w:type="spellStart"/>
      <w:r w:rsidRPr="005C667A">
        <w:rPr>
          <w:lang w:val="en-US"/>
        </w:rPr>
        <w:t>accountingtools</w:t>
      </w:r>
      <w:proofErr w:type="spellEnd"/>
      <w:r w:rsidRPr="005C667A">
        <w:rPr>
          <w:lang w:val="en-US"/>
        </w:rPr>
        <w:t xml:space="preserve">, </w:t>
      </w:r>
      <w:r>
        <w:rPr>
          <w:lang w:val="en-US"/>
        </w:rPr>
        <w:t>(</w:t>
      </w:r>
      <w:r w:rsidRPr="005C667A">
        <w:rPr>
          <w:lang w:val="en-US"/>
        </w:rPr>
        <w:t>2022</w:t>
      </w:r>
      <w:r>
        <w:rPr>
          <w:lang w:val="en-US"/>
        </w:rPr>
        <w:t>)</w:t>
      </w:r>
      <w:r w:rsidRPr="005C667A">
        <w:rPr>
          <w:lang w:val="en-US"/>
        </w:rPr>
        <w:t>. The objectives of budgeting. [Online] Available at: https://www.accountingtools.com/articles/what-are-the-objectives-of-budgeting.html</w:t>
      </w:r>
    </w:p>
    <w:p w14:paraId="56268750" w14:textId="77777777" w:rsidR="005C667A" w:rsidRPr="005C667A" w:rsidRDefault="005C667A" w:rsidP="005C667A">
      <w:pPr>
        <w:rPr>
          <w:lang w:val="en-US"/>
        </w:rPr>
      </w:pPr>
      <w:r w:rsidRPr="005C667A">
        <w:rPr>
          <w:lang w:val="en-US"/>
        </w:rPr>
        <w:t xml:space="preserve">amazon.co, </w:t>
      </w:r>
      <w:r>
        <w:rPr>
          <w:lang w:val="en-US"/>
        </w:rPr>
        <w:t>(</w:t>
      </w:r>
      <w:r w:rsidRPr="005C667A">
        <w:rPr>
          <w:lang w:val="en-US"/>
        </w:rPr>
        <w:t>2022</w:t>
      </w:r>
      <w:r>
        <w:rPr>
          <w:lang w:val="en-US"/>
        </w:rPr>
        <w:t>)</w:t>
      </w:r>
      <w:r w:rsidRPr="005C667A">
        <w:rPr>
          <w:lang w:val="en-US"/>
        </w:rPr>
        <w:t>. How to start selling on Amazon: Become an Amazon Seller. [Online] Available at: https://sell.amazon.co.uk/sell-online</w:t>
      </w:r>
    </w:p>
    <w:p w14:paraId="1F21E87F" w14:textId="77777777" w:rsidR="005C667A" w:rsidRPr="005C667A" w:rsidRDefault="005C667A" w:rsidP="005C667A">
      <w:pPr>
        <w:rPr>
          <w:lang w:val="en-US"/>
        </w:rPr>
      </w:pPr>
      <w:r w:rsidRPr="005C667A">
        <w:rPr>
          <w:lang w:val="en-US"/>
        </w:rPr>
        <w:t xml:space="preserve">amazon.co, </w:t>
      </w:r>
      <w:r>
        <w:rPr>
          <w:lang w:val="en-US"/>
        </w:rPr>
        <w:t>(</w:t>
      </w:r>
      <w:r w:rsidRPr="005C667A">
        <w:rPr>
          <w:lang w:val="en-US"/>
        </w:rPr>
        <w:t>2022</w:t>
      </w:r>
      <w:r>
        <w:rPr>
          <w:lang w:val="en-US"/>
        </w:rPr>
        <w:t>)</w:t>
      </w:r>
      <w:r w:rsidRPr="005C667A">
        <w:rPr>
          <w:lang w:val="en-US"/>
        </w:rPr>
        <w:t>. We’ll help you get started. [Online] Available at: https://sell.amazon.co.uk/grow#:~:text=Get%20started%20today%20with%20these,fees%20using%20Amazon%20Global%20Logistics</w:t>
      </w:r>
    </w:p>
    <w:p w14:paraId="72E12135" w14:textId="77777777" w:rsidR="005C667A" w:rsidRDefault="005C667A" w:rsidP="00A00D42">
      <w:pPr>
        <w:pStyle w:val="NoSpacing"/>
        <w:rPr>
          <w:shd w:val="clear" w:color="auto" w:fill="FFFFFF"/>
        </w:rPr>
      </w:pPr>
      <w:proofErr w:type="spellStart"/>
      <w:r>
        <w:rPr>
          <w:shd w:val="clear" w:color="auto" w:fill="FFFFFF"/>
        </w:rPr>
        <w:t>Bilicka</w:t>
      </w:r>
      <w:proofErr w:type="spellEnd"/>
      <w:r>
        <w:rPr>
          <w:shd w:val="clear" w:color="auto" w:fill="FFFFFF"/>
        </w:rPr>
        <w:t>, K., (2019). The effect of loss-offset provisions on the asymmetric behavior of corporate tax revenues in the business cycle. </w:t>
      </w:r>
      <w:r>
        <w:rPr>
          <w:i/>
          <w:iCs/>
          <w:shd w:val="clear" w:color="auto" w:fill="FFFFFF"/>
        </w:rPr>
        <w:t>National Tax Journal</w:t>
      </w:r>
      <w:r>
        <w:rPr>
          <w:shd w:val="clear" w:color="auto" w:fill="FFFFFF"/>
        </w:rPr>
        <w:t>, </w:t>
      </w:r>
      <w:r>
        <w:rPr>
          <w:i/>
          <w:iCs/>
          <w:shd w:val="clear" w:color="auto" w:fill="FFFFFF"/>
        </w:rPr>
        <w:t>72</w:t>
      </w:r>
      <w:r>
        <w:rPr>
          <w:shd w:val="clear" w:color="auto" w:fill="FFFFFF"/>
        </w:rPr>
        <w:t>(1), pp.45-78.</w:t>
      </w:r>
    </w:p>
    <w:p w14:paraId="41C3DCA0" w14:textId="77777777" w:rsidR="005C667A" w:rsidRDefault="005C667A" w:rsidP="005C667A">
      <w:pPr>
        <w:rPr>
          <w:lang w:val="en-US"/>
        </w:rPr>
      </w:pPr>
      <w:r>
        <w:rPr>
          <w:shd w:val="clear" w:color="auto" w:fill="FFFFFF"/>
        </w:rPr>
        <w:t>Chang, Y.S. and Lee, H.J., (2018). Optimal delivery routing with wider drone-delivery areas along a shorter truck-route. </w:t>
      </w:r>
      <w:r>
        <w:rPr>
          <w:i/>
          <w:iCs/>
          <w:shd w:val="clear" w:color="auto" w:fill="FFFFFF"/>
        </w:rPr>
        <w:t>Expert Systems with Applications</w:t>
      </w:r>
      <w:r>
        <w:rPr>
          <w:shd w:val="clear" w:color="auto" w:fill="FFFFFF"/>
        </w:rPr>
        <w:t>, </w:t>
      </w:r>
      <w:r>
        <w:rPr>
          <w:i/>
          <w:iCs/>
          <w:shd w:val="clear" w:color="auto" w:fill="FFFFFF"/>
        </w:rPr>
        <w:t>104</w:t>
      </w:r>
      <w:r>
        <w:rPr>
          <w:shd w:val="clear" w:color="auto" w:fill="FFFFFF"/>
        </w:rPr>
        <w:t xml:space="preserve">, pp.307-317. </w:t>
      </w:r>
    </w:p>
    <w:p w14:paraId="11F3AF09" w14:textId="77777777" w:rsidR="005C667A" w:rsidRPr="005C667A" w:rsidRDefault="005C667A" w:rsidP="005C667A">
      <w:pPr>
        <w:rPr>
          <w:lang w:val="en-US"/>
        </w:rPr>
      </w:pPr>
      <w:proofErr w:type="spellStart"/>
      <w:r w:rsidRPr="005C667A">
        <w:rPr>
          <w:lang w:val="en-US"/>
        </w:rPr>
        <w:t>corporatefinanceinstitute</w:t>
      </w:r>
      <w:proofErr w:type="spellEnd"/>
      <w:r w:rsidRPr="005C667A">
        <w:rPr>
          <w:lang w:val="en-US"/>
        </w:rPr>
        <w:t xml:space="preserve">, </w:t>
      </w:r>
      <w:r>
        <w:rPr>
          <w:lang w:val="en-US"/>
        </w:rPr>
        <w:t>(</w:t>
      </w:r>
      <w:r w:rsidRPr="005C667A">
        <w:rPr>
          <w:lang w:val="en-US"/>
        </w:rPr>
        <w:t>2022</w:t>
      </w:r>
      <w:r>
        <w:rPr>
          <w:lang w:val="en-US"/>
        </w:rPr>
        <w:t>)</w:t>
      </w:r>
      <w:r w:rsidRPr="005C667A">
        <w:rPr>
          <w:lang w:val="en-US"/>
        </w:rPr>
        <w:t>. Managerial Accounting. [Online] Available at: https://corporatefinanceinstitute.com/resources/knowledge/accounting/managerial-accounting/</w:t>
      </w:r>
    </w:p>
    <w:p w14:paraId="4C8E95A1" w14:textId="77777777" w:rsidR="005C667A" w:rsidRDefault="005C667A" w:rsidP="00B55051">
      <w:pPr>
        <w:pStyle w:val="NoSpacing"/>
        <w:rPr>
          <w:shd w:val="clear" w:color="auto" w:fill="FFFFFF"/>
        </w:rPr>
      </w:pPr>
      <w:r>
        <w:rPr>
          <w:shd w:val="clear" w:color="auto" w:fill="FFFFFF"/>
        </w:rPr>
        <w:t xml:space="preserve">Diaz, R., Gambetta, M., Rojas, J. and Raymundo, C., (2021), August. Lean Green Production Management Model Under a Circular Economy Approach for </w:t>
      </w:r>
      <w:r w:rsidRPr="00B55051">
        <w:t>Reducing</w:t>
      </w:r>
      <w:r>
        <w:rPr>
          <w:shd w:val="clear" w:color="auto" w:fill="FFFFFF"/>
        </w:rPr>
        <w:t xml:space="preserve"> Variable Costs at a Small Plastics Business. In </w:t>
      </w:r>
      <w:r>
        <w:rPr>
          <w:i/>
          <w:iCs/>
          <w:shd w:val="clear" w:color="auto" w:fill="FFFFFF"/>
        </w:rPr>
        <w:t>International Conference on Human Interaction and Emerging Technologies</w:t>
      </w:r>
      <w:r>
        <w:rPr>
          <w:shd w:val="clear" w:color="auto" w:fill="FFFFFF"/>
        </w:rPr>
        <w:t> (pp. 684-689). Springer, Cham.</w:t>
      </w:r>
    </w:p>
    <w:p w14:paraId="150F2585" w14:textId="77777777" w:rsidR="005C667A" w:rsidRDefault="005C667A" w:rsidP="005C667A">
      <w:pPr>
        <w:rPr>
          <w:shd w:val="clear" w:color="auto" w:fill="FFFFFF"/>
        </w:rPr>
      </w:pPr>
      <w:proofErr w:type="spellStart"/>
      <w:r>
        <w:rPr>
          <w:shd w:val="clear" w:color="auto" w:fill="FFFFFF"/>
        </w:rPr>
        <w:t>Iordanoaia</w:t>
      </w:r>
      <w:proofErr w:type="spellEnd"/>
      <w:r>
        <w:rPr>
          <w:shd w:val="clear" w:color="auto" w:fill="FFFFFF"/>
        </w:rPr>
        <w:t>, F., (2020). Management for “Online” Sales, Present and Business Development Perspectives. </w:t>
      </w:r>
      <w:r>
        <w:rPr>
          <w:i/>
          <w:iCs/>
          <w:shd w:val="clear" w:color="auto" w:fill="FFFFFF"/>
        </w:rPr>
        <w:t>ANNALS ECONOMIC SCIENCES SERIES Volume XX Issue 2</w:t>
      </w:r>
      <w:r>
        <w:rPr>
          <w:shd w:val="clear" w:color="auto" w:fill="FFFFFF"/>
        </w:rPr>
        <w:t>, p.676.</w:t>
      </w:r>
    </w:p>
    <w:p w14:paraId="011F259A" w14:textId="77777777" w:rsidR="005C667A" w:rsidRDefault="005C667A" w:rsidP="00C9322A">
      <w:pPr>
        <w:pStyle w:val="NoSpacing"/>
        <w:rPr>
          <w:shd w:val="clear" w:color="auto" w:fill="FFFFFF"/>
        </w:rPr>
      </w:pPr>
      <w:proofErr w:type="spellStart"/>
      <w:r>
        <w:rPr>
          <w:shd w:val="clear" w:color="auto" w:fill="FFFFFF"/>
        </w:rPr>
        <w:t>Juárez</w:t>
      </w:r>
      <w:proofErr w:type="spellEnd"/>
      <w:r>
        <w:rPr>
          <w:shd w:val="clear" w:color="auto" w:fill="FFFFFF"/>
        </w:rPr>
        <w:t xml:space="preserve">, G.A.L., </w:t>
      </w:r>
      <w:proofErr w:type="spellStart"/>
      <w:r>
        <w:rPr>
          <w:shd w:val="clear" w:color="auto" w:fill="FFFFFF"/>
        </w:rPr>
        <w:t>Mosqueda</w:t>
      </w:r>
      <w:proofErr w:type="spellEnd"/>
      <w:r>
        <w:rPr>
          <w:shd w:val="clear" w:color="auto" w:fill="FFFFFF"/>
        </w:rPr>
        <w:t>, R.E. and Rangel, H.F.G., (2020). IDEA, MODEL, AND BUSINESS PLAN. ITS APPLICATION IN THE BUDGET SCENARIOS OF A FROZEN FRUIT AND VEGETABLE COMPANY. </w:t>
      </w:r>
      <w:proofErr w:type="spellStart"/>
      <w:r>
        <w:rPr>
          <w:i/>
          <w:iCs/>
          <w:shd w:val="clear" w:color="auto" w:fill="FFFFFF"/>
        </w:rPr>
        <w:t>Revista</w:t>
      </w:r>
      <w:proofErr w:type="spellEnd"/>
      <w:r>
        <w:rPr>
          <w:i/>
          <w:iCs/>
          <w:shd w:val="clear" w:color="auto" w:fill="FFFFFF"/>
        </w:rPr>
        <w:t xml:space="preserve"> </w:t>
      </w:r>
      <w:proofErr w:type="spellStart"/>
      <w:r>
        <w:rPr>
          <w:i/>
          <w:iCs/>
          <w:shd w:val="clear" w:color="auto" w:fill="FFFFFF"/>
        </w:rPr>
        <w:t>cubana</w:t>
      </w:r>
      <w:proofErr w:type="spellEnd"/>
      <w:r>
        <w:rPr>
          <w:i/>
          <w:iCs/>
          <w:shd w:val="clear" w:color="auto" w:fill="FFFFFF"/>
        </w:rPr>
        <w:t xml:space="preserve"> de </w:t>
      </w:r>
      <w:proofErr w:type="spellStart"/>
      <w:r>
        <w:rPr>
          <w:i/>
          <w:iCs/>
          <w:shd w:val="clear" w:color="auto" w:fill="FFFFFF"/>
        </w:rPr>
        <w:t>ciencias</w:t>
      </w:r>
      <w:proofErr w:type="spellEnd"/>
      <w:r>
        <w:rPr>
          <w:i/>
          <w:iCs/>
          <w:shd w:val="clear" w:color="auto" w:fill="FFFFFF"/>
        </w:rPr>
        <w:t xml:space="preserve"> </w:t>
      </w:r>
      <w:proofErr w:type="spellStart"/>
      <w:r>
        <w:rPr>
          <w:i/>
          <w:iCs/>
          <w:shd w:val="clear" w:color="auto" w:fill="FFFFFF"/>
        </w:rPr>
        <w:t>económicas</w:t>
      </w:r>
      <w:proofErr w:type="spellEnd"/>
      <w:r>
        <w:rPr>
          <w:shd w:val="clear" w:color="auto" w:fill="FFFFFF"/>
        </w:rPr>
        <w:t>, </w:t>
      </w:r>
      <w:r>
        <w:rPr>
          <w:i/>
          <w:iCs/>
          <w:shd w:val="clear" w:color="auto" w:fill="FFFFFF"/>
        </w:rPr>
        <w:t>6</w:t>
      </w:r>
      <w:r>
        <w:rPr>
          <w:shd w:val="clear" w:color="auto" w:fill="FFFFFF"/>
        </w:rPr>
        <w:t>(1), pp.93-110.</w:t>
      </w:r>
    </w:p>
    <w:p w14:paraId="22F246F6" w14:textId="77777777" w:rsidR="005C667A" w:rsidRDefault="005C667A" w:rsidP="00C9322A">
      <w:pPr>
        <w:pStyle w:val="NoSpacing"/>
        <w:rPr>
          <w:shd w:val="clear" w:color="auto" w:fill="FFFFFF"/>
        </w:rPr>
      </w:pPr>
      <w:proofErr w:type="spellStart"/>
      <w:r>
        <w:rPr>
          <w:shd w:val="clear" w:color="auto" w:fill="FFFFFF"/>
        </w:rPr>
        <w:t>Lahn</w:t>
      </w:r>
      <w:proofErr w:type="spellEnd"/>
      <w:r>
        <w:rPr>
          <w:shd w:val="clear" w:color="auto" w:fill="FFFFFF"/>
        </w:rPr>
        <w:t>, B., (2020). A history of the global carbon budget. </w:t>
      </w:r>
      <w:r>
        <w:rPr>
          <w:i/>
          <w:iCs/>
          <w:shd w:val="clear" w:color="auto" w:fill="FFFFFF"/>
        </w:rPr>
        <w:t>Wiley Interdisciplinary Reviews: Climate Change</w:t>
      </w:r>
      <w:r>
        <w:rPr>
          <w:shd w:val="clear" w:color="auto" w:fill="FFFFFF"/>
        </w:rPr>
        <w:t>, </w:t>
      </w:r>
      <w:r>
        <w:rPr>
          <w:i/>
          <w:iCs/>
          <w:shd w:val="clear" w:color="auto" w:fill="FFFFFF"/>
        </w:rPr>
        <w:t>11</w:t>
      </w:r>
      <w:r>
        <w:rPr>
          <w:shd w:val="clear" w:color="auto" w:fill="FFFFFF"/>
        </w:rPr>
        <w:t>(3), p.e636.</w:t>
      </w:r>
    </w:p>
    <w:p w14:paraId="4398FFD1" w14:textId="77777777" w:rsidR="005C667A" w:rsidRDefault="005C667A" w:rsidP="00C9322A">
      <w:pPr>
        <w:pStyle w:val="NoSpacing"/>
        <w:rPr>
          <w:shd w:val="clear" w:color="auto" w:fill="FFFFFF"/>
        </w:rPr>
      </w:pPr>
      <w:proofErr w:type="spellStart"/>
      <w:r>
        <w:rPr>
          <w:shd w:val="clear" w:color="auto" w:fill="FFFFFF"/>
        </w:rPr>
        <w:t>Panggabean</w:t>
      </w:r>
      <w:proofErr w:type="spellEnd"/>
      <w:r>
        <w:rPr>
          <w:shd w:val="clear" w:color="auto" w:fill="FFFFFF"/>
        </w:rPr>
        <w:t xml:space="preserve">, G.M. and </w:t>
      </w:r>
      <w:proofErr w:type="spellStart"/>
      <w:r>
        <w:rPr>
          <w:shd w:val="clear" w:color="auto" w:fill="FFFFFF"/>
        </w:rPr>
        <w:t>Wibowo</w:t>
      </w:r>
      <w:proofErr w:type="spellEnd"/>
      <w:r>
        <w:rPr>
          <w:shd w:val="clear" w:color="auto" w:fill="FFFFFF"/>
        </w:rPr>
        <w:t>, D., (2019), March. Cost Structure Evaluation of Variable Costs and Business Forecast in Spooring Services at SME Trijaya Ban 83. In </w:t>
      </w:r>
      <w:r>
        <w:rPr>
          <w:i/>
          <w:iCs/>
          <w:shd w:val="clear" w:color="auto" w:fill="FFFFFF"/>
        </w:rPr>
        <w:t xml:space="preserve">12th International Conference on </w:t>
      </w:r>
      <w:r w:rsidRPr="00C9322A">
        <w:t>Business</w:t>
      </w:r>
      <w:r>
        <w:rPr>
          <w:i/>
          <w:iCs/>
          <w:shd w:val="clear" w:color="auto" w:fill="FFFFFF"/>
        </w:rPr>
        <w:t xml:space="preserve"> and Management Research (ICBMR 2018)</w:t>
      </w:r>
      <w:r>
        <w:rPr>
          <w:shd w:val="clear" w:color="auto" w:fill="FFFFFF"/>
        </w:rPr>
        <w:t> (pp. 264-268). Atlantis Press.</w:t>
      </w:r>
    </w:p>
    <w:p w14:paraId="5F9ADFF6" w14:textId="77777777" w:rsidR="005C667A" w:rsidRDefault="005C667A" w:rsidP="00C9322A">
      <w:pPr>
        <w:pStyle w:val="NoSpacing"/>
        <w:rPr>
          <w:shd w:val="clear" w:color="auto" w:fill="FFFFFF"/>
        </w:rPr>
      </w:pPr>
      <w:proofErr w:type="spellStart"/>
      <w:r>
        <w:rPr>
          <w:shd w:val="clear" w:color="auto" w:fill="FFFFFF"/>
        </w:rPr>
        <w:t>Pomatto</w:t>
      </w:r>
      <w:proofErr w:type="spellEnd"/>
      <w:r>
        <w:rPr>
          <w:shd w:val="clear" w:color="auto" w:fill="FFFFFF"/>
        </w:rPr>
        <w:t>, L., Strack, P. and Tamuz, O., (2018). The cost of information. </w:t>
      </w:r>
      <w:r>
        <w:rPr>
          <w:i/>
          <w:iCs/>
          <w:shd w:val="clear" w:color="auto" w:fill="FFFFFF"/>
        </w:rPr>
        <w:t>arXiv preprint arXiv:1812.04211</w:t>
      </w:r>
      <w:r>
        <w:rPr>
          <w:shd w:val="clear" w:color="auto" w:fill="FFFFFF"/>
        </w:rPr>
        <w:t>.</w:t>
      </w:r>
    </w:p>
    <w:p w14:paraId="538EB93B" w14:textId="77777777" w:rsidR="005C667A" w:rsidRDefault="005C667A" w:rsidP="005C667A">
      <w:pPr>
        <w:rPr>
          <w:shd w:val="clear" w:color="auto" w:fill="FFFFFF"/>
        </w:rPr>
      </w:pPr>
      <w:r>
        <w:rPr>
          <w:shd w:val="clear" w:color="auto" w:fill="FFFFFF"/>
        </w:rPr>
        <w:t xml:space="preserve">Rangarajan, D., Dugan, R., </w:t>
      </w:r>
      <w:proofErr w:type="spellStart"/>
      <w:r>
        <w:rPr>
          <w:shd w:val="clear" w:color="auto" w:fill="FFFFFF"/>
        </w:rPr>
        <w:t>Rouziou</w:t>
      </w:r>
      <w:proofErr w:type="spellEnd"/>
      <w:r>
        <w:rPr>
          <w:shd w:val="clear" w:color="auto" w:fill="FFFFFF"/>
        </w:rPr>
        <w:t>, M. and Kunkle, M., (2020). People, process, and performance: Setting an agenda for sales enablement research. </w:t>
      </w:r>
      <w:r>
        <w:rPr>
          <w:i/>
          <w:iCs/>
          <w:shd w:val="clear" w:color="auto" w:fill="FFFFFF"/>
        </w:rPr>
        <w:t>Journal of Personal Selling &amp; Sales Management</w:t>
      </w:r>
      <w:r>
        <w:rPr>
          <w:shd w:val="clear" w:color="auto" w:fill="FFFFFF"/>
        </w:rPr>
        <w:t>, </w:t>
      </w:r>
      <w:r>
        <w:rPr>
          <w:i/>
          <w:iCs/>
          <w:shd w:val="clear" w:color="auto" w:fill="FFFFFF"/>
        </w:rPr>
        <w:t>40</w:t>
      </w:r>
      <w:r>
        <w:rPr>
          <w:shd w:val="clear" w:color="auto" w:fill="FFFFFF"/>
        </w:rPr>
        <w:t>(3), pp.213-220.</w:t>
      </w:r>
    </w:p>
    <w:p w14:paraId="2564F69C" w14:textId="77777777" w:rsidR="005C667A" w:rsidRPr="005C667A" w:rsidRDefault="005C667A" w:rsidP="005C667A">
      <w:pPr>
        <w:rPr>
          <w:lang w:val="en-US"/>
        </w:rPr>
      </w:pPr>
      <w:r w:rsidRPr="005C667A">
        <w:rPr>
          <w:lang w:val="en-US"/>
        </w:rPr>
        <w:t xml:space="preserve">Saner, E., </w:t>
      </w:r>
      <w:r>
        <w:rPr>
          <w:lang w:val="en-US"/>
        </w:rPr>
        <w:t>(</w:t>
      </w:r>
      <w:r w:rsidRPr="005C667A">
        <w:rPr>
          <w:lang w:val="en-US"/>
        </w:rPr>
        <w:t>2020</w:t>
      </w:r>
      <w:r>
        <w:rPr>
          <w:lang w:val="en-US"/>
        </w:rPr>
        <w:t>)</w:t>
      </w:r>
      <w:r w:rsidRPr="005C667A">
        <w:rPr>
          <w:lang w:val="en-US"/>
        </w:rPr>
        <w:t>. Delivery disaster: the hidden environmental cost of your online shopping. [Online]Available at: https://www.theguardian.com/news/shortcuts/2020/feb/17/hidden-costs-of-online-delivery-environment</w:t>
      </w:r>
    </w:p>
    <w:p w14:paraId="25A75F31" w14:textId="77777777" w:rsidR="005C667A" w:rsidRPr="005C667A" w:rsidRDefault="005C667A" w:rsidP="005C667A">
      <w:pPr>
        <w:rPr>
          <w:lang w:val="en-US"/>
        </w:rPr>
      </w:pPr>
    </w:p>
    <w:p w14:paraId="6BF232C8" w14:textId="4BE70A2E" w:rsidR="005C667A" w:rsidRDefault="005C667A" w:rsidP="00C9322A">
      <w:pPr>
        <w:pStyle w:val="NoSpacing"/>
        <w:rPr>
          <w:shd w:val="clear" w:color="auto" w:fill="FFFFFF"/>
        </w:rPr>
      </w:pPr>
    </w:p>
    <w:p w14:paraId="32FFBABA" w14:textId="77777777" w:rsidR="00C9322A" w:rsidRPr="00C9322A" w:rsidRDefault="00C9322A" w:rsidP="00C9322A">
      <w:pPr>
        <w:pStyle w:val="NoSpacing"/>
      </w:pPr>
    </w:p>
    <w:p w14:paraId="63DDBA52" w14:textId="77777777" w:rsidR="00C9322A" w:rsidRPr="00B55051" w:rsidRDefault="00C9322A" w:rsidP="00C9322A">
      <w:pPr>
        <w:pStyle w:val="NoSpacing"/>
      </w:pPr>
    </w:p>
    <w:sectPr w:rsidR="00C9322A" w:rsidRPr="00B55051" w:rsidSect="00435FE8">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9CEAB" w14:textId="77777777" w:rsidR="00223B1C" w:rsidRDefault="00223B1C">
      <w:pPr>
        <w:spacing w:line="240" w:lineRule="auto"/>
      </w:pPr>
      <w:r>
        <w:separator/>
      </w:r>
    </w:p>
  </w:endnote>
  <w:endnote w:type="continuationSeparator" w:id="0">
    <w:p w14:paraId="0C7AEEFA" w14:textId="77777777" w:rsidR="00223B1C" w:rsidRDefault="00223B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4041236"/>
      <w:docPartObj>
        <w:docPartGallery w:val="Page Numbers (Bottom of Page)"/>
        <w:docPartUnique/>
      </w:docPartObj>
    </w:sdtPr>
    <w:sdtEndPr/>
    <w:sdtContent>
      <w:sdt>
        <w:sdtPr>
          <w:id w:val="-1769616900"/>
          <w:docPartObj>
            <w:docPartGallery w:val="Page Numbers (Top of Page)"/>
            <w:docPartUnique/>
          </w:docPartObj>
        </w:sdtPr>
        <w:sdtEndPr/>
        <w:sdtContent>
          <w:p w14:paraId="3EED3BA8" w14:textId="308388DD" w:rsidR="00435FE8" w:rsidRDefault="003C5EB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540A227" w14:textId="77777777" w:rsidR="00435FE8" w:rsidRDefault="00435F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D0021" w14:textId="77777777" w:rsidR="00223B1C" w:rsidRDefault="00223B1C">
      <w:pPr>
        <w:spacing w:line="240" w:lineRule="auto"/>
      </w:pPr>
      <w:r>
        <w:separator/>
      </w:r>
    </w:p>
  </w:footnote>
  <w:footnote w:type="continuationSeparator" w:id="0">
    <w:p w14:paraId="4DBD866D" w14:textId="77777777" w:rsidR="00223B1C" w:rsidRDefault="00223B1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69CE7" w14:textId="7AC84E3A" w:rsidR="00435FE8" w:rsidRDefault="003C5EB1" w:rsidP="00435FE8">
    <w:pPr>
      <w:pStyle w:val="NoSpacing"/>
      <w:jc w:val="right"/>
    </w:pPr>
    <w:r>
      <w:rPr>
        <w:shd w:val="clear" w:color="auto" w:fill="FFFFFF"/>
      </w:rPr>
      <w:t> Management Accounting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FE8"/>
    <w:rsid w:val="00021CC2"/>
    <w:rsid w:val="00022D37"/>
    <w:rsid w:val="0007215A"/>
    <w:rsid w:val="001613FE"/>
    <w:rsid w:val="001A5A1E"/>
    <w:rsid w:val="001C30D7"/>
    <w:rsid w:val="001D33ED"/>
    <w:rsid w:val="001F0A49"/>
    <w:rsid w:val="00223B1C"/>
    <w:rsid w:val="00251B9C"/>
    <w:rsid w:val="00263FC2"/>
    <w:rsid w:val="00265254"/>
    <w:rsid w:val="00297228"/>
    <w:rsid w:val="003119FA"/>
    <w:rsid w:val="0038294B"/>
    <w:rsid w:val="003C5EB1"/>
    <w:rsid w:val="003C6F72"/>
    <w:rsid w:val="00416842"/>
    <w:rsid w:val="004223B3"/>
    <w:rsid w:val="00435FE8"/>
    <w:rsid w:val="004A3A81"/>
    <w:rsid w:val="004C4134"/>
    <w:rsid w:val="00503A09"/>
    <w:rsid w:val="00556864"/>
    <w:rsid w:val="005C667A"/>
    <w:rsid w:val="006332A5"/>
    <w:rsid w:val="00647D8E"/>
    <w:rsid w:val="0067545B"/>
    <w:rsid w:val="006A674C"/>
    <w:rsid w:val="006E4E23"/>
    <w:rsid w:val="00727796"/>
    <w:rsid w:val="00767879"/>
    <w:rsid w:val="007A5518"/>
    <w:rsid w:val="00801B15"/>
    <w:rsid w:val="008222EA"/>
    <w:rsid w:val="00877566"/>
    <w:rsid w:val="00886F4E"/>
    <w:rsid w:val="008A201F"/>
    <w:rsid w:val="008F2071"/>
    <w:rsid w:val="00917039"/>
    <w:rsid w:val="00924797"/>
    <w:rsid w:val="00940EDC"/>
    <w:rsid w:val="00A00D42"/>
    <w:rsid w:val="00A02978"/>
    <w:rsid w:val="00A65747"/>
    <w:rsid w:val="00A70450"/>
    <w:rsid w:val="00A97B37"/>
    <w:rsid w:val="00B55051"/>
    <w:rsid w:val="00BA51F2"/>
    <w:rsid w:val="00BB3A7E"/>
    <w:rsid w:val="00BD3974"/>
    <w:rsid w:val="00C9322A"/>
    <w:rsid w:val="00CC1558"/>
    <w:rsid w:val="00D07582"/>
    <w:rsid w:val="00D264E6"/>
    <w:rsid w:val="00D41BFE"/>
    <w:rsid w:val="00D955AF"/>
    <w:rsid w:val="00DD57BC"/>
    <w:rsid w:val="00DE3298"/>
    <w:rsid w:val="00E335B0"/>
    <w:rsid w:val="00E43D50"/>
    <w:rsid w:val="00E565F3"/>
    <w:rsid w:val="00E5706B"/>
    <w:rsid w:val="00E66779"/>
    <w:rsid w:val="00EA5798"/>
    <w:rsid w:val="00EC4411"/>
    <w:rsid w:val="00F02433"/>
    <w:rsid w:val="00F02B64"/>
    <w:rsid w:val="00F33099"/>
    <w:rsid w:val="00F51ABB"/>
    <w:rsid w:val="00F5397D"/>
    <w:rsid w:val="00FB4407"/>
    <w:rsid w:val="00FB4B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8548B"/>
  <w15:chartTrackingRefBased/>
  <w15:docId w15:val="{4EE04469-3BC4-41BC-AAFF-8442947A9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A97B37"/>
    <w:pPr>
      <w:widowControl w:val="0"/>
      <w:autoSpaceDE w:val="0"/>
      <w:autoSpaceDN w:val="0"/>
      <w:adjustRightInd w:val="0"/>
      <w:spacing w:after="0" w:line="48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021CC2"/>
    <w:pPr>
      <w:keepNext/>
      <w:keepLines/>
      <w:spacing w:before="240"/>
      <w:outlineLvl w:val="0"/>
    </w:pPr>
    <w:rPr>
      <w:rFonts w:eastAsiaTheme="majorEastAsia" w:cstheme="majorBidi"/>
      <w:b/>
      <w:color w:val="000000" w:themeColor="text1"/>
      <w:sz w:val="28"/>
      <w:szCs w:val="36"/>
    </w:rPr>
  </w:style>
  <w:style w:type="paragraph" w:styleId="Heading2">
    <w:name w:val="heading 2"/>
    <w:basedOn w:val="Normal"/>
    <w:next w:val="Normal"/>
    <w:link w:val="Heading2Char"/>
    <w:uiPriority w:val="9"/>
    <w:unhideWhenUsed/>
    <w:qFormat/>
    <w:rsid w:val="00F02B64"/>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727796"/>
    <w:pPr>
      <w:keepNext/>
      <w:keepLines/>
      <w:spacing w:before="40"/>
      <w:outlineLvl w:val="2"/>
    </w:pPr>
    <w:rPr>
      <w:rFonts w:eastAsiaTheme="majorEastAsia" w:cstheme="majorBidi"/>
      <w:i/>
      <w:color w:val="1F3763" w:themeColor="accent1" w:themeShade="7F"/>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CC2"/>
    <w:rPr>
      <w:rFonts w:ascii="Times New Roman" w:eastAsiaTheme="majorEastAsia" w:hAnsi="Times New Roman" w:cstheme="majorBidi"/>
      <w:b/>
      <w:color w:val="000000" w:themeColor="text1"/>
      <w:sz w:val="28"/>
      <w:szCs w:val="36"/>
    </w:rPr>
  </w:style>
  <w:style w:type="character" w:customStyle="1" w:styleId="Heading2Char">
    <w:name w:val="Heading 2 Char"/>
    <w:basedOn w:val="DefaultParagraphFont"/>
    <w:link w:val="Heading2"/>
    <w:uiPriority w:val="9"/>
    <w:rsid w:val="00F02B64"/>
    <w:rPr>
      <w:rFonts w:ascii="Times New Roman" w:eastAsiaTheme="majorEastAsia" w:hAnsi="Times New Roman" w:cstheme="majorBidi"/>
      <w:b/>
      <w:sz w:val="26"/>
      <w:szCs w:val="26"/>
    </w:rPr>
  </w:style>
  <w:style w:type="paragraph" w:styleId="NoSpacing">
    <w:name w:val="No Spacing"/>
    <w:uiPriority w:val="1"/>
    <w:qFormat/>
    <w:rsid w:val="00917039"/>
    <w:pPr>
      <w:spacing w:after="0" w:line="480" w:lineRule="auto"/>
      <w:jc w:val="both"/>
    </w:pPr>
    <w:rPr>
      <w:rFonts w:ascii="Times New Roman" w:eastAsia="Arial" w:hAnsi="Times New Roman" w:cs="Arial"/>
      <w:sz w:val="24"/>
    </w:rPr>
  </w:style>
  <w:style w:type="character" w:customStyle="1" w:styleId="Heading3Char">
    <w:name w:val="Heading 3 Char"/>
    <w:basedOn w:val="DefaultParagraphFont"/>
    <w:link w:val="Heading3"/>
    <w:uiPriority w:val="9"/>
    <w:semiHidden/>
    <w:rsid w:val="00727796"/>
    <w:rPr>
      <w:rFonts w:ascii="Times New Roman" w:eastAsiaTheme="majorEastAsia" w:hAnsi="Times New Roman" w:cstheme="majorBidi"/>
      <w:i/>
      <w:color w:val="1F3763" w:themeColor="accent1" w:themeShade="7F"/>
      <w:sz w:val="24"/>
      <w:szCs w:val="24"/>
      <w:u w:val="single"/>
      <w:lang w:val="en-GB" w:eastAsia="en-GB"/>
    </w:rPr>
  </w:style>
  <w:style w:type="paragraph" w:styleId="Header">
    <w:name w:val="header"/>
    <w:basedOn w:val="Normal"/>
    <w:link w:val="HeaderChar"/>
    <w:uiPriority w:val="99"/>
    <w:unhideWhenUsed/>
    <w:rsid w:val="00435FE8"/>
    <w:pPr>
      <w:tabs>
        <w:tab w:val="center" w:pos="4680"/>
        <w:tab w:val="right" w:pos="9360"/>
      </w:tabs>
      <w:spacing w:line="240" w:lineRule="auto"/>
    </w:pPr>
  </w:style>
  <w:style w:type="character" w:customStyle="1" w:styleId="HeaderChar">
    <w:name w:val="Header Char"/>
    <w:basedOn w:val="DefaultParagraphFont"/>
    <w:link w:val="Header"/>
    <w:uiPriority w:val="99"/>
    <w:rsid w:val="00435FE8"/>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435FE8"/>
    <w:pPr>
      <w:tabs>
        <w:tab w:val="center" w:pos="4680"/>
        <w:tab w:val="right" w:pos="9360"/>
      </w:tabs>
      <w:spacing w:line="240" w:lineRule="auto"/>
    </w:pPr>
  </w:style>
  <w:style w:type="character" w:customStyle="1" w:styleId="FooterChar">
    <w:name w:val="Footer Char"/>
    <w:basedOn w:val="DefaultParagraphFont"/>
    <w:link w:val="Footer"/>
    <w:uiPriority w:val="99"/>
    <w:rsid w:val="00435FE8"/>
    <w:rPr>
      <w:rFonts w:ascii="Times New Roman" w:hAnsi="Times New Roman" w:cs="Times New Roman"/>
      <w:sz w:val="24"/>
      <w:szCs w:val="24"/>
      <w:lang w:val="en-GB" w:eastAsia="en-GB"/>
    </w:rPr>
  </w:style>
  <w:style w:type="paragraph" w:styleId="Bibliography">
    <w:name w:val="Bibliography"/>
    <w:basedOn w:val="Normal"/>
    <w:next w:val="Normal"/>
    <w:uiPriority w:val="37"/>
    <w:unhideWhenUsed/>
    <w:rsid w:val="005C667A"/>
  </w:style>
  <w:style w:type="paragraph" w:styleId="TOCHeading">
    <w:name w:val="TOC Heading"/>
    <w:basedOn w:val="Heading1"/>
    <w:next w:val="Normal"/>
    <w:uiPriority w:val="39"/>
    <w:unhideWhenUsed/>
    <w:qFormat/>
    <w:rsid w:val="005C667A"/>
    <w:pPr>
      <w:widowControl/>
      <w:autoSpaceDE/>
      <w:autoSpaceDN/>
      <w:adjustRightInd/>
      <w:spacing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5C667A"/>
    <w:pPr>
      <w:spacing w:after="100"/>
    </w:pPr>
  </w:style>
  <w:style w:type="paragraph" w:styleId="TOC2">
    <w:name w:val="toc 2"/>
    <w:basedOn w:val="Normal"/>
    <w:next w:val="Normal"/>
    <w:autoRedefine/>
    <w:uiPriority w:val="39"/>
    <w:unhideWhenUsed/>
    <w:rsid w:val="005C667A"/>
    <w:pPr>
      <w:spacing w:after="100"/>
      <w:ind w:left="240"/>
    </w:pPr>
  </w:style>
  <w:style w:type="character" w:styleId="Hyperlink">
    <w:name w:val="Hyperlink"/>
    <w:basedOn w:val="DefaultParagraphFont"/>
    <w:uiPriority w:val="99"/>
    <w:unhideWhenUsed/>
    <w:rsid w:val="005C66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750876">
      <w:bodyDiv w:val="1"/>
      <w:marLeft w:val="0"/>
      <w:marRight w:val="0"/>
      <w:marTop w:val="0"/>
      <w:marBottom w:val="0"/>
      <w:divBdr>
        <w:top w:val="none" w:sz="0" w:space="0" w:color="auto"/>
        <w:left w:val="none" w:sz="0" w:space="0" w:color="auto"/>
        <w:bottom w:val="none" w:sz="0" w:space="0" w:color="auto"/>
        <w:right w:val="none" w:sz="0" w:space="0" w:color="auto"/>
      </w:divBdr>
    </w:div>
    <w:div w:id="1548832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acc2247</b:Tag>
    <b:SourceType>InternetSite</b:SourceType>
    <b:Guid>{B9602704-B27F-4944-9F9F-8B559E65CE83}</b:Guid>
    <b:Author>
      <b:Author>
        <b:Corporate>accountingtools</b:Corporate>
      </b:Author>
    </b:Author>
    <b:Title>The objectives of budgeting</b:Title>
    <b:Year>2022</b:Year>
    <b:URL>https://www.accountingtools.com/articles/what-are-the-objectives-of-budgeting.html</b:URL>
    <b:RefOrder>1</b:RefOrder>
  </b:Source>
  <b:Source>
    <b:Tag>acc2248</b:Tag>
    <b:SourceType>InternetSite</b:SourceType>
    <b:Guid>{64191B2C-5B7C-4A6F-AFA3-A3035DB952E7}</b:Guid>
    <b:Author>
      <b:Author>
        <b:Corporate>accountingtools</b:Corporate>
      </b:Author>
    </b:Author>
    <b:Title>Fixed overhead definition</b:Title>
    <b:Year>2022</b:Year>
    <b:URL>https://www.accountingtools.com/articles/what-is-fixed-overhead.html</b:URL>
    <b:RefOrder>3</b:RefOrder>
  </b:Source>
  <b:Source>
    <b:Tag>acc2249</b:Tag>
    <b:SourceType>InternetSite</b:SourceType>
    <b:Guid>{50D4C22A-9B9A-42DE-B85D-FB199EAA944B}</b:Guid>
    <b:Author>
      <b:Author>
        <b:Corporate>accountingtools</b:Corporate>
      </b:Author>
    </b:Author>
    <b:Title>Overhead definition</b:Title>
    <b:Year>2022</b:Year>
    <b:URL>https://www.accountingtools.com/articles/what-is-overhead.html</b:URL>
    <b:RefOrder>4</b:RefOrder>
  </b:Source>
  <b:Source>
    <b:Tag>cor228</b:Tag>
    <b:SourceType>InternetSite</b:SourceType>
    <b:Guid>{687331BC-5C53-46B0-9406-FAA658C10D09}</b:Guid>
    <b:Author>
      <b:Author>
        <b:Corporate>corporatefinanceinstitute</b:Corporate>
      </b:Author>
    </b:Author>
    <b:Title>Managerial Accounting</b:Title>
    <b:Year>2022</b:Year>
    <b:URL>https://corporatefinanceinstitute.com/resources/knowledge/accounting/managerial-accounting/</b:URL>
    <b:RefOrder>2</b:RefOrder>
  </b:Source>
  <b:Source>
    <b:Tag>ama22</b:Tag>
    <b:SourceType>InternetSite</b:SourceType>
    <b:Guid>{BC384FE6-AAFF-489C-816F-467610701584}</b:Guid>
    <b:Author>
      <b:Author>
        <b:Corporate>amazon.co</b:Corporate>
      </b:Author>
    </b:Author>
    <b:Title>We’ll help you get started</b:Title>
    <b:Year>2022</b:Year>
    <b:URL>https://sell.amazon.co.uk/grow#:~:text=Get%20started%20today%20with%20these,fees%20using%20Amazon%20Global%20Logistics</b:URL>
    <b:RefOrder>5</b:RefOrder>
  </b:Source>
  <b:Source>
    <b:Tag>Emi20</b:Tag>
    <b:SourceType>InternetSite</b:SourceType>
    <b:Guid>{3E43379E-9D4D-4BC9-B655-9E0CE891646F}</b:Guid>
    <b:Author>
      <b:Author>
        <b:NameList>
          <b:Person>
            <b:Last>Saner</b:Last>
            <b:First>Emine</b:First>
          </b:Person>
        </b:NameList>
      </b:Author>
    </b:Author>
    <b:Title>Delivery disaster: the hidden environmental cost of your online shopping</b:Title>
    <b:Year>2020</b:Year>
    <b:URL>https://www.theguardian.com/news/shortcuts/2020/feb/17/hidden-costs-of-online-delivery-environment</b:URL>
    <b:RefOrder>6</b:RefOrder>
  </b:Source>
  <b:Source>
    <b:Tag>ama221</b:Tag>
    <b:SourceType>InternetSite</b:SourceType>
    <b:Guid>{1B79BA72-6F7D-4F4F-BCA7-DE007C1323FD}</b:Guid>
    <b:Author>
      <b:Author>
        <b:Corporate>amazon.co</b:Corporate>
      </b:Author>
    </b:Author>
    <b:Title>How to start selling on Amazon: Become an Amazon Seller</b:Title>
    <b:Year>2022</b:Year>
    <b:URL>https://sell.amazon.co.uk/sell-online</b:URL>
    <b:RefOrder>7</b:RefOrder>
  </b:Source>
</b:Sources>
</file>

<file path=customXml/itemProps1.xml><?xml version="1.0" encoding="utf-8"?>
<ds:datastoreItem xmlns:ds="http://schemas.openxmlformats.org/officeDocument/2006/customXml" ds:itemID="{B94899D5-AF10-4C01-9CE4-5EB89D72D4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2958</Words>
  <Characters>16863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Iulia Andreea Flita</cp:lastModifiedBy>
  <cp:revision>2</cp:revision>
  <dcterms:created xsi:type="dcterms:W3CDTF">2022-09-02T21:38:00Z</dcterms:created>
  <dcterms:modified xsi:type="dcterms:W3CDTF">2022-09-02T21:38:00Z</dcterms:modified>
</cp:coreProperties>
</file>