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0310D6" wp14:paraId="2C078E63" wp14:textId="6E1D19FA">
      <w:pPr>
        <w:pStyle w:val="Normal"/>
        <w:jc w:val="center"/>
        <w:rPr>
          <w:rFonts w:ascii="Cambria" w:hAnsi="Cambria" w:eastAsia="Cambria" w:cs="Cambria"/>
          <w:noProof w:val="0"/>
          <w:sz w:val="28"/>
          <w:szCs w:val="28"/>
          <w:lang w:val="en-US"/>
        </w:rPr>
      </w:pPr>
      <w:r w:rsidRPr="130310D6" w:rsidR="5500AD98">
        <w:rPr>
          <w:rFonts w:ascii="Cambria" w:hAnsi="Cambria" w:eastAsia="Cambria" w:cs="Cambria"/>
          <w:noProof w:val="0"/>
          <w:sz w:val="28"/>
          <w:szCs w:val="28"/>
          <w:lang w:val="en-US"/>
        </w:rPr>
        <w:t>The role of a Crown Prosecutor and identification of the tests used</w:t>
      </w:r>
      <w:r>
        <w:br/>
      </w:r>
      <w:r w:rsidRPr="130310D6" w:rsidR="5500AD98">
        <w:rPr>
          <w:rFonts w:ascii="Cambria" w:hAnsi="Cambria" w:eastAsia="Cambria" w:cs="Cambria"/>
          <w:noProof w:val="0"/>
          <w:sz w:val="28"/>
          <w:szCs w:val="28"/>
          <w:lang w:val="en-US"/>
        </w:rPr>
        <w:t>when making charging decisions</w:t>
      </w:r>
    </w:p>
    <w:p w:rsidR="130310D6" w:rsidP="130310D6" w:rsidRDefault="130310D6" w14:paraId="3150E516" w14:textId="7D6DCC88">
      <w:pPr>
        <w:pStyle w:val="Normal"/>
        <w:jc w:val="center"/>
        <w:rPr>
          <w:rFonts w:ascii="Cambria" w:hAnsi="Cambria" w:eastAsia="Cambria" w:cs="Cambria"/>
          <w:noProof w:val="0"/>
          <w:sz w:val="28"/>
          <w:szCs w:val="28"/>
          <w:lang w:val="en-US"/>
        </w:rPr>
      </w:pPr>
    </w:p>
    <w:p w:rsidR="2944BBBE" w:rsidP="130310D6" w:rsidRDefault="2944BBBE" w14:paraId="552DD73D" w14:textId="01944310">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2944BBBE">
        <w:rPr>
          <w:rFonts w:ascii="Calibri" w:hAnsi="Calibri" w:eastAsia="Calibri" w:cs="Calibri" w:asciiTheme="minorAscii" w:hAnsiTheme="minorAscii" w:eastAsiaTheme="minorAscii" w:cstheme="minorAscii"/>
          <w:noProof w:val="0"/>
          <w:sz w:val="22"/>
          <w:szCs w:val="22"/>
          <w:lang w:val="en-US"/>
        </w:rPr>
        <w:t xml:space="preserve">In the intricate tapestry of the criminal justice system, the role of a Crown Prosecutor </w:t>
      </w:r>
      <w:r w:rsidRPr="130310D6" w:rsidR="2944BBBE">
        <w:rPr>
          <w:rFonts w:ascii="Calibri" w:hAnsi="Calibri" w:eastAsia="Calibri" w:cs="Calibri" w:asciiTheme="minorAscii" w:hAnsiTheme="minorAscii" w:eastAsiaTheme="minorAscii" w:cstheme="minorAscii"/>
          <w:noProof w:val="0"/>
          <w:sz w:val="22"/>
          <w:szCs w:val="22"/>
          <w:lang w:val="en-US"/>
        </w:rPr>
        <w:t>emerges</w:t>
      </w:r>
      <w:r w:rsidRPr="130310D6" w:rsidR="2944BBBE">
        <w:rPr>
          <w:rFonts w:ascii="Calibri" w:hAnsi="Calibri" w:eastAsia="Calibri" w:cs="Calibri" w:asciiTheme="minorAscii" w:hAnsiTheme="minorAscii" w:eastAsiaTheme="minorAscii" w:cstheme="minorAscii"/>
          <w:noProof w:val="0"/>
          <w:sz w:val="22"/>
          <w:szCs w:val="22"/>
          <w:lang w:val="en-US"/>
        </w:rPr>
        <w:t xml:space="preserve"> as a critical linchpin, embodying the principles of justice, equity, and the pursuit of truth. The multifaceted responsibilities carried by Crown Prosecutors extend far beyond the courtroom, encompassing the ethical duty to </w:t>
      </w:r>
      <w:r w:rsidRPr="130310D6" w:rsidR="2944BBBE">
        <w:rPr>
          <w:rFonts w:ascii="Calibri" w:hAnsi="Calibri" w:eastAsia="Calibri" w:cs="Calibri" w:asciiTheme="minorAscii" w:hAnsiTheme="minorAscii" w:eastAsiaTheme="minorAscii" w:cstheme="minorAscii"/>
          <w:noProof w:val="0"/>
          <w:sz w:val="22"/>
          <w:szCs w:val="22"/>
          <w:lang w:val="en-US"/>
        </w:rPr>
        <w:t>represent</w:t>
      </w:r>
      <w:r w:rsidRPr="130310D6" w:rsidR="2944BBBE">
        <w:rPr>
          <w:rFonts w:ascii="Calibri" w:hAnsi="Calibri" w:eastAsia="Calibri" w:cs="Calibri" w:asciiTheme="minorAscii" w:hAnsiTheme="minorAscii" w:eastAsiaTheme="minorAscii" w:cstheme="minorAscii"/>
          <w:noProof w:val="0"/>
          <w:sz w:val="22"/>
          <w:szCs w:val="22"/>
          <w:lang w:val="en-US"/>
        </w:rPr>
        <w:t xml:space="preserve"> the state, ensure the rights of all parties, and navigate the complexities of evidence and procedure. This assignment embarks on a comprehensive exploration of the role of a Crown Prosecutor, unraveling their intricate tasks and the profound impact they wield within the criminal justice landscape.                                                                                                                                                 </w:t>
      </w:r>
      <w:r w:rsidRPr="130310D6" w:rsidR="2944BBBE">
        <w:rPr>
          <w:rFonts w:ascii="Calibri" w:hAnsi="Calibri" w:eastAsia="Calibri" w:cs="Calibri" w:asciiTheme="minorAscii" w:hAnsiTheme="minorAscii" w:eastAsiaTheme="minorAscii" w:cstheme="minorAscii"/>
          <w:noProof w:val="0"/>
          <w:sz w:val="22"/>
          <w:szCs w:val="22"/>
          <w:lang w:val="en-US"/>
        </w:rPr>
        <w:t>The Crown Prosecutor's role is not confined to the mere presentation of evidence; it is a dynamic and challenging position that requires a delicate balance between advocacy and the pursuit of truth. As representatives of the state, Crown Prosecutors shoulder the responsibility of bringing justice to victims, society, and the accused alike. This role is akin to being the guardian of fairness, tasked with ensuring that due process is upheld and that the accused is afforded a fair trial. The ethical considerations and moral dilemmas faced by Crown Prosecutors are emblematic of their significant role, as they navigate the terrain where legal, moral, and societal interests converge.</w:t>
      </w:r>
    </w:p>
    <w:p w:rsidR="2944BBBE" w:rsidP="130310D6" w:rsidRDefault="2944BBBE" w14:paraId="00850539" w14:textId="6E43138E">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2944BBBE">
        <w:rPr>
          <w:rFonts w:ascii="Calibri" w:hAnsi="Calibri" w:eastAsia="Calibri" w:cs="Calibri" w:asciiTheme="minorAscii" w:hAnsiTheme="minorAscii" w:eastAsiaTheme="minorAscii" w:cstheme="minorAscii"/>
          <w:noProof w:val="0"/>
          <w:sz w:val="22"/>
          <w:szCs w:val="22"/>
          <w:lang w:val="en-US"/>
        </w:rPr>
        <w:t xml:space="preserve"> </w:t>
      </w:r>
      <w:r w:rsidRPr="130310D6" w:rsidR="2944BBBE">
        <w:rPr>
          <w:rFonts w:ascii="Calibri" w:hAnsi="Calibri" w:eastAsia="Calibri" w:cs="Calibri" w:asciiTheme="minorAscii" w:hAnsiTheme="minorAscii" w:eastAsiaTheme="minorAscii" w:cstheme="minorAscii"/>
          <w:noProof w:val="0"/>
          <w:sz w:val="22"/>
          <w:szCs w:val="22"/>
          <w:lang w:val="en-US"/>
        </w:rPr>
        <w:t xml:space="preserve">Central to the Crown Prosecutor's function is the weighty responsibility of making charging decisions. These decisions are not arbitrary; they rest on rigorous tests designed to ensure that justice is </w:t>
      </w:r>
      <w:r w:rsidRPr="130310D6" w:rsidR="08972E57">
        <w:rPr>
          <w:rFonts w:ascii="Calibri" w:hAnsi="Calibri" w:eastAsia="Calibri" w:cs="Calibri" w:asciiTheme="minorAscii" w:hAnsiTheme="minorAscii" w:eastAsiaTheme="minorAscii" w:cstheme="minorAscii"/>
          <w:noProof w:val="0"/>
          <w:sz w:val="22"/>
          <w:szCs w:val="22"/>
          <w:lang w:val="en-US"/>
        </w:rPr>
        <w:t>served,</w:t>
      </w:r>
      <w:r w:rsidRPr="130310D6" w:rsidR="2944BBBE">
        <w:rPr>
          <w:rFonts w:ascii="Calibri" w:hAnsi="Calibri" w:eastAsia="Calibri" w:cs="Calibri" w:asciiTheme="minorAscii" w:hAnsiTheme="minorAscii" w:eastAsiaTheme="minorAscii" w:cstheme="minorAscii"/>
          <w:noProof w:val="0"/>
          <w:sz w:val="22"/>
          <w:szCs w:val="22"/>
          <w:lang w:val="en-US"/>
        </w:rPr>
        <w:t xml:space="preserve"> and the integrity of the legal system is upheld. The evidential test stands as a sentinel, guarding against the initiation of proceedings unless there is a substantial likelihood of securing a conviction. This criterion shields individuals from the specter of unjust prosecution while </w:t>
      </w:r>
      <w:r w:rsidRPr="130310D6" w:rsidR="2944BBBE">
        <w:rPr>
          <w:rFonts w:ascii="Calibri" w:hAnsi="Calibri" w:eastAsia="Calibri" w:cs="Calibri" w:asciiTheme="minorAscii" w:hAnsiTheme="minorAscii" w:eastAsiaTheme="minorAscii" w:cstheme="minorAscii"/>
          <w:noProof w:val="0"/>
          <w:sz w:val="22"/>
          <w:szCs w:val="22"/>
          <w:lang w:val="en-US"/>
        </w:rPr>
        <w:t>maintaining</w:t>
      </w:r>
      <w:r w:rsidRPr="130310D6" w:rsidR="2944BBBE">
        <w:rPr>
          <w:rFonts w:ascii="Calibri" w:hAnsi="Calibri" w:eastAsia="Calibri" w:cs="Calibri" w:asciiTheme="minorAscii" w:hAnsiTheme="minorAscii" w:eastAsiaTheme="minorAscii" w:cstheme="minorAscii"/>
          <w:noProof w:val="0"/>
          <w:sz w:val="22"/>
          <w:szCs w:val="22"/>
          <w:lang w:val="en-US"/>
        </w:rPr>
        <w:t xml:space="preserve"> the principle of the presumption of innocence. The evidential test exemplifies the meticulous scrutiny applied to evidence, reinforcing the foundational notion that no one should face prosecution without a reasonable prospect of conviction.                                                                                                                                                               </w:t>
      </w:r>
      <w:r w:rsidRPr="130310D6" w:rsidR="2944BBBE">
        <w:rPr>
          <w:rFonts w:ascii="Calibri" w:hAnsi="Calibri" w:eastAsia="Calibri" w:cs="Calibri" w:asciiTheme="minorAscii" w:hAnsiTheme="minorAscii" w:eastAsiaTheme="minorAscii" w:cstheme="minorAscii"/>
          <w:noProof w:val="0"/>
          <w:sz w:val="22"/>
          <w:szCs w:val="22"/>
          <w:lang w:val="en-US"/>
        </w:rPr>
        <w:t xml:space="preserve">Furthermore, charging decisions are bolstered by the public interest test—a touchstone that assesses whether pursuing a case aligns with the broader societal good. This test recognizes that not every potential offense </w:t>
      </w:r>
      <w:r w:rsidRPr="130310D6" w:rsidR="2944BBBE">
        <w:rPr>
          <w:rFonts w:ascii="Calibri" w:hAnsi="Calibri" w:eastAsia="Calibri" w:cs="Calibri" w:asciiTheme="minorAscii" w:hAnsiTheme="minorAscii" w:eastAsiaTheme="minorAscii" w:cstheme="minorAscii"/>
          <w:noProof w:val="0"/>
          <w:sz w:val="22"/>
          <w:szCs w:val="22"/>
          <w:lang w:val="en-US"/>
        </w:rPr>
        <w:t>wa</w:t>
      </w:r>
      <w:r w:rsidRPr="130310D6" w:rsidR="2944BBBE">
        <w:rPr>
          <w:rFonts w:ascii="Calibri" w:hAnsi="Calibri" w:eastAsia="Calibri" w:cs="Calibri" w:asciiTheme="minorAscii" w:hAnsiTheme="minorAscii" w:eastAsiaTheme="minorAscii" w:cstheme="minorAscii"/>
          <w:noProof w:val="0"/>
          <w:sz w:val="22"/>
          <w:szCs w:val="22"/>
          <w:lang w:val="en-US"/>
        </w:rPr>
        <w:t>rrants</w:t>
      </w:r>
      <w:r w:rsidRPr="130310D6" w:rsidR="2944BBBE">
        <w:rPr>
          <w:rFonts w:ascii="Calibri" w:hAnsi="Calibri" w:eastAsia="Calibri" w:cs="Calibri" w:asciiTheme="minorAscii" w:hAnsiTheme="minorAscii" w:eastAsiaTheme="minorAscii" w:cstheme="minorAscii"/>
          <w:noProof w:val="0"/>
          <w:sz w:val="22"/>
          <w:szCs w:val="22"/>
          <w:lang w:val="en-US"/>
        </w:rPr>
        <w:t xml:space="preserve"> p</w:t>
      </w:r>
      <w:r w:rsidRPr="130310D6" w:rsidR="2944BBBE">
        <w:rPr>
          <w:rFonts w:ascii="Calibri" w:hAnsi="Calibri" w:eastAsia="Calibri" w:cs="Calibri" w:asciiTheme="minorAscii" w:hAnsiTheme="minorAscii" w:eastAsiaTheme="minorAscii" w:cstheme="minorAscii"/>
          <w:noProof w:val="0"/>
          <w:sz w:val="22"/>
          <w:szCs w:val="22"/>
          <w:lang w:val="en-US"/>
        </w:rPr>
        <w:t xml:space="preserve">rosecution and acknowledges the pragmatic realities of resource allocation within the criminal justice system. By evaluating factors such as the gravity of the offense, its impact on victims, and societal implications, Crown Prosecutors tread the delicate line between legal pursuit and the overarching welfare of the public.                                                                                                                        </w:t>
      </w:r>
      <w:r w:rsidRPr="130310D6" w:rsidR="2944BBBE">
        <w:rPr>
          <w:rFonts w:ascii="Calibri" w:hAnsi="Calibri" w:eastAsia="Calibri" w:cs="Calibri" w:asciiTheme="minorAscii" w:hAnsiTheme="minorAscii" w:eastAsiaTheme="minorAscii" w:cstheme="minorAscii"/>
          <w:noProof w:val="0"/>
          <w:sz w:val="22"/>
          <w:szCs w:val="22"/>
          <w:lang w:val="en-US"/>
        </w:rPr>
        <w:t xml:space="preserve">As we delve into this realm of legal intricacies, we embark on a journey to uncover the essence of justice, the dynamics of representation, and the ethical fulcrum that Crown Prosecutors occupy. By contextualizing their role within the broader framework of charging decisions and evidential considerations, we illuminate the path towards a balanced and </w:t>
      </w:r>
      <w:r w:rsidRPr="130310D6" w:rsidR="2944BBBE">
        <w:rPr>
          <w:rFonts w:ascii="Calibri" w:hAnsi="Calibri" w:eastAsia="Calibri" w:cs="Calibri" w:asciiTheme="minorAscii" w:hAnsiTheme="minorAscii" w:eastAsiaTheme="minorAscii" w:cstheme="minorAscii"/>
          <w:noProof w:val="0"/>
          <w:sz w:val="22"/>
          <w:szCs w:val="22"/>
          <w:lang w:val="en-US"/>
        </w:rPr>
        <w:t>equitable</w:t>
      </w:r>
      <w:r w:rsidRPr="130310D6" w:rsidR="2944BBBE">
        <w:rPr>
          <w:rFonts w:ascii="Calibri" w:hAnsi="Calibri" w:eastAsia="Calibri" w:cs="Calibri" w:asciiTheme="minorAscii" w:hAnsiTheme="minorAscii" w:eastAsiaTheme="minorAscii" w:cstheme="minorAscii"/>
          <w:noProof w:val="0"/>
          <w:sz w:val="22"/>
          <w:szCs w:val="22"/>
          <w:lang w:val="en-US"/>
        </w:rPr>
        <w:t xml:space="preserve"> legal system.</w:t>
      </w:r>
    </w:p>
    <w:p w:rsidR="634F8DC1" w:rsidP="130310D6" w:rsidRDefault="634F8DC1" w14:paraId="43CC556E" w14:textId="6E859CB4">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634F8DC1">
        <w:rPr>
          <w:rFonts w:ascii="Calibri" w:hAnsi="Calibri" w:eastAsia="Calibri" w:cs="Calibri" w:asciiTheme="minorAscii" w:hAnsiTheme="minorAscii" w:eastAsiaTheme="minorAscii" w:cstheme="minorAscii"/>
          <w:noProof w:val="0"/>
          <w:sz w:val="22"/>
          <w:szCs w:val="22"/>
          <w:lang w:val="en-US"/>
        </w:rPr>
        <w:t>When making charging decisions in criminal cases, prosecutors often apply two main tests: the "evidential test" and the "public interest test." These tests help ensure that the decision to prosecute is both legally sound and in the best interests of justice and society. Here</w:t>
      </w:r>
      <w:r w:rsidRPr="130310D6" w:rsidR="75FF1ECB">
        <w:rPr>
          <w:rFonts w:ascii="Calibri" w:hAnsi="Calibri" w:eastAsia="Calibri" w:cs="Calibri" w:asciiTheme="minorAscii" w:hAnsiTheme="minorAscii" w:eastAsiaTheme="minorAscii" w:cstheme="minorAscii"/>
          <w:noProof w:val="0"/>
          <w:sz w:val="22"/>
          <w:szCs w:val="22"/>
          <w:lang w:val="en-US"/>
        </w:rPr>
        <w:t xml:space="preserve"> is my </w:t>
      </w:r>
      <w:r w:rsidRPr="130310D6" w:rsidR="634F8DC1">
        <w:rPr>
          <w:rFonts w:ascii="Calibri" w:hAnsi="Calibri" w:eastAsia="Calibri" w:cs="Calibri" w:asciiTheme="minorAscii" w:hAnsiTheme="minorAscii" w:eastAsiaTheme="minorAscii" w:cstheme="minorAscii"/>
          <w:noProof w:val="0"/>
          <w:sz w:val="22"/>
          <w:szCs w:val="22"/>
          <w:lang w:val="en-US"/>
        </w:rPr>
        <w:t>explanation of each test:</w:t>
      </w:r>
    </w:p>
    <w:p w:rsidR="5807C701" w:rsidP="130310D6" w:rsidRDefault="5807C701" w14:paraId="1D8B1EDE" w14:textId="6BEEF40A">
      <w:pPr>
        <w:pStyle w:val="Normal"/>
        <w:jc w:val="left"/>
        <w:rPr>
          <w:rFonts w:ascii="Calibri" w:hAnsi="Calibri" w:eastAsia="Calibri" w:cs="Calibri" w:asciiTheme="minorAscii" w:hAnsiTheme="minorAscii" w:eastAsiaTheme="minorAscii" w:cstheme="minorAscii"/>
          <w:b w:val="1"/>
          <w:bCs w:val="1"/>
          <w:noProof w:val="0"/>
          <w:sz w:val="24"/>
          <w:szCs w:val="24"/>
          <w:lang w:val="en-US"/>
        </w:rPr>
      </w:pPr>
      <w:r w:rsidRPr="130310D6" w:rsidR="5807C701">
        <w:rPr>
          <w:rFonts w:ascii="Calibri" w:hAnsi="Calibri" w:eastAsia="Calibri" w:cs="Calibri" w:asciiTheme="minorAscii" w:hAnsiTheme="minorAscii" w:eastAsiaTheme="minorAscii" w:cstheme="minorAscii"/>
          <w:b w:val="1"/>
          <w:bCs w:val="1"/>
          <w:noProof w:val="0"/>
          <w:sz w:val="24"/>
          <w:szCs w:val="24"/>
          <w:lang w:val="en-US"/>
        </w:rPr>
        <w:t xml:space="preserve">Evidential </w:t>
      </w:r>
      <w:r w:rsidRPr="130310D6" w:rsidR="5807C701">
        <w:rPr>
          <w:rFonts w:ascii="Calibri" w:hAnsi="Calibri" w:eastAsia="Calibri" w:cs="Calibri" w:asciiTheme="minorAscii" w:hAnsiTheme="minorAscii" w:eastAsiaTheme="minorAscii" w:cstheme="minorAscii"/>
          <w:b w:val="1"/>
          <w:bCs w:val="1"/>
          <w:noProof w:val="0"/>
          <w:sz w:val="24"/>
          <w:szCs w:val="24"/>
          <w:lang w:val="en-US"/>
        </w:rPr>
        <w:t>Test</w:t>
      </w:r>
    </w:p>
    <w:p w:rsidR="5807C701" w:rsidP="130310D6" w:rsidRDefault="5807C701" w14:paraId="7B398E37" w14:textId="2F466A36">
      <w:pPr>
        <w:pStyle w:val="Normal"/>
        <w:jc w:val="left"/>
      </w:pPr>
      <w:r w:rsidRPr="130310D6" w:rsidR="5807C701">
        <w:rPr>
          <w:rFonts w:ascii="Calibri" w:hAnsi="Calibri" w:eastAsia="Calibri" w:cs="Calibri" w:asciiTheme="minorAscii" w:hAnsiTheme="minorAscii" w:eastAsiaTheme="minorAscii" w:cstheme="minorAscii"/>
          <w:noProof w:val="0"/>
          <w:sz w:val="22"/>
          <w:szCs w:val="22"/>
          <w:lang w:val="en-US"/>
        </w:rPr>
        <w:t>The evidential test is a fundamental criterion that prosecutors use to determine whether there is sufficient evidence to proceed with a criminal prosecution. It focuses on whether there is a realistic prospect of securing a conviction based on the available evidence. In other words, prosecutors must assess whether the evidence is strong enough to convince a court that the defendant is guilty beyond a reasonable doubt. This test serves to safeguard individuals from unwarranted or unjust prosecutions and upholds the presumption of innocence.</w:t>
      </w:r>
    </w:p>
    <w:p w:rsidR="5807C701" w:rsidP="130310D6" w:rsidRDefault="5807C701" w14:paraId="48DD61ED" w14:textId="47B01792">
      <w:pPr>
        <w:pStyle w:val="Normal"/>
        <w:jc w:val="left"/>
        <w:rPr>
          <w:rFonts w:ascii="Calibri" w:hAnsi="Calibri" w:eastAsia="Calibri" w:cs="Calibri" w:asciiTheme="minorAscii" w:hAnsiTheme="minorAscii" w:eastAsiaTheme="minorAscii" w:cstheme="minorAscii"/>
          <w:b w:val="1"/>
          <w:bCs w:val="1"/>
          <w:noProof w:val="0"/>
          <w:sz w:val="24"/>
          <w:szCs w:val="24"/>
          <w:lang w:val="en-US"/>
        </w:rPr>
      </w:pPr>
      <w:r w:rsidRPr="130310D6" w:rsidR="5807C701">
        <w:rPr>
          <w:rFonts w:ascii="Calibri" w:hAnsi="Calibri" w:eastAsia="Calibri" w:cs="Calibri" w:asciiTheme="minorAscii" w:hAnsiTheme="minorAscii" w:eastAsiaTheme="minorAscii" w:cstheme="minorAscii"/>
          <w:noProof w:val="0"/>
          <w:sz w:val="22"/>
          <w:szCs w:val="22"/>
          <w:lang w:val="en-US"/>
        </w:rPr>
        <w:t xml:space="preserve"> </w:t>
      </w:r>
      <w:r w:rsidRPr="130310D6" w:rsidR="5807C701">
        <w:rPr>
          <w:rFonts w:ascii="Calibri" w:hAnsi="Calibri" w:eastAsia="Calibri" w:cs="Calibri" w:asciiTheme="minorAscii" w:hAnsiTheme="minorAscii" w:eastAsiaTheme="minorAscii" w:cstheme="minorAscii"/>
          <w:b w:val="1"/>
          <w:bCs w:val="1"/>
          <w:noProof w:val="0"/>
          <w:sz w:val="24"/>
          <w:szCs w:val="24"/>
          <w:lang w:val="en-US"/>
        </w:rPr>
        <w:t>Public Interest Test</w:t>
      </w:r>
    </w:p>
    <w:p w:rsidR="5807C701" w:rsidP="130310D6" w:rsidRDefault="5807C701" w14:paraId="3845A98F" w14:textId="4D9B33EA">
      <w:pPr>
        <w:pStyle w:val="Normal"/>
        <w:jc w:val="left"/>
      </w:pPr>
      <w:r w:rsidRPr="130310D6" w:rsidR="5807C701">
        <w:rPr>
          <w:rFonts w:ascii="Calibri" w:hAnsi="Calibri" w:eastAsia="Calibri" w:cs="Calibri" w:asciiTheme="minorAscii" w:hAnsiTheme="minorAscii" w:eastAsiaTheme="minorAscii" w:cstheme="minorAscii"/>
          <w:noProof w:val="0"/>
          <w:sz w:val="22"/>
          <w:szCs w:val="22"/>
          <w:lang w:val="en-US"/>
        </w:rPr>
        <w:t xml:space="preserve">The public interest test evaluates whether it is in the best interest of society to pursue a criminal prosecution, even if there is sufficient evidence to meet the evidential test. Prosecutors consider a range of factors when applying this test, including the seriousness of the offense, the impact on victims, the defendant's criminal history, and the potential consequences of prosecution. This test acknowledges that not every offense should be prosecuted, especially when other forms of resolution, such as warnings or cautions, might be more </w:t>
      </w:r>
      <w:r w:rsidRPr="130310D6" w:rsidR="5807C701">
        <w:rPr>
          <w:rFonts w:ascii="Calibri" w:hAnsi="Calibri" w:eastAsia="Calibri" w:cs="Calibri" w:asciiTheme="minorAscii" w:hAnsiTheme="minorAscii" w:eastAsiaTheme="minorAscii" w:cstheme="minorAscii"/>
          <w:noProof w:val="0"/>
          <w:sz w:val="22"/>
          <w:szCs w:val="22"/>
          <w:lang w:val="en-US"/>
        </w:rPr>
        <w:t>appropriate</w:t>
      </w:r>
      <w:r w:rsidRPr="130310D6" w:rsidR="5807C701">
        <w:rPr>
          <w:rFonts w:ascii="Calibri" w:hAnsi="Calibri" w:eastAsia="Calibri" w:cs="Calibri" w:asciiTheme="minorAscii" w:hAnsiTheme="minorAscii" w:eastAsiaTheme="minorAscii" w:cstheme="minorAscii"/>
          <w:noProof w:val="0"/>
          <w:sz w:val="22"/>
          <w:szCs w:val="22"/>
          <w:lang w:val="en-US"/>
        </w:rPr>
        <w:t>.</w:t>
      </w:r>
      <w:r w:rsidRPr="130310D6" w:rsidR="594672C6">
        <w:rPr>
          <w:rFonts w:ascii="Calibri" w:hAnsi="Calibri" w:eastAsia="Calibri" w:cs="Calibri" w:asciiTheme="minorAscii" w:hAnsiTheme="minorAscii" w:eastAsiaTheme="minorAscii" w:cstheme="minorAscii"/>
          <w:noProof w:val="0"/>
          <w:sz w:val="22"/>
          <w:szCs w:val="22"/>
          <w:lang w:val="en-US"/>
        </w:rPr>
        <w:t xml:space="preserve"> </w:t>
      </w:r>
      <w:r w:rsidRPr="130310D6" w:rsidR="594672C6">
        <w:rPr>
          <w:rFonts w:ascii="Calibri" w:hAnsi="Calibri" w:eastAsia="Calibri" w:cs="Calibri" w:asciiTheme="minorAscii" w:hAnsiTheme="minorAscii" w:eastAsiaTheme="minorAscii" w:cstheme="minorAscii"/>
          <w:noProof w:val="0"/>
          <w:sz w:val="22"/>
          <w:szCs w:val="22"/>
          <w:lang w:val="en-US"/>
        </w:rPr>
        <w:t xml:space="preserve">In an era where public scrutiny of legal processes has never been more pronounced, the role of Crown Prosecutors faces constant evaluation. Their decisions are under the spotlight, subject to analysis not only by legal scholars but also by broader society. The transparency with which these tests are applied and charging decisions are made is crucial to </w:t>
      </w:r>
      <w:r w:rsidRPr="130310D6" w:rsidR="594672C6">
        <w:rPr>
          <w:rFonts w:ascii="Calibri" w:hAnsi="Calibri" w:eastAsia="Calibri" w:cs="Calibri" w:asciiTheme="minorAscii" w:hAnsiTheme="minorAscii" w:eastAsiaTheme="minorAscii" w:cstheme="minorAscii"/>
          <w:noProof w:val="0"/>
          <w:sz w:val="22"/>
          <w:szCs w:val="22"/>
          <w:lang w:val="en-US"/>
        </w:rPr>
        <w:t>maintaining</w:t>
      </w:r>
      <w:r w:rsidRPr="130310D6" w:rsidR="594672C6">
        <w:rPr>
          <w:rFonts w:ascii="Calibri" w:hAnsi="Calibri" w:eastAsia="Calibri" w:cs="Calibri" w:asciiTheme="minorAscii" w:hAnsiTheme="minorAscii" w:eastAsiaTheme="minorAscii" w:cstheme="minorAscii"/>
          <w:noProof w:val="0"/>
          <w:sz w:val="22"/>
          <w:szCs w:val="22"/>
          <w:lang w:val="en-US"/>
        </w:rPr>
        <w:t xml:space="preserve"> public trust and confidence in the criminal justice system. Therefore, a delicate equilibrium must be struck between </w:t>
      </w:r>
      <w:r w:rsidRPr="130310D6" w:rsidR="594672C6">
        <w:rPr>
          <w:rFonts w:ascii="Calibri" w:hAnsi="Calibri" w:eastAsia="Calibri" w:cs="Calibri" w:asciiTheme="minorAscii" w:hAnsiTheme="minorAscii" w:eastAsiaTheme="minorAscii" w:cstheme="minorAscii"/>
          <w:noProof w:val="0"/>
          <w:sz w:val="22"/>
          <w:szCs w:val="22"/>
          <w:lang w:val="en-US"/>
        </w:rPr>
        <w:t>maintaining</w:t>
      </w:r>
      <w:r w:rsidRPr="130310D6" w:rsidR="594672C6">
        <w:rPr>
          <w:rFonts w:ascii="Calibri" w:hAnsi="Calibri" w:eastAsia="Calibri" w:cs="Calibri" w:asciiTheme="minorAscii" w:hAnsiTheme="minorAscii" w:eastAsiaTheme="minorAscii" w:cstheme="minorAscii"/>
          <w:noProof w:val="0"/>
          <w:sz w:val="22"/>
          <w:szCs w:val="22"/>
          <w:lang w:val="en-US"/>
        </w:rPr>
        <w:t xml:space="preserve"> confidentiality and </w:t>
      </w:r>
      <w:r w:rsidRPr="130310D6" w:rsidR="594672C6">
        <w:rPr>
          <w:rFonts w:ascii="Calibri" w:hAnsi="Calibri" w:eastAsia="Calibri" w:cs="Calibri" w:asciiTheme="minorAscii" w:hAnsiTheme="minorAscii" w:eastAsiaTheme="minorAscii" w:cstheme="minorAscii"/>
          <w:noProof w:val="0"/>
          <w:sz w:val="22"/>
          <w:szCs w:val="22"/>
          <w:lang w:val="en-US"/>
        </w:rPr>
        <w:t>demonstrating</w:t>
      </w:r>
      <w:r w:rsidRPr="130310D6" w:rsidR="594672C6">
        <w:rPr>
          <w:rFonts w:ascii="Calibri" w:hAnsi="Calibri" w:eastAsia="Calibri" w:cs="Calibri" w:asciiTheme="minorAscii" w:hAnsiTheme="minorAscii" w:eastAsiaTheme="minorAscii" w:cstheme="minorAscii"/>
          <w:noProof w:val="0"/>
          <w:sz w:val="22"/>
          <w:szCs w:val="22"/>
          <w:lang w:val="en-US"/>
        </w:rPr>
        <w:t xml:space="preserve"> accountability.                                                                           </w:t>
      </w:r>
      <w:r w:rsidRPr="130310D6" w:rsidR="594672C6">
        <w:rPr>
          <w:rFonts w:ascii="Calibri" w:hAnsi="Calibri" w:eastAsia="Calibri" w:cs="Calibri" w:asciiTheme="minorAscii" w:hAnsiTheme="minorAscii" w:eastAsiaTheme="minorAscii" w:cstheme="minorAscii"/>
          <w:noProof w:val="0"/>
          <w:sz w:val="22"/>
          <w:szCs w:val="22"/>
          <w:lang w:val="en-US"/>
        </w:rPr>
        <w:t xml:space="preserve">Furthermore, the evolution of technology and the accessibility of information have transformed the landscape in which legal decisions are made. Online resources, like the Leganto platform, </w:t>
      </w:r>
      <w:r w:rsidRPr="130310D6" w:rsidR="594672C6">
        <w:rPr>
          <w:rFonts w:ascii="Calibri" w:hAnsi="Calibri" w:eastAsia="Calibri" w:cs="Calibri" w:asciiTheme="minorAscii" w:hAnsiTheme="minorAscii" w:eastAsiaTheme="minorAscii" w:cstheme="minorAscii"/>
          <w:noProof w:val="0"/>
          <w:sz w:val="22"/>
          <w:szCs w:val="22"/>
          <w:lang w:val="en-US"/>
        </w:rPr>
        <w:t>provide</w:t>
      </w:r>
      <w:r w:rsidRPr="130310D6" w:rsidR="594672C6">
        <w:rPr>
          <w:rFonts w:ascii="Calibri" w:hAnsi="Calibri" w:eastAsia="Calibri" w:cs="Calibri" w:asciiTheme="minorAscii" w:hAnsiTheme="minorAscii" w:eastAsiaTheme="minorAscii" w:cstheme="minorAscii"/>
          <w:noProof w:val="0"/>
          <w:sz w:val="22"/>
          <w:szCs w:val="22"/>
          <w:lang w:val="en-US"/>
        </w:rPr>
        <w:t xml:space="preserve"> a treasure trove of legal scholarship and precedent that can inform the decision-making process. The ability to access a diverse range of perspectives, from academic articles to case law, empowers Crown Prosecutors to make well-informed decisions that are grounded in both legal </w:t>
      </w:r>
      <w:r w:rsidRPr="130310D6" w:rsidR="594672C6">
        <w:rPr>
          <w:rFonts w:ascii="Calibri" w:hAnsi="Calibri" w:eastAsia="Calibri" w:cs="Calibri" w:asciiTheme="minorAscii" w:hAnsiTheme="minorAscii" w:eastAsiaTheme="minorAscii" w:cstheme="minorAscii"/>
          <w:noProof w:val="0"/>
          <w:sz w:val="22"/>
          <w:szCs w:val="22"/>
          <w:lang w:val="en-US"/>
        </w:rPr>
        <w:t>expertise</w:t>
      </w:r>
      <w:r w:rsidRPr="130310D6" w:rsidR="594672C6">
        <w:rPr>
          <w:rFonts w:ascii="Calibri" w:hAnsi="Calibri" w:eastAsia="Calibri" w:cs="Calibri" w:asciiTheme="minorAscii" w:hAnsiTheme="minorAscii" w:eastAsiaTheme="minorAscii" w:cstheme="minorAscii"/>
          <w:noProof w:val="0"/>
          <w:sz w:val="22"/>
          <w:szCs w:val="22"/>
          <w:lang w:val="en-US"/>
        </w:rPr>
        <w:t xml:space="preserve"> and a comprehensive understanding of societal dynamics.                                                                                                      </w:t>
      </w:r>
      <w:r w:rsidRPr="130310D6" w:rsidR="594672C6">
        <w:rPr>
          <w:rFonts w:ascii="Calibri" w:hAnsi="Calibri" w:eastAsia="Calibri" w:cs="Calibri" w:asciiTheme="minorAscii" w:hAnsiTheme="minorAscii" w:eastAsiaTheme="minorAscii" w:cstheme="minorAscii"/>
          <w:noProof w:val="0"/>
          <w:sz w:val="22"/>
          <w:szCs w:val="22"/>
          <w:lang w:val="en-US"/>
        </w:rPr>
        <w:t xml:space="preserve">The relationship between Crown Prosecutors and defense attorneys is another aspect that influences charging decisions. Defense attorneys play a crucial role in upholding the rights of the accused and holding the prosecution accountable. Their challenges and arguments serve as a counterbalance, ensuring that the tests are applied </w:t>
      </w:r>
      <w:r w:rsidRPr="130310D6" w:rsidR="50D46E23">
        <w:rPr>
          <w:rFonts w:ascii="Calibri" w:hAnsi="Calibri" w:eastAsia="Calibri" w:cs="Calibri" w:asciiTheme="minorAscii" w:hAnsiTheme="minorAscii" w:eastAsiaTheme="minorAscii" w:cstheme="minorAscii"/>
          <w:noProof w:val="0"/>
          <w:sz w:val="22"/>
          <w:szCs w:val="22"/>
          <w:lang w:val="en-US"/>
        </w:rPr>
        <w:t>rigorously,</w:t>
      </w:r>
      <w:r w:rsidRPr="130310D6" w:rsidR="594672C6">
        <w:rPr>
          <w:rFonts w:ascii="Calibri" w:hAnsi="Calibri" w:eastAsia="Calibri" w:cs="Calibri" w:asciiTheme="minorAscii" w:hAnsiTheme="minorAscii" w:eastAsiaTheme="minorAscii" w:cstheme="minorAscii"/>
          <w:noProof w:val="0"/>
          <w:sz w:val="22"/>
          <w:szCs w:val="22"/>
          <w:lang w:val="en-US"/>
        </w:rPr>
        <w:t xml:space="preserve"> and that the pursuit of justice is fair and balanced. This adversarial nature of the legal process, while often challenging, </w:t>
      </w:r>
      <w:r w:rsidRPr="130310D6" w:rsidR="594672C6">
        <w:rPr>
          <w:rFonts w:ascii="Calibri" w:hAnsi="Calibri" w:eastAsia="Calibri" w:cs="Calibri" w:asciiTheme="minorAscii" w:hAnsiTheme="minorAscii" w:eastAsiaTheme="minorAscii" w:cstheme="minorAscii"/>
          <w:noProof w:val="0"/>
          <w:sz w:val="22"/>
          <w:szCs w:val="22"/>
          <w:lang w:val="en-US"/>
        </w:rPr>
        <w:t>contributes</w:t>
      </w:r>
      <w:r w:rsidRPr="130310D6" w:rsidR="594672C6">
        <w:rPr>
          <w:rFonts w:ascii="Calibri" w:hAnsi="Calibri" w:eastAsia="Calibri" w:cs="Calibri" w:asciiTheme="minorAscii" w:hAnsiTheme="minorAscii" w:eastAsiaTheme="minorAscii" w:cstheme="minorAscii"/>
          <w:noProof w:val="0"/>
          <w:sz w:val="22"/>
          <w:szCs w:val="22"/>
          <w:lang w:val="en-US"/>
        </w:rPr>
        <w:t xml:space="preserve"> to the robustness of the justice system.</w:t>
      </w:r>
    </w:p>
    <w:p w:rsidR="3E24DD19" w:rsidP="130310D6" w:rsidRDefault="3E24DD19" w14:paraId="7FD677CF" w14:textId="290D7AEA">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The collision of opposing viewpoints, as presented by Crown Prosecutors and defense attorneys, serves as a crucible where the strength of evidence, the validity of legal arguments, and the adherence to ethical principles are tested. This dynamic ensures that no stone is left unturned, that all angles are explored, and that justice is pursued with unwavering rigor.</w:t>
      </w:r>
    </w:p>
    <w:p w:rsidR="3E24DD19" w:rsidP="130310D6" w:rsidRDefault="3E24DD19" w14:paraId="4CB69896" w14:textId="4277F909">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 xml:space="preserve"> </w:t>
      </w:r>
    </w:p>
    <w:p w:rsidR="3E24DD19" w:rsidP="130310D6" w:rsidRDefault="3E24DD19" w14:paraId="54170514" w14:textId="25526D95">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 xml:space="preserve">Amidst this intricate dance of legal principles, it is crucial to acknowledge that the application of tests and the </w:t>
      </w:r>
      <w:r w:rsidRPr="130310D6" w:rsidR="3E24DD19">
        <w:rPr>
          <w:rFonts w:ascii="Calibri" w:hAnsi="Calibri" w:eastAsia="Calibri" w:cs="Calibri" w:asciiTheme="minorAscii" w:hAnsiTheme="minorAscii" w:eastAsiaTheme="minorAscii" w:cstheme="minorAscii"/>
          <w:noProof w:val="0"/>
          <w:sz w:val="22"/>
          <w:szCs w:val="22"/>
          <w:lang w:val="en-US"/>
        </w:rPr>
        <w:t>subsequent</w:t>
      </w:r>
      <w:r w:rsidRPr="130310D6" w:rsidR="3E24DD19">
        <w:rPr>
          <w:rFonts w:ascii="Calibri" w:hAnsi="Calibri" w:eastAsia="Calibri" w:cs="Calibri" w:asciiTheme="minorAscii" w:hAnsiTheme="minorAscii" w:eastAsiaTheme="minorAscii" w:cstheme="minorAscii"/>
          <w:noProof w:val="0"/>
          <w:sz w:val="22"/>
          <w:szCs w:val="22"/>
          <w:lang w:val="en-US"/>
        </w:rPr>
        <w:t xml:space="preserve"> charging decisions are not devoid of complexity or controversy. The subjectivity inherent in weighing evidence and assessing the public interest underscores the need for a diverse and well-rounded legal profession. The inclusion of legal scholars, practitioners, ethicists, and representatives of various societal sectors can contribute to more nuanced and </w:t>
      </w:r>
      <w:r w:rsidRPr="130310D6" w:rsidR="3E24DD19">
        <w:rPr>
          <w:rFonts w:ascii="Calibri" w:hAnsi="Calibri" w:eastAsia="Calibri" w:cs="Calibri" w:asciiTheme="minorAscii" w:hAnsiTheme="minorAscii" w:eastAsiaTheme="minorAscii" w:cstheme="minorAscii"/>
          <w:noProof w:val="0"/>
          <w:sz w:val="22"/>
          <w:szCs w:val="22"/>
          <w:lang w:val="en-US"/>
        </w:rPr>
        <w:t>equitable</w:t>
      </w:r>
      <w:r w:rsidRPr="130310D6" w:rsidR="3E24DD19">
        <w:rPr>
          <w:rFonts w:ascii="Calibri" w:hAnsi="Calibri" w:eastAsia="Calibri" w:cs="Calibri" w:asciiTheme="minorAscii" w:hAnsiTheme="minorAscii" w:eastAsiaTheme="minorAscii" w:cstheme="minorAscii"/>
          <w:noProof w:val="0"/>
          <w:sz w:val="22"/>
          <w:szCs w:val="22"/>
          <w:lang w:val="en-US"/>
        </w:rPr>
        <w:t xml:space="preserve"> charging decisions.</w:t>
      </w:r>
    </w:p>
    <w:p w:rsidR="3E24DD19" w:rsidP="130310D6" w:rsidRDefault="3E24DD19" w14:paraId="2F082D31" w14:textId="29C5F742">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 xml:space="preserve"> </w:t>
      </w:r>
    </w:p>
    <w:p w:rsidR="3E24DD19" w:rsidP="130310D6" w:rsidRDefault="3E24DD19" w14:paraId="0997566A" w14:textId="14EBBDA7">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 xml:space="preserve">As we chart the evolution of charging decisions, </w:t>
      </w:r>
      <w:r w:rsidRPr="130310D6" w:rsidR="3E24DD19">
        <w:rPr>
          <w:rFonts w:ascii="Calibri" w:hAnsi="Calibri" w:eastAsia="Calibri" w:cs="Calibri" w:asciiTheme="minorAscii" w:hAnsiTheme="minorAscii" w:eastAsiaTheme="minorAscii" w:cstheme="minorAscii"/>
          <w:noProof w:val="0"/>
          <w:sz w:val="22"/>
          <w:szCs w:val="22"/>
          <w:lang w:val="en-US"/>
        </w:rPr>
        <w:t>it is clear that society's</w:t>
      </w:r>
      <w:r w:rsidRPr="130310D6" w:rsidR="3E24DD19">
        <w:rPr>
          <w:rFonts w:ascii="Calibri" w:hAnsi="Calibri" w:eastAsia="Calibri" w:cs="Calibri" w:asciiTheme="minorAscii" w:hAnsiTheme="minorAscii" w:eastAsiaTheme="minorAscii" w:cstheme="minorAscii"/>
          <w:noProof w:val="0"/>
          <w:sz w:val="22"/>
          <w:szCs w:val="22"/>
          <w:lang w:val="en-US"/>
        </w:rPr>
        <w:t xml:space="preserve"> values and </w:t>
      </w:r>
      <w:r w:rsidRPr="130310D6" w:rsidR="3E24DD19">
        <w:rPr>
          <w:rFonts w:ascii="Calibri" w:hAnsi="Calibri" w:eastAsia="Calibri" w:cs="Calibri" w:asciiTheme="minorAscii" w:hAnsiTheme="minorAscii" w:eastAsiaTheme="minorAscii" w:cstheme="minorAscii"/>
          <w:noProof w:val="0"/>
          <w:sz w:val="22"/>
          <w:szCs w:val="22"/>
          <w:lang w:val="en-US"/>
        </w:rPr>
        <w:t>perceptions</w:t>
      </w:r>
      <w:r w:rsidRPr="130310D6" w:rsidR="3E24DD19">
        <w:rPr>
          <w:rFonts w:ascii="Calibri" w:hAnsi="Calibri" w:eastAsia="Calibri" w:cs="Calibri" w:asciiTheme="minorAscii" w:hAnsiTheme="minorAscii" w:eastAsiaTheme="minorAscii" w:cstheme="minorAscii"/>
          <w:noProof w:val="0"/>
          <w:sz w:val="22"/>
          <w:szCs w:val="22"/>
          <w:lang w:val="en-US"/>
        </w:rPr>
        <w:t xml:space="preserve"> shape the landscape in which these decisions are made. The legal system is not a static entity; it is a living organism that adapts to societal progress, shifts in cultural norms, and the ever-changing nature of crime. The Crown Prosecutor's role, in many ways, mirrors this evolution—constantly evolving to align with contemporary ideals while upholding timeless principles of justice.</w:t>
      </w:r>
    </w:p>
    <w:p w:rsidR="3E24DD19" w:rsidP="130310D6" w:rsidRDefault="3E24DD19" w14:paraId="0C622D4C" w14:textId="1D5A4B81">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 xml:space="preserve"> </w:t>
      </w:r>
    </w:p>
    <w:p w:rsidR="3E24DD19" w:rsidP="130310D6" w:rsidRDefault="3E24DD19" w14:paraId="69E51FF9" w14:textId="4CEDD04E">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Moreover, the role of technology and its impact on evidence collection, analysis, and presentation cannot be underestimated. Digital footprints, forensic advancements, and the proliferation of data have ushered in new considerations for Crown Prosecutors. They must now navigate uncharted waters where digital evidence intersects with traditional legal principles. This landscape not only broadens the scope of evidential considerations but also raises questions about privacy, authenticity, and the ethical implications of technological advancements.</w:t>
      </w:r>
    </w:p>
    <w:p w:rsidR="3E24DD19" w:rsidP="130310D6" w:rsidRDefault="3E24DD19" w14:paraId="61D52E84" w14:textId="5995210D">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 xml:space="preserve">In conclusion, the tests used in charging decisions are the lynchpins that hold the criminal justice system together. They strike a delicate equilibrium between individual liberties and societal welfare, demanding </w:t>
      </w:r>
      <w:r w:rsidRPr="130310D6" w:rsidR="4B7BB9E8">
        <w:rPr>
          <w:rFonts w:ascii="Calibri" w:hAnsi="Calibri" w:eastAsia="Calibri" w:cs="Calibri" w:asciiTheme="minorAscii" w:hAnsiTheme="minorAscii" w:eastAsiaTheme="minorAscii" w:cstheme="minorAscii"/>
          <w:noProof w:val="0"/>
          <w:sz w:val="22"/>
          <w:szCs w:val="22"/>
          <w:lang w:val="en-US"/>
        </w:rPr>
        <w:t>meticulous</w:t>
      </w:r>
      <w:r w:rsidRPr="130310D6" w:rsidR="3E24DD19">
        <w:rPr>
          <w:rFonts w:ascii="Calibri" w:hAnsi="Calibri" w:eastAsia="Calibri" w:cs="Calibri" w:asciiTheme="minorAscii" w:hAnsiTheme="minorAscii" w:eastAsiaTheme="minorAscii" w:cstheme="minorAscii"/>
          <w:noProof w:val="0"/>
          <w:sz w:val="22"/>
          <w:szCs w:val="22"/>
          <w:lang w:val="en-US"/>
        </w:rPr>
        <w:t xml:space="preserve"> assessment of evidence and the holistic evaluation of public interest. The Crown Prosecutor, standing at the intersection of these tests, occupies a position of immense responsibility. They are tasked with safeguarding justice, ensuring that the legal system </w:t>
      </w:r>
      <w:r w:rsidRPr="130310D6" w:rsidR="3E24DD19">
        <w:rPr>
          <w:rFonts w:ascii="Calibri" w:hAnsi="Calibri" w:eastAsia="Calibri" w:cs="Calibri" w:asciiTheme="minorAscii" w:hAnsiTheme="minorAscii" w:eastAsiaTheme="minorAscii" w:cstheme="minorAscii"/>
          <w:noProof w:val="0"/>
          <w:sz w:val="22"/>
          <w:szCs w:val="22"/>
          <w:lang w:val="en-US"/>
        </w:rPr>
        <w:t>remains</w:t>
      </w:r>
      <w:r w:rsidRPr="130310D6" w:rsidR="3E24DD19">
        <w:rPr>
          <w:rFonts w:ascii="Calibri" w:hAnsi="Calibri" w:eastAsia="Calibri" w:cs="Calibri" w:asciiTheme="minorAscii" w:hAnsiTheme="minorAscii" w:eastAsiaTheme="minorAscii" w:cstheme="minorAscii"/>
          <w:noProof w:val="0"/>
          <w:sz w:val="22"/>
          <w:szCs w:val="22"/>
          <w:lang w:val="en-US"/>
        </w:rPr>
        <w:t xml:space="preserve"> a bastion of fairness and accountability.</w:t>
      </w:r>
    </w:p>
    <w:p w:rsidR="3E24DD19" w:rsidP="130310D6" w:rsidRDefault="3E24DD19" w14:paraId="57E40DE0" w14:textId="66874F23">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3E24DD19">
        <w:rPr>
          <w:rFonts w:ascii="Calibri" w:hAnsi="Calibri" w:eastAsia="Calibri" w:cs="Calibri" w:asciiTheme="minorAscii" w:hAnsiTheme="minorAscii" w:eastAsiaTheme="minorAscii" w:cstheme="minorAscii"/>
          <w:noProof w:val="0"/>
          <w:sz w:val="22"/>
          <w:szCs w:val="22"/>
          <w:lang w:val="en-US"/>
        </w:rPr>
        <w:t xml:space="preserve"> </w:t>
      </w:r>
      <w:r w:rsidRPr="130310D6" w:rsidR="3E24DD19">
        <w:rPr>
          <w:rFonts w:ascii="Calibri" w:hAnsi="Calibri" w:eastAsia="Calibri" w:cs="Calibri" w:asciiTheme="minorAscii" w:hAnsiTheme="minorAscii" w:eastAsiaTheme="minorAscii" w:cstheme="minorAscii"/>
          <w:noProof w:val="0"/>
          <w:sz w:val="22"/>
          <w:szCs w:val="22"/>
          <w:lang w:val="en-US"/>
        </w:rPr>
        <w:t xml:space="preserve">By </w:t>
      </w:r>
      <w:r w:rsidRPr="130310D6" w:rsidR="3E24DD19">
        <w:rPr>
          <w:rFonts w:ascii="Calibri" w:hAnsi="Calibri" w:eastAsia="Calibri" w:cs="Calibri" w:asciiTheme="minorAscii" w:hAnsiTheme="minorAscii" w:eastAsiaTheme="minorAscii" w:cstheme="minorAscii"/>
          <w:noProof w:val="0"/>
          <w:sz w:val="22"/>
          <w:szCs w:val="22"/>
          <w:lang w:val="en-US"/>
        </w:rPr>
        <w:t>comprehending</w:t>
      </w:r>
      <w:r w:rsidRPr="130310D6" w:rsidR="3E24DD19">
        <w:rPr>
          <w:rFonts w:ascii="Calibri" w:hAnsi="Calibri" w:eastAsia="Calibri" w:cs="Calibri" w:asciiTheme="minorAscii" w:hAnsiTheme="minorAscii" w:eastAsiaTheme="minorAscii" w:cstheme="minorAscii"/>
          <w:noProof w:val="0"/>
          <w:sz w:val="22"/>
          <w:szCs w:val="22"/>
          <w:lang w:val="en-US"/>
        </w:rPr>
        <w:t xml:space="preserve"> the intricate mechanisms of these tests and their broader implications, we not only gain insight into the complex decision-making process of Crown Prosecutors but also reaffirm our collective commitment to justice. The dynamic interplay between evidential considerations, ethical principles, societal interests, and technological advancements shapes a legal system that is adaptive, transparent, and </w:t>
      </w:r>
      <w:r w:rsidRPr="130310D6" w:rsidR="3E24DD19">
        <w:rPr>
          <w:rFonts w:ascii="Calibri" w:hAnsi="Calibri" w:eastAsia="Calibri" w:cs="Calibri" w:asciiTheme="minorAscii" w:hAnsiTheme="minorAscii" w:eastAsiaTheme="minorAscii" w:cstheme="minorAscii"/>
          <w:noProof w:val="0"/>
          <w:sz w:val="22"/>
          <w:szCs w:val="22"/>
          <w:lang w:val="en-US"/>
        </w:rPr>
        <w:t>equitable</w:t>
      </w:r>
      <w:r w:rsidRPr="130310D6" w:rsidR="3E24DD19">
        <w:rPr>
          <w:rFonts w:ascii="Calibri" w:hAnsi="Calibri" w:eastAsia="Calibri" w:cs="Calibri" w:asciiTheme="minorAscii" w:hAnsiTheme="minorAscii" w:eastAsiaTheme="minorAscii" w:cstheme="minorAscii"/>
          <w:noProof w:val="0"/>
          <w:sz w:val="22"/>
          <w:szCs w:val="22"/>
          <w:lang w:val="en-US"/>
        </w:rPr>
        <w:t xml:space="preserve">. Through the lens of these tests, we </w:t>
      </w:r>
      <w:r w:rsidRPr="130310D6" w:rsidR="3E24DD19">
        <w:rPr>
          <w:rFonts w:ascii="Calibri" w:hAnsi="Calibri" w:eastAsia="Calibri" w:cs="Calibri" w:asciiTheme="minorAscii" w:hAnsiTheme="minorAscii" w:eastAsiaTheme="minorAscii" w:cstheme="minorAscii"/>
          <w:noProof w:val="0"/>
          <w:sz w:val="22"/>
          <w:szCs w:val="22"/>
          <w:lang w:val="en-US"/>
        </w:rPr>
        <w:t>witness</w:t>
      </w:r>
      <w:r w:rsidRPr="130310D6" w:rsidR="3E24DD19">
        <w:rPr>
          <w:rFonts w:ascii="Calibri" w:hAnsi="Calibri" w:eastAsia="Calibri" w:cs="Calibri" w:asciiTheme="minorAscii" w:hAnsiTheme="minorAscii" w:eastAsiaTheme="minorAscii" w:cstheme="minorAscii"/>
          <w:noProof w:val="0"/>
          <w:sz w:val="22"/>
          <w:szCs w:val="22"/>
          <w:lang w:val="en-US"/>
        </w:rPr>
        <w:t xml:space="preserve"> the artistry of legal practice—the delicate balance of rights, responsibilities, and the pursuit of truth.                                                                           </w:t>
      </w:r>
      <w:r w:rsidRPr="130310D6" w:rsidR="3E24DD19">
        <w:rPr>
          <w:rFonts w:ascii="Calibri" w:hAnsi="Calibri" w:eastAsia="Calibri" w:cs="Calibri" w:asciiTheme="minorAscii" w:hAnsiTheme="minorAscii" w:eastAsiaTheme="minorAscii" w:cstheme="minorAscii"/>
          <w:noProof w:val="0"/>
          <w:sz w:val="22"/>
          <w:szCs w:val="22"/>
          <w:lang w:val="en-US"/>
        </w:rPr>
        <w:t xml:space="preserve">In the end, the role of a Crown Prosecutor is more than a legal profession; it is a dedication to upholding the foundations of justice and ensuring that the principles enshrined within the legal framework remain steadfast in the face of evolving challenges. </w:t>
      </w:r>
      <w:r w:rsidRPr="130310D6" w:rsidR="3E24DD19">
        <w:rPr>
          <w:rFonts w:ascii="Calibri" w:hAnsi="Calibri" w:eastAsia="Calibri" w:cs="Calibri" w:asciiTheme="minorAscii" w:hAnsiTheme="minorAscii" w:eastAsiaTheme="minorAscii" w:cstheme="minorAscii"/>
          <w:noProof w:val="0"/>
          <w:sz w:val="22"/>
          <w:szCs w:val="22"/>
          <w:lang w:val="en-US"/>
        </w:rPr>
        <w:t>A</w:t>
      </w:r>
      <w:r w:rsidRPr="130310D6" w:rsidR="3E24DD19">
        <w:rPr>
          <w:rFonts w:ascii="Calibri" w:hAnsi="Calibri" w:eastAsia="Calibri" w:cs="Calibri" w:asciiTheme="minorAscii" w:hAnsiTheme="minorAscii" w:eastAsiaTheme="minorAscii" w:cstheme="minorAscii"/>
          <w:noProof w:val="0"/>
          <w:sz w:val="22"/>
          <w:szCs w:val="22"/>
          <w:lang w:val="en-US"/>
        </w:rPr>
        <w:t>s long as</w:t>
      </w:r>
      <w:r w:rsidRPr="130310D6" w:rsidR="3E24DD19">
        <w:rPr>
          <w:rFonts w:ascii="Calibri" w:hAnsi="Calibri" w:eastAsia="Calibri" w:cs="Calibri" w:asciiTheme="minorAscii" w:hAnsiTheme="minorAscii" w:eastAsiaTheme="minorAscii" w:cstheme="minorAscii"/>
          <w:noProof w:val="0"/>
          <w:sz w:val="22"/>
          <w:szCs w:val="22"/>
          <w:lang w:val="en-US"/>
        </w:rPr>
        <w:t xml:space="preserve"> </w:t>
      </w:r>
      <w:r w:rsidRPr="130310D6" w:rsidR="3E24DD19">
        <w:rPr>
          <w:rFonts w:ascii="Calibri" w:hAnsi="Calibri" w:eastAsia="Calibri" w:cs="Calibri" w:asciiTheme="minorAscii" w:hAnsiTheme="minorAscii" w:eastAsiaTheme="minorAscii" w:cstheme="minorAscii"/>
          <w:noProof w:val="0"/>
          <w:sz w:val="22"/>
          <w:szCs w:val="22"/>
          <w:lang w:val="en-US"/>
        </w:rPr>
        <w:t xml:space="preserve">the tests endure as guiding beacons, and </w:t>
      </w:r>
      <w:r w:rsidRPr="130310D6" w:rsidR="3E24DD19">
        <w:rPr>
          <w:rFonts w:ascii="Calibri" w:hAnsi="Calibri" w:eastAsia="Calibri" w:cs="Calibri" w:asciiTheme="minorAscii" w:hAnsiTheme="minorAscii" w:eastAsiaTheme="minorAscii" w:cstheme="minorAscii"/>
          <w:noProof w:val="0"/>
          <w:sz w:val="22"/>
          <w:szCs w:val="22"/>
          <w:lang w:val="en-US"/>
        </w:rPr>
        <w:t>a</w:t>
      </w:r>
      <w:r w:rsidRPr="130310D6" w:rsidR="3E24DD19">
        <w:rPr>
          <w:rFonts w:ascii="Calibri" w:hAnsi="Calibri" w:eastAsia="Calibri" w:cs="Calibri" w:asciiTheme="minorAscii" w:hAnsiTheme="minorAscii" w:eastAsiaTheme="minorAscii" w:cstheme="minorAscii"/>
          <w:noProof w:val="0"/>
          <w:sz w:val="22"/>
          <w:szCs w:val="22"/>
          <w:lang w:val="en-US"/>
        </w:rPr>
        <w:t>s long as</w:t>
      </w:r>
      <w:r w:rsidRPr="130310D6" w:rsidR="3E24DD19">
        <w:rPr>
          <w:rFonts w:ascii="Calibri" w:hAnsi="Calibri" w:eastAsia="Calibri" w:cs="Calibri" w:asciiTheme="minorAscii" w:hAnsiTheme="minorAscii" w:eastAsiaTheme="minorAscii" w:cstheme="minorAscii"/>
          <w:noProof w:val="0"/>
          <w:sz w:val="22"/>
          <w:szCs w:val="22"/>
          <w:lang w:val="en-US"/>
        </w:rPr>
        <w:t xml:space="preserve"> </w:t>
      </w:r>
      <w:r w:rsidRPr="130310D6" w:rsidR="3E24DD19">
        <w:rPr>
          <w:rFonts w:ascii="Calibri" w:hAnsi="Calibri" w:eastAsia="Calibri" w:cs="Calibri" w:asciiTheme="minorAscii" w:hAnsiTheme="minorAscii" w:eastAsiaTheme="minorAscii" w:cstheme="minorAscii"/>
          <w:noProof w:val="0"/>
          <w:sz w:val="22"/>
          <w:szCs w:val="22"/>
          <w:lang w:val="en-US"/>
        </w:rPr>
        <w:t xml:space="preserve">Crown Prosecutors carry out their responsibilities with integrity, the legal system continues to evolve, </w:t>
      </w:r>
      <w:r w:rsidRPr="130310D6" w:rsidR="3E24DD19">
        <w:rPr>
          <w:rFonts w:ascii="Calibri" w:hAnsi="Calibri" w:eastAsia="Calibri" w:cs="Calibri" w:asciiTheme="minorAscii" w:hAnsiTheme="minorAscii" w:eastAsiaTheme="minorAscii" w:cstheme="minorAscii"/>
          <w:noProof w:val="0"/>
          <w:sz w:val="22"/>
          <w:szCs w:val="22"/>
          <w:lang w:val="en-US"/>
        </w:rPr>
        <w:t>r</w:t>
      </w:r>
      <w:r w:rsidRPr="130310D6" w:rsidR="3E24DD19">
        <w:rPr>
          <w:rFonts w:ascii="Calibri" w:hAnsi="Calibri" w:eastAsia="Calibri" w:cs="Calibri" w:asciiTheme="minorAscii" w:hAnsiTheme="minorAscii" w:eastAsiaTheme="minorAscii" w:cstheme="minorAscii"/>
          <w:noProof w:val="0"/>
          <w:sz w:val="22"/>
          <w:szCs w:val="22"/>
          <w:lang w:val="en-US"/>
        </w:rPr>
        <w:t>emaining</w:t>
      </w:r>
      <w:r w:rsidRPr="130310D6" w:rsidR="3E24DD19">
        <w:rPr>
          <w:rFonts w:ascii="Calibri" w:hAnsi="Calibri" w:eastAsia="Calibri" w:cs="Calibri" w:asciiTheme="minorAscii" w:hAnsiTheme="minorAscii" w:eastAsiaTheme="minorAscii" w:cstheme="minorAscii"/>
          <w:noProof w:val="0"/>
          <w:sz w:val="22"/>
          <w:szCs w:val="22"/>
          <w:lang w:val="en-US"/>
        </w:rPr>
        <w:t xml:space="preserve"> </w:t>
      </w:r>
      <w:r w:rsidRPr="130310D6" w:rsidR="3E24DD19">
        <w:rPr>
          <w:rFonts w:ascii="Calibri" w:hAnsi="Calibri" w:eastAsia="Calibri" w:cs="Calibri" w:asciiTheme="minorAscii" w:hAnsiTheme="minorAscii" w:eastAsiaTheme="minorAscii" w:cstheme="minorAscii"/>
          <w:noProof w:val="0"/>
          <w:sz w:val="22"/>
          <w:szCs w:val="22"/>
          <w:lang w:val="en-US"/>
        </w:rPr>
        <w:t>an embodiment of society's collective aspiration for fairness and accountability.</w:t>
      </w:r>
    </w:p>
    <w:p w:rsidR="4AF209E1" w:rsidP="130310D6" w:rsidRDefault="4AF209E1" w14:paraId="7BC45728" w14:textId="53A27A90">
      <w:pPr>
        <w:pStyle w:val="Normal"/>
        <w:jc w:val="left"/>
        <w:rPr>
          <w:rFonts w:ascii="Calibri" w:hAnsi="Calibri" w:eastAsia="Calibri" w:cs="Calibri" w:asciiTheme="minorAscii" w:hAnsiTheme="minorAscii" w:eastAsiaTheme="minorAscii" w:cstheme="minorAscii"/>
          <w:noProof w:val="0"/>
          <w:sz w:val="22"/>
          <w:szCs w:val="22"/>
          <w:lang w:val="en-US"/>
        </w:rPr>
      </w:pPr>
      <w:r w:rsidRPr="130310D6" w:rsidR="4AF209E1">
        <w:rPr>
          <w:rFonts w:ascii="Cambria" w:hAnsi="Cambria" w:eastAsia="Cambria" w:cs="Cambria"/>
          <w:b w:val="1"/>
          <w:bCs w:val="1"/>
          <w:i w:val="1"/>
          <w:iCs w:val="1"/>
          <w:noProof w:val="0"/>
          <w:sz w:val="24"/>
          <w:szCs w:val="24"/>
          <w:u w:val="single"/>
          <w:lang w:val="en-US"/>
        </w:rPr>
        <w:t>Bibliography</w:t>
      </w:r>
      <w:r w:rsidRPr="130310D6" w:rsidR="1800E912">
        <w:rPr>
          <w:rFonts w:ascii="Cambria" w:hAnsi="Cambria" w:eastAsia="Cambria" w:cs="Cambria"/>
          <w:b w:val="1"/>
          <w:bCs w:val="1"/>
          <w:i w:val="1"/>
          <w:iCs w:val="1"/>
          <w:noProof w:val="0"/>
          <w:sz w:val="24"/>
          <w:szCs w:val="24"/>
          <w:u w:val="single"/>
          <w:lang w:val="en-US"/>
        </w:rPr>
        <w:t xml:space="preserve"> </w:t>
      </w:r>
    </w:p>
    <w:p w:rsidR="7D24BBCA" w:rsidP="130310D6" w:rsidRDefault="7D24BBCA" w14:paraId="0A1E8665" w14:textId="386238EF">
      <w:pPr>
        <w:pStyle w:val="Normal"/>
        <w:jc w:val="left"/>
        <w:rPr>
          <w:rFonts w:ascii="Cambria" w:hAnsi="Cambria" w:eastAsia="Cambria" w:cs="Cambria"/>
          <w:b w:val="0"/>
          <w:bCs w:val="0"/>
          <w:i w:val="0"/>
          <w:iCs w:val="0"/>
          <w:noProof w:val="0"/>
          <w:sz w:val="22"/>
          <w:szCs w:val="22"/>
          <w:u w:val="none"/>
          <w:lang w:val="en-US"/>
        </w:rPr>
      </w:pPr>
      <w:r w:rsidRPr="130310D6" w:rsidR="7D24BBCA">
        <w:rPr>
          <w:rFonts w:ascii="Cambria" w:hAnsi="Cambria" w:eastAsia="Cambria" w:cs="Cambria"/>
          <w:b w:val="0"/>
          <w:bCs w:val="0"/>
          <w:i w:val="0"/>
          <w:iCs w:val="0"/>
          <w:noProof w:val="0"/>
          <w:sz w:val="22"/>
          <w:szCs w:val="22"/>
          <w:u w:val="none"/>
          <w:lang w:val="en-US"/>
        </w:rPr>
        <w:t>Ashworth, A., &amp; Redmayne, M. (Eds.). (2010). The Criminal Process. Oxford University Press.</w:t>
      </w:r>
    </w:p>
    <w:p w:rsidR="7D24BBCA" w:rsidP="130310D6" w:rsidRDefault="7D24BBCA" w14:paraId="44BA7B6D" w14:textId="174C2BFF">
      <w:pPr>
        <w:pStyle w:val="Normal"/>
        <w:jc w:val="left"/>
        <w:rPr>
          <w:rFonts w:ascii="Cambria" w:hAnsi="Cambria" w:eastAsia="Cambria" w:cs="Cambria"/>
          <w:b w:val="1"/>
          <w:bCs w:val="1"/>
          <w:i w:val="1"/>
          <w:iCs w:val="1"/>
          <w:noProof w:val="0"/>
          <w:sz w:val="24"/>
          <w:szCs w:val="24"/>
          <w:u w:val="single"/>
          <w:lang w:val="en-US"/>
        </w:rPr>
      </w:pPr>
      <w:r w:rsidRPr="130310D6" w:rsidR="7D24BBCA">
        <w:rPr>
          <w:rFonts w:ascii="Cambria" w:hAnsi="Cambria" w:eastAsia="Cambria" w:cs="Cambria"/>
          <w:b w:val="0"/>
          <w:bCs w:val="0"/>
          <w:i w:val="0"/>
          <w:iCs w:val="0"/>
          <w:noProof w:val="0"/>
          <w:sz w:val="22"/>
          <w:szCs w:val="22"/>
          <w:u w:val="none"/>
          <w:lang w:val="en-US"/>
        </w:rPr>
        <w:t xml:space="preserve"> </w:t>
      </w:r>
      <w:r w:rsidRPr="130310D6" w:rsidR="43F99322">
        <w:rPr>
          <w:rFonts w:ascii="Cambria" w:hAnsi="Cambria" w:eastAsia="Cambria" w:cs="Cambria"/>
          <w:b w:val="0"/>
          <w:bCs w:val="0"/>
          <w:i w:val="0"/>
          <w:iCs w:val="0"/>
          <w:noProof w:val="0"/>
          <w:sz w:val="22"/>
          <w:szCs w:val="22"/>
          <w:u w:val="none"/>
          <w:lang w:val="en-US"/>
        </w:rPr>
        <w:t>Casey, E. (2018). Digital Evidence and Computer Crime: Forensic Science, Computers and the Internet. Academic Press.</w:t>
      </w:r>
    </w:p>
    <w:p w:rsidR="414CACBD" w:rsidP="130310D6" w:rsidRDefault="414CACBD" w14:paraId="209D2928" w14:textId="7F8EF814">
      <w:pPr>
        <w:pStyle w:val="Normal"/>
        <w:jc w:val="left"/>
        <w:rPr>
          <w:rFonts w:ascii="Cambria" w:hAnsi="Cambria" w:eastAsia="Cambria" w:cs="Cambria"/>
          <w:b w:val="0"/>
          <w:bCs w:val="0"/>
          <w:i w:val="0"/>
          <w:iCs w:val="0"/>
          <w:noProof w:val="0"/>
          <w:sz w:val="22"/>
          <w:szCs w:val="22"/>
          <w:u w:val="none"/>
          <w:lang w:val="en-US"/>
        </w:rPr>
      </w:pPr>
      <w:r w:rsidRPr="130310D6" w:rsidR="414CACBD">
        <w:rPr>
          <w:rFonts w:ascii="Cambria" w:hAnsi="Cambria" w:eastAsia="Cambria" w:cs="Cambria"/>
          <w:b w:val="0"/>
          <w:bCs w:val="0"/>
          <w:i w:val="0"/>
          <w:iCs w:val="0"/>
          <w:noProof w:val="0"/>
          <w:sz w:val="22"/>
          <w:szCs w:val="22"/>
          <w:u w:val="none"/>
          <w:lang w:val="en-US"/>
        </w:rPr>
        <w:t>Woolf, H. (2002). A Lost Heritage: The Role of the Crown Prosecution Service. Criminal Law Review, 1, 5-18.</w:t>
      </w:r>
    </w:p>
    <w:p w:rsidR="414CACBD" w:rsidP="130310D6" w:rsidRDefault="414CACBD" w14:paraId="7CC460CC" w14:textId="74D64281">
      <w:pPr>
        <w:pStyle w:val="Normal"/>
        <w:jc w:val="left"/>
        <w:rPr>
          <w:rFonts w:ascii="Cambria" w:hAnsi="Cambria" w:eastAsia="Cambria" w:cs="Cambria"/>
          <w:b w:val="0"/>
          <w:bCs w:val="0"/>
          <w:i w:val="0"/>
          <w:iCs w:val="0"/>
          <w:noProof w:val="0"/>
          <w:sz w:val="22"/>
          <w:szCs w:val="22"/>
          <w:u w:val="none"/>
          <w:lang w:val="en-US"/>
        </w:rPr>
      </w:pPr>
      <w:r w:rsidRPr="130310D6" w:rsidR="414CACBD">
        <w:rPr>
          <w:rFonts w:ascii="Cambria" w:hAnsi="Cambria" w:eastAsia="Cambria" w:cs="Cambria"/>
          <w:b w:val="0"/>
          <w:bCs w:val="0"/>
          <w:i w:val="0"/>
          <w:iCs w:val="0"/>
          <w:noProof w:val="0"/>
          <w:sz w:val="22"/>
          <w:szCs w:val="22"/>
          <w:u w:val="none"/>
          <w:lang w:val="en-US"/>
        </w:rPr>
        <w:t>West, A. (2015). The Evidential Test in Prosecution Decision-Making. Journal of Criminal Law, 79(1), 26-48.</w:t>
      </w:r>
    </w:p>
    <w:p w:rsidR="130310D6" w:rsidP="130310D6" w:rsidRDefault="130310D6" w14:paraId="5F310EDB" w14:textId="7FD31A82">
      <w:pPr>
        <w:pStyle w:val="Normal"/>
        <w:jc w:val="left"/>
        <w:rPr>
          <w:rFonts w:ascii="Cambria" w:hAnsi="Cambria" w:eastAsia="Cambria" w:cs="Cambria"/>
          <w:b w:val="0"/>
          <w:bCs w:val="0"/>
          <w:i w:val="0"/>
          <w:iCs w:val="0"/>
          <w:noProof w:val="0"/>
          <w:sz w:val="22"/>
          <w:szCs w:val="22"/>
          <w:u w:val="none"/>
          <w:lang w:val="en-US"/>
        </w:rPr>
      </w:pPr>
    </w:p>
    <w:p w:rsidR="1800E912" w:rsidP="130310D6" w:rsidRDefault="1800E912" w14:paraId="62F4AA41" w14:textId="61AD9BA0">
      <w:pPr>
        <w:pStyle w:val="Normal"/>
        <w:jc w:val="left"/>
        <w:rPr>
          <w:rFonts w:ascii="Cambria" w:hAnsi="Cambria" w:eastAsia="Cambria" w:cs="Cambria"/>
          <w:b w:val="0"/>
          <w:bCs w:val="0"/>
          <w:i w:val="0"/>
          <w:iCs w:val="0"/>
          <w:noProof w:val="0"/>
          <w:sz w:val="22"/>
          <w:szCs w:val="22"/>
          <w:u w:val="none"/>
          <w:lang w:val="en-US"/>
        </w:rPr>
      </w:pPr>
      <w:r w:rsidRPr="130310D6" w:rsidR="1800E912">
        <w:rPr>
          <w:rFonts w:ascii="Cambria" w:hAnsi="Cambria" w:eastAsia="Cambria" w:cs="Cambria"/>
          <w:b w:val="1"/>
          <w:bCs w:val="1"/>
          <w:i w:val="1"/>
          <w:iCs w:val="1"/>
          <w:noProof w:val="0"/>
          <w:sz w:val="24"/>
          <w:szCs w:val="24"/>
          <w:u w:val="single"/>
          <w:lang w:val="en-US"/>
        </w:rPr>
        <w:t>Websites:</w:t>
      </w:r>
    </w:p>
    <w:p w:rsidR="1800E912" w:rsidP="130310D6" w:rsidRDefault="1800E912" w14:paraId="2BADE027" w14:textId="615A53C1">
      <w:pPr>
        <w:pStyle w:val="Normal"/>
        <w:jc w:val="left"/>
        <w:rPr>
          <w:rFonts w:ascii="Cambria" w:hAnsi="Cambria" w:eastAsia="Cambria" w:cs="Cambria"/>
          <w:b w:val="0"/>
          <w:bCs w:val="0"/>
          <w:i w:val="0"/>
          <w:iCs w:val="0"/>
          <w:noProof w:val="0"/>
          <w:sz w:val="24"/>
          <w:szCs w:val="24"/>
          <w:u w:val="none"/>
          <w:lang w:val="en-US"/>
        </w:rPr>
      </w:pPr>
      <w:r w:rsidRPr="130310D6" w:rsidR="1800E912">
        <w:rPr>
          <w:rFonts w:ascii="Cambria" w:hAnsi="Cambria" w:eastAsia="Cambria" w:cs="Cambria"/>
          <w:b w:val="0"/>
          <w:bCs w:val="0"/>
          <w:i w:val="0"/>
          <w:iCs w:val="0"/>
          <w:noProof w:val="0"/>
          <w:sz w:val="24"/>
          <w:szCs w:val="24"/>
          <w:u w:val="none"/>
          <w:lang w:val="en-US"/>
        </w:rPr>
        <w:t>https://www.cps.gov.uk/publication/code-crown-prosecutors</w:t>
      </w:r>
      <w:r w:rsidRPr="130310D6" w:rsidR="4AF209E1">
        <w:rPr>
          <w:rFonts w:ascii="Cambria" w:hAnsi="Cambria" w:eastAsia="Cambria" w:cs="Cambria"/>
          <w:b w:val="0"/>
          <w:bCs w:val="0"/>
          <w:i w:val="0"/>
          <w:iCs w:val="0"/>
          <w:noProof w:val="0"/>
          <w:sz w:val="22"/>
          <w:szCs w:val="22"/>
          <w:u w:val="none"/>
          <w:lang w:val="en-US"/>
        </w:rPr>
        <w:t xml:space="preserve"> </w:t>
      </w:r>
      <w:r w:rsidRPr="130310D6" w:rsidR="64E59E82">
        <w:rPr>
          <w:rFonts w:ascii="Cambria" w:hAnsi="Cambria" w:eastAsia="Cambria" w:cs="Cambria"/>
          <w:b w:val="0"/>
          <w:bCs w:val="0"/>
          <w:i w:val="0"/>
          <w:iCs w:val="0"/>
          <w:noProof w:val="0"/>
          <w:sz w:val="22"/>
          <w:szCs w:val="22"/>
          <w:u w:val="none"/>
          <w:lang w:val="en-US"/>
        </w:rPr>
        <w:t>https://legalservicesboard.org.uk/news/legal-services-board-to-review-regulators-enforcement-tools-including-financial-penalties-to-ensure-they-are-sufficient-to-tackle-wilful-and-serious-misconduct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C50200"/>
    <w:rsid w:val="02BB47F0"/>
    <w:rsid w:val="08972E57"/>
    <w:rsid w:val="130310D6"/>
    <w:rsid w:val="14301F87"/>
    <w:rsid w:val="16A7EB44"/>
    <w:rsid w:val="1800E912"/>
    <w:rsid w:val="1D94D7FD"/>
    <w:rsid w:val="28AF2B41"/>
    <w:rsid w:val="2944BBBE"/>
    <w:rsid w:val="29FD9D56"/>
    <w:rsid w:val="302166BE"/>
    <w:rsid w:val="30A522E6"/>
    <w:rsid w:val="34F4D7E1"/>
    <w:rsid w:val="3E24DD19"/>
    <w:rsid w:val="414CACBD"/>
    <w:rsid w:val="43F99322"/>
    <w:rsid w:val="4498FCA2"/>
    <w:rsid w:val="484A89F3"/>
    <w:rsid w:val="4A7E1D77"/>
    <w:rsid w:val="4AF209E1"/>
    <w:rsid w:val="4B7BB9E8"/>
    <w:rsid w:val="4EE2CCEA"/>
    <w:rsid w:val="50D46E23"/>
    <w:rsid w:val="515A98A7"/>
    <w:rsid w:val="53D6BB7D"/>
    <w:rsid w:val="5500AD98"/>
    <w:rsid w:val="5807C701"/>
    <w:rsid w:val="594672C6"/>
    <w:rsid w:val="5FAA89D7"/>
    <w:rsid w:val="634F8DC1"/>
    <w:rsid w:val="64E59E82"/>
    <w:rsid w:val="6B36BB61"/>
    <w:rsid w:val="75FC0BCF"/>
    <w:rsid w:val="75FF1ECB"/>
    <w:rsid w:val="7797DC30"/>
    <w:rsid w:val="7D24BBCA"/>
    <w:rsid w:val="7FC502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50200"/>
  <w15:chartTrackingRefBased/>
  <w15:docId w15:val="{28911CEC-B0F7-4132-A738-C15A53980C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2023-08-12T18:09:55.7670679Z</dcterms:created>
  <dcterms:modified xsi:type="dcterms:W3CDTF">2023-08-12T19:56:29.4369604Z</dcterms:modified>
  <dc:creator>Andrei Coman (2244459)</dc:creator>
  <lastModifiedBy>Andrei Coman (2244459)</lastModifiedBy>
</coreProperties>
</file>